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4445" b="1143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0"/>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0" b="952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1"/>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yellow"/>
          <w:u w:val="single"/>
          <w:lang w:val="zh-CN"/>
        </w:rPr>
      </w:pPr>
      <w:r>
        <w:rPr>
          <w:rFonts w:hint="eastAsia" w:ascii="黑体" w:hAnsi="黑体" w:eastAsia="黑体" w:cs="宋体"/>
          <w:b/>
          <w:color w:val="auto"/>
          <w:sz w:val="36"/>
          <w:szCs w:val="36"/>
          <w:highlight w:val="yellow"/>
          <w:u w:val="single"/>
          <w:lang w:val="zh-CN"/>
        </w:rPr>
        <w:t>昆明局202</w:t>
      </w:r>
      <w:r>
        <w:rPr>
          <w:rFonts w:hint="eastAsia" w:ascii="黑体" w:hAnsi="黑体" w:eastAsia="黑体" w:cs="宋体"/>
          <w:b/>
          <w:color w:val="auto"/>
          <w:sz w:val="36"/>
          <w:szCs w:val="36"/>
          <w:highlight w:val="yellow"/>
          <w:u w:val="single"/>
          <w:lang w:val="en-US" w:eastAsia="zh-CN"/>
        </w:rPr>
        <w:t>4</w:t>
      </w:r>
      <w:r>
        <w:rPr>
          <w:rFonts w:hint="eastAsia" w:ascii="黑体" w:hAnsi="黑体" w:eastAsia="黑体" w:cs="宋体"/>
          <w:b/>
          <w:color w:val="auto"/>
          <w:sz w:val="36"/>
          <w:szCs w:val="36"/>
          <w:highlight w:val="yellow"/>
          <w:u w:val="single"/>
          <w:lang w:val="zh-CN"/>
        </w:rPr>
        <w:t>年</w:t>
      </w:r>
      <w:r>
        <w:rPr>
          <w:rFonts w:hint="eastAsia" w:ascii="黑体" w:hAnsi="黑体" w:eastAsia="黑体" w:cs="宋体"/>
          <w:b/>
          <w:color w:val="auto"/>
          <w:sz w:val="36"/>
          <w:szCs w:val="36"/>
          <w:highlight w:val="yellow"/>
          <w:u w:val="single"/>
          <w:lang w:val="zh-CN" w:eastAsia="zh-CN"/>
        </w:rPr>
        <w:t>创新管理体系</w:t>
      </w:r>
      <w:r>
        <w:rPr>
          <w:rFonts w:hint="eastAsia" w:ascii="黑体" w:hAnsi="黑体" w:eastAsia="黑体" w:cs="宋体"/>
          <w:b/>
          <w:color w:val="auto"/>
          <w:sz w:val="36"/>
          <w:szCs w:val="36"/>
          <w:highlight w:val="yellow"/>
          <w:u w:val="single"/>
          <w:lang w:val="en-US" w:eastAsia="zh-CN"/>
        </w:rPr>
        <w:t>ISO56002认证服务</w:t>
      </w:r>
      <w:r>
        <w:rPr>
          <w:rFonts w:hint="eastAsia" w:ascii="黑体" w:hAnsi="黑体" w:eastAsia="黑体" w:cs="宋体"/>
          <w:b/>
          <w:color w:val="auto"/>
          <w:sz w:val="36"/>
          <w:szCs w:val="36"/>
          <w:highlight w:val="yellow"/>
          <w:u w:val="single"/>
          <w:lang w:val="zh-CN"/>
        </w:rPr>
        <w:t>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center"/>
        <w:rPr>
          <w:rFonts w:hint="eastAsia" w:ascii="楷体_GB2312" w:hAnsi="楷体_GB2312" w:eastAsia="楷体_GB2312" w:cs="楷体_GB2312"/>
          <w:b/>
          <w:color w:val="auto"/>
          <w:sz w:val="36"/>
          <w:szCs w:val="36"/>
          <w:highlight w:val="yellow"/>
          <w:lang w:val="en-US" w:eastAsia="zh-CN"/>
        </w:rPr>
      </w:pPr>
      <w:r>
        <w:rPr>
          <w:rFonts w:hint="eastAsia" w:ascii="楷体_GB2312" w:hAnsi="楷体_GB2312" w:eastAsia="楷体_GB2312" w:cs="楷体_GB2312"/>
          <w:b/>
          <w:color w:val="FF0000"/>
          <w:sz w:val="36"/>
          <w:szCs w:val="36"/>
          <w:highlight w:val="none"/>
          <w:lang w:val="en-US" w:eastAsia="zh-CN"/>
        </w:rPr>
        <w:t>/*更新标黄部分内容*/</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根据《南网超高压公司推动率先全面建成世界一流企业暨价值创造行动实施方案（2023版）》中”健全创新管理体系，开展体系评价与ISO56000体系认证，提升创新整体效能“的要求，开展昆明局创新管理体系ISO56002认证工作。</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2.1实施内容：</w:t>
      </w:r>
      <w:r>
        <w:rPr>
          <w:rFonts w:hint="eastAsia" w:ascii="宋体" w:hAnsi="宋体" w:cs="宋体"/>
          <w:color w:val="auto"/>
          <w:sz w:val="28"/>
          <w:szCs w:val="28"/>
          <w:highlight w:val="yellow"/>
          <w:lang w:val="en-US" w:eastAsia="zh-CN"/>
        </w:rPr>
        <w:t>昆明局</w:t>
      </w:r>
      <w:r>
        <w:rPr>
          <w:rFonts w:hint="eastAsia" w:ascii="宋体" w:hAnsi="宋体" w:eastAsia="宋体" w:cs="宋体"/>
          <w:color w:val="auto"/>
          <w:sz w:val="28"/>
          <w:szCs w:val="28"/>
          <w:highlight w:val="yellow"/>
          <w:lang w:val="en-US" w:eastAsia="zh-CN"/>
        </w:rPr>
        <w:t>创新管理体系ISO56002认证服务。</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b w:val="0"/>
          <w:bCs/>
          <w:color w:val="auto"/>
          <w:sz w:val="28"/>
          <w:szCs w:val="28"/>
          <w:highlight w:val="yellow"/>
          <w:u w:val="single"/>
          <w:lang w:val="en-US" w:eastAsia="zh-CN"/>
        </w:rPr>
        <w:t>2024</w:t>
      </w:r>
      <w:r>
        <w:rPr>
          <w:rFonts w:hint="eastAsia" w:ascii="宋体" w:hAnsi="宋体" w:eastAsia="宋体" w:cs="宋体"/>
          <w:b w:val="0"/>
          <w:bCs/>
          <w:color w:val="auto"/>
          <w:sz w:val="28"/>
          <w:szCs w:val="28"/>
          <w:highlight w:val="yellow"/>
          <w:u w:val="single"/>
          <w:lang w:val="en-US" w:eastAsia="zh-CN"/>
        </w:rPr>
        <w:t>年</w:t>
      </w:r>
      <w:r>
        <w:rPr>
          <w:rFonts w:hint="eastAsia" w:ascii="宋体" w:hAnsi="宋体" w:cs="宋体"/>
          <w:b w:val="0"/>
          <w:bCs/>
          <w:color w:val="auto"/>
          <w:sz w:val="28"/>
          <w:szCs w:val="28"/>
          <w:highlight w:val="yellow"/>
          <w:u w:val="single"/>
          <w:lang w:val="en-US" w:eastAsia="zh-CN"/>
        </w:rPr>
        <w:t>9</w:t>
      </w:r>
      <w:r>
        <w:rPr>
          <w:rFonts w:hint="eastAsia" w:ascii="宋体" w:hAnsi="宋体" w:eastAsia="宋体" w:cs="宋体"/>
          <w:b w:val="0"/>
          <w:bCs/>
          <w:color w:val="auto"/>
          <w:sz w:val="28"/>
          <w:szCs w:val="28"/>
          <w:highlight w:val="yellow"/>
          <w:u w:val="single"/>
          <w:lang w:val="en-US" w:eastAsia="zh-CN"/>
        </w:rPr>
        <w:t>月</w:t>
      </w:r>
      <w:r>
        <w:rPr>
          <w:rFonts w:hint="eastAsia" w:ascii="宋体" w:hAnsi="宋体" w:cs="宋体"/>
          <w:b w:val="0"/>
          <w:bCs/>
          <w:color w:val="auto"/>
          <w:sz w:val="28"/>
          <w:szCs w:val="28"/>
          <w:highlight w:val="yellow"/>
          <w:u w:val="single"/>
          <w:lang w:val="en-US" w:eastAsia="zh-CN"/>
        </w:rPr>
        <w:t>1</w:t>
      </w:r>
      <w:r>
        <w:rPr>
          <w:rFonts w:hint="eastAsia" w:ascii="宋体" w:hAnsi="宋体" w:eastAsia="宋体" w:cs="宋体"/>
          <w:b w:val="0"/>
          <w:bCs/>
          <w:color w:val="auto"/>
          <w:sz w:val="28"/>
          <w:szCs w:val="28"/>
          <w:highlight w:val="yellow"/>
          <w:u w:val="single"/>
          <w:lang w:val="en-US" w:eastAsia="zh-CN"/>
        </w:rPr>
        <w:t>日</w:t>
      </w:r>
      <w:r>
        <w:rPr>
          <w:rFonts w:hint="eastAsia" w:ascii="宋体" w:hAnsi="宋体" w:cs="宋体"/>
          <w:b w:val="0"/>
          <w:bCs/>
          <w:color w:val="auto"/>
          <w:sz w:val="28"/>
          <w:szCs w:val="28"/>
          <w:highlight w:val="yellow"/>
          <w:u w:val="single"/>
          <w:lang w:val="en-US" w:eastAsia="zh-CN"/>
        </w:rPr>
        <w:t>至2024</w:t>
      </w:r>
      <w:r>
        <w:rPr>
          <w:rFonts w:hint="eastAsia" w:ascii="宋体" w:hAnsi="宋体" w:eastAsia="宋体" w:cs="宋体"/>
          <w:b w:val="0"/>
          <w:bCs/>
          <w:color w:val="auto"/>
          <w:sz w:val="28"/>
          <w:szCs w:val="28"/>
          <w:highlight w:val="yellow"/>
          <w:u w:val="single"/>
          <w:lang w:val="en-US" w:eastAsia="zh-CN"/>
        </w:rPr>
        <w:t>年</w:t>
      </w:r>
      <w:r>
        <w:rPr>
          <w:rFonts w:hint="eastAsia" w:ascii="宋体" w:hAnsi="宋体" w:cs="宋体"/>
          <w:b w:val="0"/>
          <w:bCs/>
          <w:color w:val="auto"/>
          <w:sz w:val="28"/>
          <w:szCs w:val="28"/>
          <w:highlight w:val="yellow"/>
          <w:u w:val="single"/>
          <w:lang w:val="en-US" w:eastAsia="zh-CN"/>
        </w:rPr>
        <w:t>12</w:t>
      </w:r>
      <w:r>
        <w:rPr>
          <w:rFonts w:hint="eastAsia" w:ascii="宋体" w:hAnsi="宋体" w:eastAsia="宋体" w:cs="宋体"/>
          <w:b w:val="0"/>
          <w:bCs/>
          <w:color w:val="auto"/>
          <w:sz w:val="28"/>
          <w:szCs w:val="28"/>
          <w:highlight w:val="yellow"/>
          <w:u w:val="single"/>
          <w:lang w:val="en-US" w:eastAsia="zh-CN"/>
        </w:rPr>
        <w:t>月</w:t>
      </w:r>
      <w:r>
        <w:rPr>
          <w:rFonts w:hint="eastAsia" w:ascii="宋体" w:hAnsi="宋体" w:cs="宋体"/>
          <w:b w:val="0"/>
          <w:bCs/>
          <w:color w:val="auto"/>
          <w:sz w:val="28"/>
          <w:szCs w:val="28"/>
          <w:highlight w:val="yellow"/>
          <w:u w:val="single"/>
          <w:lang w:val="en-US" w:eastAsia="zh-CN"/>
        </w:rPr>
        <w:t>31</w:t>
      </w:r>
      <w:r>
        <w:rPr>
          <w:rFonts w:hint="eastAsia" w:ascii="宋体" w:hAnsi="宋体" w:eastAsia="宋体" w:cs="宋体"/>
          <w:b w:val="0"/>
          <w:bCs/>
          <w:color w:val="auto"/>
          <w:sz w:val="28"/>
          <w:szCs w:val="28"/>
          <w:highlight w:val="yellow"/>
          <w:u w:val="single"/>
          <w:lang w:val="en-US" w:eastAsia="zh-CN"/>
        </w:rPr>
        <w:t>日</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yellow"/>
          <w:lang w:val="en-US" w:eastAsia="zh-CN"/>
        </w:rPr>
        <w:t>若定标时间晚于起始时间，服务期限顺延</w:t>
      </w:r>
      <w:r>
        <w:rPr>
          <w:rFonts w:hint="eastAsia" w:ascii="宋体" w:hAnsi="宋体" w:cs="宋体"/>
          <w:color w:val="auto"/>
          <w:sz w:val="28"/>
          <w:szCs w:val="28"/>
          <w:highlight w:val="yellow"/>
          <w:lang w:val="en-US" w:eastAsia="zh-CN"/>
        </w:rPr>
        <w:t>，</w:t>
      </w:r>
      <w:r>
        <w:rPr>
          <w:rFonts w:hint="eastAsia" w:ascii="宋体" w:hAnsi="宋体" w:cs="宋体"/>
          <w:b w:val="0"/>
          <w:bCs/>
          <w:color w:val="auto"/>
          <w:sz w:val="28"/>
          <w:szCs w:val="28"/>
          <w:highlight w:val="yellow"/>
          <w:u w:val="single"/>
          <w:lang w:val="en-US" w:eastAsia="zh-CN"/>
        </w:rPr>
        <w:t>以双方函件为准</w:t>
      </w:r>
      <w:r>
        <w:rPr>
          <w:rFonts w:hint="eastAsia" w:ascii="宋体" w:hAnsi="宋体" w:eastAsia="宋体" w:cs="宋体"/>
          <w:b w:val="0"/>
          <w:bCs/>
          <w:color w:val="auto"/>
          <w:sz w:val="28"/>
          <w:szCs w:val="28"/>
          <w:highlight w:val="yellow"/>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云南省昆明市经济技术开发区玉缘路21号超高压输电公司昆明局</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u w:val="single"/>
          <w:lang w:val="en-US" w:eastAsia="zh-CN"/>
        </w:rPr>
      </w:pPr>
      <w:r>
        <w:rPr>
          <w:rFonts w:hint="eastAsia" w:ascii="宋体" w:hAnsi="宋体" w:eastAsia="宋体" w:cs="宋体"/>
          <w:color w:val="auto"/>
          <w:sz w:val="28"/>
          <w:szCs w:val="28"/>
          <w:highlight w:val="yellow"/>
          <w:lang w:val="en-US" w:eastAsia="zh-CN"/>
        </w:rPr>
        <w:t>2.4其他要求：</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应确保昆明局于2024年12月31日前取得创新管理体系ISO56002认证。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“六、报价文件</w:t>
      </w:r>
      <w:bookmarkStart w:id="3" w:name="_GoBack"/>
      <w:bookmarkEnd w:id="3"/>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cs="Times New Roman"/>
                <w:color w:val="auto"/>
                <w:kern w:val="2"/>
                <w:sz w:val="24"/>
                <w:szCs w:val="22"/>
                <w:highlight w:val="yellow"/>
                <w:vertAlign w:val="baseline"/>
                <w:lang w:val="en-US" w:eastAsia="zh-CN" w:bidi="ar-SA"/>
              </w:rPr>
            </w:pPr>
            <w:r>
              <w:rPr>
                <w:rFonts w:hint="eastAsia" w:ascii="宋体" w:hAnsi="宋体" w:cs="Times New Roman"/>
                <w:color w:val="auto"/>
                <w:sz w:val="24"/>
                <w:highlight w:val="yellow"/>
                <w:vertAlign w:val="baseline"/>
                <w:lang w:val="en-US" w:eastAsia="zh-CN"/>
              </w:rPr>
              <w:t>3.5</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2"/>
                <w:highlight w:val="yellow"/>
                <w:vertAlign w:val="baseline"/>
                <w:lang w:val="en-US" w:eastAsia="zh-CN" w:bidi="ar-SA"/>
              </w:rPr>
            </w:pPr>
            <w:r>
              <w:rPr>
                <w:rFonts w:hint="eastAsia" w:ascii="宋体" w:hAnsi="宋体" w:cs="Times New Roman"/>
                <w:color w:val="auto"/>
                <w:sz w:val="24"/>
                <w:highlight w:val="yellow"/>
                <w:vertAlign w:val="baseline"/>
                <w:lang w:eastAsia="zh-CN"/>
              </w:rPr>
              <w:t>应具备创新管理体系（</w:t>
            </w:r>
            <w:r>
              <w:rPr>
                <w:rFonts w:hint="eastAsia" w:ascii="宋体" w:hAnsi="宋体" w:cs="Times New Roman"/>
                <w:color w:val="auto"/>
                <w:sz w:val="24"/>
                <w:highlight w:val="yellow"/>
                <w:vertAlign w:val="baseline"/>
                <w:lang w:val="en-US" w:eastAsia="zh-CN"/>
              </w:rPr>
              <w:t>ISO56002</w:t>
            </w:r>
            <w:r>
              <w:rPr>
                <w:rFonts w:hint="eastAsia" w:ascii="宋体" w:hAnsi="宋体" w:cs="Times New Roman"/>
                <w:color w:val="auto"/>
                <w:sz w:val="24"/>
                <w:highlight w:val="yellow"/>
                <w:vertAlign w:val="baseline"/>
                <w:lang w:eastAsia="zh-CN"/>
              </w:rPr>
              <w:t>）认证资质。</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4.2.6其他要求</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六、报价文件</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cs="宋体"/>
          <w:b/>
          <w:bCs/>
          <w:color w:val="auto"/>
          <w:sz w:val="28"/>
          <w:szCs w:val="28"/>
          <w:highlight w:val="none"/>
          <w:lang w:val="en-US" w:eastAsia="zh-CN"/>
        </w:rPr>
        <w:t>XXX公司</w:t>
      </w:r>
      <w:r>
        <w:rPr>
          <w:rFonts w:hint="eastAsia" w:ascii="宋体" w:hAnsi="宋体" w:eastAsia="宋体" w:cs="宋体"/>
          <w:b/>
          <w:bCs/>
          <w:color w:val="auto"/>
          <w:sz w:val="28"/>
          <w:szCs w:val="28"/>
          <w:highlight w:val="none"/>
        </w:rPr>
        <w:t>报价表</w:t>
      </w:r>
    </w:p>
    <w:tbl>
      <w:tblPr>
        <w:tblStyle w:val="8"/>
        <w:tblpPr w:leftFromText="180" w:rightFromText="180" w:vertAnchor="text" w:horzAnchor="page" w:tblpX="1205" w:tblpY="210"/>
        <w:tblOverlap w:val="never"/>
        <w:tblW w:w="10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764"/>
        <w:gridCol w:w="1062"/>
        <w:gridCol w:w="1275"/>
        <w:gridCol w:w="1013"/>
        <w:gridCol w:w="1262"/>
        <w:gridCol w:w="1425"/>
        <w:gridCol w:w="1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687"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764"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项目名称</w:t>
            </w:r>
          </w:p>
        </w:tc>
        <w:tc>
          <w:tcPr>
            <w:tcW w:w="1062" w:type="dxa"/>
            <w:noWrap w:val="0"/>
            <w:vAlign w:val="center"/>
          </w:tcPr>
          <w:p>
            <w:pPr>
              <w:adjustRightInd w:val="0"/>
              <w:snapToGrid w:val="0"/>
              <w:spacing w:beforeLines="0" w:afterLines="0" w:line="360" w:lineRule="auto"/>
              <w:jc w:val="center"/>
              <w:rPr>
                <w:rFonts w:hint="default" w:ascii="宋体" w:hAnsi="宋体" w:eastAsia="宋体"/>
                <w:b/>
                <w:color w:val="auto"/>
                <w:kern w:val="0"/>
                <w:sz w:val="18"/>
                <w:szCs w:val="21"/>
                <w:highlight w:val="none"/>
              </w:rPr>
            </w:pPr>
            <w:r>
              <w:rPr>
                <w:rFonts w:hint="default" w:ascii="宋体" w:hAnsi="宋体" w:eastAsia="宋体"/>
                <w:b/>
                <w:color w:val="auto"/>
                <w:kern w:val="0"/>
                <w:sz w:val="18"/>
                <w:szCs w:val="21"/>
                <w:highlight w:val="none"/>
              </w:rPr>
              <w:t>总价</w:t>
            </w:r>
          </w:p>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w:t>
            </w:r>
            <w:r>
              <w:rPr>
                <w:rFonts w:hint="eastAsia" w:ascii="宋体" w:hAnsi="宋体"/>
                <w:b/>
                <w:color w:val="auto"/>
                <w:kern w:val="0"/>
                <w:sz w:val="18"/>
                <w:szCs w:val="21"/>
                <w:highlight w:val="none"/>
                <w:lang w:val="en-US" w:eastAsia="zh-CN"/>
              </w:rPr>
              <w:t>含税</w:t>
            </w:r>
            <w:r>
              <w:rPr>
                <w:rFonts w:hint="default" w:ascii="宋体" w:hAnsi="宋体" w:eastAsia="宋体"/>
                <w:b/>
                <w:color w:val="auto"/>
                <w:kern w:val="0"/>
                <w:sz w:val="18"/>
                <w:szCs w:val="21"/>
                <w:highlight w:val="none"/>
              </w:rPr>
              <w:t>）</w:t>
            </w:r>
          </w:p>
        </w:tc>
        <w:tc>
          <w:tcPr>
            <w:tcW w:w="1275" w:type="dxa"/>
            <w:noWrap w:val="0"/>
            <w:vAlign w:val="center"/>
          </w:tcPr>
          <w:p>
            <w:pPr>
              <w:adjustRightInd w:val="0"/>
              <w:snapToGrid w:val="0"/>
              <w:spacing w:beforeLines="0" w:afterLines="0" w:line="360" w:lineRule="auto"/>
              <w:jc w:val="center"/>
              <w:rPr>
                <w:rFonts w:hint="eastAsia" w:ascii="宋体" w:hAnsi="宋体"/>
                <w:b/>
                <w:color w:val="auto"/>
                <w:kern w:val="0"/>
                <w:sz w:val="18"/>
                <w:szCs w:val="21"/>
                <w:highlight w:val="none"/>
                <w:lang w:val="en-US" w:eastAsia="zh-CN"/>
              </w:rPr>
            </w:pPr>
            <w:r>
              <w:rPr>
                <w:rFonts w:hint="eastAsia" w:ascii="宋体" w:hAnsi="宋体"/>
                <w:b/>
                <w:color w:val="auto"/>
                <w:kern w:val="0"/>
                <w:sz w:val="18"/>
                <w:szCs w:val="21"/>
                <w:highlight w:val="none"/>
                <w:lang w:val="en-US" w:eastAsia="zh-CN"/>
              </w:rPr>
              <w:t>总价</w:t>
            </w:r>
          </w:p>
          <w:p>
            <w:pPr>
              <w:adjustRightInd w:val="0"/>
              <w:snapToGrid w:val="0"/>
              <w:spacing w:beforeLines="0" w:afterLines="0" w:line="360" w:lineRule="auto"/>
              <w:jc w:val="center"/>
              <w:rPr>
                <w:rFonts w:hint="eastAsia" w:ascii="宋体" w:hAnsi="宋体" w:eastAsia="宋体"/>
                <w:b/>
                <w:color w:val="auto"/>
                <w:kern w:val="0"/>
                <w:sz w:val="18"/>
                <w:szCs w:val="21"/>
                <w:highlight w:val="none"/>
                <w:lang w:val="en-US" w:eastAsia="zh-CN"/>
              </w:rPr>
            </w:pPr>
            <w:r>
              <w:rPr>
                <w:rFonts w:hint="eastAsia" w:ascii="宋体" w:hAnsi="宋体"/>
                <w:b/>
                <w:color w:val="auto"/>
                <w:kern w:val="0"/>
                <w:sz w:val="18"/>
                <w:szCs w:val="21"/>
                <w:highlight w:val="none"/>
                <w:lang w:val="en-US" w:eastAsia="zh-CN"/>
              </w:rPr>
              <w:t>（不含税）</w:t>
            </w:r>
          </w:p>
        </w:tc>
        <w:tc>
          <w:tcPr>
            <w:tcW w:w="1013"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cs="宋体"/>
                <w:b/>
                <w:bCs/>
                <w:color w:val="auto"/>
                <w:kern w:val="0"/>
                <w:sz w:val="18"/>
                <w:szCs w:val="20"/>
                <w:highlight w:val="none"/>
                <w:lang w:eastAsia="zh-CN"/>
              </w:rPr>
              <w:t>税率</w:t>
            </w:r>
          </w:p>
        </w:tc>
        <w:tc>
          <w:tcPr>
            <w:tcW w:w="1262"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lang w:eastAsia="zh-CN"/>
              </w:rPr>
            </w:pPr>
            <w:r>
              <w:rPr>
                <w:rFonts w:hint="eastAsia" w:ascii="宋体" w:hAnsi="宋体" w:cs="宋体"/>
                <w:b/>
                <w:bCs/>
                <w:color w:val="auto"/>
                <w:kern w:val="0"/>
                <w:sz w:val="18"/>
                <w:szCs w:val="20"/>
                <w:highlight w:val="none"/>
                <w:lang w:eastAsia="zh-CN"/>
              </w:rPr>
              <w:t>服务时间</w:t>
            </w:r>
          </w:p>
        </w:tc>
        <w:tc>
          <w:tcPr>
            <w:tcW w:w="142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服务</w:t>
            </w:r>
            <w:r>
              <w:rPr>
                <w:rFonts w:hint="default" w:ascii="宋体" w:hAnsi="宋体" w:eastAsia="宋体"/>
                <w:b/>
                <w:color w:val="auto"/>
                <w:kern w:val="0"/>
                <w:sz w:val="18"/>
                <w:szCs w:val="21"/>
                <w:highlight w:val="none"/>
              </w:rPr>
              <w:t>地址</w:t>
            </w:r>
          </w:p>
        </w:tc>
        <w:tc>
          <w:tcPr>
            <w:tcW w:w="151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687"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yellow"/>
              </w:rPr>
            </w:pPr>
            <w:r>
              <w:rPr>
                <w:rFonts w:hint="default" w:ascii="宋体" w:hAnsi="宋体" w:eastAsia="宋体"/>
                <w:color w:val="auto"/>
                <w:kern w:val="0"/>
                <w:sz w:val="18"/>
                <w:szCs w:val="21"/>
                <w:highlight w:val="yellow"/>
              </w:rPr>
              <w:t>1</w:t>
            </w:r>
          </w:p>
        </w:tc>
        <w:tc>
          <w:tcPr>
            <w:tcW w:w="1764"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yellow"/>
                <w:u w:val="none"/>
                <w:lang w:val="en-US" w:eastAsia="zh-CN" w:bidi="ar"/>
              </w:rPr>
            </w:pPr>
            <w:r>
              <w:rPr>
                <w:rFonts w:hint="eastAsia" w:ascii="宋体" w:hAnsi="宋体" w:eastAsia="宋体" w:cs="宋体"/>
                <w:b/>
                <w:i w:val="0"/>
                <w:color w:val="auto"/>
                <w:kern w:val="0"/>
                <w:sz w:val="18"/>
                <w:szCs w:val="18"/>
                <w:highlight w:val="yellow"/>
                <w:u w:val="none"/>
                <w:lang w:val="en-US" w:eastAsia="zh-CN" w:bidi="ar"/>
              </w:rPr>
              <w:t>昆明局2024年创新管理体系ISO56002认证服务项目</w:t>
            </w:r>
          </w:p>
        </w:tc>
        <w:tc>
          <w:tcPr>
            <w:tcW w:w="1062"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u w:val="single"/>
                <w:lang w:val="en-US" w:eastAsia="zh-CN"/>
              </w:rPr>
              <w:t xml:space="preserve">       </w:t>
            </w:r>
            <w:r>
              <w:rPr>
                <w:rFonts w:hint="eastAsia" w:ascii="宋体" w:hAnsi="宋体" w:eastAsia="宋体" w:cs="宋体"/>
                <w:b w:val="0"/>
                <w:bCs w:val="0"/>
                <w:color w:val="auto"/>
                <w:kern w:val="0"/>
                <w:sz w:val="18"/>
                <w:szCs w:val="18"/>
                <w:highlight w:val="none"/>
                <w:lang w:val="en-US" w:eastAsia="zh-CN"/>
              </w:rPr>
              <w:t>元</w:t>
            </w:r>
          </w:p>
        </w:tc>
        <w:tc>
          <w:tcPr>
            <w:tcW w:w="1275" w:type="dxa"/>
            <w:noWrap w:val="0"/>
            <w:vAlign w:val="center"/>
          </w:tcPr>
          <w:p>
            <w:pPr>
              <w:adjustRightInd w:val="0"/>
              <w:snapToGrid w:val="0"/>
              <w:spacing w:beforeLines="0" w:afterLines="0" w:line="360" w:lineRule="auto"/>
              <w:jc w:val="center"/>
              <w:rPr>
                <w:rFonts w:hint="eastAsia" w:ascii="宋体" w:hAnsi="宋体" w:eastAsia="宋体" w:cs="宋体"/>
                <w:b w:val="0"/>
                <w:bCs w:val="0"/>
                <w:color w:val="auto"/>
                <w:kern w:val="0"/>
                <w:sz w:val="15"/>
                <w:szCs w:val="16"/>
                <w:highlight w:val="none"/>
                <w:lang w:val="en-US" w:eastAsia="zh-CN"/>
              </w:rPr>
            </w:pPr>
            <w:r>
              <w:rPr>
                <w:rFonts w:hint="eastAsia" w:ascii="宋体" w:hAnsi="宋体" w:eastAsia="宋体" w:cs="宋体"/>
                <w:b w:val="0"/>
                <w:bCs w:val="0"/>
                <w:color w:val="auto"/>
                <w:kern w:val="0"/>
                <w:sz w:val="18"/>
                <w:szCs w:val="18"/>
                <w:highlight w:val="none"/>
                <w:u w:val="single"/>
                <w:lang w:val="en-US" w:eastAsia="zh-CN"/>
              </w:rPr>
              <w:t xml:space="preserve">       </w:t>
            </w:r>
            <w:r>
              <w:rPr>
                <w:rFonts w:hint="eastAsia" w:ascii="宋体" w:hAnsi="宋体" w:eastAsia="宋体" w:cs="宋体"/>
                <w:b w:val="0"/>
                <w:bCs w:val="0"/>
                <w:color w:val="auto"/>
                <w:kern w:val="0"/>
                <w:sz w:val="18"/>
                <w:szCs w:val="18"/>
                <w:highlight w:val="none"/>
                <w:lang w:val="en-US" w:eastAsia="zh-CN"/>
              </w:rPr>
              <w:t>元</w:t>
            </w:r>
            <w:r>
              <w:rPr>
                <w:rFonts w:hint="eastAsia" w:ascii="宋体" w:hAnsi="宋体" w:eastAsia="宋体" w:cs="宋体"/>
                <w:b w:val="0"/>
                <w:bCs w:val="0"/>
                <w:color w:val="auto"/>
                <w:kern w:val="0"/>
                <w:sz w:val="15"/>
                <w:szCs w:val="16"/>
                <w:highlight w:val="none"/>
                <w:lang w:val="en-US" w:eastAsia="zh-CN"/>
              </w:rPr>
              <w:t>计算公式：</w:t>
            </w:r>
          </w:p>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5"/>
                <w:szCs w:val="16"/>
                <w:highlight w:val="none"/>
                <w:lang w:val="en-US" w:eastAsia="zh-CN"/>
              </w:rPr>
              <w:t>含税总价/（1+税率）</w:t>
            </w:r>
          </w:p>
        </w:tc>
        <w:tc>
          <w:tcPr>
            <w:tcW w:w="1013" w:type="dxa"/>
            <w:noWrap w:val="0"/>
            <w:vAlign w:val="center"/>
          </w:tcPr>
          <w:p>
            <w:pPr>
              <w:adjustRightInd w:val="0"/>
              <w:snapToGrid w:val="0"/>
              <w:spacing w:beforeLines="0" w:afterLines="0" w:line="360" w:lineRule="auto"/>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b w:val="0"/>
                <w:bCs w:val="0"/>
                <w:color w:val="auto"/>
                <w:kern w:val="0"/>
                <w:sz w:val="18"/>
                <w:szCs w:val="18"/>
                <w:highlight w:val="none"/>
                <w:u w:val="single"/>
                <w:lang w:val="en-US" w:eastAsia="zh-CN"/>
              </w:rPr>
              <w:t xml:space="preserve">    %</w:t>
            </w:r>
          </w:p>
        </w:tc>
        <w:tc>
          <w:tcPr>
            <w:tcW w:w="1262" w:type="dxa"/>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highlight w:val="yellow"/>
                <w:lang w:val="en-US" w:eastAsia="zh-CN" w:bidi="ar-SA"/>
              </w:rPr>
            </w:pPr>
            <w:r>
              <w:rPr>
                <w:rFonts w:hint="eastAsia" w:ascii="宋体" w:hAnsi="宋体" w:eastAsia="宋体" w:cs="宋体"/>
                <w:color w:val="auto"/>
                <w:sz w:val="18"/>
                <w:szCs w:val="18"/>
                <w:highlight w:val="yellow"/>
                <w:lang w:val="en-US" w:eastAsia="zh-CN"/>
              </w:rPr>
              <w:t>2024年9月1日—2024年12月30日</w:t>
            </w:r>
          </w:p>
        </w:tc>
        <w:tc>
          <w:tcPr>
            <w:tcW w:w="142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yellow"/>
                <w:lang w:val="en-US" w:eastAsia="zh-CN" w:bidi="ar-SA"/>
              </w:rPr>
            </w:pPr>
            <w:r>
              <w:rPr>
                <w:rFonts w:hint="eastAsia" w:ascii="宋体" w:hAnsi="宋体" w:eastAsia="宋体" w:cs="宋体"/>
                <w:b w:val="0"/>
                <w:bCs w:val="0"/>
                <w:color w:val="auto"/>
                <w:kern w:val="0"/>
                <w:sz w:val="18"/>
                <w:szCs w:val="18"/>
                <w:highlight w:val="yellow"/>
                <w:u w:val="single"/>
              </w:rPr>
              <w:t>云南省</w:t>
            </w:r>
            <w:r>
              <w:rPr>
                <w:rFonts w:hint="eastAsia" w:ascii="宋体" w:hAnsi="宋体" w:eastAsia="宋体" w:cs="宋体"/>
                <w:b w:val="0"/>
                <w:bCs w:val="0"/>
                <w:color w:val="auto"/>
                <w:kern w:val="0"/>
                <w:sz w:val="18"/>
                <w:szCs w:val="18"/>
                <w:highlight w:val="yellow"/>
                <w:u w:val="single"/>
                <w:lang w:val="en-US" w:eastAsia="zh-CN"/>
              </w:rPr>
              <w:t>昆明市经开区玉缘</w:t>
            </w:r>
            <w:r>
              <w:rPr>
                <w:rFonts w:hint="eastAsia" w:ascii="宋体" w:hAnsi="宋体" w:eastAsia="宋体" w:cs="宋体"/>
                <w:b w:val="0"/>
                <w:bCs w:val="0"/>
                <w:color w:val="auto"/>
                <w:kern w:val="0"/>
                <w:sz w:val="18"/>
                <w:szCs w:val="18"/>
                <w:highlight w:val="yellow"/>
                <w:u w:val="single"/>
              </w:rPr>
              <w:t xml:space="preserve">路 </w:t>
            </w:r>
            <w:r>
              <w:rPr>
                <w:rFonts w:hint="eastAsia" w:ascii="宋体" w:hAnsi="宋体" w:eastAsia="宋体" w:cs="宋体"/>
                <w:b w:val="0"/>
                <w:bCs w:val="0"/>
                <w:color w:val="auto"/>
                <w:kern w:val="0"/>
                <w:sz w:val="18"/>
                <w:szCs w:val="18"/>
                <w:highlight w:val="yellow"/>
                <w:u w:val="single"/>
                <w:lang w:val="en-US" w:eastAsia="zh-CN"/>
              </w:rPr>
              <w:t>21</w:t>
            </w:r>
            <w:r>
              <w:rPr>
                <w:rFonts w:hint="eastAsia" w:ascii="宋体" w:hAnsi="宋体" w:eastAsia="宋体" w:cs="宋体"/>
                <w:b w:val="0"/>
                <w:bCs w:val="0"/>
                <w:color w:val="auto"/>
                <w:kern w:val="0"/>
                <w:sz w:val="18"/>
                <w:szCs w:val="18"/>
                <w:highlight w:val="yellow"/>
                <w:u w:val="single"/>
              </w:rPr>
              <w:t>号超高压输电公司昆明局</w:t>
            </w:r>
          </w:p>
        </w:tc>
        <w:tc>
          <w:tcPr>
            <w:tcW w:w="1512" w:type="dxa"/>
            <w:noWrap w:val="0"/>
            <w:vAlign w:val="center"/>
          </w:tcPr>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bidi="ar-SA"/>
              </w:rPr>
            </w:pPr>
          </w:p>
        </w:tc>
      </w:tr>
    </w:tbl>
    <w:tbl>
      <w:tblPr>
        <w:tblStyle w:val="8"/>
        <w:tblpPr w:leftFromText="180" w:rightFromText="180" w:vertAnchor="text" w:horzAnchor="page" w:tblpX="1209" w:tblpY="848"/>
        <w:tblOverlap w:val="never"/>
        <w:tblW w:w="9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328"/>
        <w:gridCol w:w="1472"/>
        <w:gridCol w:w="895"/>
        <w:gridCol w:w="1293"/>
        <w:gridCol w:w="1707"/>
        <w:gridCol w:w="2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9996" w:type="dxa"/>
            <w:gridSpan w:val="7"/>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cs="宋体"/>
                <w:b/>
                <w:bCs/>
                <w:color w:val="auto"/>
                <w:kern w:val="0"/>
                <w:sz w:val="18"/>
                <w:szCs w:val="20"/>
                <w:highlight w:val="none"/>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00"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bidi="ar-SA"/>
              </w:rPr>
            </w:pPr>
            <w:r>
              <w:rPr>
                <w:rFonts w:hint="eastAsia" w:ascii="宋体" w:hAnsi="宋体" w:eastAsia="宋体" w:cs="宋体"/>
                <w:b/>
                <w:bCs/>
                <w:color w:val="auto"/>
                <w:kern w:val="0"/>
                <w:sz w:val="18"/>
                <w:szCs w:val="20"/>
                <w:highlight w:val="none"/>
                <w:lang w:val="en-US" w:eastAsia="zh-CN"/>
              </w:rPr>
              <w:t>序号</w:t>
            </w:r>
          </w:p>
        </w:tc>
        <w:tc>
          <w:tcPr>
            <w:tcW w:w="1328" w:type="dxa"/>
            <w:noWrap w:val="0"/>
            <w:vAlign w:val="center"/>
          </w:tcPr>
          <w:p>
            <w:pPr>
              <w:adjustRightInd w:val="0"/>
              <w:snapToGrid w:val="0"/>
              <w:spacing w:line="240" w:lineRule="auto"/>
              <w:jc w:val="center"/>
              <w:rPr>
                <w:rFonts w:hint="default" w:ascii="宋体" w:hAnsi="宋体" w:eastAsia="宋体" w:cs="宋体"/>
                <w:b/>
                <w:bCs/>
                <w:color w:val="auto"/>
                <w:kern w:val="0"/>
                <w:sz w:val="18"/>
                <w:szCs w:val="20"/>
                <w:highlight w:val="none"/>
                <w:lang w:val="en-US" w:eastAsia="zh-CN" w:bidi="ar-SA"/>
              </w:rPr>
            </w:pPr>
            <w:r>
              <w:rPr>
                <w:rFonts w:hint="eastAsia" w:ascii="宋体" w:hAnsi="宋体" w:eastAsia="宋体" w:cs="宋体"/>
                <w:b/>
                <w:bCs/>
                <w:color w:val="auto"/>
                <w:kern w:val="0"/>
                <w:sz w:val="18"/>
                <w:szCs w:val="20"/>
                <w:highlight w:val="none"/>
                <w:lang w:val="en-US" w:eastAsia="zh-CN"/>
              </w:rPr>
              <w:t>分项名称</w:t>
            </w:r>
          </w:p>
        </w:tc>
        <w:tc>
          <w:tcPr>
            <w:tcW w:w="1472"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bidi="ar-SA"/>
              </w:rPr>
            </w:pPr>
            <w:r>
              <w:rPr>
                <w:rFonts w:hint="eastAsia" w:ascii="宋体" w:hAnsi="宋体" w:eastAsia="宋体" w:cs="宋体"/>
                <w:b/>
                <w:bCs/>
                <w:color w:val="auto"/>
                <w:kern w:val="0"/>
                <w:sz w:val="18"/>
                <w:szCs w:val="20"/>
                <w:highlight w:val="none"/>
                <w:lang w:val="en-US" w:eastAsia="zh-CN"/>
              </w:rPr>
              <w:t>数量</w:t>
            </w:r>
          </w:p>
        </w:tc>
        <w:tc>
          <w:tcPr>
            <w:tcW w:w="895" w:type="dxa"/>
            <w:noWrap w:val="0"/>
            <w:vAlign w:val="center"/>
          </w:tcPr>
          <w:p>
            <w:pPr>
              <w:adjustRightInd w:val="0"/>
              <w:snapToGrid w:val="0"/>
              <w:spacing w:line="240" w:lineRule="auto"/>
              <w:jc w:val="center"/>
              <w:rPr>
                <w:rFonts w:hint="default" w:ascii="宋体" w:hAnsi="宋体" w:eastAsia="宋体" w:cs="宋体"/>
                <w:b/>
                <w:bCs/>
                <w:color w:val="auto"/>
                <w:kern w:val="0"/>
                <w:sz w:val="18"/>
                <w:szCs w:val="20"/>
                <w:highlight w:val="none"/>
                <w:lang w:val="en-US" w:eastAsia="zh-CN" w:bidi="ar-SA"/>
              </w:rPr>
            </w:pPr>
            <w:r>
              <w:rPr>
                <w:rFonts w:hint="eastAsia" w:ascii="宋体" w:hAnsi="宋体" w:eastAsia="宋体" w:cs="宋体"/>
                <w:b/>
                <w:bCs/>
                <w:color w:val="auto"/>
                <w:kern w:val="0"/>
                <w:sz w:val="18"/>
                <w:szCs w:val="20"/>
                <w:highlight w:val="none"/>
                <w:lang w:val="en-US" w:eastAsia="zh-CN"/>
              </w:rPr>
              <w:t>计量单位</w:t>
            </w:r>
          </w:p>
        </w:tc>
        <w:tc>
          <w:tcPr>
            <w:tcW w:w="1293"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bidi="ar-SA"/>
              </w:rPr>
            </w:pPr>
            <w:r>
              <w:rPr>
                <w:rFonts w:hint="eastAsia" w:ascii="宋体" w:hAnsi="宋体" w:eastAsia="宋体" w:cs="宋体"/>
                <w:b/>
                <w:bCs/>
                <w:color w:val="auto"/>
                <w:kern w:val="0"/>
                <w:sz w:val="18"/>
                <w:szCs w:val="20"/>
                <w:highlight w:val="none"/>
                <w:lang w:val="en-US" w:eastAsia="zh-CN"/>
              </w:rPr>
              <w:t>单价（元）</w:t>
            </w:r>
          </w:p>
        </w:tc>
        <w:tc>
          <w:tcPr>
            <w:tcW w:w="1707"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bidi="ar-SA"/>
              </w:rPr>
            </w:pPr>
            <w:r>
              <w:rPr>
                <w:rFonts w:hint="eastAsia" w:ascii="宋体" w:hAnsi="宋体" w:eastAsia="宋体" w:cs="宋体"/>
                <w:b/>
                <w:bCs/>
                <w:color w:val="auto"/>
                <w:kern w:val="0"/>
                <w:sz w:val="18"/>
                <w:szCs w:val="20"/>
                <w:highlight w:val="none"/>
                <w:lang w:val="en-US" w:eastAsia="zh-CN"/>
              </w:rPr>
              <w:t>小计价格（元）</w:t>
            </w:r>
          </w:p>
        </w:tc>
        <w:tc>
          <w:tcPr>
            <w:tcW w:w="2601" w:type="dxa"/>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bidi="ar-SA"/>
              </w:rPr>
            </w:pPr>
            <w:r>
              <w:rPr>
                <w:rFonts w:hint="eastAsia" w:ascii="宋体" w:hAnsi="宋体" w:eastAsia="宋体" w:cs="宋体"/>
                <w:b/>
                <w:bCs/>
                <w:color w:val="auto"/>
                <w:kern w:val="0"/>
                <w:sz w:val="18"/>
                <w:szCs w:val="20"/>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700" w:type="dxa"/>
            <w:noWrap w:val="0"/>
            <w:vAlign w:val="center"/>
          </w:tcPr>
          <w:p>
            <w:pPr>
              <w:adjustRightInd w:val="0"/>
              <w:snapToGrid w:val="0"/>
              <w:spacing w:line="360" w:lineRule="auto"/>
              <w:jc w:val="center"/>
              <w:rPr>
                <w:rFonts w:hint="eastAsia" w:ascii="宋体" w:hAnsi="宋体" w:cs="宋体"/>
                <w:b w:val="0"/>
                <w:bCs w:val="0"/>
                <w:color w:val="auto"/>
                <w:kern w:val="0"/>
                <w:sz w:val="20"/>
                <w:szCs w:val="21"/>
                <w:highlight w:val="yellow"/>
                <w:lang w:val="en-US" w:eastAsia="zh-CN" w:bidi="ar-SA"/>
              </w:rPr>
            </w:pPr>
            <w:r>
              <w:rPr>
                <w:rFonts w:hint="eastAsia" w:ascii="宋体" w:hAnsi="宋体" w:cs="宋体"/>
                <w:b w:val="0"/>
                <w:bCs w:val="0"/>
                <w:color w:val="auto"/>
                <w:kern w:val="0"/>
                <w:sz w:val="20"/>
                <w:szCs w:val="21"/>
                <w:highlight w:val="yellow"/>
                <w:lang w:val="en-US" w:eastAsia="zh-CN"/>
              </w:rPr>
              <w:t>1</w:t>
            </w:r>
          </w:p>
        </w:tc>
        <w:tc>
          <w:tcPr>
            <w:tcW w:w="1328" w:type="dxa"/>
            <w:noWrap w:val="0"/>
            <w:vAlign w:val="center"/>
          </w:tcPr>
          <w:p>
            <w:pPr>
              <w:adjustRightInd w:val="0"/>
              <w:snapToGrid w:val="0"/>
              <w:spacing w:beforeLines="0" w:afterLines="0"/>
              <w:jc w:val="center"/>
              <w:rPr>
                <w:rFonts w:hint="default" w:ascii="宋体" w:hAnsi="宋体" w:eastAsia="宋体" w:cs="宋体"/>
                <w:b w:val="0"/>
                <w:bCs w:val="0"/>
                <w:color w:val="auto"/>
                <w:kern w:val="0"/>
                <w:sz w:val="20"/>
                <w:szCs w:val="21"/>
                <w:highlight w:val="yellow"/>
                <w:lang w:val="en-US" w:eastAsia="zh-CN" w:bidi="ar-SA"/>
              </w:rPr>
            </w:pPr>
            <w:r>
              <w:rPr>
                <w:rFonts w:hint="eastAsia" w:ascii="宋体" w:hAnsi="宋体" w:eastAsia="宋体" w:cs="宋体"/>
                <w:b/>
                <w:i w:val="0"/>
                <w:color w:val="auto"/>
                <w:kern w:val="0"/>
                <w:sz w:val="18"/>
                <w:szCs w:val="18"/>
                <w:highlight w:val="yellow"/>
                <w:u w:val="none"/>
                <w:lang w:val="en-US" w:eastAsia="zh-CN" w:bidi="ar"/>
              </w:rPr>
              <w:t>创新管理体系ISO56002认证服务</w:t>
            </w:r>
          </w:p>
        </w:tc>
        <w:tc>
          <w:tcPr>
            <w:tcW w:w="1472" w:type="dxa"/>
            <w:noWrap w:val="0"/>
            <w:vAlign w:val="center"/>
          </w:tcPr>
          <w:p>
            <w:pPr>
              <w:adjustRightInd w:val="0"/>
              <w:snapToGrid w:val="0"/>
              <w:spacing w:beforeLines="0" w:afterLines="0"/>
              <w:jc w:val="center"/>
              <w:rPr>
                <w:rFonts w:hint="default" w:ascii="宋体" w:hAnsi="宋体" w:eastAsia="宋体" w:cs="宋体"/>
                <w:b w:val="0"/>
                <w:bCs w:val="0"/>
                <w:color w:val="auto"/>
                <w:kern w:val="0"/>
                <w:sz w:val="20"/>
                <w:szCs w:val="21"/>
                <w:highlight w:val="yellow"/>
                <w:lang w:val="en-US" w:eastAsia="zh-CN" w:bidi="ar-SA"/>
              </w:rPr>
            </w:pPr>
            <w:r>
              <w:rPr>
                <w:rFonts w:hint="eastAsia" w:ascii="宋体" w:hAnsi="宋体" w:eastAsia="宋体" w:cs="宋体"/>
                <w:b w:val="0"/>
                <w:bCs w:val="0"/>
                <w:color w:val="auto"/>
                <w:kern w:val="0"/>
                <w:sz w:val="20"/>
                <w:szCs w:val="21"/>
                <w:highlight w:val="yellow"/>
                <w:lang w:val="en-US" w:eastAsia="zh-CN" w:bidi="ar-SA"/>
              </w:rPr>
              <w:t>1</w:t>
            </w:r>
          </w:p>
        </w:tc>
        <w:tc>
          <w:tcPr>
            <w:tcW w:w="895" w:type="dxa"/>
            <w:noWrap w:val="0"/>
            <w:vAlign w:val="center"/>
          </w:tcPr>
          <w:p>
            <w:pPr>
              <w:adjustRightInd w:val="0"/>
              <w:snapToGrid w:val="0"/>
              <w:spacing w:beforeLines="0" w:afterLines="0"/>
              <w:jc w:val="center"/>
              <w:rPr>
                <w:rFonts w:hint="default" w:ascii="宋体" w:hAnsi="宋体" w:eastAsia="宋体" w:cs="宋体"/>
                <w:color w:val="auto"/>
                <w:kern w:val="0"/>
                <w:sz w:val="20"/>
                <w:szCs w:val="21"/>
                <w:highlight w:val="yellow"/>
                <w:lang w:val="en-US" w:eastAsia="zh-CN" w:bidi="ar-SA"/>
              </w:rPr>
            </w:pPr>
            <w:r>
              <w:rPr>
                <w:rFonts w:hint="eastAsia" w:ascii="宋体" w:hAnsi="宋体" w:eastAsia="宋体" w:cs="宋体"/>
                <w:color w:val="auto"/>
                <w:kern w:val="0"/>
                <w:sz w:val="20"/>
                <w:szCs w:val="21"/>
                <w:highlight w:val="yellow"/>
                <w:lang w:val="en-US" w:eastAsia="zh-CN" w:bidi="ar-SA"/>
              </w:rPr>
              <w:t>项</w:t>
            </w:r>
          </w:p>
        </w:tc>
        <w:tc>
          <w:tcPr>
            <w:tcW w:w="1293" w:type="dxa"/>
            <w:noWrap w:val="0"/>
            <w:vAlign w:val="center"/>
          </w:tcPr>
          <w:p>
            <w:pPr>
              <w:adjustRightInd w:val="0"/>
              <w:snapToGrid w:val="0"/>
              <w:spacing w:line="240" w:lineRule="auto"/>
              <w:jc w:val="center"/>
              <w:rPr>
                <w:rFonts w:hint="eastAsia" w:ascii="宋体" w:hAnsi="宋体" w:eastAsia="宋体" w:cs="宋体"/>
                <w:b w:val="0"/>
                <w:bCs w:val="0"/>
                <w:color w:val="auto"/>
                <w:kern w:val="0"/>
                <w:sz w:val="20"/>
                <w:szCs w:val="21"/>
                <w:highlight w:val="none"/>
                <w:lang w:val="en-US" w:eastAsia="zh-CN" w:bidi="ar-SA"/>
              </w:rPr>
            </w:pPr>
          </w:p>
        </w:tc>
        <w:tc>
          <w:tcPr>
            <w:tcW w:w="1707" w:type="dxa"/>
            <w:noWrap w:val="0"/>
            <w:vAlign w:val="center"/>
          </w:tcPr>
          <w:p>
            <w:pPr>
              <w:adjustRightInd w:val="0"/>
              <w:snapToGrid w:val="0"/>
              <w:spacing w:line="240" w:lineRule="auto"/>
              <w:jc w:val="center"/>
              <w:rPr>
                <w:rFonts w:hint="default" w:ascii="宋体" w:hAnsi="宋体" w:cs="宋体"/>
                <w:color w:val="auto"/>
                <w:kern w:val="0"/>
                <w:sz w:val="20"/>
                <w:szCs w:val="21"/>
                <w:highlight w:val="none"/>
                <w:lang w:val="en-US" w:eastAsia="zh-CN" w:bidi="ar-SA"/>
              </w:rPr>
            </w:pPr>
          </w:p>
        </w:tc>
        <w:tc>
          <w:tcPr>
            <w:tcW w:w="2601" w:type="dxa"/>
            <w:noWrap w:val="0"/>
            <w:vAlign w:val="center"/>
          </w:tcPr>
          <w:p>
            <w:pPr>
              <w:adjustRightInd w:val="0"/>
              <w:snapToGrid w:val="0"/>
              <w:spacing w:line="240" w:lineRule="auto"/>
              <w:jc w:val="center"/>
              <w:rPr>
                <w:rFonts w:hint="eastAsia" w:ascii="宋体" w:hAnsi="宋体" w:eastAsia="宋体" w:cs="宋体"/>
                <w:color w:val="auto"/>
                <w:kern w:val="0"/>
                <w:sz w:val="20"/>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5688" w:type="dxa"/>
            <w:gridSpan w:val="5"/>
            <w:noWrap w:val="0"/>
            <w:vAlign w:val="center"/>
          </w:tcPr>
          <w:p>
            <w:pPr>
              <w:adjustRightInd w:val="0"/>
              <w:snapToGrid w:val="0"/>
              <w:spacing w:line="360" w:lineRule="auto"/>
              <w:jc w:val="center"/>
              <w:rPr>
                <w:rFonts w:hint="eastAsia" w:ascii="宋体" w:hAnsi="宋体" w:cs="宋体"/>
                <w:color w:val="auto"/>
                <w:kern w:val="0"/>
                <w:sz w:val="18"/>
                <w:szCs w:val="20"/>
                <w:highlight w:val="none"/>
              </w:rPr>
            </w:pPr>
            <w:r>
              <w:rPr>
                <w:rFonts w:hint="eastAsia" w:ascii="宋体" w:hAnsi="宋体" w:eastAsia="宋体" w:cs="宋体"/>
                <w:b/>
                <w:bCs/>
                <w:color w:val="auto"/>
                <w:kern w:val="0"/>
                <w:sz w:val="20"/>
                <w:szCs w:val="20"/>
                <w:highlight w:val="none"/>
                <w:lang w:val="en-US" w:eastAsia="zh-CN" w:bidi="ar"/>
              </w:rPr>
              <w:t>合计：</w:t>
            </w:r>
          </w:p>
        </w:tc>
        <w:tc>
          <w:tcPr>
            <w:tcW w:w="1707" w:type="dxa"/>
            <w:noWrap w:val="0"/>
            <w:vAlign w:val="center"/>
          </w:tcPr>
          <w:p>
            <w:pPr>
              <w:adjustRightInd w:val="0"/>
              <w:snapToGrid w:val="0"/>
              <w:spacing w:line="360" w:lineRule="auto"/>
              <w:jc w:val="center"/>
              <w:rPr>
                <w:rFonts w:hint="default" w:ascii="宋体" w:hAnsi="宋体" w:cs="宋体"/>
                <w:color w:val="auto"/>
                <w:kern w:val="0"/>
                <w:sz w:val="18"/>
                <w:szCs w:val="20"/>
                <w:highlight w:val="none"/>
                <w:lang w:val="en-US" w:eastAsia="zh-CN"/>
              </w:rPr>
            </w:pPr>
          </w:p>
        </w:tc>
        <w:tc>
          <w:tcPr>
            <w:tcW w:w="2601" w:type="dxa"/>
            <w:noWrap w:val="0"/>
            <w:vAlign w:val="center"/>
          </w:tcPr>
          <w:p>
            <w:pPr>
              <w:adjustRightInd w:val="0"/>
              <w:snapToGrid w:val="0"/>
              <w:spacing w:line="360" w:lineRule="auto"/>
              <w:jc w:val="center"/>
              <w:rPr>
                <w:rFonts w:hint="eastAsia" w:ascii="宋体" w:hAnsi="宋体" w:eastAsia="宋体" w:cs="宋体"/>
                <w:b w:val="0"/>
                <w:bCs w:val="0"/>
                <w:color w:val="auto"/>
                <w:kern w:val="0"/>
                <w:sz w:val="18"/>
                <w:szCs w:val="20"/>
                <w:highlight w:val="none"/>
                <w:lang w:val="en-US" w:eastAsia="zh-CN"/>
              </w:rPr>
            </w:pPr>
          </w:p>
        </w:tc>
      </w:tr>
    </w:tbl>
    <w:p>
      <w:pPr>
        <w:spacing w:line="360" w:lineRule="auto"/>
        <w:jc w:val="both"/>
        <w:rPr>
          <w:rFonts w:hint="eastAsia" w:ascii="宋体" w:hAnsi="宋体" w:cs="宋体"/>
          <w:color w:val="auto"/>
          <w:sz w:val="20"/>
          <w:szCs w:val="20"/>
          <w:highlight w:val="none"/>
          <w:lang w:val="en-US" w:eastAsia="zh-CN"/>
        </w:rPr>
      </w:pPr>
    </w:p>
    <w:p>
      <w:pPr>
        <w:spacing w:line="360" w:lineRule="auto"/>
        <w:jc w:val="center"/>
        <w:rPr>
          <w:rFonts w:hint="eastAsia" w:ascii="宋体" w:hAnsi="宋体" w:cs="宋体"/>
          <w:color w:val="auto"/>
          <w:sz w:val="20"/>
          <w:szCs w:val="20"/>
          <w:highlight w:val="none"/>
          <w:lang w:val="en-US" w:eastAsia="zh-CN"/>
        </w:rPr>
      </w:pPr>
    </w:p>
    <w:p>
      <w:pPr>
        <w:adjustRightInd w:val="0"/>
        <w:snapToGrid w:val="0"/>
        <w:spacing w:line="360" w:lineRule="auto"/>
        <w:jc w:val="both"/>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联系人：               联系电话：           </w:t>
      </w:r>
      <w:r>
        <w:rPr>
          <w:rFonts w:hint="eastAsia" w:ascii="宋体" w:hAnsi="宋体" w:cs="宋体"/>
          <w:color w:val="auto"/>
          <w:sz w:val="20"/>
          <w:szCs w:val="20"/>
          <w:highlight w:val="none"/>
          <w:lang w:val="en-US" w:eastAsia="zh-CN"/>
        </w:rPr>
        <w:t>(联系不上视为无效报价）</w:t>
      </w:r>
    </w:p>
    <w:p>
      <w:pPr>
        <w:spacing w:line="360" w:lineRule="auto"/>
        <w:jc w:val="center"/>
        <w:rPr>
          <w:rFonts w:hint="eastAsia" w:ascii="宋体" w:hAnsi="宋体" w:cs="宋体"/>
          <w:color w:val="auto"/>
          <w:sz w:val="20"/>
          <w:szCs w:val="20"/>
          <w:highlight w:val="none"/>
          <w:lang w:val="en-US" w:eastAsia="zh-CN"/>
        </w:rPr>
      </w:pPr>
    </w:p>
    <w:p>
      <w:pPr>
        <w:wordWrap/>
        <w:spacing w:line="360" w:lineRule="auto"/>
        <w:jc w:val="right"/>
        <w:rPr>
          <w:rFonts w:hint="default" w:ascii="宋体" w:hAnsi="宋体" w:eastAsia="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XX公司（盖章）</w:t>
      </w:r>
      <w:r>
        <w:rPr>
          <w:rFonts w:hint="eastAsia" w:ascii="宋体" w:hAnsi="宋体" w:cs="宋体"/>
          <w:color w:val="auto"/>
          <w:spacing w:val="-1"/>
          <w:szCs w:val="21"/>
          <w:highlight w:val="none"/>
        </w:rPr>
        <w:t>：</w:t>
      </w:r>
    </w:p>
    <w:p>
      <w:pPr>
        <w:wordWrap/>
        <w:spacing w:line="360" w:lineRule="auto"/>
        <w:jc w:val="right"/>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rPr>
        <w:t>年     月</w:t>
      </w:r>
      <w:r>
        <w:rPr>
          <w:rFonts w:hint="eastAsia" w:ascii="宋体" w:hAnsi="宋体" w:cs="宋体"/>
          <w:color w:val="auto"/>
          <w:spacing w:val="-1"/>
          <w:szCs w:val="21"/>
          <w:highlight w:val="none"/>
          <w:lang w:val="en-US" w:eastAsia="zh-CN"/>
        </w:rPr>
        <w:t xml:space="preserve">    日</w:t>
      </w:r>
    </w:p>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numPr>
          <w:ilvl w:val="0"/>
          <w:numId w:val="2"/>
        </w:numPr>
        <w:spacing w:line="360" w:lineRule="auto"/>
        <w:rPr>
          <w:rFonts w:hint="eastAsia" w:ascii="宋体" w:hAnsi="宋体" w:cs="宋体"/>
          <w:b w:val="0"/>
          <w:bCs w:val="0"/>
          <w:color w:val="auto"/>
          <w:spacing w:val="-1"/>
          <w:szCs w:val="21"/>
          <w:highlight w:val="none"/>
        </w:rPr>
      </w:pP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3</w:t>
      </w:r>
      <w:r>
        <w:rPr>
          <w:rFonts w:hint="eastAsia" w:ascii="宋体" w:hAnsi="宋体" w:cs="宋体"/>
          <w:color w:val="auto"/>
          <w:spacing w:val="-1"/>
          <w:szCs w:val="21"/>
          <w:highlight w:val="none"/>
        </w:rPr>
        <w:t xml:space="preserve">、发票应按照分项报价清单分项开具对应符合规定税率的全额增值税专用发票。 </w:t>
      </w:r>
    </w:p>
    <w:p>
      <w:pPr>
        <w:spacing w:line="360" w:lineRule="auto"/>
        <w:rPr>
          <w:rFonts w:hint="eastAsia" w:ascii="宋体" w:hAnsi="宋体" w:cs="宋体"/>
          <w:color w:val="auto"/>
          <w:spacing w:val="-1"/>
          <w:szCs w:val="21"/>
          <w:highlight w:val="none"/>
          <w:lang w:val="en-US" w:eastAsia="zh-CN"/>
        </w:rPr>
        <w:sectPr>
          <w:pgSz w:w="11906" w:h="16838"/>
          <w:pgMar w:top="1610" w:right="1800" w:bottom="1723" w:left="1800" w:header="851" w:footer="992" w:gutter="0"/>
          <w:pgNumType w:fmt="decimal"/>
          <w:cols w:space="720" w:num="1"/>
          <w:rtlGutter w:val="0"/>
          <w:docGrid w:type="lines" w:linePitch="312" w:charSpace="0"/>
        </w:sectPr>
      </w:pPr>
      <w:r>
        <w:rPr>
          <w:rFonts w:hint="eastAsia" w:ascii="宋体" w:hAnsi="宋体" w:cs="宋体"/>
          <w:color w:val="auto"/>
          <w:spacing w:val="-1"/>
          <w:szCs w:val="21"/>
          <w:highlight w:val="none"/>
          <w:lang w:val="en-US" w:eastAsia="zh-CN"/>
        </w:rPr>
        <w:t>4、无法联系上卖方，其报价视为无效。</w:t>
      </w:r>
    </w:p>
    <w:p>
      <w:pPr>
        <w:spacing w:line="360" w:lineRule="auto"/>
        <w:jc w:val="center"/>
        <w:outlineLvl w:val="9"/>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9"/>
        <w:rPr>
          <w:rFonts w:hint="eastAsia" w:ascii="宋体" w:hAnsi="宋体" w:eastAsia="宋体"/>
          <w:b/>
          <w:bCs w:val="0"/>
          <w:color w:val="auto"/>
          <w:spacing w:val="15"/>
          <w:szCs w:val="21"/>
          <w:highlight w:val="none"/>
          <w:lang w:val="en-US" w:eastAsia="zh-CN"/>
        </w:rPr>
      </w:pPr>
      <w:r>
        <w:rPr>
          <w:rFonts w:hint="eastAsia" w:ascii="宋体" w:hAnsi="宋体"/>
          <w:b/>
          <w:bCs w:val="0"/>
          <w:color w:val="auto"/>
          <w:spacing w:val="15"/>
          <w:szCs w:val="21"/>
          <w:highlight w:val="none"/>
        </w:rPr>
        <w:t>企业法人营业执照</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jc w:val="center"/>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center"/>
        <w:outlineLvl w:val="9"/>
        <w:rPr>
          <w:rFonts w:hint="default" w:ascii="宋体" w:hAnsi="宋体"/>
          <w:b/>
          <w:bCs w:val="0"/>
          <w:color w:val="auto"/>
          <w:spacing w:val="15"/>
          <w:szCs w:val="21"/>
          <w:highlight w:val="none"/>
          <w:lang w:val="en-US" w:eastAsia="zh-CN"/>
        </w:rPr>
      </w:pPr>
      <w:r>
        <w:rPr>
          <w:rFonts w:hint="eastAsia" w:ascii="宋体" w:hAnsi="宋体"/>
          <w:b/>
          <w:bCs w:val="0"/>
          <w:color w:val="auto"/>
          <w:spacing w:val="15"/>
          <w:szCs w:val="21"/>
          <w:highlight w:val="none"/>
          <w:lang w:val="en-US" w:eastAsia="zh-CN"/>
        </w:rPr>
        <w:t>其他资质文件</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rPr>
          <w:rFonts w:hint="eastAsia" w:ascii="宋体" w:hAnsi="宋体" w:cs="宋体"/>
          <w:color w:val="auto"/>
          <w:spacing w:val="-1"/>
          <w:szCs w:val="21"/>
          <w:highlight w:val="none"/>
          <w:lang w:val="en-US" w:eastAsia="zh-CN"/>
        </w:rPr>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pPr>
    </w:p>
    <w:p>
      <w:pPr>
        <w:numPr>
          <w:ilvl w:val="0"/>
          <w:numId w:val="3"/>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联系人信息</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                          ***公司（供应商填写）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姓名</w:t>
            </w:r>
          </w:p>
        </w:tc>
        <w:tc>
          <w:tcPr>
            <w:tcW w:w="1626"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职务</w:t>
            </w:r>
          </w:p>
        </w:tc>
        <w:tc>
          <w:tcPr>
            <w:tcW w:w="1704"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联系方式</w:t>
            </w:r>
          </w:p>
        </w:tc>
        <w:tc>
          <w:tcPr>
            <w:tcW w:w="1705"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邮箱</w:t>
            </w:r>
          </w:p>
        </w:tc>
        <w:tc>
          <w:tcPr>
            <w:tcW w:w="1705"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为方便沟通，请将此项目联系人信息填写后，上传系统。</w:t>
      </w: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sectPr>
      <w:headerReference r:id="rId7" w:type="default"/>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ALMi84AgAAcA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KiWYKHb98/3b5&#10;8evy8yuZRX0a6xcIe7AIDO1b0yJ2uPe4jLTb0qn4C0IEfqh7vqor2kB4fDSfzudjuDh8wwH42eNz&#10;63x4J4wi0cipQ/uSquy086ELHUJiNm22tZSphVKTJqez12/G6cHVA3CpY6xIw9DDREpd6dEK7b7t&#10;ee5NcQZNZ7pB8ZZva5SyYz7cM4fJQPnYnXCHTykNUpreoqQy7su/7mM8GgYvJQ0mLacai0WJfK/R&#10;SACGwXCDsR8MfVS3BqM7wU5ankw8cEEOZumM+oyFWscccDHNkSmnYTBvQzftWEgu1usUdLSuPlTd&#10;A4yhZWGnHyyPaaJU3q6PAdImxaNAnSroVDxgEFPP+qWJk/7nOUU9/lG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8AsyLzgCAABwBAAADgAAAAAAAAABACAAAAAfAQAAZHJzL2Uyb0RvYy54&#10;bWxQSwUGAAAAAAYABgBZAQAAyQ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438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ElHfbTeAQAAswMAAA4AAABkcnMvZTJvRG9jLnhtbK1TzY7TMBC+&#10;I/EOlu80aaWuulHTFahahIQAaeEBXMduLPkPj9OkLwBvwIkLd56rz8HYSbpoueyBizP2jL/5vs+T&#10;7d1gNDmJAMrZmi4XJSXCctcoe6zpl8/3rzaUQGS2YdpZUdOzAHq3e/li2/tKrFzrdCMCQRALVe9r&#10;2sboq6IA3grDYOG8sJiULhgWcRuORRNYj+hGF6uyvCl6FxofHBcAeLofk3RCDM8BdFIqLvaOd0bY&#10;OKIGoVlESdAqD3SX2UopePwoJYhIdE1RacwrNsH4kNZit2XVMTDfKj5RYM+h8ESTYcpi0yvUnkVG&#10;uqD+gTKKBwdOxgV3phiFZEdQxbJ84s1Dy7zIWtBq8FfT4f/B8g+nT4GoBicBLbHM4Itffny//Px9&#10;+fWNrJM/vYcKyx48FsbhjRuwdj4HPEyyBxlM+qIggnmEOl/dFUMkPF0qb29QIyUcc8vNarMps//F&#10;43UfIL4VzpAU1DTg82VX2ek9RKSCpXNJ6mbdvdI6P6G2pK/p7Xq1zheuGbyhbaoVeRgmmCRppJ6i&#10;OByGSefBNWeU2eNA1BS+diwISvQ7i44j8TgHYQ4Oc9D5oI4tcl7m/uBfdxHZZdKpxwiMCtIG3zJr&#10;meYuDcvf+1z1+K/t/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SUd9tN4BAACz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19F56971"/>
    <w:multiLevelType w:val="singleLevel"/>
    <w:tmpl w:val="19F56971"/>
    <w:lvl w:ilvl="0" w:tentative="0">
      <w:start w:val="7"/>
      <w:numFmt w:val="chineseCounting"/>
      <w:suff w:val="nothing"/>
      <w:lvlText w:val="%1、"/>
      <w:lvlJc w:val="left"/>
      <w:rPr>
        <w:rFonts w:hint="eastAsia"/>
      </w:rPr>
    </w:lvl>
  </w:abstractNum>
  <w:abstractNum w:abstractNumId="2">
    <w:nsid w:val="7069D000"/>
    <w:multiLevelType w:val="singleLevel"/>
    <w:tmpl w:val="7069D000"/>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1C0A1D"/>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35C33"/>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D4CB1"/>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C553C"/>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D339E4"/>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37304"/>
    <w:rsid w:val="258C7E5E"/>
    <w:rsid w:val="259773E0"/>
    <w:rsid w:val="259A42A7"/>
    <w:rsid w:val="259E31F0"/>
    <w:rsid w:val="25C47D25"/>
    <w:rsid w:val="260C1350"/>
    <w:rsid w:val="26213015"/>
    <w:rsid w:val="26283515"/>
    <w:rsid w:val="2632736D"/>
    <w:rsid w:val="26350C37"/>
    <w:rsid w:val="26357C5C"/>
    <w:rsid w:val="263C7AB2"/>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7F31B6"/>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4E373F"/>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E08E1"/>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CB73C0"/>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BC5F59"/>
    <w:rsid w:val="74CC22DB"/>
    <w:rsid w:val="74F24729"/>
    <w:rsid w:val="75016EBB"/>
    <w:rsid w:val="75032CD9"/>
    <w:rsid w:val="7503583D"/>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00030675_cgy</cp:lastModifiedBy>
  <dcterms:modified xsi:type="dcterms:W3CDTF">2024-07-31T03:58:28Z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5216C0FB70F24402A681200BE67CAB85</vt:lpwstr>
  </property>
</Properties>
</file>