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ascii="Times New Roman"/>
          <w:b w:val="0"/>
          <w:sz w:val="20"/>
        </w:rPr>
      </w:pPr>
    </w:p>
    <w:p>
      <w:pPr>
        <w:pStyle w:val="2"/>
        <w:rPr>
          <w:rFonts w:ascii="Times New Roman"/>
          <w:b w:val="0"/>
          <w:sz w:val="20"/>
        </w:rPr>
      </w:pPr>
    </w:p>
    <w:p>
      <w:pPr>
        <w:pStyle w:val="2"/>
        <w:rPr>
          <w:rFonts w:ascii="Times New Roman"/>
          <w:b w:val="0"/>
          <w:sz w:val="25"/>
        </w:rPr>
      </w:pPr>
    </w:p>
    <w:p>
      <w:pPr>
        <w:pStyle w:val="2"/>
        <w:spacing w:before="54"/>
        <w:ind w:left="2231" w:right="2651"/>
        <w:jc w:val="center"/>
      </w:pPr>
      <w:r>
        <w:rPr>
          <w:rFonts w:ascii="Calibri" w:eastAsia="Calibri"/>
        </w:rPr>
        <w:t xml:space="preserve">110kV </w:t>
      </w:r>
      <w:r>
        <w:t>变压器变高中性点避雷器试验专用屏蔽罩研制货物服务技术要求</w:t>
      </w:r>
    </w:p>
    <w:p>
      <w:pPr>
        <w:spacing w:before="0" w:line="240" w:lineRule="auto"/>
        <w:rPr>
          <w:b/>
          <w:sz w:val="34"/>
        </w:rPr>
      </w:pPr>
    </w:p>
    <w:p>
      <w:pPr>
        <w:spacing w:before="5" w:line="240" w:lineRule="auto"/>
        <w:rPr>
          <w:b/>
          <w:sz w:val="31"/>
        </w:rPr>
      </w:pPr>
    </w:p>
    <w:p>
      <w:pPr>
        <w:spacing w:before="1"/>
        <w:ind w:left="220" w:right="0" w:firstLine="0"/>
        <w:jc w:val="left"/>
        <w:rPr>
          <w:rFonts w:hint="eastAsia" w:ascii="仿宋_GB2312" w:eastAsia="仿宋_GB2312"/>
          <w:sz w:val="28"/>
        </w:rPr>
      </w:pPr>
      <w:r>
        <w:rPr>
          <w:rFonts w:ascii="Calibri" w:eastAsia="Calibri"/>
          <w:b/>
          <w:sz w:val="32"/>
        </w:rPr>
        <w:t>1</w:t>
      </w:r>
      <w:r>
        <w:rPr>
          <w:b/>
          <w:sz w:val="32"/>
        </w:rPr>
        <w:t>、</w:t>
      </w:r>
      <w:r>
        <w:rPr>
          <w:rFonts w:hint="eastAsia" w:ascii="仿宋_GB2312" w:eastAsia="仿宋_GB2312"/>
          <w:sz w:val="28"/>
        </w:rPr>
        <w:t>所需组成物资明细：</w:t>
      </w:r>
    </w:p>
    <w:p>
      <w:pPr>
        <w:pStyle w:val="2"/>
        <w:spacing w:before="3"/>
        <w:rPr>
          <w:rFonts w:ascii="仿宋_GB2312"/>
          <w:b w:val="0"/>
          <w:sz w:val="8"/>
        </w:rPr>
      </w:pPr>
    </w:p>
    <w:tbl>
      <w:tblPr>
        <w:tblStyle w:val="3"/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04"/>
        <w:gridCol w:w="4577"/>
        <w:gridCol w:w="889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1104" w:type="dxa"/>
          </w:tcPr>
          <w:p>
            <w:pPr>
              <w:pStyle w:val="7"/>
              <w:spacing w:before="108"/>
              <w:rPr>
                <w:b/>
                <w:sz w:val="32"/>
              </w:rPr>
            </w:pPr>
            <w:r>
              <w:rPr>
                <w:b/>
                <w:sz w:val="32"/>
              </w:rPr>
              <w:t>序号</w:t>
            </w:r>
          </w:p>
        </w:tc>
        <w:tc>
          <w:tcPr>
            <w:tcW w:w="4577" w:type="dxa"/>
          </w:tcPr>
          <w:p>
            <w:pPr>
              <w:pStyle w:val="7"/>
              <w:spacing w:before="108"/>
              <w:rPr>
                <w:b/>
                <w:sz w:val="32"/>
              </w:rPr>
            </w:pPr>
            <w:r>
              <w:rPr>
                <w:b/>
                <w:sz w:val="32"/>
              </w:rPr>
              <w:t>物资名称</w:t>
            </w:r>
          </w:p>
        </w:tc>
        <w:tc>
          <w:tcPr>
            <w:tcW w:w="8899" w:type="dxa"/>
          </w:tcPr>
          <w:p>
            <w:pPr>
              <w:pStyle w:val="7"/>
              <w:spacing w:before="108"/>
              <w:rPr>
                <w:b/>
                <w:sz w:val="32"/>
              </w:rPr>
            </w:pPr>
            <w:r>
              <w:rPr>
                <w:b/>
                <w:sz w:val="32"/>
              </w:rPr>
              <w:t>技术要求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8" w:hRule="atLeast"/>
        </w:trPr>
        <w:tc>
          <w:tcPr>
            <w:tcW w:w="1104" w:type="dxa"/>
          </w:tcPr>
          <w:p>
            <w:pPr>
              <w:pStyle w:val="7"/>
              <w:spacing w:before="118"/>
              <w:rPr>
                <w:rFonts w:ascii="Calibri"/>
                <w:b/>
                <w:sz w:val="32"/>
              </w:rPr>
            </w:pPr>
            <w:r>
              <w:rPr>
                <w:rFonts w:ascii="Calibri"/>
                <w:b/>
                <w:w w:val="99"/>
                <w:sz w:val="32"/>
              </w:rPr>
              <w:t>1</w:t>
            </w:r>
          </w:p>
        </w:tc>
        <w:tc>
          <w:tcPr>
            <w:tcW w:w="4577" w:type="dxa"/>
          </w:tcPr>
          <w:p>
            <w:pPr>
              <w:pStyle w:val="7"/>
              <w:rPr>
                <w:sz w:val="32"/>
              </w:rPr>
            </w:pPr>
            <w:r>
              <w:rPr>
                <w:spacing w:val="-12"/>
                <w:sz w:val="32"/>
              </w:rPr>
              <w:t>屏蔽罩、绝缘杆、金属部件组装</w:t>
            </w:r>
          </w:p>
        </w:tc>
        <w:tc>
          <w:tcPr>
            <w:tcW w:w="8899" w:type="dxa"/>
          </w:tcPr>
          <w:p>
            <w:pPr>
              <w:pStyle w:val="7"/>
              <w:rPr>
                <w:sz w:val="32"/>
              </w:rPr>
            </w:pPr>
            <w:r>
              <w:rPr>
                <w:spacing w:val="-11"/>
                <w:sz w:val="32"/>
              </w:rPr>
              <w:t xml:space="preserve">需采用规格型号 </w:t>
            </w:r>
            <w:r>
              <w:rPr>
                <w:rFonts w:ascii="Calibri" w:eastAsia="Calibri"/>
                <w:sz w:val="32"/>
              </w:rPr>
              <w:t xml:space="preserve">A-63 </w:t>
            </w:r>
            <w:r>
              <w:rPr>
                <w:spacing w:val="-16"/>
                <w:sz w:val="32"/>
              </w:rPr>
              <w:t xml:space="preserve">绝缘杆，环氧树脂绝缘罩采用型号 </w:t>
            </w:r>
            <w:r>
              <w:rPr>
                <w:rFonts w:ascii="Calibri" w:eastAsia="Calibri"/>
                <w:sz w:val="32"/>
              </w:rPr>
              <w:t xml:space="preserve">P23 </w:t>
            </w:r>
            <w:r>
              <w:rPr>
                <w:sz w:val="32"/>
              </w:rPr>
              <w:t>规</w:t>
            </w:r>
          </w:p>
          <w:p>
            <w:pPr>
              <w:pStyle w:val="7"/>
              <w:spacing w:before="214"/>
              <w:rPr>
                <w:rFonts w:hint="default" w:eastAsia="宋体"/>
                <w:sz w:val="32"/>
                <w:lang w:val="en-US" w:eastAsia="zh-CN"/>
              </w:rPr>
            </w:pPr>
            <w:r>
              <w:rPr>
                <w:w w:val="99"/>
                <w:sz w:val="32"/>
              </w:rPr>
              <w:t>格</w:t>
            </w:r>
            <w:r>
              <w:rPr>
                <w:rFonts w:hint="eastAsia"/>
                <w:w w:val="99"/>
                <w:sz w:val="32"/>
                <w:lang w:eastAsia="zh-CN"/>
              </w:rPr>
              <w:t>，</w:t>
            </w:r>
            <w:bookmarkStart w:id="0" w:name="_GoBack"/>
            <w:r>
              <w:rPr>
                <w:rFonts w:hint="eastAsia"/>
                <w:w w:val="99"/>
                <w:sz w:val="32"/>
                <w:lang w:val="en-US" w:eastAsia="zh-CN"/>
              </w:rPr>
              <w:t>原材料为易损件，需按照设计图纸、使用提供材料进行加工。因加工导致的材料损坏或者不符合技术要求的，需要自行重新采购原材料。</w:t>
            </w:r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0" w:hRule="atLeast"/>
        </w:trPr>
        <w:tc>
          <w:tcPr>
            <w:tcW w:w="1104" w:type="dxa"/>
          </w:tcPr>
          <w:p>
            <w:pPr>
              <w:pStyle w:val="7"/>
              <w:spacing w:before="117"/>
              <w:rPr>
                <w:rFonts w:hint="eastAsia" w:ascii="Calibri" w:eastAsia="宋体"/>
                <w:b/>
                <w:w w:val="99"/>
                <w:sz w:val="32"/>
                <w:lang w:val="en-US" w:eastAsia="zh-CN"/>
              </w:rPr>
            </w:pPr>
            <w:r>
              <w:rPr>
                <w:rFonts w:hint="eastAsia" w:ascii="Calibri"/>
                <w:b/>
                <w:w w:val="99"/>
                <w:sz w:val="32"/>
                <w:lang w:val="en-US" w:eastAsia="zh-CN"/>
              </w:rPr>
              <w:t>2</w:t>
            </w:r>
          </w:p>
        </w:tc>
        <w:tc>
          <w:tcPr>
            <w:tcW w:w="4577" w:type="dxa"/>
          </w:tcPr>
          <w:p>
            <w:pPr>
              <w:pStyle w:val="7"/>
              <w:rPr>
                <w:rFonts w:hint="default" w:eastAsia="宋体"/>
                <w:sz w:val="32"/>
                <w:lang w:val="en-US" w:eastAsia="zh-CN"/>
              </w:rPr>
            </w:pPr>
            <w:r>
              <w:rPr>
                <w:rFonts w:hint="eastAsia"/>
                <w:sz w:val="32"/>
                <w:lang w:val="en-US" w:eastAsia="zh-CN"/>
              </w:rPr>
              <w:t xml:space="preserve">出厂试验：耐压测试 </w:t>
            </w:r>
          </w:p>
        </w:tc>
        <w:tc>
          <w:tcPr>
            <w:tcW w:w="8899" w:type="dxa"/>
          </w:tcPr>
          <w:p>
            <w:pPr>
              <w:pStyle w:val="7"/>
              <w:spacing w:before="2" w:line="240" w:lineRule="auto"/>
              <w:rPr>
                <w:sz w:val="32"/>
              </w:rPr>
            </w:pPr>
            <w:r>
              <w:rPr>
                <w:rFonts w:hint="eastAsia"/>
                <w:sz w:val="32"/>
                <w:lang w:val="en-US" w:eastAsia="zh-CN"/>
              </w:rPr>
              <w:t>需提供</w:t>
            </w:r>
            <w:r>
              <w:rPr>
                <w:sz w:val="32"/>
              </w:rPr>
              <w:t>工频耐压试验装置：变频电源：</w:t>
            </w:r>
            <w:r>
              <w:rPr>
                <w:rFonts w:ascii="Calibri" w:eastAsia="Calibri"/>
                <w:sz w:val="32"/>
              </w:rPr>
              <w:t xml:space="preserve">400*280*400mm </w:t>
            </w:r>
            <w:r>
              <w:rPr>
                <w:sz w:val="32"/>
              </w:rPr>
              <w:t>额定电</w:t>
            </w:r>
          </w:p>
          <w:p>
            <w:pPr>
              <w:pStyle w:val="7"/>
              <w:spacing w:before="214" w:line="240" w:lineRule="auto"/>
              <w:rPr>
                <w:rFonts w:hint="eastAsia"/>
                <w:sz w:val="32"/>
                <w:lang w:eastAsia="zh-CN"/>
              </w:rPr>
            </w:pPr>
            <w:r>
              <w:rPr>
                <w:sz w:val="32"/>
              </w:rPr>
              <w:t>压</w:t>
            </w:r>
            <w:r>
              <w:rPr>
                <w:rFonts w:ascii="Calibri" w:eastAsia="Calibri"/>
                <w:sz w:val="32"/>
              </w:rPr>
              <w:t>:27kV</w:t>
            </w:r>
            <w:r>
              <w:rPr>
                <w:sz w:val="32"/>
              </w:rPr>
              <w:t>、</w:t>
            </w:r>
            <w:r>
              <w:rPr>
                <w:rFonts w:ascii="Calibri" w:eastAsia="Calibri"/>
                <w:sz w:val="32"/>
              </w:rPr>
              <w:t>54kV</w:t>
            </w:r>
            <w:r>
              <w:rPr>
                <w:sz w:val="32"/>
              </w:rPr>
              <w:t>、</w:t>
            </w:r>
            <w:r>
              <w:rPr>
                <w:rFonts w:ascii="Calibri" w:eastAsia="Calibri"/>
                <w:sz w:val="32"/>
              </w:rPr>
              <w:t xml:space="preserve">108kV </w:t>
            </w:r>
            <w:r>
              <w:rPr>
                <w:sz w:val="32"/>
              </w:rPr>
              <w:t>谐振耐压特性试验仪</w:t>
            </w:r>
            <w:r>
              <w:rPr>
                <w:rFonts w:hint="eastAsia"/>
                <w:sz w:val="32"/>
                <w:lang w:eastAsia="zh-CN"/>
              </w:rPr>
              <w:t>；耐压试验检测室需满足GJB150规定中19个试验项目内容，包括对产品重要影响的环境应力、温度、湿度、盐雾、振动冲击、压力、太阳辐射、沙尘、淋雨等。需通过电子及电器产品安全（LVD）、电磁兼容（EMC）、重金属和有害物质分析测试和认证。</w:t>
            </w:r>
          </w:p>
          <w:p>
            <w:pPr>
              <w:pStyle w:val="7"/>
              <w:numPr>
                <w:numId w:val="0"/>
              </w:numPr>
              <w:spacing w:before="214"/>
              <w:ind w:right="0" w:rightChars="0"/>
              <w:rPr>
                <w:rFonts w:hint="default"/>
                <w:sz w:val="32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0" w:hRule="atLeast"/>
        </w:trPr>
        <w:tc>
          <w:tcPr>
            <w:tcW w:w="1104" w:type="dxa"/>
          </w:tcPr>
          <w:p>
            <w:pPr>
              <w:pStyle w:val="7"/>
              <w:spacing w:before="117"/>
              <w:rPr>
                <w:rFonts w:hint="eastAsia" w:ascii="Calibri" w:eastAsia="宋体"/>
                <w:b/>
                <w:w w:val="99"/>
                <w:sz w:val="32"/>
                <w:lang w:val="en-US" w:eastAsia="zh-CN"/>
              </w:rPr>
            </w:pPr>
            <w:r>
              <w:rPr>
                <w:rFonts w:hint="eastAsia" w:ascii="Calibri"/>
                <w:b/>
                <w:w w:val="99"/>
                <w:sz w:val="32"/>
                <w:lang w:val="en-US" w:eastAsia="zh-CN"/>
              </w:rPr>
              <w:t>3</w:t>
            </w:r>
          </w:p>
        </w:tc>
        <w:tc>
          <w:tcPr>
            <w:tcW w:w="4577" w:type="dxa"/>
          </w:tcPr>
          <w:p>
            <w:pPr>
              <w:pStyle w:val="7"/>
              <w:rPr>
                <w:rFonts w:hint="default" w:eastAsia="宋体"/>
                <w:sz w:val="32"/>
                <w:lang w:val="en-US" w:eastAsia="zh-CN"/>
              </w:rPr>
            </w:pPr>
            <w:r>
              <w:rPr>
                <w:rFonts w:hint="eastAsia"/>
                <w:sz w:val="32"/>
                <w:lang w:val="en-US" w:eastAsia="zh-CN"/>
              </w:rPr>
              <w:t>出厂试验：绝缘电阻测试</w:t>
            </w:r>
          </w:p>
        </w:tc>
        <w:tc>
          <w:tcPr>
            <w:tcW w:w="8899" w:type="dxa"/>
          </w:tcPr>
          <w:p>
            <w:pPr>
              <w:pStyle w:val="7"/>
              <w:numPr>
                <w:numId w:val="0"/>
              </w:numPr>
              <w:spacing w:before="214"/>
              <w:ind w:right="0" w:rightChars="0"/>
              <w:rPr>
                <w:rFonts w:hint="eastAsia"/>
                <w:sz w:val="32"/>
                <w:lang w:val="en-US" w:eastAsia="zh-CN"/>
              </w:rPr>
            </w:pPr>
            <w:r>
              <w:rPr>
                <w:rFonts w:hint="eastAsia"/>
                <w:spacing w:val="-1"/>
                <w:sz w:val="32"/>
              </w:rPr>
              <w:t>绝缘电阻测试仪需提供高分辨率液晶，全中文操作界面，读数清晰方便；2、自动计算吸收比和极化指数，并自动储存15秒、1分钟、10分钟的数据便于分析；3、输出电流够大，短路电流大于5mA；4、抗干扰能力强；5、测试完毕自动放电，并实时监控放电过程。需提供仪器技术性能校验证书其中包括：1、准确度：±10%；2、测量范围：0.1M~1000GΩ；3、试验电压：0.5kV-10kV；4、短路电流：＞5mA；5、抗干扰能力：5000V感应电。测试人员需提供相应电工资格证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0" w:hRule="atLeast"/>
        </w:trPr>
        <w:tc>
          <w:tcPr>
            <w:tcW w:w="1104" w:type="dxa"/>
          </w:tcPr>
          <w:p>
            <w:pPr>
              <w:pStyle w:val="7"/>
              <w:spacing w:before="117"/>
              <w:rPr>
                <w:rFonts w:hint="eastAsia" w:ascii="Calibri" w:eastAsia="宋体"/>
                <w:b/>
                <w:sz w:val="32"/>
                <w:lang w:eastAsia="zh-CN"/>
              </w:rPr>
            </w:pPr>
            <w:r>
              <w:rPr>
                <w:rFonts w:hint="eastAsia" w:ascii="Calibri"/>
                <w:b/>
                <w:w w:val="99"/>
                <w:sz w:val="32"/>
                <w:lang w:val="en-US" w:eastAsia="zh-CN"/>
              </w:rPr>
              <w:t>4</w:t>
            </w:r>
          </w:p>
        </w:tc>
        <w:tc>
          <w:tcPr>
            <w:tcW w:w="4577" w:type="dxa"/>
          </w:tcPr>
          <w:p>
            <w:pPr>
              <w:pStyle w:val="7"/>
              <w:rPr>
                <w:rFonts w:hint="default" w:eastAsia="宋体"/>
                <w:sz w:val="32"/>
                <w:lang w:val="en-US" w:eastAsia="zh-CN"/>
              </w:rPr>
            </w:pPr>
            <w:r>
              <w:rPr>
                <w:sz w:val="32"/>
              </w:rPr>
              <w:t>出厂试验</w:t>
            </w:r>
            <w:r>
              <w:rPr>
                <w:rFonts w:hint="eastAsia"/>
                <w:sz w:val="32"/>
                <w:lang w:eastAsia="zh-CN"/>
              </w:rPr>
              <w:t>：</w:t>
            </w:r>
            <w:r>
              <w:rPr>
                <w:rFonts w:hint="eastAsia"/>
                <w:sz w:val="32"/>
                <w:lang w:val="en-US" w:eastAsia="zh-CN"/>
              </w:rPr>
              <w:t>环境适应性测试</w:t>
            </w:r>
          </w:p>
        </w:tc>
        <w:tc>
          <w:tcPr>
            <w:tcW w:w="8899" w:type="dxa"/>
          </w:tcPr>
          <w:p>
            <w:pPr>
              <w:pStyle w:val="7"/>
              <w:numPr>
                <w:numId w:val="0"/>
              </w:numPr>
              <w:spacing w:before="214"/>
              <w:ind w:right="0" w:rightChars="0"/>
              <w:rPr>
                <w:rFonts w:hint="eastAsia"/>
                <w:sz w:val="32"/>
                <w:lang w:val="en-US" w:eastAsia="zh-CN"/>
              </w:rPr>
            </w:pPr>
            <w:r>
              <w:rPr>
                <w:rFonts w:hint="eastAsia"/>
                <w:spacing w:val="-1"/>
                <w:sz w:val="32"/>
                <w:lang w:val="en-US" w:eastAsia="zh-CN"/>
              </w:rPr>
              <w:t>环境适应性测试实验室需满足CNAS和CMA认证，可提供CNAS和CMA检测报告。需提供实验室营业资质包括：高温试验、低温试验、温度冲击试验、恒温恒湿试验、振动试验、冲击试验、盐雾试验、灰尘试验、光照试验、循环温度试验。相关仪器参数需满足：1、</w:t>
            </w:r>
            <w:r>
              <w:rPr>
                <w:rFonts w:hint="eastAsia"/>
                <w:sz w:val="32"/>
                <w:lang w:val="en-US" w:eastAsia="zh-CN"/>
              </w:rPr>
              <w:t>盐雾试验箱：型号Q-FOG，Q-Lab的Q-FOC循环腐蚀盐雾箱可进行传统盐雾试验；</w:t>
            </w:r>
          </w:p>
          <w:p>
            <w:pPr>
              <w:pStyle w:val="7"/>
              <w:numPr>
                <w:ilvl w:val="0"/>
                <w:numId w:val="1"/>
              </w:numPr>
              <w:spacing w:before="214"/>
              <w:ind w:right="0" w:rightChars="0"/>
              <w:rPr>
                <w:rFonts w:hint="eastAsia"/>
                <w:spacing w:val="-1"/>
                <w:sz w:val="32"/>
                <w:lang w:val="en-US" w:eastAsia="zh-CN"/>
              </w:rPr>
            </w:pPr>
            <w:r>
              <w:rPr>
                <w:rFonts w:hint="eastAsia"/>
                <w:spacing w:val="-1"/>
                <w:sz w:val="32"/>
                <w:lang w:val="en-US" w:eastAsia="zh-CN"/>
              </w:rPr>
              <w:t>温度试验测试仪：温度范围从—60℃到+150℃；湿度为范围：从10%到98%；压力范围：0到700MPa，压力精度：±1%F.S</w:t>
            </w:r>
          </w:p>
          <w:p>
            <w:pPr>
              <w:pStyle w:val="7"/>
              <w:numPr>
                <w:ilvl w:val="0"/>
                <w:numId w:val="1"/>
              </w:numPr>
              <w:spacing w:before="214"/>
              <w:ind w:right="0" w:rightChars="0"/>
              <w:rPr>
                <w:rFonts w:hint="default"/>
                <w:spacing w:val="-1"/>
                <w:sz w:val="32"/>
                <w:lang w:val="en-US" w:eastAsia="zh-CN"/>
              </w:rPr>
            </w:pPr>
            <w:r>
              <w:rPr>
                <w:rFonts w:hint="eastAsia"/>
                <w:spacing w:val="-1"/>
                <w:sz w:val="32"/>
                <w:lang w:val="en-US" w:eastAsia="zh-CN"/>
              </w:rPr>
              <w:t>冲击试验机：冲击能量：150J、300J；锤摆预扬角：150°；摆轴中心至冲击点距离：750mm；冲击速度：5.2m/s；试样支座跨距40mm；钳口圆角：R1-1.5mm。</w:t>
            </w:r>
          </w:p>
          <w:p>
            <w:pPr>
              <w:pStyle w:val="7"/>
              <w:numPr>
                <w:numId w:val="0"/>
              </w:numPr>
              <w:spacing w:before="214"/>
              <w:ind w:right="0" w:rightChars="0"/>
              <w:rPr>
                <w:rFonts w:hint="default"/>
                <w:spacing w:val="-1"/>
                <w:sz w:val="32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0" w:hRule="atLeast"/>
        </w:trPr>
        <w:tc>
          <w:tcPr>
            <w:tcW w:w="1104" w:type="dxa"/>
          </w:tcPr>
          <w:p>
            <w:pPr>
              <w:pStyle w:val="7"/>
              <w:spacing w:before="117"/>
              <w:rPr>
                <w:rFonts w:hint="default" w:ascii="Calibri"/>
                <w:b/>
                <w:w w:val="99"/>
                <w:sz w:val="32"/>
                <w:lang w:val="en-US" w:eastAsia="zh-CN"/>
              </w:rPr>
            </w:pPr>
            <w:r>
              <w:rPr>
                <w:rFonts w:hint="eastAsia" w:ascii="Calibri"/>
                <w:b/>
                <w:w w:val="99"/>
                <w:sz w:val="32"/>
                <w:lang w:val="en-US" w:eastAsia="zh-CN"/>
              </w:rPr>
              <w:t>5</w:t>
            </w:r>
          </w:p>
        </w:tc>
        <w:tc>
          <w:tcPr>
            <w:tcW w:w="4577" w:type="dxa"/>
          </w:tcPr>
          <w:p>
            <w:pPr>
              <w:pStyle w:val="7"/>
              <w:rPr>
                <w:rFonts w:hint="default" w:eastAsia="宋体"/>
                <w:sz w:val="32"/>
                <w:lang w:val="en-US" w:eastAsia="zh-CN"/>
              </w:rPr>
            </w:pPr>
            <w:r>
              <w:rPr>
                <w:rFonts w:hint="eastAsia"/>
                <w:sz w:val="32"/>
                <w:lang w:val="en-US" w:eastAsia="zh-CN"/>
              </w:rPr>
              <w:t>出厂试验：功能性测试</w:t>
            </w:r>
          </w:p>
        </w:tc>
        <w:tc>
          <w:tcPr>
            <w:tcW w:w="8899" w:type="dxa"/>
          </w:tcPr>
          <w:p>
            <w:pPr>
              <w:pStyle w:val="7"/>
              <w:numPr>
                <w:numId w:val="0"/>
              </w:numPr>
              <w:spacing w:before="214"/>
              <w:ind w:right="0" w:rightChars="0"/>
              <w:rPr>
                <w:rFonts w:hint="default"/>
                <w:spacing w:val="-1"/>
                <w:sz w:val="32"/>
                <w:lang w:val="en-US" w:eastAsia="zh-CN"/>
              </w:rPr>
            </w:pPr>
            <w:r>
              <w:rPr>
                <w:rFonts w:hint="default"/>
                <w:spacing w:val="-1"/>
                <w:sz w:val="32"/>
                <w:lang w:val="en-US" w:eastAsia="zh-CN"/>
              </w:rPr>
              <w:t>验证屏蔽罩在实际应用中的功能是否满足要求，以及特定的测试内容如静态功能测试、动态功能测试、AC/DC参数设置、电源/地面噪声测试、温度和环境测试、设频（RF）和模拟测试，需提供CMA/CNAS双重资质认定报告。</w:t>
            </w:r>
          </w:p>
        </w:tc>
      </w:tr>
    </w:tbl>
    <w:p/>
    <w:sectPr>
      <w:type w:val="continuous"/>
      <w:pgSz w:w="16840" w:h="11910" w:orient="landscape"/>
      <w:pgMar w:top="1100" w:right="800" w:bottom="280" w:left="122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90247A1"/>
    <w:multiLevelType w:val="singleLevel"/>
    <w:tmpl w:val="790247A1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2"/>
  </w:compat>
  <w:rsids>
    <w:rsidRoot w:val="00000000"/>
    <w:rsid w:val="1969553B"/>
    <w:rsid w:val="3D3824BC"/>
    <w:rsid w:val="668B0627"/>
    <w:rsid w:val="698442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b/>
      <w:bCs/>
      <w:sz w:val="32"/>
      <w:szCs w:val="32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pPr>
      <w:spacing w:before="107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TotalTime>18</TotalTime>
  <ScaleCrop>false</ScaleCrop>
  <LinksUpToDate>false</LinksUpToDate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2024-09-18T07:46:00Z</dcterms:created>
  <dc:creator>qiuxin</dc:creator>
  <cp:lastModifiedBy>丘鑫</cp:lastModifiedBy>
  <dcterms:modified xsi:type="dcterms:W3CDTF">2024-09-18T09:12:14Z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2024-09-13T00:00:00Z</vt:filetime>
  </property>
  <property fmtid="{D5CDD505-2E9C-101B-9397-08002B2CF9AE}" pid="3" name="Creator">
    <vt:lpwstr>WPS 文字</vt:lpwstr>
  </property>
  <property fmtid="{D5CDD505-2E9C-101B-9397-08002B2CF9AE}" pid="4" name="LastSaved">
    <vt:filetime>2024-09-18T00:00:00Z</vt:filetime>
  </property>
  <property fmtid="{D5CDD505-2E9C-101B-9397-08002B2CF9AE}" pid="5" name="KSOProductBuildVer">
    <vt:lpwstr>2052-11.8.2.12309</vt:lpwstr>
  </property>
  <property fmtid="{D5CDD505-2E9C-101B-9397-08002B2CF9AE}" pid="6" name="ICV">
    <vt:lpwstr>BE723725C181484D823C1755E12DA3A1</vt:lpwstr>
  </property>
</Properties>
</file>