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eastAsia"/>
          <w:sz w:val="28"/>
          <w:szCs w:val="28"/>
          <w:lang w:eastAsia="zh-CN"/>
        </w:rPr>
      </w:pPr>
      <w:r>
        <w:rPr>
          <w:rFonts w:hint="eastAsia" w:cs="宋体" w:asciiTheme="minorEastAsia" w:hAnsiTheme="minorEastAsia"/>
          <w:bCs/>
          <w:kern w:val="0"/>
          <w:sz w:val="24"/>
          <w:szCs w:val="24"/>
        </w:rPr>
        <w:t>附件</w:t>
      </w:r>
      <w:r>
        <w:rPr>
          <w:rFonts w:hint="eastAsia" w:cs="宋体" w:asciiTheme="minorEastAsia" w:hAnsiTheme="minorEastAsia"/>
          <w:bCs/>
          <w:kern w:val="0"/>
          <w:sz w:val="24"/>
          <w:szCs w:val="24"/>
          <w:lang w:val="en-US" w:eastAsia="zh-CN"/>
        </w:rPr>
        <w:t>一</w:t>
      </w:r>
      <w:r>
        <w:rPr>
          <w:rFonts w:hint="eastAsia" w:cs="宋体" w:asciiTheme="minorEastAsia" w:hAnsiTheme="minorEastAsia"/>
          <w:bCs/>
          <w:kern w:val="0"/>
          <w:sz w:val="24"/>
          <w:szCs w:val="24"/>
        </w:rPr>
        <w:t>：</w:t>
      </w:r>
      <w:r>
        <w:rPr>
          <w:rFonts w:hint="eastAsia" w:cs="宋体" w:asciiTheme="minorEastAsia" w:hAnsiTheme="minorEastAsia"/>
          <w:bCs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Times New Roman"/>
          <w:sz w:val="24"/>
          <w:szCs w:val="24"/>
          <w:highlight w:val="none"/>
          <w:lang w:val="en-US" w:eastAsia="zh-CN"/>
        </w:rPr>
        <w:t>屏柜压板拆装工具</w:t>
      </w:r>
      <w:r>
        <w:rPr>
          <w:rFonts w:hint="eastAsia" w:cs="宋体" w:asciiTheme="minorEastAsia" w:hAnsiTheme="minorEastAsia"/>
          <w:bCs/>
          <w:kern w:val="0"/>
          <w:sz w:val="24"/>
          <w:szCs w:val="24"/>
          <w:lang w:val="en-US" w:eastAsia="zh-CN"/>
        </w:rPr>
        <w:t>委托制造服务采购项目</w:t>
      </w:r>
      <w:r>
        <w:rPr>
          <w:rFonts w:hint="eastAsia" w:cs="宋体" w:asciiTheme="minorEastAsia" w:hAnsiTheme="minorEastAsia"/>
          <w:bCs/>
          <w:kern w:val="0"/>
          <w:sz w:val="24"/>
          <w:szCs w:val="24"/>
        </w:rPr>
        <w:t>报价单</w:t>
      </w:r>
    </w:p>
    <w:p>
      <w:pPr>
        <w:ind w:firstLine="420" w:firstLineChars="200"/>
        <w:jc w:val="center"/>
        <w:rPr>
          <w:sz w:val="28"/>
          <w:szCs w:val="28"/>
          <w:u w:val="single"/>
        </w:rPr>
      </w:pPr>
      <w:r>
        <w:rPr>
          <w:rFonts w:hint="eastAsia" w:ascii="宋体" w:hAnsi="宋体" w:cs="宋体"/>
          <w:color w:val="000000"/>
          <w:szCs w:val="21"/>
          <w:lang w:val="en-US" w:eastAsia="zh-CN"/>
        </w:rPr>
        <w:t xml:space="preserve">                                                                                            </w:t>
      </w:r>
      <w:r>
        <w:rPr>
          <w:rFonts w:hint="eastAsia" w:ascii="宋体" w:hAnsi="宋体" w:cs="宋体"/>
          <w:color w:val="000000"/>
          <w:szCs w:val="21"/>
        </w:rPr>
        <w:t>[货币单位：人民币元]</w:t>
      </w:r>
    </w:p>
    <w:tbl>
      <w:tblPr>
        <w:tblStyle w:val="3"/>
        <w:tblW w:w="4996" w:type="pct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3"/>
        <w:gridCol w:w="2353"/>
        <w:gridCol w:w="5305"/>
        <w:gridCol w:w="955"/>
        <w:gridCol w:w="1096"/>
        <w:gridCol w:w="1303"/>
        <w:gridCol w:w="1040"/>
        <w:gridCol w:w="110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354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  <w:t>序号</w:t>
            </w:r>
          </w:p>
        </w:tc>
        <w:tc>
          <w:tcPr>
            <w:tcW w:w="830" w:type="pct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  <w:t>工具</w:t>
            </w: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  <w:t>名称</w:t>
            </w:r>
          </w:p>
        </w:tc>
        <w:tc>
          <w:tcPr>
            <w:tcW w:w="1872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  <w:t>主要技术规格/功能要求</w:t>
            </w:r>
          </w:p>
        </w:tc>
        <w:tc>
          <w:tcPr>
            <w:tcW w:w="337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  <w:t>单位</w:t>
            </w:r>
          </w:p>
        </w:tc>
        <w:tc>
          <w:tcPr>
            <w:tcW w:w="386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  <w:t>数量</w:t>
            </w:r>
          </w:p>
        </w:tc>
        <w:tc>
          <w:tcPr>
            <w:tcW w:w="460" w:type="pct"/>
            <w:tcBorders>
              <w:top w:val="single" w:color="000000" w:sz="8" w:space="0"/>
              <w:left w:val="nil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  <w:t>单价</w:t>
            </w:r>
          </w:p>
        </w:tc>
        <w:tc>
          <w:tcPr>
            <w:tcW w:w="367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  <w:t>总价</w:t>
            </w:r>
          </w:p>
        </w:tc>
        <w:tc>
          <w:tcPr>
            <w:tcW w:w="391" w:type="pct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354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30" w:type="pct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72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37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86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  <w:t>（万元）</w:t>
            </w:r>
          </w:p>
        </w:tc>
        <w:tc>
          <w:tcPr>
            <w:tcW w:w="367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1" w:type="pct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  <w:jc w:val="center"/>
        </w:trPr>
        <w:tc>
          <w:tcPr>
            <w:tcW w:w="354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830" w:type="pct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Calibri" w:hAnsi="Calibri" w:eastAsia="等线" w:cs="Calibri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highlight w:val="none"/>
                <w:lang w:val="en-US" w:eastAsia="zh-CN"/>
              </w:rPr>
              <w:t>屏柜压板拆装工具</w:t>
            </w:r>
          </w:p>
        </w:tc>
        <w:tc>
          <w:tcPr>
            <w:tcW w:w="1872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val="en-US" w:eastAsia="zh-CN"/>
              </w:rPr>
              <w:t>详见附件二</w:t>
            </w:r>
          </w:p>
        </w:tc>
        <w:tc>
          <w:tcPr>
            <w:tcW w:w="33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000000" w:fill="FFFFFF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套</w:t>
            </w:r>
          </w:p>
        </w:tc>
        <w:tc>
          <w:tcPr>
            <w:tcW w:w="386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000000" w:fill="FFFFFF"/>
            <w:noWrap/>
            <w:vAlign w:val="center"/>
          </w:tcPr>
          <w:p>
            <w:pPr>
              <w:spacing w:line="360" w:lineRule="auto"/>
              <w:jc w:val="center"/>
              <w:rPr>
                <w:rFonts w:hint="default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60</w:t>
            </w:r>
          </w:p>
        </w:tc>
        <w:tc>
          <w:tcPr>
            <w:tcW w:w="460" w:type="pc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367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39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  <w:jc w:val="center"/>
        </w:trPr>
        <w:tc>
          <w:tcPr>
            <w:tcW w:w="3781" w:type="pct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  <w:t>含税总价：</w:t>
            </w:r>
          </w:p>
        </w:tc>
        <w:tc>
          <w:tcPr>
            <w:tcW w:w="827" w:type="pct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</w:tbl>
    <w:p>
      <w:pPr>
        <w:pStyle w:val="5"/>
        <w:keepNext w:val="0"/>
        <w:keepLines w:val="0"/>
        <w:pageBreakBefore w:val="0"/>
        <w:widowControl/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宋体" w:hAnsi="宋体" w:cs="宋体"/>
          <w:kern w:val="2"/>
          <w:sz w:val="21"/>
          <w:szCs w:val="22"/>
        </w:rPr>
      </w:pPr>
    </w:p>
    <w:p>
      <w:pPr>
        <w:pStyle w:val="5"/>
        <w:keepNext w:val="0"/>
        <w:keepLines w:val="0"/>
        <w:pageBreakBefore w:val="0"/>
        <w:widowControl/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宋体" w:hAnsi="宋体" w:cs="宋体"/>
          <w:kern w:val="2"/>
          <w:sz w:val="21"/>
          <w:szCs w:val="22"/>
        </w:rPr>
      </w:pPr>
      <w:r>
        <w:rPr>
          <w:rFonts w:hint="eastAsia" w:ascii="宋体" w:hAnsi="宋体" w:cs="宋体"/>
          <w:kern w:val="2"/>
          <w:sz w:val="21"/>
          <w:szCs w:val="22"/>
        </w:rPr>
        <w:t>备注：</w:t>
      </w:r>
      <w:r>
        <w:rPr>
          <w:rFonts w:hint="eastAsia" w:ascii="宋体" w:hAnsi="宋体" w:cs="宋体"/>
          <w:kern w:val="2"/>
          <w:sz w:val="21"/>
          <w:szCs w:val="22"/>
          <w:lang w:val="en-US" w:eastAsia="zh-CN"/>
        </w:rPr>
        <w:t>1、</w:t>
      </w:r>
      <w:r>
        <w:rPr>
          <w:rFonts w:hint="eastAsia" w:ascii="宋体" w:hAnsi="宋体" w:cs="宋体"/>
          <w:kern w:val="2"/>
          <w:sz w:val="21"/>
          <w:szCs w:val="22"/>
        </w:rPr>
        <w:t>报价包括</w:t>
      </w:r>
      <w:r>
        <w:rPr>
          <w:rFonts w:hint="eastAsia" w:ascii="宋体" w:hAnsi="宋体" w:cs="宋体"/>
          <w:kern w:val="2"/>
          <w:sz w:val="21"/>
          <w:szCs w:val="22"/>
          <w:lang w:val="en-US" w:eastAsia="zh-CN"/>
        </w:rPr>
        <w:t>运输</w:t>
      </w:r>
      <w:r>
        <w:rPr>
          <w:rFonts w:hint="eastAsia" w:ascii="宋体" w:hAnsi="宋体" w:cs="宋体"/>
          <w:kern w:val="2"/>
          <w:sz w:val="21"/>
          <w:szCs w:val="22"/>
          <w:lang w:eastAsia="zh-CN"/>
        </w:rPr>
        <w:t>等</w:t>
      </w:r>
      <w:r>
        <w:rPr>
          <w:rFonts w:hint="eastAsia" w:ascii="宋体" w:hAnsi="宋体" w:cs="宋体"/>
          <w:kern w:val="2"/>
          <w:sz w:val="21"/>
          <w:szCs w:val="22"/>
        </w:rPr>
        <w:t>合理费用，并需提供合格合法有效</w:t>
      </w:r>
      <w:r>
        <w:rPr>
          <w:rFonts w:hint="eastAsia" w:ascii="宋体" w:hAnsi="宋体" w:cs="宋体"/>
          <w:kern w:val="2"/>
          <w:sz w:val="21"/>
          <w:szCs w:val="22"/>
          <w:lang w:val="en-US" w:eastAsia="zh-CN"/>
        </w:rPr>
        <w:t>13%</w:t>
      </w:r>
      <w:r>
        <w:rPr>
          <w:rFonts w:hint="eastAsia" w:ascii="宋体" w:hAnsi="宋体" w:cs="宋体"/>
          <w:kern w:val="2"/>
          <w:sz w:val="21"/>
          <w:szCs w:val="22"/>
        </w:rPr>
        <w:t>增值税专用发票。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30" w:firstLineChars="300"/>
        <w:textAlignment w:val="auto"/>
        <w:rPr>
          <w:rFonts w:hint="eastAsia" w:ascii="宋体" w:hAnsi="宋体" w:cs="宋体"/>
          <w:kern w:val="2"/>
          <w:sz w:val="21"/>
          <w:szCs w:val="22"/>
          <w:lang w:val="en-US" w:eastAsia="zh-CN"/>
        </w:rPr>
      </w:pPr>
      <w:r>
        <w:rPr>
          <w:rFonts w:hint="eastAsia" w:ascii="宋体" w:hAnsi="宋体" w:cs="宋体"/>
          <w:kern w:val="2"/>
          <w:sz w:val="21"/>
          <w:szCs w:val="22"/>
          <w:lang w:val="en-US" w:eastAsia="zh-CN"/>
        </w:rPr>
        <w:t>此报价有效期为90天。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1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30" w:firstLineChars="300"/>
        <w:textAlignment w:val="auto"/>
        <w:rPr>
          <w:rFonts w:hint="default" w:ascii="宋体" w:hAnsi="宋体" w:cs="宋体"/>
          <w:kern w:val="2"/>
          <w:sz w:val="21"/>
          <w:szCs w:val="22"/>
          <w:lang w:val="en-US" w:eastAsia="zh-CN"/>
        </w:rPr>
      </w:pPr>
      <w:r>
        <w:rPr>
          <w:rFonts w:hint="default" w:ascii="宋体" w:hAnsi="宋体" w:cs="宋体"/>
          <w:kern w:val="2"/>
          <w:sz w:val="21"/>
          <w:szCs w:val="22"/>
          <w:lang w:val="en-US" w:eastAsia="zh-CN"/>
        </w:rPr>
        <w:t>本报价单加盖报价单位公章（或业务专用章等有效印章）有效，如报价清单超过1页，请同时加盖骑缝章。</w:t>
      </w:r>
    </w:p>
    <w:p>
      <w:pPr>
        <w:pStyle w:val="5"/>
        <w:tabs>
          <w:tab w:val="left" w:pos="0"/>
        </w:tabs>
        <w:spacing w:line="360" w:lineRule="auto"/>
        <w:ind w:left="0" w:leftChars="0" w:firstLine="0" w:firstLineChars="0"/>
        <w:rPr>
          <w:rFonts w:hint="eastAsia" w:ascii="宋体" w:hAnsi="宋体" w:cs="宋体"/>
          <w:kern w:val="2"/>
          <w:sz w:val="21"/>
          <w:szCs w:val="22"/>
        </w:rPr>
      </w:pPr>
    </w:p>
    <w:p>
      <w:pPr>
        <w:pStyle w:val="5"/>
        <w:tabs>
          <w:tab w:val="left" w:pos="0"/>
        </w:tabs>
        <w:spacing w:line="360" w:lineRule="auto"/>
        <w:ind w:firstLine="560"/>
        <w:jc w:val="center"/>
        <w:rPr>
          <w:rFonts w:ascii="Calibri" w:hAnsi="Calibri"/>
          <w:kern w:val="2"/>
          <w:sz w:val="28"/>
          <w:szCs w:val="28"/>
        </w:rPr>
      </w:pPr>
      <w:r>
        <w:rPr>
          <w:rFonts w:hint="eastAsia" w:ascii="Calibri" w:hAnsi="Calibri"/>
          <w:kern w:val="2"/>
          <w:sz w:val="28"/>
          <w:szCs w:val="28"/>
        </w:rPr>
        <w:t xml:space="preserve">        </w:t>
      </w:r>
      <w:r>
        <w:rPr>
          <w:rFonts w:hint="eastAsia" w:ascii="Calibri" w:hAnsi="Calibri"/>
          <w:kern w:val="2"/>
          <w:sz w:val="28"/>
          <w:szCs w:val="28"/>
          <w:lang w:val="en-US" w:eastAsia="zh-CN"/>
        </w:rPr>
        <w:t xml:space="preserve">                      </w:t>
      </w:r>
      <w:r>
        <w:rPr>
          <w:rFonts w:hint="default" w:ascii="Calibri" w:hAnsi="Calibri"/>
          <w:kern w:val="2"/>
          <w:sz w:val="28"/>
          <w:szCs w:val="28"/>
          <w:lang w:eastAsia="zh-CN"/>
        </w:rPr>
        <w:t xml:space="preserve">         </w:t>
      </w:r>
      <w:r>
        <w:rPr>
          <w:rFonts w:hint="eastAsia" w:ascii="Calibri" w:hAnsi="Calibri"/>
          <w:kern w:val="2"/>
          <w:sz w:val="28"/>
          <w:szCs w:val="28"/>
          <w:lang w:eastAsia="zh-CN"/>
        </w:rPr>
        <w:t>报价</w:t>
      </w:r>
      <w:r>
        <w:rPr>
          <w:rFonts w:hint="eastAsia" w:ascii="Calibri" w:hAnsi="Calibri"/>
          <w:kern w:val="2"/>
          <w:sz w:val="28"/>
          <w:szCs w:val="28"/>
        </w:rPr>
        <w:t xml:space="preserve">单位：                            </w:t>
      </w:r>
    </w:p>
    <w:p>
      <w:pPr>
        <w:pStyle w:val="5"/>
        <w:tabs>
          <w:tab w:val="left" w:pos="0"/>
        </w:tabs>
        <w:spacing w:line="360" w:lineRule="auto"/>
        <w:ind w:firstLine="560"/>
        <w:jc w:val="center"/>
        <w:outlineLvl w:val="0"/>
        <w:rPr>
          <w:rFonts w:hint="eastAsia" w:ascii="Calibri" w:hAnsi="Calibri"/>
          <w:kern w:val="2"/>
          <w:sz w:val="28"/>
          <w:szCs w:val="28"/>
        </w:rPr>
      </w:pPr>
      <w:r>
        <w:rPr>
          <w:rFonts w:hint="eastAsia" w:ascii="Calibri" w:hAnsi="Calibri"/>
          <w:kern w:val="2"/>
          <w:sz w:val="28"/>
          <w:szCs w:val="28"/>
        </w:rPr>
        <w:t xml:space="preserve">                      </w:t>
      </w:r>
      <w:r>
        <w:rPr>
          <w:rFonts w:hint="eastAsia" w:ascii="Calibri" w:hAnsi="Calibri"/>
          <w:kern w:val="2"/>
          <w:sz w:val="28"/>
          <w:szCs w:val="28"/>
          <w:lang w:val="en-US" w:eastAsia="zh-CN"/>
        </w:rPr>
        <w:t xml:space="preserve">               </w:t>
      </w:r>
      <w:r>
        <w:rPr>
          <w:rFonts w:hint="eastAsia" w:ascii="Calibri" w:hAnsi="Calibri"/>
          <w:kern w:val="2"/>
          <w:sz w:val="28"/>
          <w:szCs w:val="28"/>
          <w:lang w:eastAsia="zh-CN"/>
        </w:rPr>
        <w:t>报价</w:t>
      </w:r>
      <w:r>
        <w:rPr>
          <w:rFonts w:hint="eastAsia" w:ascii="Calibri" w:hAnsi="Calibri"/>
          <w:kern w:val="2"/>
          <w:sz w:val="28"/>
          <w:szCs w:val="28"/>
        </w:rPr>
        <w:t>日期：</w:t>
      </w:r>
      <w:r>
        <w:rPr>
          <w:rFonts w:hint="eastAsia" w:ascii="Calibri" w:hAnsi="Calibri"/>
          <w:kern w:val="2"/>
          <w:sz w:val="28"/>
          <w:szCs w:val="28"/>
          <w:lang w:val="en-US" w:eastAsia="zh-CN"/>
        </w:rPr>
        <w:t xml:space="preserve"> </w:t>
      </w:r>
      <w:r>
        <w:rPr>
          <w:rFonts w:hint="eastAsia" w:ascii="Calibri" w:hAnsi="Calibri"/>
          <w:kern w:val="2"/>
          <w:sz w:val="28"/>
          <w:szCs w:val="28"/>
        </w:rPr>
        <w:t xml:space="preserve"> 年</w:t>
      </w:r>
      <w:r>
        <w:rPr>
          <w:rFonts w:hint="eastAsia" w:ascii="Calibri" w:hAnsi="Calibri"/>
          <w:kern w:val="2"/>
          <w:sz w:val="28"/>
          <w:szCs w:val="28"/>
          <w:lang w:val="en-US" w:eastAsia="zh-CN"/>
        </w:rPr>
        <w:t xml:space="preserve">  </w:t>
      </w:r>
      <w:r>
        <w:rPr>
          <w:rFonts w:hint="eastAsia" w:ascii="Calibri" w:hAnsi="Calibri"/>
          <w:kern w:val="2"/>
          <w:sz w:val="28"/>
          <w:szCs w:val="28"/>
        </w:rPr>
        <w:t xml:space="preserve">月 </w:t>
      </w:r>
      <w:r>
        <w:rPr>
          <w:rFonts w:hint="eastAsia" w:ascii="Calibri" w:hAnsi="Calibri"/>
          <w:kern w:val="2"/>
          <w:sz w:val="28"/>
          <w:szCs w:val="28"/>
          <w:lang w:val="en-US" w:eastAsia="zh-CN"/>
        </w:rPr>
        <w:t xml:space="preserve"> </w:t>
      </w:r>
      <w:r>
        <w:rPr>
          <w:rFonts w:hint="eastAsia" w:ascii="Calibri" w:hAnsi="Calibri"/>
          <w:kern w:val="2"/>
          <w:sz w:val="28"/>
          <w:szCs w:val="28"/>
        </w:rPr>
        <w:t>日</w:t>
      </w:r>
    </w:p>
    <w:p>
      <w:pPr>
        <w:pStyle w:val="2"/>
        <w:numPr>
          <w:ilvl w:val="0"/>
          <w:numId w:val="0"/>
        </w:numPr>
        <w:bidi w:val="0"/>
        <w:ind w:leftChars="0"/>
        <w:rPr>
          <w:rFonts w:hint="eastAsia"/>
          <w:lang w:val="en-US" w:eastAsia="zh-CN"/>
        </w:r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  <w:r>
        <w:rPr>
          <w:rFonts w:hint="eastAsia"/>
          <w:lang w:val="en-US" w:eastAsia="zh-CN"/>
        </w:rPr>
        <w:br w:type="textWrapping"/>
      </w:r>
    </w:p>
    <w:p>
      <w:pPr>
        <w:numPr>
          <w:ilvl w:val="0"/>
          <w:numId w:val="0"/>
        </w:numPr>
        <w:jc w:val="center"/>
        <w:rPr>
          <w:rFonts w:hint="eastAsia" w:ascii="宋体" w:hAnsi="宋体" w:cs="仿宋"/>
          <w:szCs w:val="21"/>
          <w:lang w:eastAsia="zh-CN"/>
        </w:rPr>
      </w:pPr>
    </w:p>
    <w:p>
      <w:pPr>
        <w:pStyle w:val="2"/>
        <w:rPr>
          <w:rFonts w:hint="default"/>
          <w:lang w:val="en-US" w:eastAsia="zh-CN"/>
        </w:rPr>
      </w:pPr>
      <w:r>
        <w:rPr>
          <w:rFonts w:hint="eastAsia" w:ascii="宋体" w:hAnsi="宋体" w:cs="仿宋"/>
          <w:szCs w:val="21"/>
          <w:lang w:val="en-US" w:eastAsia="zh-CN"/>
        </w:rPr>
        <w:t>附件二：产品规格及图纸</w:t>
      </w:r>
    </w:p>
    <w:p>
      <w:pPr>
        <w:numPr>
          <w:ilvl w:val="0"/>
          <w:numId w:val="0"/>
        </w:numPr>
        <w:jc w:val="center"/>
        <w:rPr>
          <w:rFonts w:hint="eastAsia" w:ascii="宋体" w:hAnsi="宋体" w:cs="仿宋"/>
          <w:szCs w:val="21"/>
          <w:lang w:eastAsia="zh-CN"/>
        </w:rPr>
      </w:pPr>
      <w:r>
        <w:rPr>
          <w:rFonts w:hint="eastAsia" w:ascii="宋体" w:hAnsi="宋体" w:cs="仿宋"/>
          <w:szCs w:val="21"/>
          <w:lang w:eastAsia="zh-CN"/>
        </w:rPr>
        <w:drawing>
          <wp:inline distT="0" distB="0" distL="114300" distR="114300">
            <wp:extent cx="3235325" cy="2212975"/>
            <wp:effectExtent l="0" t="0" r="3175" b="15875"/>
            <wp:docPr id="5" name="图片 5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35325" cy="221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center"/>
        <w:rPr>
          <w:rFonts w:hint="eastAsia" w:ascii="宋体" w:hAnsi="宋体" w:cs="仿宋"/>
          <w:sz w:val="22"/>
          <w:szCs w:val="22"/>
          <w:lang w:eastAsia="zh-CN"/>
        </w:rPr>
      </w:pPr>
      <w:r>
        <w:rPr>
          <w:rFonts w:hint="eastAsia" w:ascii="宋体" w:hAnsi="宋体" w:cs="仿宋"/>
          <w:sz w:val="22"/>
          <w:szCs w:val="22"/>
          <w:lang w:eastAsia="zh-CN"/>
        </w:rPr>
        <w:t>成品三维图</w:t>
      </w:r>
    </w:p>
    <w:p>
      <w:pPr>
        <w:numPr>
          <w:ilvl w:val="0"/>
          <w:numId w:val="0"/>
        </w:numPr>
        <w:jc w:val="left"/>
        <w:rPr>
          <w:rFonts w:hint="default" w:ascii="宋体" w:hAnsi="宋体" w:cs="仿宋"/>
          <w:szCs w:val="21"/>
          <w:lang w:val="en-US" w:eastAsia="zh-CN"/>
        </w:rPr>
      </w:pPr>
      <w:r>
        <w:rPr>
          <w:rFonts w:hint="eastAsia" w:ascii="宋体" w:hAnsi="宋体" w:cs="仿宋"/>
          <w:szCs w:val="21"/>
          <w:lang w:val="en-US" w:eastAsia="zh-CN"/>
        </w:rPr>
        <w:t>具体参数如下，以不锈钢材质进行产品制作:</w:t>
      </w:r>
    </w:p>
    <w:tbl>
      <w:tblPr>
        <w:tblStyle w:val="3"/>
        <w:tblW w:w="4998" w:type="pct"/>
        <w:tblCellSpacing w:w="0" w:type="dxa"/>
        <w:tblInd w:w="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590"/>
        <w:gridCol w:w="1471"/>
        <w:gridCol w:w="3055"/>
        <w:gridCol w:w="14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  <w:tblCellSpacing w:w="0" w:type="dxa"/>
        </w:trPr>
        <w:tc>
          <w:tcPr>
            <w:tcW w:w="1516" w:type="pct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cs="仿宋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仿宋"/>
                <w:sz w:val="22"/>
                <w:szCs w:val="22"/>
                <w:lang w:eastAsia="zh-CN"/>
              </w:rPr>
              <w:t>压板螺母凹处直径</w:t>
            </w:r>
          </w:p>
        </w:tc>
        <w:tc>
          <w:tcPr>
            <w:tcW w:w="861" w:type="pct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cs="仿宋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仿宋"/>
                <w:sz w:val="22"/>
                <w:szCs w:val="22"/>
                <w:lang w:eastAsia="zh-CN"/>
              </w:rPr>
              <w:t>10mm</w:t>
            </w:r>
          </w:p>
        </w:tc>
        <w:tc>
          <w:tcPr>
            <w:tcW w:w="1788" w:type="pct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cs="仿宋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仿宋"/>
                <w:sz w:val="22"/>
                <w:szCs w:val="22"/>
                <w:lang w:eastAsia="zh-CN"/>
              </w:rPr>
              <w:t>连接片手触拨点宽度</w:t>
            </w:r>
          </w:p>
        </w:tc>
        <w:tc>
          <w:tcPr>
            <w:tcW w:w="833" w:type="pct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cs="仿宋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仿宋"/>
                <w:sz w:val="22"/>
                <w:szCs w:val="22"/>
                <w:lang w:eastAsia="zh-CN"/>
              </w:rPr>
              <w:t>6mm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  <w:tblCellSpacing w:w="0" w:type="dxa"/>
        </w:trPr>
        <w:tc>
          <w:tcPr>
            <w:tcW w:w="1516" w:type="pct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cs="仿宋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仿宋"/>
                <w:sz w:val="22"/>
                <w:szCs w:val="22"/>
                <w:lang w:eastAsia="zh-CN"/>
              </w:rPr>
              <w:t>压板螺母凸处直径</w:t>
            </w:r>
          </w:p>
        </w:tc>
        <w:tc>
          <w:tcPr>
            <w:tcW w:w="861" w:type="pct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cs="仿宋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仿宋"/>
                <w:sz w:val="22"/>
                <w:szCs w:val="22"/>
                <w:lang w:eastAsia="zh-CN"/>
              </w:rPr>
              <w:t>12mm</w:t>
            </w:r>
          </w:p>
        </w:tc>
        <w:tc>
          <w:tcPr>
            <w:tcW w:w="1788" w:type="pct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cs="仿宋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仿宋"/>
                <w:sz w:val="22"/>
                <w:szCs w:val="22"/>
                <w:lang w:eastAsia="zh-CN"/>
              </w:rPr>
              <w:t>压板柱距离</w:t>
            </w:r>
          </w:p>
        </w:tc>
        <w:tc>
          <w:tcPr>
            <w:tcW w:w="833" w:type="pct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cs="仿宋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仿宋"/>
                <w:sz w:val="22"/>
                <w:szCs w:val="22"/>
                <w:lang w:eastAsia="zh-CN"/>
              </w:rPr>
              <w:t>35mm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  <w:tblCellSpacing w:w="0" w:type="dxa"/>
        </w:trPr>
        <w:tc>
          <w:tcPr>
            <w:tcW w:w="1516" w:type="pct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cs="仿宋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仿宋"/>
                <w:sz w:val="22"/>
                <w:szCs w:val="22"/>
                <w:lang w:eastAsia="zh-CN"/>
              </w:rPr>
              <w:t>压板螺母高度</w:t>
            </w:r>
          </w:p>
        </w:tc>
        <w:tc>
          <w:tcPr>
            <w:tcW w:w="861" w:type="pct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cs="仿宋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仿宋"/>
                <w:sz w:val="22"/>
                <w:szCs w:val="22"/>
                <w:lang w:eastAsia="zh-CN"/>
              </w:rPr>
              <w:t>16mm</w:t>
            </w:r>
          </w:p>
        </w:tc>
        <w:tc>
          <w:tcPr>
            <w:tcW w:w="1788" w:type="pct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cs="仿宋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仿宋"/>
                <w:sz w:val="22"/>
                <w:szCs w:val="22"/>
                <w:lang w:eastAsia="zh-CN"/>
              </w:rPr>
              <w:t> </w:t>
            </w:r>
          </w:p>
        </w:tc>
        <w:tc>
          <w:tcPr>
            <w:tcW w:w="833" w:type="pct"/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cs="仿宋"/>
                <w:sz w:val="22"/>
                <w:szCs w:val="22"/>
                <w:lang w:eastAsia="zh-CN"/>
              </w:rPr>
            </w:pPr>
          </w:p>
        </w:tc>
      </w:tr>
    </w:tbl>
    <w:p>
      <w:pPr>
        <w:numPr>
          <w:ilvl w:val="0"/>
          <w:numId w:val="0"/>
        </w:numPr>
        <w:jc w:val="center"/>
        <w:rPr>
          <w:rFonts w:hint="default" w:ascii="宋体" w:hAnsi="宋体" w:cs="仿宋"/>
          <w:sz w:val="22"/>
          <w:szCs w:val="22"/>
          <w:lang w:val="en-US" w:eastAsia="zh-CN"/>
        </w:rPr>
      </w:pPr>
    </w:p>
    <w:tbl>
      <w:tblPr>
        <w:tblStyle w:val="3"/>
        <w:tblW w:w="4998" w:type="pct"/>
        <w:tblCellSpacing w:w="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609"/>
        <w:gridCol w:w="1425"/>
        <w:gridCol w:w="3090"/>
        <w:gridCol w:w="142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0" w:hRule="atLeast"/>
          <w:tblCellSpacing w:w="0" w:type="dxa"/>
        </w:trPr>
        <w:tc>
          <w:tcPr>
            <w:tcW w:w="1526" w:type="pct"/>
            <w:tcBorders>
              <w:top w:val="single" w:color="080000" w:sz="6" w:space="0"/>
              <w:left w:val="single" w:color="080000" w:sz="6" w:space="0"/>
              <w:bottom w:val="single" w:color="080000" w:sz="6" w:space="0"/>
              <w:right w:val="single" w:color="08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cs="仿宋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仿宋"/>
                <w:sz w:val="22"/>
                <w:szCs w:val="22"/>
                <w:lang w:eastAsia="zh-CN"/>
              </w:rPr>
              <w:t>工具外架长度（内部齿轮可以放置的最小尺寸）</w:t>
            </w:r>
          </w:p>
        </w:tc>
        <w:tc>
          <w:tcPr>
            <w:tcW w:w="833" w:type="pct"/>
            <w:tcBorders>
              <w:top w:val="single" w:color="080000" w:sz="6" w:space="0"/>
              <w:left w:val="single" w:color="080000" w:sz="6" w:space="0"/>
              <w:bottom w:val="single" w:color="080000" w:sz="6" w:space="0"/>
              <w:right w:val="single" w:color="08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cs="仿宋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仿宋"/>
                <w:sz w:val="22"/>
                <w:szCs w:val="22"/>
                <w:lang w:eastAsia="zh-CN"/>
              </w:rPr>
              <w:t>60mm</w:t>
            </w:r>
          </w:p>
        </w:tc>
        <w:tc>
          <w:tcPr>
            <w:tcW w:w="1807" w:type="pct"/>
            <w:tcBorders>
              <w:top w:val="single" w:color="080000" w:sz="6" w:space="0"/>
              <w:left w:val="single" w:color="080000" w:sz="6" w:space="0"/>
              <w:bottom w:val="single" w:color="080000" w:sz="6" w:space="0"/>
              <w:right w:val="single" w:color="08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cs="仿宋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仿宋"/>
                <w:sz w:val="22"/>
                <w:szCs w:val="22"/>
                <w:lang w:eastAsia="zh-CN"/>
              </w:rPr>
              <w:t>工具操作把手长度</w:t>
            </w:r>
          </w:p>
        </w:tc>
        <w:tc>
          <w:tcPr>
            <w:tcW w:w="833" w:type="pct"/>
            <w:tcBorders>
              <w:top w:val="single" w:color="080000" w:sz="6" w:space="0"/>
              <w:left w:val="single" w:color="080000" w:sz="6" w:space="0"/>
              <w:bottom w:val="single" w:color="080000" w:sz="6" w:space="0"/>
              <w:right w:val="single" w:color="08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cs="仿宋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仿宋"/>
                <w:sz w:val="22"/>
                <w:szCs w:val="22"/>
                <w:lang w:eastAsia="zh-CN"/>
              </w:rPr>
              <w:t>55mm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  <w:tblCellSpacing w:w="0" w:type="dxa"/>
        </w:trPr>
        <w:tc>
          <w:tcPr>
            <w:tcW w:w="1526" w:type="pct"/>
            <w:tcBorders>
              <w:top w:val="single" w:color="080000" w:sz="6" w:space="0"/>
              <w:left w:val="single" w:color="080000" w:sz="6" w:space="0"/>
              <w:bottom w:val="single" w:color="080000" w:sz="6" w:space="0"/>
              <w:right w:val="single" w:color="08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cs="仿宋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仿宋"/>
                <w:sz w:val="22"/>
                <w:szCs w:val="22"/>
                <w:lang w:eastAsia="zh-CN"/>
              </w:rPr>
              <w:t>工具外架厚度</w:t>
            </w:r>
          </w:p>
        </w:tc>
        <w:tc>
          <w:tcPr>
            <w:tcW w:w="833" w:type="pct"/>
            <w:tcBorders>
              <w:top w:val="single" w:color="080000" w:sz="6" w:space="0"/>
              <w:left w:val="single" w:color="080000" w:sz="6" w:space="0"/>
              <w:bottom w:val="single" w:color="080000" w:sz="6" w:space="0"/>
              <w:right w:val="single" w:color="08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cs="仿宋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仿宋"/>
                <w:sz w:val="22"/>
                <w:szCs w:val="22"/>
                <w:lang w:eastAsia="zh-CN"/>
              </w:rPr>
              <w:t>18mm</w:t>
            </w:r>
          </w:p>
        </w:tc>
        <w:tc>
          <w:tcPr>
            <w:tcW w:w="1807" w:type="pct"/>
            <w:tcBorders>
              <w:top w:val="single" w:color="080000" w:sz="6" w:space="0"/>
              <w:left w:val="single" w:color="080000" w:sz="6" w:space="0"/>
              <w:bottom w:val="single" w:color="080000" w:sz="6" w:space="0"/>
              <w:right w:val="single" w:color="08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cs="仿宋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仿宋"/>
                <w:sz w:val="22"/>
                <w:szCs w:val="22"/>
                <w:lang w:eastAsia="zh-CN"/>
              </w:rPr>
              <w:t>工具外架宽度</w:t>
            </w:r>
          </w:p>
        </w:tc>
        <w:tc>
          <w:tcPr>
            <w:tcW w:w="833" w:type="pct"/>
            <w:tcBorders>
              <w:top w:val="single" w:color="080000" w:sz="6" w:space="0"/>
              <w:left w:val="single" w:color="080000" w:sz="6" w:space="0"/>
              <w:bottom w:val="single" w:color="080000" w:sz="6" w:space="0"/>
              <w:right w:val="single" w:color="080000" w:sz="6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cs="仿宋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仿宋"/>
                <w:sz w:val="22"/>
                <w:szCs w:val="22"/>
                <w:lang w:eastAsia="zh-CN"/>
              </w:rPr>
              <w:t>25mm</w:t>
            </w:r>
          </w:p>
        </w:tc>
      </w:tr>
    </w:tbl>
    <w:p>
      <w:pPr>
        <w:pStyle w:val="5"/>
        <w:tabs>
          <w:tab w:val="left" w:pos="0"/>
        </w:tabs>
        <w:spacing w:line="360" w:lineRule="auto"/>
        <w:ind w:firstLine="560"/>
        <w:jc w:val="both"/>
        <w:outlineLvl w:val="0"/>
        <w:rPr>
          <w:rFonts w:hint="eastAsia" w:ascii="Calibri" w:hAnsi="Calibri"/>
          <w:kern w:val="2"/>
          <w:sz w:val="28"/>
          <w:szCs w:val="28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4D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36242BF"/>
    <w:multiLevelType w:val="singleLevel"/>
    <w:tmpl w:val="A36242BF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365DFA"/>
    <w:rsid w:val="005666DD"/>
    <w:rsid w:val="0176089C"/>
    <w:rsid w:val="024F293A"/>
    <w:rsid w:val="026C2939"/>
    <w:rsid w:val="02A8240B"/>
    <w:rsid w:val="03B643C3"/>
    <w:rsid w:val="06D53B42"/>
    <w:rsid w:val="09CF08B7"/>
    <w:rsid w:val="09E1081E"/>
    <w:rsid w:val="0A88424E"/>
    <w:rsid w:val="0B2923D2"/>
    <w:rsid w:val="0C713FD3"/>
    <w:rsid w:val="0C841767"/>
    <w:rsid w:val="0DA1070B"/>
    <w:rsid w:val="0E6B430C"/>
    <w:rsid w:val="0F545194"/>
    <w:rsid w:val="0F8D7E19"/>
    <w:rsid w:val="13E105E3"/>
    <w:rsid w:val="149E3A3C"/>
    <w:rsid w:val="1670107B"/>
    <w:rsid w:val="16EC5D05"/>
    <w:rsid w:val="181C7F20"/>
    <w:rsid w:val="19566AB7"/>
    <w:rsid w:val="19984402"/>
    <w:rsid w:val="1B262C54"/>
    <w:rsid w:val="1D8B46C1"/>
    <w:rsid w:val="1DEB3DC0"/>
    <w:rsid w:val="1E5A6116"/>
    <w:rsid w:val="1EB32155"/>
    <w:rsid w:val="1ED20FA8"/>
    <w:rsid w:val="1F0331F7"/>
    <w:rsid w:val="1F61347E"/>
    <w:rsid w:val="21F70FCA"/>
    <w:rsid w:val="22D074CF"/>
    <w:rsid w:val="23BB5B4F"/>
    <w:rsid w:val="24C96E8C"/>
    <w:rsid w:val="255466C5"/>
    <w:rsid w:val="256F5511"/>
    <w:rsid w:val="2616494D"/>
    <w:rsid w:val="269E188F"/>
    <w:rsid w:val="276513C7"/>
    <w:rsid w:val="27F64E56"/>
    <w:rsid w:val="291D3F17"/>
    <w:rsid w:val="29806479"/>
    <w:rsid w:val="2B5D1CA3"/>
    <w:rsid w:val="2C2F76DA"/>
    <w:rsid w:val="2E203291"/>
    <w:rsid w:val="2FBB7B1A"/>
    <w:rsid w:val="325B02DC"/>
    <w:rsid w:val="33945DA6"/>
    <w:rsid w:val="34365DFA"/>
    <w:rsid w:val="36BF798F"/>
    <w:rsid w:val="374571AF"/>
    <w:rsid w:val="378817F8"/>
    <w:rsid w:val="37A805C8"/>
    <w:rsid w:val="381D413B"/>
    <w:rsid w:val="384D259E"/>
    <w:rsid w:val="389F6BD6"/>
    <w:rsid w:val="39210257"/>
    <w:rsid w:val="39971F42"/>
    <w:rsid w:val="39D63D66"/>
    <w:rsid w:val="3A707230"/>
    <w:rsid w:val="3A932DF4"/>
    <w:rsid w:val="3C1B740F"/>
    <w:rsid w:val="3CA25997"/>
    <w:rsid w:val="3D020833"/>
    <w:rsid w:val="3E604F6A"/>
    <w:rsid w:val="3F5D22EA"/>
    <w:rsid w:val="423E58AA"/>
    <w:rsid w:val="431B1AAA"/>
    <w:rsid w:val="4343479D"/>
    <w:rsid w:val="449E7638"/>
    <w:rsid w:val="48460175"/>
    <w:rsid w:val="4A45729A"/>
    <w:rsid w:val="4EE63957"/>
    <w:rsid w:val="50530D54"/>
    <w:rsid w:val="51124635"/>
    <w:rsid w:val="51B229A7"/>
    <w:rsid w:val="51CA7944"/>
    <w:rsid w:val="52484FE9"/>
    <w:rsid w:val="585C0757"/>
    <w:rsid w:val="58D15FA0"/>
    <w:rsid w:val="594B6A74"/>
    <w:rsid w:val="59E94E0A"/>
    <w:rsid w:val="5DC929A7"/>
    <w:rsid w:val="5F0E64F1"/>
    <w:rsid w:val="5F2705F0"/>
    <w:rsid w:val="5FC444B7"/>
    <w:rsid w:val="61661738"/>
    <w:rsid w:val="620A121F"/>
    <w:rsid w:val="646569A5"/>
    <w:rsid w:val="646C7C97"/>
    <w:rsid w:val="6687653D"/>
    <w:rsid w:val="687D7776"/>
    <w:rsid w:val="69AF17BE"/>
    <w:rsid w:val="69FD4986"/>
    <w:rsid w:val="6B4445DA"/>
    <w:rsid w:val="6B7A27C0"/>
    <w:rsid w:val="6C2614C0"/>
    <w:rsid w:val="6EA73AC4"/>
    <w:rsid w:val="6F7B04F1"/>
    <w:rsid w:val="70B80586"/>
    <w:rsid w:val="70E3049E"/>
    <w:rsid w:val="72323F4C"/>
    <w:rsid w:val="72DF2601"/>
    <w:rsid w:val="734612EA"/>
    <w:rsid w:val="74B81DD6"/>
    <w:rsid w:val="74F2059E"/>
    <w:rsid w:val="75393C37"/>
    <w:rsid w:val="75F96F10"/>
    <w:rsid w:val="78E31ACF"/>
    <w:rsid w:val="793C23E8"/>
    <w:rsid w:val="79C73689"/>
    <w:rsid w:val="7A953304"/>
    <w:rsid w:val="7AA65BEF"/>
    <w:rsid w:val="7B967FA3"/>
    <w:rsid w:val="7BB53B8F"/>
    <w:rsid w:val="7BC8680F"/>
    <w:rsid w:val="7CB634EB"/>
    <w:rsid w:val="7D416512"/>
    <w:rsid w:val="7D724E47"/>
    <w:rsid w:val="7D8E3711"/>
    <w:rsid w:val="7DD57921"/>
    <w:rsid w:val="7E7A5113"/>
    <w:rsid w:val="7F05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Calibri Light" w:hAnsi="Calibri Light"/>
      <w:b/>
      <w:bCs/>
      <w:sz w:val="32"/>
      <w:szCs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列出段落1"/>
    <w:basedOn w:val="1"/>
    <w:qFormat/>
    <w:uiPriority w:val="0"/>
    <w:pPr>
      <w:widowControl/>
      <w:ind w:firstLine="420" w:firstLineChars="200"/>
      <w:jc w:val="left"/>
    </w:pPr>
    <w:rPr>
      <w:rFonts w:ascii="Times New Roman" w:hAnsi="Times New Roman"/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Office_11.8.2.12265_F1E327BC-269C-435d-A152-05C5408002CA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2024-08-26T02:00:00Z</dcterms:created>
  <dc:creator>9D0246C7C83A4F37B1D9855721669258</dc:creator>
  <cp:lastModifiedBy>9D0246C7C83A4F37B1D9855721669258</cp:lastModifiedBy>
  <dcterms:modified xsi:type="dcterms:W3CDTF">2024-08-26T02:21:30Z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2052-11.8.2.12265</vt:lpwstr>
  </property>
  <property fmtid="{D5CDD505-2E9C-101B-9397-08002B2CF9AE}" pid="3" name="ICV">
    <vt:lpwstr>C2D84F7132B945358D463DF9D8B68D8D</vt:lpwstr>
  </property>
</Properties>
</file>