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rPr>
          <w:highlight w:val="none"/>
        </w:rPr>
      </w:pPr>
      <w:bookmarkStart w:id="0" w:name="_Toc24941"/>
      <w:bookmarkStart w:id="1" w:name="_Toc15179"/>
      <w:bookmarkStart w:id="2" w:name="_Toc18463"/>
      <w:r>
        <w:rPr>
          <w:rFonts w:hint="eastAsia"/>
          <w:highlight w:val="none"/>
        </w:rPr>
        <w:t>项目综述</w:t>
      </w:r>
      <w:bookmarkEnd w:id="0"/>
      <w:bookmarkEnd w:id="1"/>
      <w:bookmarkEnd w:id="2"/>
    </w:p>
    <w:p>
      <w:pPr>
        <w:pStyle w:val="9"/>
        <w:rPr>
          <w:highlight w:val="none"/>
        </w:rPr>
      </w:pPr>
      <w:bookmarkStart w:id="3" w:name="_Toc28570"/>
      <w:bookmarkStart w:id="4" w:name="_Toc13996"/>
      <w:bookmarkStart w:id="5" w:name="_Toc20187"/>
      <w:bookmarkStart w:id="6" w:name="_Toc293389268"/>
      <w:r>
        <w:rPr>
          <w:rFonts w:hint="eastAsia"/>
          <w:highlight w:val="none"/>
        </w:rPr>
        <w:t>项目目标</w:t>
      </w:r>
      <w:bookmarkEnd w:id="3"/>
      <w:bookmarkEnd w:id="4"/>
      <w:bookmarkEnd w:id="5"/>
    </w:p>
    <w:p>
      <w:pPr>
        <w:numPr>
          <w:ilvl w:val="0"/>
          <w:numId w:val="0"/>
        </w:numPr>
        <w:jc w:val="left"/>
        <w:rPr>
          <w:rFonts w:hint="eastAsia"/>
          <w:highlight w:val="none"/>
        </w:rPr>
      </w:pPr>
      <w:r>
        <w:rPr>
          <w:rFonts w:hint="eastAsia"/>
          <w:highlight w:val="none"/>
          <w:lang w:val="en-US" w:eastAsia="zh-CN"/>
        </w:rPr>
        <w:t>1.1.1</w:t>
      </w:r>
      <w:r>
        <w:rPr>
          <w:rFonts w:hint="eastAsia"/>
          <w:highlight w:val="none"/>
        </w:rPr>
        <w:t>围绕</w:t>
      </w:r>
      <w:r>
        <w:rPr>
          <w:rFonts w:hint="eastAsia"/>
          <w:highlight w:val="none"/>
          <w:lang w:eastAsia="zh-CN"/>
        </w:rPr>
        <w:t>贵州电网有限责任公司智能作业中心</w:t>
      </w:r>
      <w:r>
        <w:rPr>
          <w:rFonts w:hint="eastAsia"/>
          <w:highlight w:val="none"/>
        </w:rPr>
        <w:t>（以下简称“</w:t>
      </w:r>
      <w:r>
        <w:rPr>
          <w:rFonts w:hint="eastAsia"/>
          <w:highlight w:val="none"/>
          <w:lang w:eastAsia="zh-CN"/>
        </w:rPr>
        <w:t>智能作业中心</w:t>
      </w:r>
      <w:r>
        <w:rPr>
          <w:rFonts w:hint="eastAsia"/>
          <w:highlight w:val="none"/>
        </w:rPr>
        <w:t>”）贯彻落实南方电网公司、</w:t>
      </w:r>
      <w:r>
        <w:rPr>
          <w:rFonts w:hint="eastAsia"/>
          <w:highlight w:val="none"/>
          <w:lang w:eastAsia="zh-CN"/>
        </w:rPr>
        <w:t>贵州</w:t>
      </w:r>
      <w:r>
        <w:rPr>
          <w:rFonts w:hint="eastAsia"/>
          <w:highlight w:val="none"/>
        </w:rPr>
        <w:t>省委省政府</w:t>
      </w:r>
      <w:r>
        <w:rPr>
          <w:rFonts w:hint="eastAsia"/>
          <w:highlight w:val="none"/>
          <w:lang w:eastAsia="zh-CN"/>
        </w:rPr>
        <w:t>、</w:t>
      </w:r>
      <w:r>
        <w:rPr>
          <w:rFonts w:hint="eastAsia"/>
          <w:highlight w:val="none"/>
          <w:lang w:val="en-US" w:eastAsia="zh-CN"/>
        </w:rPr>
        <w:t>贵州电网公司</w:t>
      </w:r>
      <w:r>
        <w:rPr>
          <w:rFonts w:hint="eastAsia"/>
          <w:highlight w:val="none"/>
          <w:lang w:eastAsia="zh-CN"/>
        </w:rPr>
        <w:t>安排部署，结合</w:t>
      </w:r>
      <w:r>
        <w:rPr>
          <w:rFonts w:hint="eastAsia"/>
          <w:highlight w:val="none"/>
          <w:lang w:val="en-US" w:eastAsia="zh-CN"/>
        </w:rPr>
        <w:t>智能作业中心</w:t>
      </w:r>
      <w:r>
        <w:rPr>
          <w:rFonts w:hint="eastAsia"/>
          <w:highlight w:val="none"/>
          <w:lang w:eastAsia="zh-CN"/>
        </w:rPr>
        <w:t>年度</w:t>
      </w:r>
      <w:r>
        <w:rPr>
          <w:rFonts w:hint="eastAsia"/>
          <w:highlight w:val="none"/>
        </w:rPr>
        <w:t>各项中心工作，</w:t>
      </w:r>
      <w:r>
        <w:rPr>
          <w:rFonts w:hint="eastAsia"/>
          <w:highlight w:val="none"/>
          <w:lang w:eastAsia="zh-CN"/>
        </w:rPr>
        <w:t>以广告代理服务形式，在部分中央媒体驻黔机构、省级媒体、行业媒体发布智能作业中心有关工作广告，广泛宣传南方电网统一品牌形象。</w:t>
      </w:r>
    </w:p>
    <w:p>
      <w:pPr>
        <w:numPr>
          <w:ilvl w:val="0"/>
          <w:numId w:val="0"/>
        </w:numPr>
        <w:jc w:val="left"/>
        <w:rPr>
          <w:rFonts w:hint="eastAsia"/>
          <w:highlight w:val="none"/>
          <w:lang w:eastAsia="zh-CN"/>
        </w:rPr>
      </w:pPr>
      <w:r>
        <w:rPr>
          <w:rFonts w:hint="eastAsia"/>
          <w:highlight w:val="none"/>
          <w:lang w:val="en-US" w:eastAsia="zh-CN"/>
        </w:rPr>
        <w:t>1.1.2 通过在部分社会媒体、行业媒体发布广告等项目合作，提出具体措施，为</w:t>
      </w:r>
      <w:r>
        <w:rPr>
          <w:rFonts w:hint="eastAsia"/>
          <w:highlight w:val="none"/>
          <w:lang w:eastAsia="zh-CN"/>
        </w:rPr>
        <w:t>智能作业中心</w:t>
      </w:r>
      <w:r>
        <w:rPr>
          <w:rFonts w:hint="eastAsia"/>
          <w:highlight w:val="none"/>
          <w:lang w:val="en-US" w:eastAsia="zh-CN"/>
        </w:rPr>
        <w:t>与社会媒体、行业媒体搭建立体多维、联系密切、合作共赢的新</w:t>
      </w:r>
      <w:r>
        <w:rPr>
          <w:rFonts w:hint="eastAsia"/>
          <w:highlight w:val="none"/>
          <w:lang w:eastAsia="zh-CN"/>
        </w:rPr>
        <w:t>型媒体关系。</w:t>
      </w:r>
    </w:p>
    <w:p>
      <w:pPr>
        <w:pStyle w:val="9"/>
        <w:rPr>
          <w:highlight w:val="none"/>
        </w:rPr>
      </w:pPr>
      <w:bookmarkStart w:id="7" w:name="_Toc647"/>
      <w:bookmarkStart w:id="8" w:name="_Toc7980"/>
      <w:bookmarkStart w:id="9" w:name="_Toc24927"/>
      <w:r>
        <w:rPr>
          <w:rFonts w:hint="eastAsia"/>
          <w:highlight w:val="none"/>
        </w:rPr>
        <w:t>项目</w:t>
      </w:r>
      <w:bookmarkEnd w:id="6"/>
      <w:r>
        <w:rPr>
          <w:rFonts w:hint="eastAsia"/>
          <w:highlight w:val="none"/>
        </w:rPr>
        <w:t>范围</w:t>
      </w:r>
      <w:bookmarkEnd w:id="7"/>
      <w:bookmarkEnd w:id="8"/>
      <w:bookmarkEnd w:id="9"/>
    </w:p>
    <w:p>
      <w:pPr>
        <w:pStyle w:val="5"/>
        <w:ind w:firstLine="482"/>
        <w:rPr>
          <w:rFonts w:hint="eastAsia" w:hAnsi="宋体" w:eastAsia="宋体"/>
          <w:kern w:val="2"/>
          <w:sz w:val="24"/>
          <w:szCs w:val="24"/>
          <w:highlight w:val="none"/>
          <w:lang w:eastAsia="zh-CN"/>
        </w:rPr>
      </w:pPr>
      <w:r>
        <w:rPr>
          <w:rFonts w:hint="eastAsia" w:hAnsi="宋体"/>
          <w:kern w:val="2"/>
          <w:sz w:val="24"/>
          <w:szCs w:val="24"/>
          <w:highlight w:val="none"/>
          <w:lang w:eastAsia="zh-CN"/>
        </w:rPr>
        <w:t>项目</w:t>
      </w:r>
      <w:r>
        <w:rPr>
          <w:rFonts w:hint="eastAsia" w:hAnsi="宋体"/>
          <w:kern w:val="2"/>
          <w:sz w:val="24"/>
          <w:szCs w:val="24"/>
          <w:highlight w:val="none"/>
        </w:rPr>
        <w:t>范围包括：</w:t>
      </w:r>
      <w:r>
        <w:rPr>
          <w:rFonts w:hint="eastAsia" w:hAnsi="宋体"/>
          <w:kern w:val="2"/>
          <w:sz w:val="24"/>
          <w:szCs w:val="24"/>
          <w:highlight w:val="none"/>
          <w:lang w:eastAsia="zh-CN"/>
        </w:rPr>
        <w:t>在媒体发布广告。</w:t>
      </w:r>
    </w:p>
    <w:p>
      <w:pPr>
        <w:pStyle w:val="9"/>
        <w:rPr>
          <w:rFonts w:hint="eastAsia"/>
          <w:highlight w:val="none"/>
        </w:rPr>
      </w:pPr>
      <w:bookmarkStart w:id="10" w:name="_Toc18787"/>
      <w:bookmarkStart w:id="11" w:name="_Toc28259"/>
      <w:bookmarkStart w:id="12" w:name="_Toc13571"/>
      <w:r>
        <w:rPr>
          <w:rFonts w:hint="eastAsia"/>
          <w:highlight w:val="none"/>
        </w:rPr>
        <w:t>项目实施地点</w:t>
      </w:r>
      <w:bookmarkEnd w:id="10"/>
      <w:bookmarkEnd w:id="11"/>
      <w:bookmarkEnd w:id="12"/>
    </w:p>
    <w:p>
      <w:pPr>
        <w:pStyle w:val="5"/>
        <w:ind w:firstLine="482"/>
        <w:rPr>
          <w:rFonts w:hAnsi="宋体"/>
          <w:kern w:val="2"/>
          <w:sz w:val="24"/>
          <w:szCs w:val="24"/>
          <w:highlight w:val="none"/>
        </w:rPr>
      </w:pPr>
      <w:r>
        <w:rPr>
          <w:rFonts w:hint="eastAsia" w:hAnsi="宋体"/>
          <w:kern w:val="2"/>
          <w:sz w:val="24"/>
          <w:szCs w:val="24"/>
          <w:highlight w:val="none"/>
          <w:lang w:eastAsia="zh-CN"/>
        </w:rPr>
        <w:t>贵州电网有限责任公司智能作业中心</w:t>
      </w:r>
      <w:r>
        <w:rPr>
          <w:rFonts w:hint="eastAsia" w:hAnsi="宋体"/>
          <w:kern w:val="2"/>
          <w:sz w:val="24"/>
          <w:szCs w:val="24"/>
          <w:highlight w:val="none"/>
        </w:rPr>
        <w:t>。</w:t>
      </w:r>
    </w:p>
    <w:p>
      <w:pPr>
        <w:pStyle w:val="5"/>
        <w:ind w:firstLine="482"/>
        <w:rPr>
          <w:rFonts w:hAnsi="宋体"/>
          <w:kern w:val="2"/>
          <w:sz w:val="24"/>
          <w:szCs w:val="24"/>
          <w:highlight w:val="yellow"/>
        </w:rPr>
      </w:pPr>
    </w:p>
    <w:p>
      <w:pPr>
        <w:pStyle w:val="5"/>
        <w:ind w:firstLine="482"/>
        <w:rPr>
          <w:rFonts w:hAnsi="宋体"/>
          <w:b/>
          <w:kern w:val="2"/>
          <w:sz w:val="24"/>
          <w:szCs w:val="24"/>
          <w:highlight w:val="yellow"/>
        </w:rPr>
      </w:pPr>
    </w:p>
    <w:p>
      <w:pPr>
        <w:pStyle w:val="8"/>
        <w:rPr>
          <w:highlight w:val="none"/>
        </w:rPr>
      </w:pPr>
      <w:r>
        <w:rPr>
          <w:rFonts w:hAnsi="宋体"/>
          <w:kern w:val="2"/>
          <w:sz w:val="24"/>
          <w:szCs w:val="24"/>
          <w:highlight w:val="yellow"/>
        </w:rPr>
        <w:br w:type="page"/>
      </w:r>
      <w:bookmarkStart w:id="13" w:name="_Toc10643"/>
      <w:bookmarkStart w:id="14" w:name="_Toc2136"/>
      <w:bookmarkStart w:id="15" w:name="_Toc14082"/>
      <w:r>
        <w:rPr>
          <w:rFonts w:hint="eastAsia"/>
          <w:highlight w:val="none"/>
        </w:rPr>
        <w:t>项目内容及技术要求</w:t>
      </w:r>
      <w:bookmarkEnd w:id="13"/>
      <w:bookmarkEnd w:id="14"/>
      <w:bookmarkEnd w:id="15"/>
    </w:p>
    <w:p>
      <w:pPr>
        <w:pStyle w:val="9"/>
        <w:rPr>
          <w:highlight w:val="none"/>
        </w:rPr>
      </w:pPr>
      <w:bookmarkStart w:id="16" w:name="_Toc6539"/>
      <w:bookmarkStart w:id="17" w:name="_Toc2314"/>
      <w:bookmarkStart w:id="18" w:name="_Toc9637"/>
      <w:bookmarkStart w:id="19" w:name="_Toc3001"/>
      <w:r>
        <w:rPr>
          <w:rFonts w:hint="eastAsia"/>
          <w:highlight w:val="none"/>
        </w:rPr>
        <w:t>内容清单</w:t>
      </w:r>
      <w:bookmarkEnd w:id="16"/>
      <w:bookmarkEnd w:id="17"/>
      <w:bookmarkEnd w:id="18"/>
      <w:bookmarkEnd w:id="19"/>
    </w:p>
    <w:p>
      <w:pPr>
        <w:numPr>
          <w:ilvl w:val="0"/>
          <w:numId w:val="0"/>
        </w:numPr>
        <w:jc w:val="left"/>
        <w:rPr>
          <w:rFonts w:hint="eastAsia"/>
          <w:b w:val="0"/>
          <w:bCs w:val="0"/>
          <w:highlight w:val="none"/>
          <w:lang w:val="en-US" w:eastAsia="zh-CN"/>
        </w:rPr>
      </w:pPr>
      <w:r>
        <w:rPr>
          <w:rFonts w:hint="eastAsia"/>
          <w:b/>
          <w:bCs/>
          <w:highlight w:val="none"/>
          <w:lang w:val="en-US" w:eastAsia="zh-CN"/>
        </w:rPr>
        <w:t>媒体定义：</w:t>
      </w:r>
      <w:r>
        <w:rPr>
          <w:rFonts w:hint="eastAsia"/>
          <w:b w:val="0"/>
          <w:bCs w:val="0"/>
          <w:highlight w:val="none"/>
          <w:lang w:val="en-US" w:eastAsia="zh-CN"/>
        </w:rPr>
        <w:t>（本项目内容主要涉及在以下媒体进行发布）</w:t>
      </w:r>
    </w:p>
    <w:p>
      <w:pPr>
        <w:rPr>
          <w:rFonts w:hint="eastAsia"/>
          <w:highlight w:val="none"/>
        </w:rPr>
      </w:pPr>
      <w:r>
        <w:rPr>
          <w:rFonts w:hint="eastAsia"/>
          <w:highlight w:val="none"/>
          <w:lang w:eastAsia="zh-CN"/>
        </w:rPr>
        <w:t>在</w:t>
      </w:r>
      <w:r>
        <w:rPr>
          <w:rFonts w:hint="eastAsia" w:ascii="Times New Roman" w:hAnsi="Times New Roman" w:cs="Times New Roman"/>
          <w:highlight w:val="none"/>
          <w:lang w:val="en-US" w:eastAsia="zh-CN"/>
        </w:rPr>
        <w:t>贵州日报、人民网、新华网</w:t>
      </w:r>
      <w:r>
        <w:rPr>
          <w:rFonts w:hint="eastAsia" w:ascii="Times New Roman" w:hAnsi="Times New Roman" w:cs="Times New Roman"/>
          <w:highlight w:val="none"/>
          <w:lang w:eastAsia="zh-CN"/>
        </w:rPr>
        <w:t>等中央、省级媒体发布贵州电网有限责任公司智能作业中心有关工作广告进展报道，</w:t>
      </w:r>
      <w:r>
        <w:rPr>
          <w:rFonts w:hint="eastAsia"/>
          <w:highlight w:val="none"/>
          <w:lang w:eastAsia="zh-CN"/>
        </w:rPr>
        <w:t>广泛宣传南方电网统一品牌形象。</w:t>
      </w:r>
      <w:bookmarkStart w:id="20" w:name="_Toc8623"/>
      <w:bookmarkStart w:id="21" w:name="_Toc759"/>
      <w:bookmarkStart w:id="22" w:name="_Toc25398"/>
    </w:p>
    <w:tbl>
      <w:tblPr>
        <w:tblStyle w:val="6"/>
        <w:tblW w:w="9838" w:type="dxa"/>
        <w:tblInd w:w="-3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17"/>
        <w:gridCol w:w="1693"/>
        <w:gridCol w:w="2500"/>
        <w:gridCol w:w="842"/>
        <w:gridCol w:w="40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13" w:hRule="atLeast"/>
        </w:trPr>
        <w:tc>
          <w:tcPr>
            <w:tcW w:w="717"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1693"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服务类型</w:t>
            </w:r>
          </w:p>
        </w:tc>
        <w:tc>
          <w:tcPr>
            <w:tcW w:w="250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项目内容</w:t>
            </w:r>
          </w:p>
        </w:tc>
        <w:tc>
          <w:tcPr>
            <w:tcW w:w="84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eastAsia="宋体" w:cs="宋体"/>
                <w:b/>
                <w:i w:val="0"/>
                <w:color w:val="000000"/>
                <w:sz w:val="21"/>
                <w:szCs w:val="21"/>
                <w:highlight w:val="none"/>
                <w:u w:val="none"/>
              </w:rPr>
            </w:pPr>
            <w:r>
              <w:rPr>
                <w:rFonts w:hint="eastAsia" w:ascii="宋体" w:hAnsi="宋体" w:cs="宋体"/>
                <w:b/>
                <w:i w:val="0"/>
                <w:color w:val="000000"/>
                <w:kern w:val="0"/>
                <w:sz w:val="21"/>
                <w:szCs w:val="21"/>
                <w:highlight w:val="none"/>
                <w:u w:val="none"/>
                <w:lang w:val="en-US" w:eastAsia="zh-CN" w:bidi="ar"/>
              </w:rPr>
              <w:t>数量（条）</w:t>
            </w:r>
          </w:p>
        </w:tc>
        <w:tc>
          <w:tcPr>
            <w:tcW w:w="408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项目</w:t>
            </w:r>
            <w:r>
              <w:rPr>
                <w:rFonts w:hint="eastAsia" w:ascii="宋体" w:hAnsi="宋体" w:cs="宋体"/>
                <w:b/>
                <w:i w:val="0"/>
                <w:color w:val="000000"/>
                <w:kern w:val="0"/>
                <w:sz w:val="21"/>
                <w:szCs w:val="21"/>
                <w:highlight w:val="none"/>
                <w:u w:val="none"/>
                <w:lang w:val="en-US" w:eastAsia="zh-CN" w:bidi="ar"/>
              </w:rPr>
              <w:t>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60" w:hRule="atLeast"/>
        </w:trPr>
        <w:tc>
          <w:tcPr>
            <w:tcW w:w="717"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cs="宋体"/>
                <w:i w:val="0"/>
                <w:color w:val="000000"/>
                <w:kern w:val="0"/>
                <w:sz w:val="21"/>
                <w:szCs w:val="21"/>
                <w:highlight w:val="none"/>
                <w:u w:val="none"/>
                <w:lang w:val="en-US" w:eastAsia="zh-CN" w:bidi="ar"/>
              </w:rPr>
              <w:t>1</w:t>
            </w:r>
          </w:p>
        </w:tc>
        <w:tc>
          <w:tcPr>
            <w:tcW w:w="1693"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both"/>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平面媒体宣传</w:t>
            </w:r>
          </w:p>
        </w:tc>
        <w:tc>
          <w:tcPr>
            <w:tcW w:w="250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both"/>
              <w:textAlignment w:val="center"/>
              <w:rPr>
                <w:rFonts w:hint="eastAsia" w:ascii="宋体" w:hAnsi="宋体" w:eastAsia="宋体" w:cs="宋体"/>
                <w:i w:val="0"/>
                <w:color w:val="000000"/>
                <w:sz w:val="21"/>
                <w:szCs w:val="21"/>
                <w:highlight w:val="none"/>
                <w:u w:val="none"/>
              </w:rPr>
            </w:pPr>
            <w:r>
              <w:rPr>
                <w:rFonts w:hint="eastAsia" w:ascii="宋体" w:hAnsi="宋体" w:cs="宋体"/>
                <w:i w:val="0"/>
                <w:color w:val="000000"/>
                <w:kern w:val="0"/>
                <w:sz w:val="21"/>
                <w:szCs w:val="21"/>
                <w:highlight w:val="none"/>
                <w:u w:val="none"/>
                <w:lang w:val="en-US" w:eastAsia="zh-CN" w:bidi="ar"/>
              </w:rPr>
              <w:t>贵州日报等广告发布</w:t>
            </w:r>
          </w:p>
        </w:tc>
        <w:tc>
          <w:tcPr>
            <w:tcW w:w="84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bookmarkStart w:id="37" w:name="_GoBack"/>
            <w:bookmarkEnd w:id="37"/>
            <w:r>
              <w:rPr>
                <w:rFonts w:hint="eastAsia" w:ascii="宋体" w:hAnsi="宋体" w:cs="宋体"/>
                <w:i w:val="0"/>
                <w:color w:val="000000"/>
                <w:sz w:val="21"/>
                <w:szCs w:val="21"/>
                <w:highlight w:val="none"/>
                <w:u w:val="none"/>
                <w:lang w:val="en-US" w:eastAsia="zh-CN"/>
              </w:rPr>
              <w:t>0条</w:t>
            </w:r>
          </w:p>
        </w:tc>
        <w:tc>
          <w:tcPr>
            <w:tcW w:w="4086" w:type="dxa"/>
            <w:vMerge w:val="restart"/>
            <w:tcBorders>
              <w:top w:val="single" w:color="000000" w:sz="4" w:space="0"/>
              <w:left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tabs>
                <w:tab w:val="left" w:pos="979"/>
              </w:tabs>
              <w:spacing w:line="360" w:lineRule="auto"/>
              <w:jc w:val="left"/>
              <w:textAlignment w:val="center"/>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cs="宋体"/>
                <w:i w:val="0"/>
                <w:color w:val="000000"/>
                <w:kern w:val="0"/>
                <w:sz w:val="21"/>
                <w:szCs w:val="21"/>
                <w:highlight w:val="none"/>
                <w:u w:val="none"/>
                <w:lang w:val="en-US" w:eastAsia="zh-CN" w:bidi="ar"/>
              </w:rPr>
              <w:t>024年</w:t>
            </w:r>
            <w:r>
              <w:rPr>
                <w:rFonts w:hint="eastAsia" w:ascii="宋体" w:hAnsi="宋体" w:eastAsia="宋体" w:cs="宋体"/>
                <w:i w:val="0"/>
                <w:color w:val="000000"/>
                <w:kern w:val="0"/>
                <w:sz w:val="21"/>
                <w:szCs w:val="21"/>
                <w:highlight w:val="none"/>
                <w:u w:val="none"/>
                <w:lang w:val="en-US" w:eastAsia="zh-CN" w:bidi="ar"/>
              </w:rPr>
              <w:t>围绕</w:t>
            </w:r>
            <w:r>
              <w:rPr>
                <w:rFonts w:hint="eastAsia" w:ascii="宋体" w:hAnsi="宋体" w:cs="宋体"/>
                <w:i w:val="0"/>
                <w:color w:val="000000"/>
                <w:kern w:val="0"/>
                <w:sz w:val="21"/>
                <w:szCs w:val="21"/>
                <w:highlight w:val="none"/>
                <w:u w:val="none"/>
                <w:lang w:val="en-US" w:eastAsia="zh-CN" w:bidi="ar"/>
              </w:rPr>
              <w:t>科技创新、安全生产、改革发展</w:t>
            </w:r>
            <w:r>
              <w:rPr>
                <w:rFonts w:hint="eastAsia" w:ascii="宋体" w:hAnsi="宋体" w:eastAsia="宋体" w:cs="宋体"/>
                <w:i w:val="0"/>
                <w:color w:val="000000"/>
                <w:kern w:val="0"/>
                <w:sz w:val="21"/>
                <w:szCs w:val="21"/>
                <w:highlight w:val="none"/>
                <w:u w:val="none"/>
                <w:lang w:val="en-US" w:eastAsia="zh-CN" w:bidi="ar"/>
              </w:rPr>
              <w:t>等主题，</w:t>
            </w:r>
            <w:r>
              <w:rPr>
                <w:rFonts w:hint="eastAsia" w:ascii="宋体" w:hAnsi="宋体" w:eastAsia="宋体" w:cs="宋体"/>
                <w:i w:val="0"/>
                <w:color w:val="auto"/>
                <w:kern w:val="0"/>
                <w:sz w:val="21"/>
                <w:szCs w:val="21"/>
                <w:highlight w:val="none"/>
                <w:u w:val="none"/>
                <w:lang w:val="en-US" w:eastAsia="zh-CN" w:bidi="ar"/>
              </w:rPr>
              <w:t>对接</w:t>
            </w:r>
            <w:r>
              <w:rPr>
                <w:rFonts w:hint="eastAsia" w:ascii="宋体" w:hAnsi="宋体" w:cs="宋体"/>
                <w:i w:val="0"/>
                <w:color w:val="auto"/>
                <w:kern w:val="0"/>
                <w:sz w:val="21"/>
                <w:szCs w:val="21"/>
                <w:highlight w:val="none"/>
                <w:u w:val="none"/>
                <w:lang w:val="en-US" w:eastAsia="zh-CN" w:bidi="ar"/>
              </w:rPr>
              <w:t>部分中央媒体、行业媒体驻黔机构或省级媒体，</w:t>
            </w:r>
            <w:r>
              <w:rPr>
                <w:rFonts w:hint="eastAsia"/>
                <w:sz w:val="21"/>
                <w:szCs w:val="21"/>
                <w:highlight w:val="none"/>
                <w:lang w:val="en-US" w:eastAsia="zh-CN"/>
              </w:rPr>
              <w:t>结合实际情况，</w:t>
            </w:r>
            <w:r>
              <w:rPr>
                <w:rFonts w:hint="eastAsia" w:ascii="宋体" w:hAnsi="宋体" w:cs="宋体"/>
                <w:i w:val="0"/>
                <w:color w:val="auto"/>
                <w:kern w:val="0"/>
                <w:sz w:val="21"/>
                <w:szCs w:val="21"/>
                <w:highlight w:val="none"/>
                <w:u w:val="none"/>
                <w:lang w:val="en-US" w:eastAsia="zh-CN" w:bidi="ar"/>
              </w:rPr>
              <w:t>按照甲方需求在上述媒体范围内指定版面</w:t>
            </w:r>
            <w:r>
              <w:rPr>
                <w:rFonts w:hint="eastAsia" w:ascii="宋体" w:hAnsi="宋体" w:eastAsia="宋体" w:cs="宋体"/>
                <w:i w:val="0"/>
                <w:color w:val="auto"/>
                <w:kern w:val="0"/>
                <w:sz w:val="21"/>
                <w:szCs w:val="21"/>
                <w:highlight w:val="none"/>
                <w:u w:val="none"/>
                <w:lang w:val="en-US" w:eastAsia="zh-CN" w:bidi="ar"/>
              </w:rPr>
              <w:t>发布</w:t>
            </w:r>
            <w:r>
              <w:rPr>
                <w:rFonts w:hint="eastAsia" w:ascii="宋体" w:hAnsi="宋体" w:cs="宋体"/>
                <w:i w:val="0"/>
                <w:color w:val="auto"/>
                <w:kern w:val="0"/>
                <w:sz w:val="21"/>
                <w:szCs w:val="21"/>
                <w:highlight w:val="none"/>
                <w:u w:val="none"/>
                <w:lang w:val="en-US" w:eastAsia="zh-CN" w:bidi="ar"/>
              </w:rPr>
              <w:t>广告。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7" w:hRule="atLeast"/>
        </w:trPr>
        <w:tc>
          <w:tcPr>
            <w:tcW w:w="717"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default" w:ascii="宋体" w:hAnsi="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2</w:t>
            </w:r>
          </w:p>
        </w:tc>
        <w:tc>
          <w:tcPr>
            <w:tcW w:w="1693"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both"/>
              <w:textAlignment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kern w:val="0"/>
                <w:sz w:val="21"/>
                <w:szCs w:val="21"/>
                <w:highlight w:val="none"/>
                <w:u w:val="none"/>
                <w:lang w:val="en-US" w:eastAsia="zh-CN" w:bidi="ar"/>
              </w:rPr>
              <w:t>网络媒体宣传</w:t>
            </w:r>
          </w:p>
        </w:tc>
        <w:tc>
          <w:tcPr>
            <w:tcW w:w="250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both"/>
              <w:textAlignment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cs="宋体"/>
                <w:i w:val="0"/>
                <w:color w:val="000000"/>
                <w:kern w:val="0"/>
                <w:sz w:val="21"/>
                <w:szCs w:val="21"/>
                <w:highlight w:val="none"/>
                <w:u w:val="none"/>
                <w:lang w:val="en-US" w:eastAsia="zh-CN" w:bidi="ar"/>
              </w:rPr>
              <w:t>人民网、新华网广告发布</w:t>
            </w:r>
          </w:p>
        </w:tc>
        <w:tc>
          <w:tcPr>
            <w:tcW w:w="84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cs="宋体"/>
                <w:i w:val="0"/>
                <w:color w:val="000000"/>
                <w:sz w:val="21"/>
                <w:szCs w:val="21"/>
                <w:highlight w:val="none"/>
                <w:u w:val="none"/>
                <w:lang w:val="en-US" w:eastAsia="zh-CN"/>
              </w:rPr>
              <w:t>2条</w:t>
            </w:r>
          </w:p>
        </w:tc>
        <w:tc>
          <w:tcPr>
            <w:tcW w:w="4086" w:type="dxa"/>
            <w:vMerge w:val="continue"/>
            <w:tcBorders>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cs="宋体"/>
                <w:i w:val="0"/>
                <w:color w:val="000000"/>
                <w:sz w:val="21"/>
                <w:szCs w:val="21"/>
                <w:highlight w:val="none"/>
                <w:u w:val="none"/>
                <w:lang w:val="en-US" w:eastAsia="zh-CN"/>
              </w:rPr>
            </w:pPr>
          </w:p>
        </w:tc>
      </w:tr>
    </w:tbl>
    <w:p>
      <w:pPr>
        <w:pStyle w:val="9"/>
        <w:numPr>
          <w:ilvl w:val="1"/>
          <w:numId w:val="0"/>
        </w:numPr>
        <w:ind w:leftChars="0"/>
        <w:rPr>
          <w:rFonts w:hint="eastAsia"/>
          <w:highlight w:val="none"/>
        </w:rPr>
      </w:pPr>
    </w:p>
    <w:p>
      <w:pPr>
        <w:pStyle w:val="9"/>
        <w:rPr>
          <w:rFonts w:hint="eastAsia" w:cs="Times New Roman"/>
          <w:highlight w:val="none"/>
        </w:rPr>
      </w:pPr>
      <w:r>
        <w:rPr>
          <w:rFonts w:hint="eastAsia" w:cs="Times New Roman"/>
          <w:highlight w:val="none"/>
        </w:rPr>
        <w:t>项目内容</w:t>
      </w:r>
      <w:bookmarkEnd w:id="20"/>
      <w:bookmarkEnd w:id="21"/>
      <w:bookmarkEnd w:id="22"/>
    </w:p>
    <w:p/>
    <w:p>
      <w:pPr>
        <w:ind w:firstLine="480"/>
        <w:rPr>
          <w:rFonts w:hint="eastAsia"/>
          <w:highlight w:val="none"/>
        </w:rPr>
      </w:pPr>
      <w:r>
        <w:rPr>
          <w:rFonts w:hint="eastAsia"/>
          <w:highlight w:val="none"/>
          <w:lang w:val="en-US" w:eastAsia="zh-CN"/>
        </w:rPr>
        <w:t>按照策划、设计、采写、编排、剪辑、归档等流程，根据招标方要求，在指定媒体发布广告。</w:t>
      </w:r>
      <w:r>
        <w:rPr>
          <w:rFonts w:hint="eastAsia"/>
          <w:highlight w:val="none"/>
        </w:rPr>
        <w:t>具体如下：</w:t>
      </w:r>
    </w:p>
    <w:p>
      <w:pPr>
        <w:pStyle w:val="4"/>
        <w:bidi w:val="0"/>
        <w:rPr>
          <w:rFonts w:hint="eastAsia"/>
          <w:highlight w:val="none"/>
          <w:lang w:val="en-US" w:eastAsia="zh-CN"/>
        </w:rPr>
      </w:pPr>
      <w:bookmarkStart w:id="23" w:name="_Toc9274"/>
      <w:bookmarkStart w:id="24" w:name="_Toc10264"/>
      <w:r>
        <w:rPr>
          <w:rFonts w:hint="eastAsia"/>
          <w:highlight w:val="none"/>
          <w:lang w:val="en-US" w:eastAsia="zh-CN"/>
        </w:rPr>
        <w:t>2.2.1平面媒体</w:t>
      </w:r>
      <w:bookmarkEnd w:id="23"/>
      <w:bookmarkEnd w:id="24"/>
    </w:p>
    <w:p>
      <w:pPr>
        <w:rPr>
          <w:rFonts w:hint="eastAsia"/>
          <w:highlight w:val="none"/>
          <w:lang w:val="en-US" w:eastAsia="zh-CN"/>
        </w:rPr>
      </w:pPr>
      <w:r>
        <w:rPr>
          <w:rFonts w:hint="eastAsia" w:ascii="宋体" w:hAnsi="宋体" w:cs="宋体"/>
          <w:color w:val="000000"/>
          <w:kern w:val="0"/>
          <w:highlight w:val="none"/>
          <w:lang w:val="en-US" w:eastAsia="zh-CN"/>
        </w:rPr>
        <w:t>适用于本项目中的</w:t>
      </w:r>
      <w:r>
        <w:rPr>
          <w:rFonts w:hint="eastAsia"/>
          <w:highlight w:val="none"/>
          <w:lang w:eastAsia="zh-CN"/>
        </w:rPr>
        <w:t>中央媒体、省级媒体、行业媒体</w:t>
      </w:r>
      <w:r>
        <w:rPr>
          <w:rFonts w:hint="eastAsia" w:ascii="宋体" w:hAnsi="宋体" w:cs="宋体"/>
          <w:color w:val="000000"/>
          <w:kern w:val="0"/>
          <w:highlight w:val="none"/>
          <w:lang w:val="en-US" w:eastAsia="zh-CN"/>
        </w:rPr>
        <w:t>等平面媒体广告发布内容。</w:t>
      </w:r>
    </w:p>
    <w:tbl>
      <w:tblPr>
        <w:tblStyle w:val="6"/>
        <w:tblW w:w="10098" w:type="dxa"/>
        <w:jc w:val="center"/>
        <w:tblLayout w:type="fixed"/>
        <w:tblCellMar>
          <w:top w:w="0" w:type="dxa"/>
          <w:left w:w="108" w:type="dxa"/>
          <w:bottom w:w="0" w:type="dxa"/>
          <w:right w:w="108" w:type="dxa"/>
        </w:tblCellMar>
      </w:tblPr>
      <w:tblGrid>
        <w:gridCol w:w="1187"/>
        <w:gridCol w:w="5840"/>
        <w:gridCol w:w="3071"/>
      </w:tblGrid>
      <w:tr>
        <w:tblPrEx>
          <w:tblCellMar>
            <w:top w:w="0" w:type="dxa"/>
            <w:left w:w="108" w:type="dxa"/>
            <w:bottom w:w="0" w:type="dxa"/>
            <w:right w:w="108" w:type="dxa"/>
          </w:tblCellMar>
        </w:tblPrEx>
        <w:trPr>
          <w:trHeight w:val="604" w:hRule="atLeast"/>
          <w:jc w:val="center"/>
        </w:trPr>
        <w:tc>
          <w:tcPr>
            <w:tcW w:w="11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b/>
                <w:bCs/>
                <w:color w:val="000000"/>
                <w:kern w:val="0"/>
                <w:highlight w:val="none"/>
                <w:lang w:eastAsia="zh-CN"/>
              </w:rPr>
            </w:pPr>
            <w:r>
              <w:rPr>
                <w:rFonts w:hint="eastAsia" w:ascii="宋体" w:hAnsi="宋体" w:cs="宋体"/>
                <w:b/>
                <w:bCs/>
                <w:color w:val="000000"/>
                <w:kern w:val="0"/>
                <w:highlight w:val="none"/>
                <w:lang w:eastAsia="zh-CN"/>
              </w:rPr>
              <w:t>工作子项</w:t>
            </w:r>
          </w:p>
        </w:tc>
        <w:tc>
          <w:tcPr>
            <w:tcW w:w="584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color w:val="000000"/>
                <w:kern w:val="0"/>
                <w:highlight w:val="none"/>
              </w:rPr>
            </w:pPr>
            <w:r>
              <w:rPr>
                <w:rFonts w:hint="eastAsia" w:ascii="宋体" w:hAnsi="宋体" w:cs="宋体"/>
                <w:b/>
                <w:bCs/>
                <w:color w:val="000000"/>
                <w:kern w:val="0"/>
                <w:highlight w:val="none"/>
              </w:rPr>
              <w:t>工作内容</w:t>
            </w:r>
          </w:p>
        </w:tc>
        <w:tc>
          <w:tcPr>
            <w:tcW w:w="307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b/>
                <w:bCs/>
                <w:color w:val="000000"/>
                <w:kern w:val="0"/>
                <w:highlight w:val="none"/>
                <w:lang w:eastAsia="zh-CN"/>
              </w:rPr>
            </w:pPr>
            <w:r>
              <w:rPr>
                <w:rFonts w:hint="eastAsia" w:ascii="宋体" w:hAnsi="宋体" w:cs="宋体"/>
                <w:b/>
                <w:bCs/>
                <w:color w:val="000000"/>
                <w:kern w:val="0"/>
                <w:highlight w:val="none"/>
                <w:lang w:eastAsia="zh-CN"/>
              </w:rPr>
              <w:t>输出交付物</w:t>
            </w:r>
          </w:p>
        </w:tc>
      </w:tr>
      <w:tr>
        <w:tblPrEx>
          <w:tblCellMar>
            <w:top w:w="0" w:type="dxa"/>
            <w:left w:w="108" w:type="dxa"/>
            <w:bottom w:w="0" w:type="dxa"/>
            <w:right w:w="108" w:type="dxa"/>
          </w:tblCellMar>
        </w:tblPrEx>
        <w:trPr>
          <w:trHeight w:val="1612" w:hRule="atLeast"/>
          <w:jc w:val="center"/>
        </w:trPr>
        <w:tc>
          <w:tcPr>
            <w:tcW w:w="1187"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ind w:leftChars="0"/>
              <w:jc w:val="both"/>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2.2.1.1</w:t>
            </w:r>
          </w:p>
          <w:p>
            <w:pPr>
              <w:pStyle w:val="10"/>
              <w:widowControl/>
              <w:numPr>
                <w:ilvl w:val="0"/>
                <w:numId w:val="0"/>
              </w:numPr>
              <w:ind w:leftChars="0"/>
              <w:jc w:val="both"/>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eastAsia="zh-CN"/>
              </w:rPr>
              <w:t>策划</w:t>
            </w:r>
          </w:p>
        </w:tc>
        <w:tc>
          <w:tcPr>
            <w:tcW w:w="5840"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2.2.1.1.1 配合智能作业中心收集资料和线索；</w:t>
            </w:r>
          </w:p>
          <w:p>
            <w:pPr>
              <w:pStyle w:val="10"/>
              <w:widowControl/>
              <w:numPr>
                <w:ilvl w:val="0"/>
                <w:numId w:val="0"/>
              </w:numPr>
              <w:ind w:leftChars="0"/>
              <w:jc w:val="left"/>
              <w:rPr>
                <w:rFonts w:ascii="宋体" w:hAnsi="宋体" w:cs="宋体"/>
                <w:color w:val="000000"/>
                <w:kern w:val="0"/>
                <w:sz w:val="21"/>
                <w:szCs w:val="21"/>
                <w:highlight w:val="none"/>
              </w:rPr>
            </w:pPr>
            <w:r>
              <w:rPr>
                <w:rFonts w:hint="eastAsia" w:ascii="宋体" w:hAnsi="宋体" w:cs="宋体"/>
                <w:color w:val="000000"/>
                <w:kern w:val="0"/>
                <w:sz w:val="21"/>
                <w:szCs w:val="21"/>
                <w:highlight w:val="none"/>
                <w:lang w:val="en-US" w:eastAsia="zh-CN"/>
              </w:rPr>
              <w:t xml:space="preserve">2.2.1.1.2 </w:t>
            </w:r>
            <w:r>
              <w:rPr>
                <w:rFonts w:hint="eastAsia" w:ascii="宋体" w:hAnsi="宋体" w:cs="宋体"/>
                <w:color w:val="000000"/>
                <w:kern w:val="0"/>
                <w:sz w:val="21"/>
                <w:szCs w:val="21"/>
                <w:highlight w:val="none"/>
                <w:lang w:eastAsia="zh-CN"/>
              </w:rPr>
              <w:t>协调指定媒体参加选题讨论</w:t>
            </w:r>
            <w:r>
              <w:rPr>
                <w:rFonts w:hint="eastAsia" w:ascii="宋体" w:hAnsi="宋体" w:cs="宋体"/>
                <w:color w:val="000000"/>
                <w:kern w:val="0"/>
                <w:sz w:val="21"/>
                <w:szCs w:val="21"/>
                <w:highlight w:val="none"/>
              </w:rPr>
              <w:t>；</w:t>
            </w:r>
          </w:p>
          <w:p>
            <w:pPr>
              <w:pStyle w:val="10"/>
              <w:widowControl/>
              <w:numPr>
                <w:ilvl w:val="0"/>
                <w:numId w:val="0"/>
              </w:numPr>
              <w:jc w:val="both"/>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rPr>
              <w:t xml:space="preserve">2.2.1.1.3 </w:t>
            </w:r>
            <w:r>
              <w:rPr>
                <w:rFonts w:hint="eastAsia" w:ascii="宋体" w:hAnsi="宋体" w:cs="宋体"/>
                <w:color w:val="000000"/>
                <w:kern w:val="0"/>
                <w:sz w:val="21"/>
                <w:szCs w:val="21"/>
                <w:highlight w:val="none"/>
                <w:lang w:eastAsia="zh-CN"/>
              </w:rPr>
              <w:t>制作广告投放策划书，需经</w:t>
            </w:r>
            <w:r>
              <w:rPr>
                <w:rFonts w:hint="eastAsia" w:ascii="宋体" w:hAnsi="宋体" w:cs="宋体"/>
                <w:color w:val="000000"/>
                <w:kern w:val="0"/>
                <w:sz w:val="21"/>
                <w:szCs w:val="21"/>
                <w:highlight w:val="none"/>
                <w:lang w:val="en-US" w:eastAsia="zh-CN"/>
              </w:rPr>
              <w:t>智能作业中心</w:t>
            </w:r>
            <w:r>
              <w:rPr>
                <w:rFonts w:hint="eastAsia" w:ascii="宋体" w:hAnsi="宋体" w:cs="宋体"/>
                <w:color w:val="000000"/>
                <w:kern w:val="0"/>
                <w:sz w:val="21"/>
                <w:szCs w:val="21"/>
                <w:highlight w:val="none"/>
                <w:lang w:eastAsia="zh-CN"/>
              </w:rPr>
              <w:t>与指定媒体双方审核通过。</w:t>
            </w:r>
          </w:p>
        </w:tc>
        <w:tc>
          <w:tcPr>
            <w:tcW w:w="3071"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选题策划方案</w:t>
            </w:r>
          </w:p>
          <w:p>
            <w:pPr>
              <w:pStyle w:val="10"/>
              <w:widowControl/>
              <w:numPr>
                <w:ilvl w:val="0"/>
                <w:numId w:val="0"/>
              </w:numPr>
              <w:jc w:val="both"/>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媒体广告投放策划书</w:t>
            </w:r>
          </w:p>
        </w:tc>
      </w:tr>
      <w:tr>
        <w:tblPrEx>
          <w:tblCellMar>
            <w:top w:w="0" w:type="dxa"/>
            <w:left w:w="108" w:type="dxa"/>
            <w:bottom w:w="0" w:type="dxa"/>
            <w:right w:w="108" w:type="dxa"/>
          </w:tblCellMar>
        </w:tblPrEx>
        <w:trPr>
          <w:trHeight w:val="2408" w:hRule="atLeast"/>
          <w:jc w:val="center"/>
        </w:trPr>
        <w:tc>
          <w:tcPr>
            <w:tcW w:w="1187"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ind w:leftChars="0"/>
              <w:jc w:val="left"/>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 xml:space="preserve">2.2.1.2 </w:t>
            </w:r>
          </w:p>
          <w:p>
            <w:pPr>
              <w:pStyle w:val="10"/>
              <w:widowControl/>
              <w:numPr>
                <w:ilvl w:val="0"/>
                <w:numId w:val="0"/>
              </w:numPr>
              <w:ind w:leftChars="0"/>
              <w:jc w:val="left"/>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eastAsia="zh-CN"/>
              </w:rPr>
              <w:t>采写</w:t>
            </w:r>
          </w:p>
        </w:tc>
        <w:tc>
          <w:tcPr>
            <w:tcW w:w="5840" w:type="dxa"/>
            <w:tcBorders>
              <w:top w:val="single" w:color="auto" w:sz="4" w:space="0"/>
              <w:left w:val="single" w:color="auto" w:sz="4" w:space="0"/>
              <w:bottom w:val="single" w:color="auto" w:sz="4" w:space="0"/>
              <w:right w:val="single" w:color="auto" w:sz="4" w:space="0"/>
            </w:tcBorders>
            <w:noWrap w:val="0"/>
            <w:vAlign w:val="center"/>
          </w:tcPr>
          <w:p>
            <w:pPr>
              <w:widowControl/>
              <w:numPr>
                <w:ilvl w:val="0"/>
                <w:numId w:val="0"/>
              </w:numPr>
              <w:jc w:val="left"/>
              <w:rPr>
                <w:rFonts w:hint="eastAsia" w:ascii="宋体" w:hAnsi="宋体" w:cs="宋体"/>
                <w:color w:val="000000"/>
                <w:kern w:val="0"/>
                <w:sz w:val="21"/>
                <w:szCs w:val="21"/>
                <w:highlight w:val="none"/>
                <w:lang w:eastAsia="zh-CN"/>
              </w:rPr>
            </w:pPr>
            <w:r>
              <w:rPr>
                <w:rFonts w:hint="eastAsia" w:ascii="宋体" w:hAnsi="宋体" w:cs="宋体"/>
                <w:color w:val="000000"/>
                <w:kern w:val="0"/>
                <w:sz w:val="21"/>
                <w:szCs w:val="21"/>
                <w:highlight w:val="none"/>
                <w:lang w:val="en-US" w:eastAsia="zh-CN"/>
              </w:rPr>
              <w:t>2.2.1.2.1</w:t>
            </w:r>
            <w:r>
              <w:rPr>
                <w:rFonts w:hint="eastAsia" w:ascii="宋体" w:hAnsi="宋体" w:eastAsia="宋体" w:cs="宋体"/>
                <w:color w:val="000000"/>
                <w:kern w:val="0"/>
                <w:sz w:val="21"/>
                <w:szCs w:val="21"/>
                <w:highlight w:val="none"/>
                <w:lang w:val="en-US" w:eastAsia="zh-CN" w:bidi="ar-SA"/>
              </w:rPr>
              <w:t>配合</w:t>
            </w:r>
            <w:r>
              <w:rPr>
                <w:rFonts w:hint="eastAsia" w:ascii="宋体" w:hAnsi="宋体" w:cs="宋体"/>
                <w:color w:val="000000"/>
                <w:kern w:val="0"/>
                <w:sz w:val="21"/>
                <w:szCs w:val="21"/>
                <w:highlight w:val="none"/>
                <w:lang w:val="en-US" w:eastAsia="zh-CN"/>
              </w:rPr>
              <w:t>智能作业中心</w:t>
            </w:r>
            <w:r>
              <w:rPr>
                <w:rFonts w:hint="eastAsia" w:ascii="宋体" w:hAnsi="宋体" w:eastAsia="宋体" w:cs="宋体"/>
                <w:color w:val="000000"/>
                <w:kern w:val="0"/>
                <w:sz w:val="21"/>
                <w:szCs w:val="21"/>
                <w:highlight w:val="none"/>
                <w:lang w:val="en-US" w:eastAsia="zh-CN" w:bidi="ar-SA"/>
              </w:rPr>
              <w:t>邀请</w:t>
            </w:r>
            <w:r>
              <w:rPr>
                <w:rFonts w:hint="eastAsia" w:ascii="宋体" w:hAnsi="宋体" w:cs="宋体"/>
                <w:color w:val="000000"/>
                <w:kern w:val="0"/>
                <w:sz w:val="21"/>
                <w:szCs w:val="21"/>
                <w:highlight w:val="none"/>
                <w:lang w:val="en-US" w:eastAsia="zh-CN" w:bidi="ar-SA"/>
              </w:rPr>
              <w:t>媒体</w:t>
            </w:r>
            <w:r>
              <w:rPr>
                <w:rFonts w:hint="eastAsia" w:ascii="宋体" w:hAnsi="宋体" w:eastAsia="宋体" w:cs="宋体"/>
                <w:color w:val="000000"/>
                <w:kern w:val="0"/>
                <w:sz w:val="21"/>
                <w:szCs w:val="21"/>
                <w:highlight w:val="none"/>
                <w:lang w:val="en-US" w:eastAsia="zh-CN" w:bidi="ar-SA"/>
              </w:rPr>
              <w:t>记者深入</w:t>
            </w:r>
            <w:r>
              <w:rPr>
                <w:rFonts w:hint="eastAsia" w:ascii="宋体" w:hAnsi="宋体" w:cs="宋体"/>
                <w:color w:val="000000"/>
                <w:kern w:val="0"/>
                <w:sz w:val="21"/>
                <w:szCs w:val="21"/>
                <w:highlight w:val="none"/>
                <w:lang w:val="en-US" w:eastAsia="zh-CN" w:bidi="ar-SA"/>
              </w:rPr>
              <w:t>采访；</w:t>
            </w:r>
            <w:r>
              <w:rPr>
                <w:rFonts w:hint="eastAsia" w:ascii="宋体" w:hAnsi="宋体" w:eastAsia="宋体" w:cs="宋体"/>
                <w:color w:val="000000"/>
                <w:kern w:val="0"/>
                <w:sz w:val="21"/>
                <w:szCs w:val="21"/>
                <w:highlight w:val="none"/>
                <w:lang w:val="en-US" w:eastAsia="zh-CN" w:bidi="ar-SA"/>
              </w:rPr>
              <w:br w:type="textWrapping"/>
            </w:r>
            <w:r>
              <w:rPr>
                <w:rFonts w:hint="eastAsia" w:ascii="宋体" w:hAnsi="宋体" w:cs="宋体"/>
                <w:color w:val="000000"/>
                <w:kern w:val="0"/>
                <w:sz w:val="21"/>
                <w:szCs w:val="21"/>
                <w:highlight w:val="none"/>
                <w:lang w:val="en-US" w:eastAsia="zh-CN"/>
              </w:rPr>
              <w:t>2.2.1.2.</w:t>
            </w:r>
            <w:r>
              <w:rPr>
                <w:rFonts w:hint="eastAsia" w:ascii="宋体" w:hAnsi="宋体" w:cs="宋体"/>
                <w:color w:val="000000"/>
                <w:kern w:val="0"/>
                <w:sz w:val="21"/>
                <w:szCs w:val="21"/>
                <w:highlight w:val="none"/>
                <w:lang w:val="en-US" w:eastAsia="zh-CN" w:bidi="ar-SA"/>
              </w:rPr>
              <w:t>2 按照</w:t>
            </w:r>
            <w:r>
              <w:rPr>
                <w:rFonts w:hint="eastAsia" w:ascii="宋体" w:hAnsi="宋体" w:cs="宋体"/>
                <w:color w:val="000000"/>
                <w:kern w:val="0"/>
                <w:sz w:val="21"/>
                <w:szCs w:val="21"/>
                <w:highlight w:val="none"/>
                <w:lang w:val="en-US" w:eastAsia="zh-CN"/>
              </w:rPr>
              <w:t>智能作业中心</w:t>
            </w:r>
            <w:r>
              <w:rPr>
                <w:rFonts w:hint="eastAsia" w:ascii="宋体" w:hAnsi="宋体" w:cs="宋体"/>
                <w:color w:val="000000"/>
                <w:kern w:val="0"/>
                <w:sz w:val="21"/>
                <w:szCs w:val="21"/>
                <w:highlight w:val="none"/>
                <w:lang w:val="en-US" w:eastAsia="zh-CN" w:bidi="ar-SA"/>
              </w:rPr>
              <w:t>要求做好媒体采访的后勤保障工作</w:t>
            </w:r>
            <w:r>
              <w:rPr>
                <w:rFonts w:hint="eastAsia" w:ascii="宋体" w:hAnsi="宋体" w:cs="宋体"/>
                <w:color w:val="000000"/>
                <w:kern w:val="0"/>
                <w:sz w:val="21"/>
                <w:szCs w:val="21"/>
                <w:highlight w:val="none"/>
                <w:lang w:eastAsia="zh-CN"/>
              </w:rPr>
              <w:t>；</w:t>
            </w:r>
          </w:p>
          <w:p>
            <w:pPr>
              <w:widowControl/>
              <w:numPr>
                <w:ilvl w:val="0"/>
                <w:numId w:val="0"/>
              </w:numPr>
              <w:jc w:val="left"/>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rPr>
              <w:t>2.2.1.2</w:t>
            </w:r>
            <w:r>
              <w:rPr>
                <w:rFonts w:hint="eastAsia" w:ascii="宋体" w:hAnsi="宋体" w:cs="宋体"/>
                <w:color w:val="000000"/>
                <w:kern w:val="0"/>
                <w:sz w:val="21"/>
                <w:szCs w:val="21"/>
                <w:highlight w:val="none"/>
                <w:lang w:val="en-US" w:eastAsia="zh-CN" w:bidi="ar-SA"/>
              </w:rPr>
              <w:t>.3 协调沟通媒体</w:t>
            </w:r>
            <w:r>
              <w:rPr>
                <w:rFonts w:hint="eastAsia" w:ascii="宋体" w:hAnsi="宋体" w:eastAsia="宋体" w:cs="宋体"/>
                <w:color w:val="000000"/>
                <w:kern w:val="0"/>
                <w:sz w:val="21"/>
                <w:szCs w:val="21"/>
                <w:highlight w:val="none"/>
                <w:lang w:val="en-US" w:eastAsia="zh-CN" w:bidi="ar-SA"/>
              </w:rPr>
              <w:t>记者</w:t>
            </w:r>
            <w:r>
              <w:rPr>
                <w:rFonts w:hint="eastAsia" w:ascii="宋体" w:hAnsi="宋体" w:cs="宋体"/>
                <w:color w:val="000000"/>
                <w:kern w:val="0"/>
                <w:sz w:val="21"/>
                <w:szCs w:val="21"/>
                <w:highlight w:val="none"/>
                <w:lang w:val="en-US" w:eastAsia="zh-CN" w:bidi="ar-SA"/>
              </w:rPr>
              <w:t>按时完成</w:t>
            </w:r>
            <w:r>
              <w:rPr>
                <w:rFonts w:hint="eastAsia" w:ascii="宋体" w:hAnsi="宋体" w:eastAsia="宋体" w:cs="宋体"/>
                <w:color w:val="000000"/>
                <w:kern w:val="0"/>
                <w:sz w:val="21"/>
                <w:szCs w:val="21"/>
                <w:highlight w:val="none"/>
                <w:lang w:val="en-US" w:eastAsia="zh-CN" w:bidi="ar-SA"/>
              </w:rPr>
              <w:t>稿件采写</w:t>
            </w:r>
            <w:r>
              <w:rPr>
                <w:rFonts w:hint="eastAsia" w:ascii="宋体" w:hAnsi="宋体" w:cs="宋体"/>
                <w:color w:val="000000"/>
                <w:kern w:val="0"/>
                <w:sz w:val="21"/>
                <w:szCs w:val="21"/>
                <w:highlight w:val="none"/>
                <w:lang w:val="en-US" w:eastAsia="zh-CN" w:bidi="ar-SA"/>
              </w:rPr>
              <w:t>或编辑；</w:t>
            </w:r>
          </w:p>
          <w:p>
            <w:pP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rPr>
              <w:t>2.2.1.2.</w:t>
            </w:r>
            <w:r>
              <w:rPr>
                <w:rFonts w:hint="eastAsia" w:ascii="宋体" w:hAnsi="宋体" w:cs="宋体"/>
                <w:color w:val="000000"/>
                <w:kern w:val="0"/>
                <w:sz w:val="21"/>
                <w:szCs w:val="21"/>
                <w:highlight w:val="none"/>
                <w:lang w:val="en-US" w:eastAsia="zh-CN" w:bidi="ar-SA"/>
              </w:rPr>
              <w:t xml:space="preserve">4 </w:t>
            </w:r>
            <w:r>
              <w:rPr>
                <w:rFonts w:hint="eastAsia" w:ascii="宋体" w:hAnsi="宋体" w:eastAsia="宋体" w:cs="宋体"/>
                <w:color w:val="000000"/>
                <w:kern w:val="0"/>
                <w:sz w:val="21"/>
                <w:szCs w:val="21"/>
                <w:highlight w:val="none"/>
                <w:lang w:val="en-US" w:eastAsia="zh-CN" w:bidi="ar-SA"/>
              </w:rPr>
              <w:t>将稿件传至</w:t>
            </w:r>
            <w:r>
              <w:rPr>
                <w:rFonts w:hint="eastAsia" w:ascii="宋体" w:hAnsi="宋体" w:cs="宋体"/>
                <w:color w:val="000000"/>
                <w:kern w:val="0"/>
                <w:sz w:val="21"/>
                <w:szCs w:val="21"/>
                <w:highlight w:val="none"/>
                <w:lang w:val="en-US" w:eastAsia="zh-CN"/>
              </w:rPr>
              <w:t>智能作业中心</w:t>
            </w:r>
            <w:r>
              <w:rPr>
                <w:rFonts w:hint="eastAsia" w:ascii="宋体" w:hAnsi="宋体" w:eastAsia="宋体" w:cs="宋体"/>
                <w:color w:val="000000"/>
                <w:kern w:val="0"/>
                <w:sz w:val="21"/>
                <w:szCs w:val="21"/>
                <w:highlight w:val="none"/>
                <w:lang w:val="en-US" w:eastAsia="zh-CN" w:bidi="ar-SA"/>
              </w:rPr>
              <w:t>有关工作人员进行文字内容的把关，确保</w:t>
            </w:r>
            <w:r>
              <w:rPr>
                <w:rFonts w:hint="eastAsia" w:ascii="宋体" w:hAnsi="宋体" w:cs="宋体"/>
                <w:color w:val="000000"/>
                <w:kern w:val="0"/>
                <w:sz w:val="21"/>
                <w:szCs w:val="21"/>
                <w:highlight w:val="none"/>
                <w:lang w:val="en-US" w:eastAsia="zh-CN" w:bidi="ar-SA"/>
              </w:rPr>
              <w:t>发布</w:t>
            </w:r>
            <w:r>
              <w:rPr>
                <w:rFonts w:hint="eastAsia" w:ascii="宋体" w:hAnsi="宋体" w:eastAsia="宋体" w:cs="宋体"/>
                <w:color w:val="000000"/>
                <w:kern w:val="0"/>
                <w:sz w:val="21"/>
                <w:szCs w:val="21"/>
                <w:highlight w:val="none"/>
                <w:lang w:val="en-US" w:eastAsia="zh-CN" w:bidi="ar-SA"/>
              </w:rPr>
              <w:t>内容符合贵州电网公司需要</w:t>
            </w:r>
            <w:r>
              <w:rPr>
                <w:rFonts w:hint="eastAsia" w:ascii="宋体" w:hAnsi="宋体" w:cs="宋体"/>
                <w:color w:val="000000"/>
                <w:kern w:val="0"/>
                <w:sz w:val="21"/>
                <w:szCs w:val="21"/>
                <w:highlight w:val="none"/>
                <w:lang w:val="en-US" w:eastAsia="zh-CN" w:bidi="ar-SA"/>
              </w:rPr>
              <w:t>。</w:t>
            </w:r>
          </w:p>
        </w:tc>
        <w:tc>
          <w:tcPr>
            <w:tcW w:w="3071"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采访安排及后勤保障方案</w:t>
            </w:r>
          </w:p>
        </w:tc>
      </w:tr>
      <w:tr>
        <w:tblPrEx>
          <w:tblCellMar>
            <w:top w:w="0" w:type="dxa"/>
            <w:left w:w="108" w:type="dxa"/>
            <w:bottom w:w="0" w:type="dxa"/>
            <w:right w:w="108" w:type="dxa"/>
          </w:tblCellMar>
        </w:tblPrEx>
        <w:trPr>
          <w:trHeight w:val="2010" w:hRule="atLeast"/>
          <w:jc w:val="center"/>
        </w:trPr>
        <w:tc>
          <w:tcPr>
            <w:tcW w:w="1187"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 xml:space="preserve">2.2.1.3 </w:t>
            </w:r>
          </w:p>
          <w:p>
            <w:pPr>
              <w:widowControl/>
              <w:jc w:val="left"/>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编排</w:t>
            </w:r>
          </w:p>
        </w:tc>
        <w:tc>
          <w:tcPr>
            <w:tcW w:w="5840" w:type="dxa"/>
            <w:tcBorders>
              <w:top w:val="single" w:color="auto" w:sz="4" w:space="0"/>
              <w:left w:val="single" w:color="auto" w:sz="4" w:space="0"/>
              <w:bottom w:val="single" w:color="auto" w:sz="4" w:space="0"/>
              <w:right w:val="single" w:color="auto" w:sz="4" w:space="0"/>
            </w:tcBorders>
            <w:noWrap w:val="0"/>
            <w:vAlign w:val="center"/>
          </w:tcPr>
          <w:p>
            <w:pPr>
              <w:widowControl/>
              <w:numPr>
                <w:ilvl w:val="0"/>
                <w:numId w:val="0"/>
              </w:numPr>
              <w:jc w:val="left"/>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2.2.1.3.1 按照</w:t>
            </w:r>
            <w:r>
              <w:rPr>
                <w:rFonts w:hint="eastAsia" w:ascii="宋体" w:hAnsi="宋体" w:cs="宋体"/>
                <w:color w:val="000000"/>
                <w:kern w:val="0"/>
                <w:sz w:val="21"/>
                <w:szCs w:val="21"/>
                <w:highlight w:val="none"/>
                <w:lang w:val="en-US" w:eastAsia="zh-CN"/>
              </w:rPr>
              <w:t>智能作业中心</w:t>
            </w:r>
            <w:r>
              <w:rPr>
                <w:rFonts w:hint="eastAsia" w:ascii="宋体" w:hAnsi="宋体" w:cs="宋体"/>
                <w:color w:val="000000"/>
                <w:kern w:val="0"/>
                <w:sz w:val="21"/>
                <w:szCs w:val="21"/>
                <w:highlight w:val="none"/>
                <w:lang w:val="en-US" w:eastAsia="zh-CN" w:bidi="ar-SA"/>
              </w:rPr>
              <w:t>宣传工作需要，沟通媒体进行组版设计；</w:t>
            </w:r>
          </w:p>
          <w:p>
            <w:pPr>
              <w:pStyle w:val="10"/>
              <w:widowControl/>
              <w:numPr>
                <w:ilvl w:val="0"/>
                <w:numId w:val="0"/>
              </w:numPr>
              <w:jc w:val="both"/>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2.2.1.3.2 积极沟通媒体编辑将版面小样传至</w:t>
            </w:r>
            <w:r>
              <w:rPr>
                <w:rFonts w:hint="eastAsia" w:ascii="宋体" w:hAnsi="宋体" w:cs="宋体"/>
                <w:color w:val="000000"/>
                <w:kern w:val="0"/>
                <w:sz w:val="21"/>
                <w:szCs w:val="21"/>
                <w:highlight w:val="none"/>
                <w:lang w:val="en-US" w:eastAsia="zh-CN"/>
              </w:rPr>
              <w:t>智能作业中心</w:t>
            </w:r>
            <w:r>
              <w:rPr>
                <w:rFonts w:hint="eastAsia" w:ascii="宋体" w:hAnsi="宋体" w:cs="宋体"/>
                <w:color w:val="000000"/>
                <w:kern w:val="0"/>
                <w:sz w:val="21"/>
                <w:szCs w:val="21"/>
                <w:highlight w:val="none"/>
                <w:lang w:val="en-US" w:eastAsia="zh-CN" w:bidi="ar-SA"/>
              </w:rPr>
              <w:t>有关工作人员进行版面和内容的把关，确保宣传内容符合</w:t>
            </w:r>
            <w:r>
              <w:rPr>
                <w:rFonts w:hint="eastAsia" w:ascii="宋体" w:hAnsi="宋体" w:cs="宋体"/>
                <w:color w:val="000000"/>
                <w:kern w:val="0"/>
                <w:sz w:val="21"/>
                <w:szCs w:val="21"/>
                <w:highlight w:val="none"/>
                <w:lang w:val="en-US" w:eastAsia="zh-CN"/>
              </w:rPr>
              <w:t>智能作业中心</w:t>
            </w:r>
            <w:r>
              <w:rPr>
                <w:rFonts w:hint="eastAsia" w:ascii="宋体" w:hAnsi="宋体" w:cs="宋体"/>
                <w:color w:val="000000"/>
                <w:kern w:val="0"/>
                <w:sz w:val="21"/>
                <w:szCs w:val="21"/>
                <w:highlight w:val="none"/>
                <w:lang w:val="en-US" w:eastAsia="zh-CN" w:bidi="ar-SA"/>
              </w:rPr>
              <w:t>需要。</w:t>
            </w:r>
          </w:p>
        </w:tc>
        <w:tc>
          <w:tcPr>
            <w:tcW w:w="3071"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版样设计文案</w:t>
            </w:r>
          </w:p>
          <w:p>
            <w:pPr>
              <w:pStyle w:val="10"/>
              <w:widowControl/>
              <w:numPr>
                <w:ilvl w:val="0"/>
                <w:numId w:val="0"/>
              </w:numPr>
              <w:jc w:val="both"/>
              <w:rPr>
                <w:rFonts w:hint="default"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版样定稿pdf版</w:t>
            </w:r>
          </w:p>
        </w:tc>
      </w:tr>
      <w:tr>
        <w:tblPrEx>
          <w:tblCellMar>
            <w:top w:w="0" w:type="dxa"/>
            <w:left w:w="108" w:type="dxa"/>
            <w:bottom w:w="0" w:type="dxa"/>
            <w:right w:w="108" w:type="dxa"/>
          </w:tblCellMar>
        </w:tblPrEx>
        <w:trPr>
          <w:trHeight w:val="1631" w:hRule="atLeast"/>
          <w:jc w:val="center"/>
        </w:trPr>
        <w:tc>
          <w:tcPr>
            <w:tcW w:w="1187"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宋体"/>
                <w:color w:val="000000"/>
                <w:kern w:val="0"/>
                <w:highlight w:val="none"/>
                <w:lang w:val="en-US" w:eastAsia="zh-CN"/>
              </w:rPr>
            </w:pPr>
            <w:r>
              <w:rPr>
                <w:rFonts w:hint="eastAsia" w:ascii="宋体" w:hAnsi="宋体" w:cs="宋体"/>
                <w:color w:val="000000"/>
                <w:kern w:val="0"/>
                <w:sz w:val="21"/>
                <w:szCs w:val="21"/>
                <w:highlight w:val="none"/>
                <w:lang w:val="en-US" w:eastAsia="zh-CN" w:bidi="ar-SA"/>
              </w:rPr>
              <w:t>2.2.1.4 归档</w:t>
            </w:r>
          </w:p>
        </w:tc>
        <w:tc>
          <w:tcPr>
            <w:tcW w:w="5840"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2.2.1.4.1做好已发布广告的整理归档工作；</w:t>
            </w:r>
          </w:p>
          <w:p>
            <w:pP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2.2.1.4.2 归档内容应包括已发布广告的版面电子文档或截图等。</w:t>
            </w:r>
          </w:p>
        </w:tc>
        <w:tc>
          <w:tcPr>
            <w:tcW w:w="3071"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报纸原件10份</w:t>
            </w:r>
          </w:p>
          <w:p>
            <w:pPr>
              <w:pStyle w:val="10"/>
              <w:widowControl/>
              <w:numPr>
                <w:ilvl w:val="0"/>
                <w:numId w:val="0"/>
              </w:numPr>
              <w:jc w:val="both"/>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报纸电子版pdf版</w:t>
            </w:r>
          </w:p>
          <w:p>
            <w:pPr>
              <w:pStyle w:val="10"/>
              <w:widowControl/>
              <w:numPr>
                <w:ilvl w:val="0"/>
                <w:numId w:val="0"/>
              </w:numPr>
              <w:jc w:val="both"/>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发布及转载情况统计表</w:t>
            </w:r>
          </w:p>
          <w:p>
            <w:pPr>
              <w:pStyle w:val="10"/>
              <w:widowControl/>
              <w:numPr>
                <w:ilvl w:val="0"/>
                <w:numId w:val="0"/>
              </w:numPr>
              <w:jc w:val="both"/>
              <w:rPr>
                <w:rFonts w:hint="default"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发布及转载截图</w:t>
            </w:r>
          </w:p>
        </w:tc>
      </w:tr>
    </w:tbl>
    <w:p>
      <w:pPr>
        <w:pStyle w:val="4"/>
        <w:bidi w:val="0"/>
        <w:rPr>
          <w:rFonts w:hint="eastAsia"/>
          <w:lang w:val="en-US" w:eastAsia="zh-CN"/>
        </w:rPr>
      </w:pPr>
      <w:bookmarkStart w:id="25" w:name="_Toc8484"/>
      <w:bookmarkStart w:id="26" w:name="_Toc18675"/>
      <w:bookmarkStart w:id="27" w:name="_Hlk18485528"/>
      <w:bookmarkStart w:id="28" w:name="_Toc293389272"/>
      <w:r>
        <w:rPr>
          <w:rFonts w:hint="eastAsia"/>
          <w:highlight w:val="none"/>
          <w:lang w:val="en-US" w:eastAsia="zh-CN"/>
        </w:rPr>
        <w:t>2.2.</w:t>
      </w:r>
      <w:bookmarkEnd w:id="25"/>
      <w:bookmarkStart w:id="29" w:name="_Toc5461"/>
      <w:r>
        <w:rPr>
          <w:rFonts w:hint="eastAsia"/>
          <w:highlight w:val="none"/>
          <w:lang w:val="en-US" w:eastAsia="zh-CN"/>
        </w:rPr>
        <w:t>2</w:t>
      </w:r>
      <w:r>
        <w:rPr>
          <w:rFonts w:hint="eastAsia"/>
          <w:lang w:val="en-US" w:eastAsia="zh-CN"/>
        </w:rPr>
        <w:t>网络媒体</w:t>
      </w:r>
      <w:bookmarkEnd w:id="26"/>
      <w:bookmarkEnd w:id="29"/>
    </w:p>
    <w:p>
      <w:pPr>
        <w:rPr>
          <w:rFonts w:hint="eastAsia"/>
          <w:lang w:val="en-US" w:eastAsia="zh-CN"/>
        </w:rPr>
      </w:pPr>
      <w:bookmarkStart w:id="30" w:name="_Toc26485"/>
      <w:r>
        <w:rPr>
          <w:rFonts w:hint="eastAsia"/>
          <w:lang w:val="en-US" w:eastAsia="zh-CN"/>
        </w:rPr>
        <w:t>适用于本项目中的人民网、新华网络媒体广告发布内容。</w:t>
      </w:r>
      <w:bookmarkEnd w:id="30"/>
    </w:p>
    <w:tbl>
      <w:tblPr>
        <w:tblStyle w:val="6"/>
        <w:tblW w:w="0" w:type="auto"/>
        <w:jc w:val="center"/>
        <w:tblLayout w:type="fixed"/>
        <w:tblCellMar>
          <w:top w:w="0" w:type="dxa"/>
          <w:left w:w="108" w:type="dxa"/>
          <w:bottom w:w="0" w:type="dxa"/>
          <w:right w:w="108" w:type="dxa"/>
        </w:tblCellMar>
      </w:tblPr>
      <w:tblGrid>
        <w:gridCol w:w="1288"/>
        <w:gridCol w:w="5932"/>
        <w:gridCol w:w="3156"/>
      </w:tblGrid>
      <w:tr>
        <w:tblPrEx>
          <w:tblCellMar>
            <w:top w:w="0" w:type="dxa"/>
            <w:left w:w="108" w:type="dxa"/>
            <w:bottom w:w="0" w:type="dxa"/>
            <w:right w:w="108" w:type="dxa"/>
          </w:tblCellMar>
        </w:tblPrEx>
        <w:trPr>
          <w:trHeight w:val="600" w:hRule="atLeast"/>
          <w:jc w:val="center"/>
        </w:trPr>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b/>
                <w:bCs/>
                <w:color w:val="000000"/>
                <w:kern w:val="0"/>
                <w:lang w:eastAsia="zh-CN"/>
              </w:rPr>
            </w:pPr>
            <w:r>
              <w:rPr>
                <w:rFonts w:hint="eastAsia" w:ascii="宋体" w:hAnsi="宋体" w:cs="宋体"/>
                <w:b/>
                <w:bCs/>
                <w:color w:val="000000"/>
                <w:kern w:val="0"/>
                <w:lang w:eastAsia="zh-CN"/>
              </w:rPr>
              <w:t>工作子项</w:t>
            </w:r>
          </w:p>
        </w:tc>
        <w:tc>
          <w:tcPr>
            <w:tcW w:w="5932"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color w:val="000000"/>
                <w:kern w:val="0"/>
              </w:rPr>
            </w:pPr>
            <w:r>
              <w:rPr>
                <w:rFonts w:hint="eastAsia" w:ascii="宋体" w:hAnsi="宋体" w:cs="宋体"/>
                <w:b/>
                <w:bCs/>
                <w:color w:val="000000"/>
                <w:kern w:val="0"/>
              </w:rPr>
              <w:t>工作内容</w:t>
            </w:r>
          </w:p>
        </w:tc>
        <w:tc>
          <w:tcPr>
            <w:tcW w:w="315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b/>
                <w:bCs/>
                <w:color w:val="000000"/>
                <w:kern w:val="0"/>
                <w:lang w:eastAsia="zh-CN"/>
              </w:rPr>
            </w:pPr>
            <w:r>
              <w:rPr>
                <w:rFonts w:hint="eastAsia" w:ascii="宋体" w:hAnsi="宋体" w:cs="宋体"/>
                <w:b/>
                <w:bCs/>
                <w:color w:val="000000"/>
                <w:kern w:val="0"/>
                <w:lang w:eastAsia="zh-CN"/>
              </w:rPr>
              <w:t>输出交付物</w:t>
            </w:r>
          </w:p>
        </w:tc>
      </w:tr>
      <w:tr>
        <w:tblPrEx>
          <w:tblCellMar>
            <w:top w:w="0" w:type="dxa"/>
            <w:left w:w="108" w:type="dxa"/>
            <w:bottom w:w="0" w:type="dxa"/>
            <w:right w:w="108" w:type="dxa"/>
          </w:tblCellMar>
        </w:tblPrEx>
        <w:trPr>
          <w:trHeight w:val="1590" w:hRule="atLeast"/>
          <w:jc w:val="center"/>
        </w:trPr>
        <w:tc>
          <w:tcPr>
            <w:tcW w:w="1288"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ind w:leftChars="0"/>
              <w:jc w:val="both"/>
              <w:rPr>
                <w:rFonts w:hint="eastAsia"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2.2.2.1</w:t>
            </w:r>
          </w:p>
          <w:p>
            <w:pPr>
              <w:pStyle w:val="10"/>
              <w:widowControl/>
              <w:numPr>
                <w:ilvl w:val="0"/>
                <w:numId w:val="0"/>
              </w:numPr>
              <w:ind w:leftChars="0"/>
              <w:jc w:val="both"/>
              <w:rPr>
                <w:rFonts w:hint="eastAsia" w:ascii="宋体" w:hAnsi="宋体" w:cs="宋体"/>
                <w:color w:val="000000"/>
                <w:kern w:val="0"/>
                <w:sz w:val="21"/>
                <w:szCs w:val="21"/>
                <w:lang w:val="en-US" w:eastAsia="zh-CN"/>
              </w:rPr>
            </w:pPr>
            <w:r>
              <w:rPr>
                <w:rFonts w:hint="eastAsia" w:ascii="宋体" w:hAnsi="宋体" w:cs="宋体"/>
                <w:color w:val="000000"/>
                <w:kern w:val="0"/>
                <w:sz w:val="21"/>
                <w:szCs w:val="21"/>
                <w:lang w:eastAsia="zh-CN"/>
              </w:rPr>
              <w:t>设计</w:t>
            </w:r>
          </w:p>
        </w:tc>
        <w:tc>
          <w:tcPr>
            <w:tcW w:w="5932"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ind w:leftChars="0"/>
              <w:jc w:val="both"/>
              <w:rPr>
                <w:rFonts w:hint="eastAsia" w:ascii="宋体" w:hAnsi="宋体" w:cs="宋体"/>
                <w:color w:val="000000"/>
                <w:kern w:val="0"/>
                <w:sz w:val="21"/>
                <w:szCs w:val="21"/>
                <w:lang w:eastAsia="zh-CN"/>
              </w:rPr>
            </w:pPr>
            <w:r>
              <w:rPr>
                <w:rFonts w:hint="eastAsia" w:ascii="宋体" w:hAnsi="宋体" w:cs="宋体"/>
                <w:color w:val="000000"/>
                <w:kern w:val="0"/>
                <w:sz w:val="21"/>
                <w:szCs w:val="21"/>
                <w:lang w:val="en-US" w:eastAsia="zh-CN"/>
              </w:rPr>
              <w:t>2.2.2.1.1</w:t>
            </w:r>
            <w:r>
              <w:rPr>
                <w:rFonts w:hint="eastAsia" w:ascii="宋体" w:hAnsi="宋体" w:cs="宋体"/>
                <w:color w:val="000000"/>
                <w:kern w:val="0"/>
                <w:sz w:val="21"/>
                <w:szCs w:val="21"/>
                <w:lang w:eastAsia="zh-CN"/>
              </w:rPr>
              <w:t>制作广告投放策划书，需经贵州电网公司智能作业中心、指定媒体双方审核通过；</w:t>
            </w:r>
          </w:p>
          <w:p>
            <w:pPr>
              <w:pStyle w:val="10"/>
              <w:widowControl/>
              <w:numPr>
                <w:ilvl w:val="0"/>
                <w:numId w:val="0"/>
              </w:numPr>
              <w:ind w:leftChars="0"/>
              <w:jc w:val="both"/>
              <w:rPr>
                <w:rFonts w:hint="eastAsia"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rPr>
              <w:t>2.2.2.1.</w:t>
            </w:r>
            <w:r>
              <w:rPr>
                <w:rFonts w:hint="eastAsia" w:ascii="宋体" w:hAnsi="宋体" w:cs="宋体"/>
                <w:color w:val="000000"/>
                <w:kern w:val="0"/>
                <w:sz w:val="21"/>
                <w:szCs w:val="21"/>
                <w:lang w:val="en-US" w:eastAsia="zh-CN" w:bidi="ar-SA"/>
              </w:rPr>
              <w:t>2按照贵州电网公司智能作业中心宣传工作需要，沟通媒体进行专题页面设计；</w:t>
            </w:r>
          </w:p>
        </w:tc>
        <w:tc>
          <w:tcPr>
            <w:tcW w:w="3156"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eastAsia"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媒体广告投放策划书</w:t>
            </w:r>
          </w:p>
          <w:p>
            <w:pPr>
              <w:pStyle w:val="10"/>
              <w:widowControl/>
              <w:numPr>
                <w:ilvl w:val="0"/>
                <w:numId w:val="0"/>
              </w:numPr>
              <w:jc w:val="both"/>
              <w:rPr>
                <w:rFonts w:hint="eastAsia"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栏目设计文案</w:t>
            </w:r>
          </w:p>
        </w:tc>
      </w:tr>
      <w:tr>
        <w:tblPrEx>
          <w:tblCellMar>
            <w:top w:w="0" w:type="dxa"/>
            <w:left w:w="108" w:type="dxa"/>
            <w:bottom w:w="0" w:type="dxa"/>
            <w:right w:w="108" w:type="dxa"/>
          </w:tblCellMar>
        </w:tblPrEx>
        <w:trPr>
          <w:trHeight w:val="1590" w:hRule="atLeast"/>
          <w:jc w:val="center"/>
        </w:trPr>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2.2.2.2</w:t>
            </w:r>
          </w:p>
          <w:p>
            <w:pPr>
              <w:widowControl/>
              <w:jc w:val="left"/>
              <w:rPr>
                <w:rFonts w:hint="eastAsia"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编排</w:t>
            </w:r>
          </w:p>
        </w:tc>
        <w:tc>
          <w:tcPr>
            <w:tcW w:w="5932" w:type="dxa"/>
            <w:tcBorders>
              <w:top w:val="single" w:color="auto" w:sz="4" w:space="0"/>
              <w:left w:val="single" w:color="auto" w:sz="4" w:space="0"/>
              <w:bottom w:val="single" w:color="auto" w:sz="4" w:space="0"/>
              <w:right w:val="single" w:color="auto" w:sz="4" w:space="0"/>
            </w:tcBorders>
            <w:noWrap w:val="0"/>
            <w:vAlign w:val="center"/>
          </w:tcPr>
          <w:p>
            <w:pPr>
              <w:widowControl/>
              <w:numPr>
                <w:ilvl w:val="0"/>
                <w:numId w:val="0"/>
              </w:numPr>
              <w:jc w:val="left"/>
              <w:rPr>
                <w:rFonts w:hint="eastAsia"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rPr>
              <w:t>2.2.2.2.</w:t>
            </w:r>
            <w:r>
              <w:rPr>
                <w:rFonts w:hint="eastAsia" w:ascii="宋体" w:hAnsi="宋体" w:cs="宋体"/>
                <w:color w:val="000000"/>
                <w:kern w:val="0"/>
                <w:sz w:val="21"/>
                <w:szCs w:val="21"/>
                <w:lang w:val="en-US" w:eastAsia="zh-CN" w:bidi="ar-SA"/>
              </w:rPr>
              <w:t>1 对贵州电网公司智能作业中心提供的素材进行编辑；</w:t>
            </w:r>
          </w:p>
          <w:p>
            <w:pPr>
              <w:pStyle w:val="10"/>
              <w:widowControl/>
              <w:numPr>
                <w:ilvl w:val="0"/>
                <w:numId w:val="0"/>
              </w:numPr>
              <w:jc w:val="both"/>
              <w:rPr>
                <w:rFonts w:hint="eastAsia"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rPr>
              <w:t>2.2.2.2.</w:t>
            </w:r>
            <w:r>
              <w:rPr>
                <w:rFonts w:hint="eastAsia" w:ascii="宋体" w:hAnsi="宋体" w:cs="宋体"/>
                <w:color w:val="000000"/>
                <w:kern w:val="0"/>
                <w:sz w:val="21"/>
                <w:szCs w:val="21"/>
                <w:lang w:val="en-US" w:eastAsia="zh-CN" w:bidi="ar-SA"/>
              </w:rPr>
              <w:t>2 在专题页面发布广告。</w:t>
            </w:r>
          </w:p>
        </w:tc>
        <w:tc>
          <w:tcPr>
            <w:tcW w:w="3156"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default"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bidi="ar-SA"/>
              </w:rPr>
              <w:t>推送发稿链接</w:t>
            </w:r>
          </w:p>
        </w:tc>
      </w:tr>
      <w:tr>
        <w:tblPrEx>
          <w:tblCellMar>
            <w:top w:w="0" w:type="dxa"/>
            <w:left w:w="108" w:type="dxa"/>
            <w:bottom w:w="0" w:type="dxa"/>
            <w:right w:w="108" w:type="dxa"/>
          </w:tblCellMar>
        </w:tblPrEx>
        <w:trPr>
          <w:trHeight w:val="1590" w:hRule="atLeast"/>
          <w:jc w:val="center"/>
        </w:trPr>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rPr>
              <w:t>2.2.2</w:t>
            </w:r>
            <w:r>
              <w:rPr>
                <w:rFonts w:hint="eastAsia" w:ascii="宋体" w:hAnsi="宋体" w:cs="宋体"/>
                <w:color w:val="000000"/>
                <w:kern w:val="0"/>
                <w:sz w:val="21"/>
                <w:szCs w:val="21"/>
                <w:lang w:val="en-US" w:eastAsia="zh-CN" w:bidi="ar-SA"/>
              </w:rPr>
              <w:t xml:space="preserve">.3 </w:t>
            </w:r>
          </w:p>
          <w:p>
            <w:pPr>
              <w:widowControl/>
              <w:jc w:val="left"/>
              <w:rPr>
                <w:rFonts w:hint="eastAsia" w:ascii="宋体" w:hAnsi="宋体" w:cs="宋体"/>
                <w:color w:val="000000"/>
                <w:kern w:val="0"/>
                <w:lang w:val="en-US" w:eastAsia="zh-CN"/>
              </w:rPr>
            </w:pPr>
            <w:r>
              <w:rPr>
                <w:rFonts w:hint="eastAsia" w:ascii="宋体" w:hAnsi="宋体" w:cs="宋体"/>
                <w:color w:val="000000"/>
                <w:kern w:val="0"/>
                <w:sz w:val="21"/>
                <w:szCs w:val="21"/>
                <w:lang w:val="en-US" w:eastAsia="zh-CN" w:bidi="ar-SA"/>
              </w:rPr>
              <w:t>归档</w:t>
            </w:r>
          </w:p>
        </w:tc>
        <w:tc>
          <w:tcPr>
            <w:tcW w:w="593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rPr>
              <w:t>2.2.2</w:t>
            </w:r>
            <w:r>
              <w:rPr>
                <w:rFonts w:hint="eastAsia" w:ascii="宋体" w:hAnsi="宋体" w:cs="宋体"/>
                <w:color w:val="000000"/>
                <w:kern w:val="0"/>
                <w:sz w:val="21"/>
                <w:szCs w:val="21"/>
                <w:lang w:val="en-US" w:eastAsia="zh-CN" w:bidi="ar-SA"/>
              </w:rPr>
              <w:t>.3.1 做好已发布广告的整理归档工作；</w:t>
            </w:r>
          </w:p>
          <w:p>
            <w:pPr>
              <w:widowControl/>
              <w:jc w:val="left"/>
              <w:rPr>
                <w:rFonts w:hint="eastAsia"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rPr>
              <w:t>2.2.2</w:t>
            </w:r>
            <w:r>
              <w:rPr>
                <w:rFonts w:hint="eastAsia" w:ascii="宋体" w:hAnsi="宋体" w:cs="宋体"/>
                <w:color w:val="000000"/>
                <w:kern w:val="0"/>
                <w:sz w:val="21"/>
                <w:szCs w:val="21"/>
                <w:lang w:val="en-US" w:eastAsia="zh-CN" w:bidi="ar-SA"/>
              </w:rPr>
              <w:t>.3.2 归档内容应包括已发布信息的版面电子文档或截图等。</w:t>
            </w:r>
          </w:p>
        </w:tc>
        <w:tc>
          <w:tcPr>
            <w:tcW w:w="3156"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eastAsia"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bidi="ar-SA"/>
              </w:rPr>
              <w:t>发布及转载情况统计表</w:t>
            </w:r>
          </w:p>
          <w:p>
            <w:pPr>
              <w:pStyle w:val="10"/>
              <w:widowControl/>
              <w:numPr>
                <w:ilvl w:val="0"/>
                <w:numId w:val="0"/>
              </w:numPr>
              <w:jc w:val="both"/>
              <w:rPr>
                <w:rFonts w:hint="default"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bidi="ar-SA"/>
              </w:rPr>
              <w:t>发布及转载截图</w:t>
            </w:r>
          </w:p>
        </w:tc>
      </w:tr>
    </w:tbl>
    <w:p>
      <w:pPr>
        <w:tabs>
          <w:tab w:val="left" w:pos="851"/>
        </w:tabs>
        <w:ind w:left="283" w:leftChars="118" w:firstLine="6"/>
        <w:rPr>
          <w:highlight w:val="yellow"/>
        </w:rPr>
      </w:pPr>
    </w:p>
    <w:bookmarkEnd w:id="27"/>
    <w:p>
      <w:pPr>
        <w:pStyle w:val="8"/>
        <w:rPr>
          <w:highlight w:val="none"/>
        </w:rPr>
      </w:pPr>
      <w:bookmarkStart w:id="31" w:name="_Toc9950"/>
      <w:bookmarkStart w:id="32" w:name="_Toc17511"/>
      <w:bookmarkStart w:id="33" w:name="_Toc5671"/>
      <w:r>
        <w:rPr>
          <w:rFonts w:hint="eastAsia"/>
          <w:highlight w:val="none"/>
        </w:rPr>
        <w:t>项目实施</w:t>
      </w:r>
      <w:bookmarkEnd w:id="28"/>
      <w:r>
        <w:rPr>
          <w:rFonts w:hint="eastAsia"/>
          <w:highlight w:val="none"/>
        </w:rPr>
        <w:t>及管理要求</w:t>
      </w:r>
      <w:bookmarkEnd w:id="31"/>
      <w:bookmarkEnd w:id="32"/>
      <w:bookmarkEnd w:id="33"/>
    </w:p>
    <w:p>
      <w:pPr>
        <w:pStyle w:val="9"/>
        <w:rPr>
          <w:highlight w:val="none"/>
        </w:rPr>
      </w:pPr>
      <w:bookmarkStart w:id="34" w:name="_Toc2302"/>
      <w:bookmarkStart w:id="35" w:name="_Toc2398"/>
      <w:bookmarkStart w:id="36" w:name="_Toc2492"/>
      <w:r>
        <w:rPr>
          <w:rFonts w:hint="eastAsia"/>
          <w:highlight w:val="none"/>
        </w:rPr>
        <w:t>组织要求</w:t>
      </w:r>
      <w:bookmarkEnd w:id="34"/>
      <w:bookmarkEnd w:id="35"/>
      <w:bookmarkEnd w:id="36"/>
    </w:p>
    <w:p>
      <w:pPr>
        <w:ind w:firstLine="480" w:firstLineChars="200"/>
        <w:rPr>
          <w:highlight w:val="none"/>
        </w:rPr>
      </w:pPr>
      <w:r>
        <w:rPr>
          <w:rFonts w:hint="eastAsia" w:ascii="宋体" w:hAnsi="宋体"/>
          <w:sz w:val="24"/>
          <w:highlight w:val="none"/>
          <w:lang w:eastAsia="zh-CN"/>
        </w:rPr>
        <w:t>投</w:t>
      </w:r>
      <w:r>
        <w:rPr>
          <w:rFonts w:hint="eastAsia" w:ascii="宋体" w:hAnsi="宋体"/>
          <w:sz w:val="24"/>
          <w:highlight w:val="none"/>
        </w:rPr>
        <w:t>标方项目组成员不得少于</w:t>
      </w:r>
      <w:r>
        <w:rPr>
          <w:rFonts w:hint="eastAsia" w:ascii="宋体" w:cs="宋体"/>
          <w:kern w:val="0"/>
          <w:sz w:val="24"/>
          <w:highlight w:val="none"/>
          <w:u w:val="single"/>
          <w:lang w:val="en-US" w:eastAsia="zh-CN"/>
        </w:rPr>
        <w:t>4</w:t>
      </w:r>
      <w:r>
        <w:rPr>
          <w:rFonts w:hint="eastAsia" w:ascii="宋体" w:hAnsi="宋体"/>
          <w:sz w:val="24"/>
          <w:highlight w:val="none"/>
        </w:rPr>
        <w:t>人，驻场人员不得少于</w:t>
      </w:r>
      <w:r>
        <w:rPr>
          <w:rFonts w:hint="eastAsia" w:ascii="宋体" w:cs="宋体"/>
          <w:kern w:val="0"/>
          <w:sz w:val="24"/>
          <w:highlight w:val="none"/>
          <w:u w:val="single"/>
          <w:lang w:val="en-US" w:eastAsia="zh-CN"/>
        </w:rPr>
        <w:t>2</w:t>
      </w:r>
      <w:r>
        <w:rPr>
          <w:rFonts w:hint="eastAsia" w:ascii="宋体" w:hAnsi="宋体"/>
          <w:sz w:val="24"/>
          <w:highlight w:val="none"/>
        </w:rPr>
        <w:t>人（含项目经理</w:t>
      </w:r>
      <w:r>
        <w:rPr>
          <w:rFonts w:hint="eastAsia" w:ascii="宋体" w:hAnsi="宋体"/>
          <w:sz w:val="24"/>
          <w:highlight w:val="none"/>
          <w:lang w:val="en-US" w:eastAsia="zh-CN"/>
        </w:rPr>
        <w:t>1</w:t>
      </w:r>
      <w:r>
        <w:rPr>
          <w:rFonts w:hint="eastAsia" w:ascii="宋体" w:hAnsi="宋体"/>
          <w:sz w:val="24"/>
          <w:highlight w:val="none"/>
        </w:rPr>
        <w:t>人），非驻场人员不得少于</w:t>
      </w:r>
      <w:r>
        <w:rPr>
          <w:rFonts w:hint="eastAsia" w:ascii="宋体" w:cs="宋体"/>
          <w:kern w:val="0"/>
          <w:sz w:val="24"/>
          <w:highlight w:val="none"/>
          <w:u w:val="single"/>
          <w:lang w:val="en-US" w:eastAsia="zh-CN"/>
        </w:rPr>
        <w:t>2</w:t>
      </w:r>
      <w:r>
        <w:rPr>
          <w:rFonts w:hint="eastAsia" w:ascii="宋体" w:hAnsi="宋体"/>
          <w:sz w:val="24"/>
          <w:highlight w:val="none"/>
        </w:rPr>
        <w:t>人（含</w:t>
      </w:r>
      <w:r>
        <w:rPr>
          <w:rFonts w:hint="eastAsia" w:ascii="宋体" w:hAnsi="宋体"/>
          <w:sz w:val="24"/>
          <w:highlight w:val="none"/>
          <w:lang w:eastAsia="zh-CN"/>
        </w:rPr>
        <w:t>广告设计</w:t>
      </w:r>
      <w:r>
        <w:rPr>
          <w:rFonts w:hint="eastAsia" w:ascii="宋体" w:hAnsi="宋体"/>
          <w:sz w:val="24"/>
          <w:highlight w:val="none"/>
        </w:rPr>
        <w:t>等后台设计人员）</w:t>
      </w:r>
      <w:r>
        <w:rPr>
          <w:sz w:val="24"/>
          <w:highlight w:val="none"/>
        </w:rPr>
        <w:t>。</w:t>
      </w:r>
      <w:r>
        <w:rPr>
          <w:rFonts w:hint="eastAsia"/>
          <w:sz w:val="24"/>
          <w:highlight w:val="none"/>
        </w:rPr>
        <w:t>驻场人员中项目经理</w:t>
      </w:r>
      <w:r>
        <w:rPr>
          <w:rFonts w:hint="eastAsia"/>
          <w:sz w:val="24"/>
          <w:highlight w:val="none"/>
          <w:lang w:val="en-US" w:eastAsia="zh-CN"/>
        </w:rPr>
        <w:t>1</w:t>
      </w:r>
      <w:r>
        <w:rPr>
          <w:rFonts w:hint="eastAsia"/>
          <w:sz w:val="24"/>
          <w:highlight w:val="none"/>
        </w:rPr>
        <w:t>人，</w:t>
      </w:r>
      <w:r>
        <w:rPr>
          <w:rFonts w:hint="eastAsia"/>
          <w:sz w:val="24"/>
          <w:highlight w:val="none"/>
          <w:lang w:eastAsia="zh-CN"/>
        </w:rPr>
        <w:t>策划、</w:t>
      </w:r>
      <w:r>
        <w:rPr>
          <w:rFonts w:hint="eastAsia"/>
          <w:sz w:val="24"/>
          <w:highlight w:val="none"/>
          <w:lang w:val="en-US" w:eastAsia="zh-CN"/>
        </w:rPr>
        <w:t>媒体沟通</w:t>
      </w:r>
      <w:r>
        <w:rPr>
          <w:rFonts w:hint="eastAsia" w:ascii="宋体" w:hAnsi="宋体"/>
          <w:sz w:val="24"/>
          <w:highlight w:val="none"/>
        </w:rPr>
        <w:t>等业务工作</w:t>
      </w:r>
      <w:r>
        <w:rPr>
          <w:rFonts w:hint="eastAsia"/>
          <w:sz w:val="24"/>
          <w:highlight w:val="none"/>
        </w:rPr>
        <w:t>驻场</w:t>
      </w:r>
      <w:r>
        <w:rPr>
          <w:rFonts w:hint="eastAsia"/>
          <w:sz w:val="24"/>
          <w:highlight w:val="none"/>
          <w:lang w:eastAsia="zh-CN"/>
        </w:rPr>
        <w:t>人员</w:t>
      </w:r>
      <w:r>
        <w:rPr>
          <w:rFonts w:hint="eastAsia"/>
          <w:sz w:val="24"/>
          <w:highlight w:val="none"/>
        </w:rPr>
        <w:t>不得少于</w:t>
      </w:r>
      <w:r>
        <w:rPr>
          <w:rFonts w:hint="eastAsia"/>
          <w:sz w:val="24"/>
          <w:szCs w:val="20"/>
          <w:highlight w:val="none"/>
          <w:lang w:val="en-US" w:eastAsia="zh-CN"/>
        </w:rPr>
        <w:t>1</w:t>
      </w:r>
      <w:r>
        <w:rPr>
          <w:sz w:val="24"/>
          <w:szCs w:val="20"/>
          <w:highlight w:val="none"/>
        </w:rPr>
        <w:t>人</w:t>
      </w:r>
      <w:r>
        <w:rPr>
          <w:rFonts w:hint="eastAsia"/>
          <w:sz w:val="24"/>
          <w:szCs w:val="20"/>
          <w:highlight w:val="none"/>
          <w:lang w:eastAsia="zh-CN"/>
        </w:rPr>
        <w:t>，</w:t>
      </w:r>
      <w:r>
        <w:rPr>
          <w:sz w:val="24"/>
          <w:highlight w:val="none"/>
        </w:rPr>
        <w:t>为招标方提供[7×24小时]（含节假日）的</w:t>
      </w:r>
      <w:r>
        <w:rPr>
          <w:rFonts w:hint="eastAsia"/>
          <w:sz w:val="24"/>
          <w:highlight w:val="none"/>
          <w:lang w:eastAsia="zh-CN"/>
        </w:rPr>
        <w:t>媒体宣传代理</w:t>
      </w:r>
      <w:r>
        <w:rPr>
          <w:sz w:val="24"/>
          <w:highlight w:val="none"/>
        </w:rPr>
        <w:t>服务。</w:t>
      </w:r>
      <w:r>
        <w:rPr>
          <w:rFonts w:hint="eastAsia"/>
          <w:sz w:val="24"/>
          <w:highlight w:val="none"/>
          <w:lang w:eastAsia="zh-CN"/>
        </w:rPr>
        <w:t>代理服务</w:t>
      </w:r>
      <w:r>
        <w:rPr>
          <w:rFonts w:hint="eastAsia" w:ascii="宋体" w:hAnsi="宋体"/>
          <w:sz w:val="24"/>
          <w:highlight w:val="none"/>
        </w:rPr>
        <w:t>过程中若出现</w:t>
      </w:r>
      <w:r>
        <w:rPr>
          <w:rFonts w:hint="eastAsia" w:ascii="宋体" w:hAnsi="宋体"/>
          <w:sz w:val="24"/>
          <w:highlight w:val="none"/>
          <w:lang w:eastAsia="zh-CN"/>
        </w:rPr>
        <w:t>应急</w:t>
      </w:r>
      <w:r>
        <w:rPr>
          <w:rFonts w:hint="eastAsia" w:ascii="宋体" w:hAnsi="宋体"/>
          <w:sz w:val="24"/>
          <w:highlight w:val="none"/>
        </w:rPr>
        <w:t>情况或驻场人数不满足工作需要，中标方须及时增派</w:t>
      </w:r>
      <w:r>
        <w:rPr>
          <w:rFonts w:hint="eastAsia" w:ascii="宋体" w:hAnsi="宋体"/>
          <w:sz w:val="24"/>
          <w:highlight w:val="none"/>
          <w:lang w:eastAsia="zh-CN"/>
        </w:rPr>
        <w:t>工作</w:t>
      </w:r>
      <w:r>
        <w:rPr>
          <w:rFonts w:hint="eastAsia" w:ascii="宋体" w:hAnsi="宋体"/>
          <w:sz w:val="24"/>
          <w:highlight w:val="none"/>
        </w:rPr>
        <w:t>人员投入处置，以确保</w:t>
      </w:r>
      <w:r>
        <w:rPr>
          <w:rFonts w:hint="eastAsia" w:ascii="宋体" w:hAnsi="宋体"/>
          <w:sz w:val="24"/>
          <w:highlight w:val="none"/>
          <w:lang w:eastAsia="zh-CN"/>
        </w:rPr>
        <w:t>服务</w:t>
      </w:r>
      <w:r>
        <w:rPr>
          <w:rFonts w:hint="eastAsia" w:ascii="宋体" w:hAnsi="宋体"/>
          <w:sz w:val="24"/>
          <w:highlight w:val="none"/>
        </w:rPr>
        <w:t>质量。</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A12420"/>
    <w:multiLevelType w:val="multilevel"/>
    <w:tmpl w:val="09A12420"/>
    <w:lvl w:ilvl="0" w:tentative="0">
      <w:start w:val="1"/>
      <w:numFmt w:val="decimal"/>
      <w:pStyle w:val="8"/>
      <w:suff w:val="space"/>
      <w:lvlText w:val="%1"/>
      <w:lvlJc w:val="left"/>
      <w:pPr>
        <w:ind w:left="0" w:firstLine="0"/>
      </w:pPr>
      <w:rPr>
        <w:rFonts w:hint="default" w:ascii="Times New Roman" w:hAnsi="Times New Roman"/>
        <w:b/>
        <w:i w:val="0"/>
      </w:rPr>
    </w:lvl>
    <w:lvl w:ilvl="1" w:tentative="0">
      <w:start w:val="1"/>
      <w:numFmt w:val="decimal"/>
      <w:pStyle w:val="9"/>
      <w:suff w:val="space"/>
      <w:lvlText w:val="%1.%2"/>
      <w:lvlJc w:val="left"/>
      <w:pPr>
        <w:ind w:left="0" w:firstLine="0"/>
      </w:pPr>
      <w:rPr>
        <w:rFonts w:hint="default" w:ascii="Times New Roman" w:hAnsi="Times New Roman"/>
        <w:b/>
        <w:i w:val="0"/>
      </w:rPr>
    </w:lvl>
    <w:lvl w:ilvl="2" w:tentative="0">
      <w:start w:val="1"/>
      <w:numFmt w:val="decimal"/>
      <w:suff w:val="space"/>
      <w:lvlText w:val="%1.%2.%3"/>
      <w:lvlJc w:val="left"/>
      <w:pPr>
        <w:ind w:left="0" w:firstLine="0"/>
      </w:pPr>
      <w:rPr>
        <w:rFonts w:hint="default" w:ascii="Times New Roman" w:hAnsi="Times New Roman"/>
        <w:b/>
        <w:i w:val="0"/>
      </w:rPr>
    </w:lvl>
    <w:lvl w:ilvl="3" w:tentative="0">
      <w:start w:val="1"/>
      <w:numFmt w:val="decimal"/>
      <w:suff w:val="space"/>
      <w:lvlText w:val="%1.%2.%3.%4"/>
      <w:lvlJc w:val="left"/>
      <w:pPr>
        <w:ind w:left="0" w:firstLine="0"/>
      </w:pPr>
      <w:rPr>
        <w:rFonts w:hint="default" w:ascii="Times New Roman" w:hAnsi="Times New Roman"/>
        <w:b/>
        <w:i w:val="0"/>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62231A"/>
    <w:rsid w:val="0C92338D"/>
    <w:rsid w:val="10207474"/>
    <w:rsid w:val="15D62BE2"/>
    <w:rsid w:val="261B74F5"/>
    <w:rsid w:val="2EB60F17"/>
    <w:rsid w:val="2F307FEB"/>
    <w:rsid w:val="3353631D"/>
    <w:rsid w:val="35C011EE"/>
    <w:rsid w:val="3E62231A"/>
    <w:rsid w:val="4BB61ADA"/>
    <w:rsid w:val="5B2F63B1"/>
    <w:rsid w:val="5B87775A"/>
    <w:rsid w:val="5CB417AC"/>
    <w:rsid w:val="71CC1E85"/>
    <w:rsid w:val="79A76D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2">
    <w:name w:val="heading 2"/>
    <w:basedOn w:val="1"/>
    <w:next w:val="1"/>
    <w:unhideWhenUsed/>
    <w:qFormat/>
    <w:uiPriority w:val="0"/>
    <w:pPr>
      <w:keepNext/>
      <w:keepLines/>
      <w:spacing w:before="260" w:after="260" w:line="416" w:lineRule="auto"/>
      <w:outlineLvl w:val="1"/>
    </w:pPr>
    <w:rPr>
      <w:rFonts w:ascii="Calibri Light" w:hAnsi="Calibri Light" w:eastAsia="宋体" w:cs="Times New Roman"/>
      <w:b/>
      <w:bCs/>
      <w:sz w:val="32"/>
      <w:szCs w:val="32"/>
    </w:rPr>
  </w:style>
  <w:style w:type="paragraph" w:styleId="4">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Body Text Indent"/>
    <w:basedOn w:val="1"/>
    <w:qFormat/>
    <w:uiPriority w:val="99"/>
    <w:pPr>
      <w:ind w:firstLine="420"/>
    </w:pPr>
    <w:rPr>
      <w:kern w:val="0"/>
      <w:sz w:val="20"/>
      <w:szCs w:val="20"/>
      <w:lang w:val="zh-CN"/>
    </w:rPr>
  </w:style>
  <w:style w:type="paragraph" w:customStyle="1" w:styleId="8">
    <w:name w:val="A标题1"/>
    <w:basedOn w:val="3"/>
    <w:next w:val="1"/>
    <w:qFormat/>
    <w:uiPriority w:val="0"/>
    <w:pPr>
      <w:numPr>
        <w:ilvl w:val="0"/>
        <w:numId w:val="1"/>
      </w:numPr>
      <w:spacing w:before="120" w:beforeLines="50" w:after="120" w:afterLines="50" w:line="360" w:lineRule="auto"/>
    </w:pPr>
    <w:rPr>
      <w:rFonts w:ascii="Calibri Light" w:hAnsi="Calibri Light" w:eastAsia="宋体" w:cs="Times New Roman"/>
      <w:bCs w:val="0"/>
      <w:szCs w:val="32"/>
    </w:rPr>
  </w:style>
  <w:style w:type="paragraph" w:customStyle="1" w:styleId="9">
    <w:name w:val="A标题2"/>
    <w:basedOn w:val="2"/>
    <w:next w:val="1"/>
    <w:qFormat/>
    <w:uiPriority w:val="0"/>
    <w:pPr>
      <w:numPr>
        <w:ilvl w:val="1"/>
        <w:numId w:val="1"/>
      </w:numPr>
      <w:spacing w:before="120" w:beforeLines="50" w:after="120" w:afterLines="50" w:line="360" w:lineRule="auto"/>
    </w:pPr>
    <w:rPr>
      <w:kern w:val="44"/>
    </w:rPr>
  </w:style>
  <w:style w:type="paragraph" w:styleId="10">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2024-08-27T02:50:00Z</dcterms:created>
  <dc:creator>王兴兰</dc:creator>
  <cp:lastModifiedBy>王兴兰</cp:lastModifiedBy>
  <dcterms:modified xsi:type="dcterms:W3CDTF">2024-09-24T03:36:49Z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17AF045C9EB84D12B610CF90E750D755</vt:lpwstr>
  </property>
</Properties>
</file>