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w:t>
      </w:r>
      <w:r>
        <w:rPr>
          <w:rFonts w:hint="eastAsia" w:ascii="黑体" w:hAnsi="黑体" w:eastAsia="黑体" w:cs="黑体"/>
          <w:b/>
          <w:spacing w:val="4"/>
          <w:kern w:val="0"/>
          <w:sz w:val="44"/>
          <w:szCs w:val="44"/>
          <w:lang w:val="en-US" w:eastAsia="zh-CN"/>
        </w:rPr>
        <w:t>绝缘电阻测试仪</w:t>
      </w:r>
      <w:r>
        <w:rPr>
          <w:rFonts w:hint="eastAsia" w:ascii="黑体" w:hAnsi="黑体" w:eastAsia="黑体" w:cs="黑体"/>
          <w:b/>
          <w:bCs w:val="0"/>
          <w:color w:val="auto"/>
          <w:spacing w:val="4"/>
          <w:kern w:val="0"/>
          <w:sz w:val="44"/>
          <w:szCs w:val="44"/>
          <w:u w:val="none"/>
          <w:lang w:val="en-US" w:eastAsia="zh-CN"/>
        </w:rPr>
        <w:t>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4567"/>
      <w:bookmarkStart w:id="1" w:name="_Toc10565"/>
      <w:bookmarkStart w:id="2" w:name="_Toc27492"/>
      <w:bookmarkStart w:id="3" w:name="_Toc14094"/>
      <w:bookmarkStart w:id="4" w:name="_Toc20726"/>
      <w:bookmarkStart w:id="5" w:name="_Toc7884"/>
      <w:bookmarkStart w:id="6" w:name="_Toc7837"/>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6"/>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6"/>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3"/>
        <w:rPr>
          <w:color w:val="auto"/>
          <w:sz w:val="32"/>
          <w:szCs w:val="32"/>
        </w:rPr>
      </w:pPr>
      <w:bookmarkStart w:id="8" w:name="_Toc8421"/>
      <w:bookmarkStart w:id="9" w:name="_Toc22192_WPSOffice_Level2"/>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bookmarkStart w:id="38" w:name="_GoBack"/>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普洱供电局绝缘电阻测试仪维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w:t>
      </w:r>
      <w:r>
        <w:rPr>
          <w:rFonts w:hint="eastAsia" w:ascii="仿宋" w:hAnsi="仿宋" w:eastAsia="仿宋" w:cs="仿宋"/>
          <w:color w:val="auto"/>
          <w:kern w:val="0"/>
          <w:sz w:val="32"/>
          <w:szCs w:val="32"/>
          <w:lang w:val="en-US" w:eastAsia="zh-CN"/>
        </w:rPr>
        <w:t>维修</w:t>
      </w:r>
      <w:r>
        <w:rPr>
          <w:rFonts w:hint="eastAsia" w:ascii="仿宋" w:hAnsi="仿宋" w:eastAsia="仿宋" w:cs="仿宋"/>
          <w:color w:val="auto"/>
          <w:kern w:val="0"/>
          <w:sz w:val="32"/>
          <w:szCs w:val="32"/>
        </w:rPr>
        <w:t>方应满足本技术标书的要求，未涉及部分应不低于现行国家、行业、南方电网公司、云南电网有限责任公司的有关标准及要求。本技术协议文件所使用的标准如遇与供方所执行的标准不一致时，按较高标准执行。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本技术规范书未尽事宜，由采购方和中标方在合同谈判时协商确定。</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pStyle w:val="6"/>
        <w:rPr>
          <w:rFonts w:hint="eastAsia" w:eastAsia="仿宋"/>
          <w:lang w:val="en-US" w:eastAsia="zh-CN"/>
        </w:rPr>
      </w:pPr>
    </w:p>
    <w:p>
      <w:pPr>
        <w:pStyle w:val="12"/>
        <w:ind w:firstLine="400"/>
        <w:rPr>
          <w:color w:val="auto"/>
        </w:rPr>
      </w:pP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bookmarkStart w:id="10" w:name="_Toc22192_WPSOffice_Level1"/>
      <w:bookmarkStart w:id="11" w:name="_Toc10213"/>
    </w:p>
    <w:p>
      <w:pPr>
        <w:spacing w:line="360" w:lineRule="auto"/>
        <w:jc w:val="left"/>
        <w:outlineLvl w:val="0"/>
        <w:rPr>
          <w:rFonts w:hint="eastAsia" w:ascii="黑体" w:hAnsi="黑体" w:eastAsia="黑体" w:cs="黑体"/>
          <w:b/>
          <w:color w:val="auto"/>
          <w:sz w:val="44"/>
          <w:szCs w:val="4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autoSpaceDN w:val="0"/>
        <w:spacing w:line="360" w:lineRule="auto"/>
        <w:ind w:left="142"/>
        <w:rPr>
          <w:rFonts w:ascii="楷体_GB2312" w:hAnsi="宋体" w:eastAsia="楷体_GB2312" w:cs="楷体_GB2312"/>
          <w:b/>
          <w:color w:val="auto"/>
          <w:kern w:val="0"/>
          <w:sz w:val="24"/>
          <w:szCs w:val="24"/>
        </w:rPr>
      </w:pPr>
    </w:p>
    <w:p>
      <w:pPr>
        <w:pStyle w:val="3"/>
        <w:rPr>
          <w:rFonts w:hint="eastAsia"/>
          <w:color w:val="auto"/>
          <w:sz w:val="32"/>
          <w:szCs w:val="32"/>
        </w:rPr>
      </w:pPr>
      <w:bookmarkStart w:id="13" w:name="_Toc8740"/>
      <w:bookmarkStart w:id="14" w:name="_Toc5314_WPSOffice_Level2"/>
      <w:bookmarkStart w:id="15" w:name="_Toc176"/>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u w:val="none"/>
          <w:lang w:val="en-US" w:eastAsia="zh-CN"/>
        </w:rPr>
        <w:t>台绝缘电阻测试仪维</w:t>
      </w:r>
      <w:r>
        <w:rPr>
          <w:rFonts w:hint="eastAsia" w:ascii="仿宋" w:hAnsi="仿宋" w:eastAsia="仿宋" w:cs="仿宋"/>
          <w:color w:val="auto"/>
          <w:kern w:val="0"/>
          <w:sz w:val="32"/>
          <w:szCs w:val="32"/>
          <w:u w:val="none"/>
        </w:rPr>
        <w:t>修</w:t>
      </w:r>
    </w:p>
    <w:p>
      <w:pPr>
        <w:pStyle w:val="3"/>
        <w:rPr>
          <w:rFonts w:hint="eastAsia"/>
          <w:color w:val="auto"/>
          <w:sz w:val="32"/>
          <w:szCs w:val="32"/>
          <w:lang w:val="en-US" w:eastAsia="zh-CN"/>
        </w:rPr>
      </w:pPr>
      <w:bookmarkStart w:id="16" w:name="_Toc9996_WPSOffice_Level2"/>
      <w:bookmarkStart w:id="17" w:name="_Toc29757"/>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bookmarkStart w:id="19" w:name="_Toc290"/>
      <w:bookmarkStart w:id="20" w:name="_Toc12767_WPSOffice_Level2"/>
      <w:r>
        <w:rPr>
          <w:rFonts w:hint="eastAsia" w:ascii="仿宋" w:hAnsi="仿宋" w:eastAsia="仿宋" w:cs="仿宋"/>
          <w:kern w:val="0"/>
          <w:sz w:val="32"/>
          <w:szCs w:val="32"/>
          <w:lang w:val="en-US" w:eastAsia="zh-CN"/>
        </w:rPr>
        <w:t>设备维修过程</w:t>
      </w:r>
      <w:r>
        <w:rPr>
          <w:rFonts w:hint="eastAsia" w:ascii="仿宋" w:hAnsi="仿宋" w:eastAsia="仿宋" w:cs="仿宋"/>
          <w:kern w:val="0"/>
          <w:sz w:val="32"/>
          <w:szCs w:val="32"/>
        </w:rPr>
        <w:t>必需满足厂家检修维护手册、产品说明书等规程、技术标准要求。</w:t>
      </w:r>
      <w:r>
        <w:rPr>
          <w:rFonts w:hint="eastAsia" w:ascii="仿宋" w:hAnsi="仿宋" w:eastAsia="仿宋" w:cs="仿宋"/>
          <w:color w:val="auto"/>
          <w:kern w:val="0"/>
          <w:sz w:val="32"/>
          <w:szCs w:val="32"/>
          <w:lang w:val="en-US" w:eastAsia="zh-CN"/>
        </w:rPr>
        <w:t>若发现配件损坏，为保证设备维修配件安装尺寸与性能参数等关键指标与原设备匹配，所提供配件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标准不得低于原来产品的标准要求，配件应有原厂盖章的调试校验报告。</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故障描述：1台ZP5053兆欧表屏幕不亮，无法充电；2台厂家为FLUKE 1550C绝缘电阻测试仪充电后只能使用5分钟。</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维修内容：</w:t>
      </w:r>
      <w:r>
        <w:rPr>
          <w:rFonts w:hint="eastAsia" w:ascii="仿宋" w:hAnsi="仿宋" w:eastAsia="仿宋" w:cs="仿宋"/>
          <w:color w:val="auto"/>
          <w:kern w:val="0"/>
          <w:sz w:val="32"/>
          <w:szCs w:val="32"/>
          <w:u w:val="none"/>
          <w:lang w:val="en-US" w:eastAsia="zh-CN"/>
        </w:rPr>
        <w:t>对设备涉及的所有配件进行维护修理，</w:t>
      </w:r>
      <w:r>
        <w:rPr>
          <w:rFonts w:hint="eastAsia" w:ascii="仿宋" w:hAnsi="仿宋" w:eastAsia="仿宋" w:cs="仿宋"/>
          <w:color w:val="auto"/>
          <w:kern w:val="0"/>
          <w:sz w:val="32"/>
          <w:szCs w:val="32"/>
          <w:lang w:val="en-US" w:eastAsia="zh-CN"/>
        </w:rPr>
        <w:t>使其能达到仪器能够正常使用，功能、性能满足仪器说明书的试验标准。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2、维修工作结束需要形成相关记录（试验报告等）提交委托方审核并存档；</w:t>
      </w:r>
    </w:p>
    <w:bookmarkEnd w:id="38"/>
    <w:p>
      <w:pPr>
        <w:pStyle w:val="3"/>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tbl>
      <w:tblPr>
        <w:tblStyle w:val="9"/>
        <w:tblpPr w:leftFromText="180" w:rightFromText="180" w:vertAnchor="text" w:horzAnchor="margin" w:tblpXSpec="center" w:tblpY="188"/>
        <w:tblOverlap w:val="never"/>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660"/>
        <w:gridCol w:w="4018"/>
        <w:gridCol w:w="3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制造厂（商）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default" w:hAnsi="宋体" w:eastAsia="宋体"/>
                <w:color w:val="000000"/>
                <w:sz w:val="18"/>
                <w:szCs w:val="18"/>
                <w:lang w:val="en-US" w:eastAsia="zh-CN"/>
              </w:rPr>
            </w:pPr>
            <w:r>
              <w:rPr>
                <w:rFonts w:hint="eastAsia" w:hAnsi="宋体"/>
                <w:color w:val="000000"/>
                <w:sz w:val="18"/>
                <w:szCs w:val="18"/>
                <w:lang w:val="en-US" w:eastAsia="zh-CN"/>
              </w:rPr>
              <w:t>FLUKE</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原产地</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产品型号规格</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szCs w:val="24"/>
                <w:lang w:val="en-US" w:eastAsia="zh-CN"/>
              </w:rPr>
            </w:pPr>
            <w:r>
              <w:rPr>
                <w:rFonts w:hint="eastAsia" w:hAnsi="宋体"/>
                <w:color w:val="000000"/>
                <w:sz w:val="18"/>
                <w:szCs w:val="18"/>
                <w:lang w:val="en-US" w:eastAsia="zh-CN"/>
              </w:rPr>
              <w:t>FLUKE 1550C</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eastAsia"/>
                <w:sz w:val="20"/>
              </w:rPr>
            </w:pPr>
            <w:r>
              <w:rPr>
                <w:rFonts w:hint="eastAsia" w:ascii="宋体" w:hAnsi="宋体"/>
                <w:color w:val="000000"/>
                <w:sz w:val="18"/>
                <w:szCs w:val="18"/>
              </w:rPr>
              <w:t>输出电压</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default" w:ascii="宋体" w:hAnsi="宋体"/>
                <w:szCs w:val="24"/>
                <w:lang w:val="en-US" w:eastAsia="zh-CN"/>
              </w:rPr>
            </w:pPr>
            <w:r>
              <w:rPr>
                <w:rFonts w:hint="eastAsia" w:ascii="宋体" w:hAnsi="宋体"/>
                <w:szCs w:val="24"/>
                <w:lang w:val="en-US" w:eastAsia="zh-CN"/>
              </w:rPr>
              <w:t>0-5000V</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default"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使用时长</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default"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2小时以上</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r>
    </w:tbl>
    <w:p>
      <w:pPr>
        <w:bidi w:val="0"/>
        <w:rPr>
          <w:rFonts w:hint="eastAsia"/>
          <w:lang w:val="en-US" w:eastAsia="zh-CN"/>
        </w:rPr>
      </w:pPr>
    </w:p>
    <w:p>
      <w:pPr>
        <w:bidi w:val="0"/>
        <w:rPr>
          <w:rFonts w:hint="eastAsia"/>
          <w:lang w:val="en-US" w:eastAsia="zh-CN"/>
        </w:rPr>
      </w:pPr>
    </w:p>
    <w:tbl>
      <w:tblPr>
        <w:tblStyle w:val="9"/>
        <w:tblpPr w:leftFromText="180" w:rightFromText="180" w:vertAnchor="text" w:horzAnchor="margin" w:tblpXSpec="center" w:tblpY="188"/>
        <w:tblOverlap w:val="never"/>
        <w:tblW w:w="96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660"/>
        <w:gridCol w:w="4018"/>
        <w:gridCol w:w="35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6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制造厂（商）</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default" w:hAnsi="宋体" w:eastAsia="宋体"/>
                <w:color w:val="000000"/>
                <w:sz w:val="18"/>
                <w:szCs w:val="18"/>
                <w:lang w:val="en-US" w:eastAsia="zh-CN"/>
              </w:rPr>
            </w:pPr>
            <w:r>
              <w:rPr>
                <w:rFonts w:hint="eastAsia" w:hAnsi="宋体"/>
                <w:color w:val="000000"/>
                <w:sz w:val="18"/>
                <w:szCs w:val="18"/>
                <w:lang w:val="en-US" w:eastAsia="zh-CN"/>
              </w:rPr>
              <w:t>北京爱思德克电力设备有限公司</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原产地</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23" w:type="dxa"/>
            <w:tcBorders>
              <w:top w:val="single" w:color="auto" w:sz="4" w:space="0"/>
              <w:left w:val="single" w:color="auto" w:sz="4" w:space="0"/>
              <w:bottom w:val="single" w:color="auto" w:sz="4" w:space="0"/>
              <w:right w:val="single" w:color="auto" w:sz="4" w:space="0"/>
            </w:tcBorders>
            <w:noWrap w:val="0"/>
            <w:vAlign w:val="center"/>
          </w:tcPr>
          <w:p>
            <w:pPr>
              <w:rPr>
                <w:rFonts w:hint="eastAsia"/>
                <w:sz w:val="20"/>
              </w:rPr>
            </w:pPr>
            <w:r>
              <w:rPr>
                <w:rFonts w:hint="eastAsia"/>
                <w:sz w:val="20"/>
              </w:rPr>
              <w:t>产品型号规格</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szCs w:val="24"/>
                <w:lang w:val="en-US" w:eastAsia="zh-CN"/>
              </w:rPr>
            </w:pPr>
            <w:r>
              <w:rPr>
                <w:rFonts w:hint="eastAsia" w:hAnsi="宋体"/>
                <w:color w:val="000000"/>
                <w:sz w:val="18"/>
                <w:szCs w:val="18"/>
                <w:lang w:val="en-US" w:eastAsia="zh-CN"/>
              </w:rPr>
              <w:t>ZP5053</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eastAsia="宋体"/>
                <w:color w:val="000000"/>
                <w:sz w:val="18"/>
                <w:szCs w:val="18"/>
                <w:lang w:val="en-US" w:eastAsia="zh-CN"/>
              </w:rPr>
            </w:pPr>
            <w:r>
              <w:rPr>
                <w:rFonts w:hint="eastAsia" w:hAnsi="宋体"/>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eastAsia"/>
                <w:sz w:val="20"/>
              </w:rPr>
            </w:pPr>
            <w:r>
              <w:rPr>
                <w:rFonts w:hint="eastAsia" w:ascii="宋体" w:hAnsi="宋体"/>
                <w:color w:val="000000"/>
                <w:sz w:val="18"/>
                <w:szCs w:val="18"/>
              </w:rPr>
              <w:t>输出电压</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Ansi="宋体"/>
                <w:color w:val="000000"/>
                <w:sz w:val="18"/>
                <w:szCs w:val="18"/>
              </w:rPr>
            </w:pPr>
            <w:r>
              <w:rPr>
                <w:rFonts w:hAnsi="宋体"/>
                <w:color w:val="000000"/>
                <w:sz w:val="18"/>
                <w:szCs w:val="18"/>
              </w:rPr>
              <w:t>—</w:t>
            </w: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default" w:ascii="宋体" w:hAnsi="宋体"/>
                <w:szCs w:val="24"/>
                <w:lang w:val="en-US" w:eastAsia="zh-CN"/>
              </w:rPr>
            </w:pPr>
            <w:r>
              <w:rPr>
                <w:rFonts w:hint="eastAsia" w:ascii="宋体" w:hAnsi="宋体"/>
                <w:szCs w:val="24"/>
                <w:lang w:val="en-US" w:eastAsia="zh-CN"/>
              </w:rPr>
              <w:t>0-5000V</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hAnsi="宋体"/>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default"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使用时长</w:t>
            </w:r>
          </w:p>
        </w:tc>
        <w:tc>
          <w:tcPr>
            <w:tcW w:w="660"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p>
        </w:tc>
        <w:tc>
          <w:tcPr>
            <w:tcW w:w="4018"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line="0" w:lineRule="atLeast"/>
              <w:jc w:val="center"/>
              <w:rPr>
                <w:rFonts w:hint="default"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2小时以上</w:t>
            </w:r>
          </w:p>
        </w:tc>
        <w:tc>
          <w:tcPr>
            <w:tcW w:w="3572" w:type="dxa"/>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r>
    </w:tbl>
    <w:p>
      <w:pPr>
        <w:bidi w:val="0"/>
        <w:rPr>
          <w:rFonts w:hint="eastAsia"/>
          <w:lang w:val="en-US" w:eastAsia="zh-CN"/>
        </w:rPr>
      </w:pPr>
    </w:p>
    <w:p>
      <w:pPr>
        <w:pStyle w:val="3"/>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5314_WPSOffice_Level1"/>
      <w:bookmarkStart w:id="25" w:name="_Toc27177"/>
      <w:r>
        <w:rPr>
          <w:rFonts w:hint="eastAsia" w:ascii="仿宋" w:hAnsi="仿宋" w:eastAsia="仿宋" w:cs="仿宋"/>
          <w:kern w:val="0"/>
          <w:sz w:val="32"/>
          <w:szCs w:val="32"/>
        </w:rPr>
        <w:t>2.4.1</w:t>
      </w:r>
      <w:r>
        <w:rPr>
          <w:rFonts w:hint="eastAsia" w:ascii="仿宋" w:hAnsi="仿宋" w:eastAsia="仿宋" w:cs="仿宋"/>
          <w:color w:val="auto"/>
          <w:kern w:val="0"/>
          <w:sz w:val="32"/>
          <w:szCs w:val="32"/>
          <w:u w:val="none"/>
          <w:lang w:val="en-US" w:eastAsia="zh-CN"/>
        </w:rPr>
        <w:t>绝缘电阻测试仪</w:t>
      </w:r>
      <w:r>
        <w:rPr>
          <w:rFonts w:hint="eastAsia" w:ascii="仿宋" w:hAnsi="仿宋" w:eastAsia="仿宋" w:cs="仿宋"/>
          <w:kern w:val="0"/>
          <w:sz w:val="32"/>
          <w:szCs w:val="32"/>
        </w:rPr>
        <w:t>返到</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维修。</w:t>
      </w:r>
      <w:r>
        <w:rPr>
          <w:rFonts w:hint="eastAsia" w:ascii="仿宋" w:hAnsi="仿宋" w:eastAsia="仿宋" w:cs="仿宋"/>
          <w:kern w:val="0"/>
          <w:sz w:val="32"/>
          <w:szCs w:val="32"/>
          <w:lang w:val="en-US" w:eastAsia="zh-CN"/>
        </w:rPr>
        <w:t>维修方</w:t>
      </w:r>
      <w:r>
        <w:rPr>
          <w:rFonts w:hint="eastAsia" w:ascii="仿宋" w:hAnsi="仿宋" w:eastAsia="仿宋" w:cs="仿宋"/>
          <w:kern w:val="0"/>
          <w:sz w:val="32"/>
          <w:szCs w:val="32"/>
        </w:rPr>
        <w:t>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w:t>
      </w:r>
      <w:r>
        <w:rPr>
          <w:rFonts w:hint="eastAsia" w:ascii="仿宋" w:hAnsi="仿宋" w:eastAsia="仿宋" w:cs="仿宋"/>
          <w:kern w:val="0"/>
          <w:sz w:val="32"/>
          <w:szCs w:val="32"/>
          <w:lang w:val="en-US" w:eastAsia="zh-CN"/>
        </w:rPr>
        <w:t xml:space="preserve"> </w:t>
      </w:r>
      <w:r>
        <w:rPr>
          <w:rFonts w:hint="eastAsia" w:ascii="仿宋" w:hAnsi="仿宋" w:eastAsia="仿宋" w:cs="仿宋"/>
          <w:kern w:val="0"/>
          <w:sz w:val="32"/>
          <w:szCs w:val="32"/>
        </w:rPr>
        <w:t>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 xml:space="preserve">）维修后设备在使用中出现的故障，首先进行远程技术支持，如果有需要，维护方立即派遣相关人员72小时内到达现场，处理相关问题。 </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3、对新更换部件维护方应实行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年免费保修。如果在此期限内产品发生质量问题，维护方应在接到通知后尽快派人员到现场检查处理，并负责免费维修（人为因素或不可抗拒力造成的设备损坏除外），不能修复则免费负责更换新配件。</w:t>
      </w:r>
    </w:p>
    <w:p>
      <w:pPr>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若设备需要有资质的第三方校验，须在设备维护完成后，由维护方委托第三方进行校验，校验合格后，交回甲方并提交校验报告。</w:t>
      </w:r>
    </w:p>
    <w:p>
      <w:pPr>
        <w:rPr>
          <w:rFonts w:hint="eastAsia" w:ascii="仿宋" w:hAnsi="仿宋" w:eastAsia="仿宋" w:cs="仿宋"/>
          <w:color w:val="auto"/>
          <w:kern w:val="0"/>
          <w:sz w:val="32"/>
          <w:szCs w:val="32"/>
        </w:rPr>
      </w:pPr>
      <w:r>
        <w:rPr>
          <w:rFonts w:hint="eastAsia" w:ascii="仿宋" w:hAnsi="仿宋" w:eastAsia="仿宋" w:cs="仿宋"/>
          <w:kern w:val="0"/>
          <w:sz w:val="32"/>
          <w:szCs w:val="32"/>
          <w:lang w:val="en-US" w:eastAsia="zh-CN"/>
        </w:rPr>
        <w:t>5、维护方</w:t>
      </w:r>
      <w:r>
        <w:rPr>
          <w:rFonts w:hint="eastAsia" w:ascii="仿宋" w:hAnsi="仿宋" w:eastAsia="仿宋" w:cs="仿宋"/>
          <w:color w:val="auto"/>
          <w:kern w:val="0"/>
          <w:sz w:val="32"/>
          <w:szCs w:val="32"/>
          <w:lang w:val="en-US" w:eastAsia="zh-CN" w:bidi="ar-SA"/>
        </w:rPr>
        <w:t>应保证所维修后的设备使其能达到仪器能够正常使用，功能、性能满足仪器说明书的试验标准，不符合要求应对设备免费进行修理，直至设备恢复，可以正常使用。</w:t>
      </w:r>
    </w:p>
    <w:p>
      <w:pPr>
        <w:numPr>
          <w:ilvl w:val="0"/>
          <w:numId w:val="0"/>
        </w:numPr>
        <w:ind w:leftChars="0"/>
        <w:jc w:val="left"/>
        <w:rPr>
          <w:rStyle w:val="15"/>
          <w:rFonts w:hint="eastAsia" w:ascii="黑体" w:hAnsi="黑体" w:eastAsia="黑体" w:cs="黑体"/>
          <w:lang w:val="en-US" w:eastAsia="zh-CN"/>
        </w:rPr>
      </w:pPr>
      <w:r>
        <w:rPr>
          <w:rStyle w:val="15"/>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bidi w:val="0"/>
        <w:jc w:val="center"/>
        <w:rPr>
          <w:rFonts w:hint="eastAsia"/>
          <w:sz w:val="32"/>
          <w:szCs w:val="32"/>
          <w:lang w:val="zh-CN" w:eastAsia="zh-CN"/>
        </w:rPr>
      </w:pPr>
      <w:bookmarkStart w:id="27" w:name="_Toc12522"/>
      <w:r>
        <w:rPr>
          <w:rFonts w:hint="eastAsia"/>
          <w:sz w:val="32"/>
          <w:szCs w:val="32"/>
          <w:lang w:val="zh-CN" w:eastAsia="zh-CN"/>
        </w:rPr>
        <w:t>表</w:t>
      </w:r>
      <w:r>
        <w:rPr>
          <w:rFonts w:hint="eastAsia"/>
          <w:sz w:val="32"/>
          <w:szCs w:val="32"/>
          <w:lang w:val="en-US" w:eastAsia="zh-CN"/>
        </w:rPr>
        <w:t>2</w:t>
      </w:r>
      <w:r>
        <w:rPr>
          <w:rFonts w:hint="eastAsia"/>
          <w:sz w:val="32"/>
          <w:szCs w:val="32"/>
          <w:lang w:val="zh-CN" w:eastAsia="zh-CN"/>
        </w:rPr>
        <w:t>：投标技术偏差表格（超出技术规范书要求）</w:t>
      </w:r>
      <w:bookmarkEnd w:id="27"/>
    </w:p>
    <w:tbl>
      <w:tblPr>
        <w:tblStyle w:val="9"/>
        <w:tblpPr w:leftFromText="180" w:rightFromText="180" w:vertAnchor="text" w:horzAnchor="page" w:tblpX="1791" w:tblpY="612"/>
        <w:tblOverlap w:val="never"/>
        <w:tblW w:w="8112" w:type="dxa"/>
        <w:tblInd w:w="0" w:type="dxa"/>
        <w:tblLayout w:type="fixed"/>
        <w:tblCellMar>
          <w:top w:w="0" w:type="dxa"/>
          <w:left w:w="0" w:type="dxa"/>
          <w:bottom w:w="0" w:type="dxa"/>
          <w:right w:w="0" w:type="dxa"/>
        </w:tblCellMar>
      </w:tblPr>
      <w:tblGrid>
        <w:gridCol w:w="773"/>
        <w:gridCol w:w="1230"/>
        <w:gridCol w:w="2775"/>
        <w:gridCol w:w="1414"/>
        <w:gridCol w:w="960"/>
        <w:gridCol w:w="960"/>
      </w:tblGrid>
      <w:tr>
        <w:tblPrEx>
          <w:tblCellMar>
            <w:top w:w="0" w:type="dxa"/>
            <w:left w:w="0" w:type="dxa"/>
            <w:bottom w:w="0" w:type="dxa"/>
            <w:right w:w="0" w:type="dxa"/>
          </w:tblCellMar>
        </w:tblPrEx>
        <w:trPr>
          <w:trHeight w:val="12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主要技术参数</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项目单位要求值</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投标人响应值</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备注</w:t>
            </w:r>
          </w:p>
        </w:tc>
      </w:tr>
      <w:tr>
        <w:tblPrEx>
          <w:tblCellMar>
            <w:top w:w="0" w:type="dxa"/>
            <w:left w:w="0" w:type="dxa"/>
            <w:bottom w:w="0" w:type="dxa"/>
            <w:right w:w="0" w:type="dxa"/>
          </w:tblCellMar>
        </w:tblPrEx>
        <w:trPr>
          <w:trHeight w:val="7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sz w:val="20"/>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opLinePunct/>
              <w:snapToGrid w:val="0"/>
              <w:spacing w:line="0" w:lineRule="atLeast"/>
              <w:jc w:val="center"/>
              <w:rPr>
                <w:color w:val="000000"/>
                <w:szCs w:val="21"/>
              </w:rPr>
            </w:pPr>
            <w:r>
              <w:rPr>
                <w:rFonts w:hint="eastAsia" w:ascii="宋体" w:hAnsi="宋体"/>
                <w:color w:val="000000"/>
                <w:sz w:val="18"/>
                <w:szCs w:val="18"/>
              </w:rPr>
              <w:t>输出电压</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opLinePunct/>
              <w:snapToGrid w:val="0"/>
              <w:spacing w:line="0" w:lineRule="atLeast"/>
              <w:jc w:val="center"/>
              <w:rPr>
                <w:color w:val="000000"/>
                <w:szCs w:val="21"/>
              </w:rPr>
            </w:pPr>
            <w:r>
              <w:rPr>
                <w:rFonts w:hint="eastAsia" w:ascii="宋体" w:hAnsi="宋体"/>
                <w:szCs w:val="24"/>
                <w:lang w:val="en-US" w:eastAsia="zh-CN"/>
              </w:rPr>
              <w:t>0-5000V</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仿宋" w:hAnsi="仿宋" w:eastAsia="仿宋" w:cs="仿宋"/>
                <w:color w:val="000000"/>
                <w:sz w:val="20"/>
              </w:rPr>
            </w:pPr>
          </w:p>
        </w:tc>
      </w:tr>
      <w:tr>
        <w:tblPrEx>
          <w:tblCellMar>
            <w:top w:w="0" w:type="dxa"/>
            <w:left w:w="0" w:type="dxa"/>
            <w:bottom w:w="0" w:type="dxa"/>
            <w:right w:w="0" w:type="dxa"/>
          </w:tblCellMar>
        </w:tblPrEx>
        <w:trPr>
          <w:trHeight w:val="19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opLinePunct/>
              <w:snapToGrid w:val="0"/>
              <w:spacing w:line="0" w:lineRule="atLeast"/>
              <w:jc w:val="center"/>
              <w:rPr>
                <w:color w:val="000000"/>
                <w:szCs w:val="21"/>
              </w:rPr>
            </w:pPr>
            <w:r>
              <w:rPr>
                <w:rFonts w:hint="eastAsia" w:ascii="仿宋" w:hAnsi="仿宋" w:eastAsia="仿宋" w:cs="仿宋"/>
                <w:color w:val="000000"/>
                <w:kern w:val="0"/>
                <w:sz w:val="20"/>
                <w:lang w:val="en-US" w:eastAsia="zh-CN"/>
              </w:rPr>
              <w:t>使用时长</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topLinePunct/>
              <w:snapToGrid w:val="0"/>
              <w:spacing w:line="0" w:lineRule="atLeast"/>
              <w:jc w:val="center"/>
              <w:rPr>
                <w:color w:val="000000"/>
                <w:szCs w:val="21"/>
              </w:rPr>
            </w:pPr>
            <w:r>
              <w:rPr>
                <w:rFonts w:hint="eastAsia" w:ascii="仿宋" w:hAnsi="仿宋" w:eastAsia="仿宋" w:cs="仿宋"/>
                <w:color w:val="000000"/>
                <w:kern w:val="0"/>
                <w:sz w:val="20"/>
                <w:lang w:val="en-US" w:eastAsia="zh-CN"/>
              </w:rPr>
              <w:t>2小时以上</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ascii="仿宋" w:hAnsi="仿宋" w:eastAsia="仿宋" w:cs="仿宋"/>
                <w:color w:val="000000"/>
                <w:sz w:val="20"/>
              </w:rPr>
            </w:pPr>
          </w:p>
        </w:tc>
      </w:tr>
    </w:tbl>
    <w:p>
      <w:pPr>
        <w:bidi w:val="0"/>
        <w:jc w:val="both"/>
        <w:rPr>
          <w:rFonts w:hint="eastAsia"/>
          <w:sz w:val="32"/>
          <w:szCs w:val="32"/>
          <w:lang w:val="zh-CN" w:eastAsia="zh-CN"/>
        </w:rPr>
      </w:pPr>
      <w:bookmarkStart w:id="28" w:name="_Toc440106601"/>
      <w:r>
        <w:rPr>
          <w:rFonts w:hint="eastAsia"/>
          <w:sz w:val="32"/>
          <w:szCs w:val="32"/>
          <w:lang w:val="en-US" w:eastAsia="zh-CN"/>
        </w:rPr>
        <w:t>表3：</w:t>
      </w:r>
      <w:r>
        <w:rPr>
          <w:rFonts w:hint="eastAsia"/>
          <w:sz w:val="32"/>
          <w:szCs w:val="32"/>
          <w:lang w:val="zh-CN" w:eastAsia="zh-CN"/>
        </w:rPr>
        <w:t>备品备件</w:t>
      </w:r>
      <w:bookmarkEnd w:id="28"/>
    </w:p>
    <w:tbl>
      <w:tblPr>
        <w:tblStyle w:val="9"/>
        <w:tblW w:w="9108" w:type="dxa"/>
        <w:tblInd w:w="-3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36" w:type="dxa"/>
          <w:bottom w:w="0" w:type="dxa"/>
          <w:right w:w="36" w:type="dxa"/>
        </w:tblCellMar>
      </w:tblPr>
      <w:tblGrid>
        <w:gridCol w:w="576"/>
        <w:gridCol w:w="2304"/>
        <w:gridCol w:w="2880"/>
        <w:gridCol w:w="1116"/>
        <w:gridCol w:w="22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800" w:hRule="atLeast"/>
          <w:tblHeader/>
        </w:trPr>
        <w:tc>
          <w:tcPr>
            <w:tcW w:w="57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序</w:t>
            </w:r>
          </w:p>
          <w:p>
            <w:pPr>
              <w:spacing w:line="360" w:lineRule="auto"/>
              <w:ind w:left="-447" w:leftChars="-213" w:firstLine="424" w:firstLineChars="202"/>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号</w:t>
            </w:r>
          </w:p>
        </w:tc>
        <w:tc>
          <w:tcPr>
            <w:tcW w:w="2304"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名    称</w:t>
            </w:r>
          </w:p>
        </w:tc>
        <w:tc>
          <w:tcPr>
            <w:tcW w:w="288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规     格</w:t>
            </w:r>
          </w:p>
        </w:tc>
        <w:tc>
          <w:tcPr>
            <w:tcW w:w="111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单位</w:t>
            </w:r>
          </w:p>
        </w:tc>
        <w:tc>
          <w:tcPr>
            <w:tcW w:w="2232"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数量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554" w:hRule="atLeast"/>
        </w:trPr>
        <w:tc>
          <w:tcPr>
            <w:tcW w:w="576"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c>
          <w:tcPr>
            <w:tcW w:w="2304"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电池</w:t>
            </w:r>
          </w:p>
        </w:tc>
        <w:tc>
          <w:tcPr>
            <w:tcW w:w="2880"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w:t>
            </w:r>
          </w:p>
        </w:tc>
        <w:tc>
          <w:tcPr>
            <w:tcW w:w="1116"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块</w:t>
            </w:r>
          </w:p>
        </w:tc>
        <w:tc>
          <w:tcPr>
            <w:tcW w:w="2232"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3</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554" w:hRule="atLeast"/>
        </w:trPr>
        <w:tc>
          <w:tcPr>
            <w:tcW w:w="576"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2</w:t>
            </w:r>
          </w:p>
        </w:tc>
        <w:tc>
          <w:tcPr>
            <w:tcW w:w="2304"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显示屏</w:t>
            </w:r>
          </w:p>
        </w:tc>
        <w:tc>
          <w:tcPr>
            <w:tcW w:w="2880"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w:t>
            </w:r>
          </w:p>
        </w:tc>
        <w:tc>
          <w:tcPr>
            <w:tcW w:w="1116"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块</w:t>
            </w:r>
          </w:p>
        </w:tc>
        <w:tc>
          <w:tcPr>
            <w:tcW w:w="2232" w:type="dxa"/>
            <w:tcBorders>
              <w:top w:val="nil"/>
            </w:tcBorders>
            <w:vAlign w:val="center"/>
          </w:tcPr>
          <w:p>
            <w:pPr>
              <w:spacing w:line="360" w:lineRule="auto"/>
              <w:jc w:val="center"/>
              <w:rPr>
                <w:rFonts w:hint="default"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1</w:t>
            </w:r>
          </w:p>
        </w:tc>
      </w:tr>
    </w:tbl>
    <w:p>
      <w:pPr>
        <w:bidi w:val="0"/>
        <w:jc w:val="both"/>
        <w:rPr>
          <w:rFonts w:hint="eastAsia"/>
          <w:sz w:val="32"/>
          <w:szCs w:val="32"/>
          <w:lang w:val="en-US" w:eastAsia="zh-CN"/>
        </w:rPr>
      </w:pPr>
      <w:bookmarkStart w:id="29" w:name="_Toc440106602"/>
      <w:r>
        <w:rPr>
          <w:rFonts w:hint="eastAsia"/>
          <w:sz w:val="32"/>
          <w:szCs w:val="32"/>
          <w:lang w:val="en-US" w:eastAsia="zh-CN"/>
        </w:rPr>
        <w:t>表4：专用工具和仪器仪表</w:t>
      </w:r>
      <w:bookmarkEnd w:id="29"/>
    </w:p>
    <w:tbl>
      <w:tblPr>
        <w:tblStyle w:val="9"/>
        <w:tblW w:w="9108" w:type="dxa"/>
        <w:tblInd w:w="-3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36" w:type="dxa"/>
          <w:bottom w:w="0" w:type="dxa"/>
          <w:right w:w="36" w:type="dxa"/>
        </w:tblCellMar>
      </w:tblPr>
      <w:tblGrid>
        <w:gridCol w:w="576"/>
        <w:gridCol w:w="2460"/>
        <w:gridCol w:w="1560"/>
        <w:gridCol w:w="1560"/>
        <w:gridCol w:w="1320"/>
        <w:gridCol w:w="16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822" w:hRule="atLeast"/>
          <w:tblHeader/>
        </w:trPr>
        <w:tc>
          <w:tcPr>
            <w:tcW w:w="57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序</w:t>
            </w:r>
          </w:p>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号</w:t>
            </w:r>
          </w:p>
        </w:tc>
        <w:tc>
          <w:tcPr>
            <w:tcW w:w="24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名    称</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规    格</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生产厂家</w:t>
            </w:r>
          </w:p>
        </w:tc>
        <w:tc>
          <w:tcPr>
            <w:tcW w:w="132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单 位</w:t>
            </w:r>
          </w:p>
        </w:tc>
        <w:tc>
          <w:tcPr>
            <w:tcW w:w="1632"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数 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trHeight w:val="396" w:hRule="atLeast"/>
        </w:trPr>
        <w:tc>
          <w:tcPr>
            <w:tcW w:w="576"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2460" w:type="dxa"/>
            <w:tcBorders>
              <w:top w:val="nil"/>
            </w:tcBorders>
            <w:vAlign w:val="center"/>
          </w:tcPr>
          <w:p>
            <w:pPr>
              <w:spacing w:line="360" w:lineRule="auto"/>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无</w:t>
            </w:r>
          </w:p>
        </w:tc>
        <w:tc>
          <w:tcPr>
            <w:tcW w:w="1560" w:type="dxa"/>
            <w:tcBorders>
              <w:top w:val="nil"/>
            </w:tcBorders>
            <w:vAlign w:val="center"/>
          </w:tcPr>
          <w:p>
            <w:pPr>
              <w:spacing w:line="360" w:lineRule="auto"/>
              <w:rPr>
                <w:rFonts w:hint="eastAsia" w:ascii="仿宋_GB2312" w:hAnsi="宋体" w:eastAsia="仿宋_GB2312"/>
                <w:color w:val="000000"/>
                <w:sz w:val="21"/>
                <w:szCs w:val="21"/>
              </w:rPr>
            </w:pPr>
          </w:p>
        </w:tc>
        <w:tc>
          <w:tcPr>
            <w:tcW w:w="156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32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632" w:type="dxa"/>
            <w:tcBorders>
              <w:top w:val="nil"/>
            </w:tcBorders>
            <w:vAlign w:val="center"/>
          </w:tcPr>
          <w:p>
            <w:pPr>
              <w:spacing w:line="360" w:lineRule="auto"/>
              <w:jc w:val="center"/>
              <w:rPr>
                <w:rFonts w:hint="eastAsia" w:ascii="仿宋_GB2312" w:hAnsi="宋体" w:eastAsia="仿宋_GB2312"/>
                <w:color w:val="000000"/>
                <w:sz w:val="21"/>
                <w:szCs w:val="21"/>
              </w:rPr>
            </w:pPr>
          </w:p>
        </w:tc>
      </w:tr>
    </w:tbl>
    <w:p>
      <w:pPr>
        <w:bidi w:val="0"/>
        <w:jc w:val="both"/>
        <w:rPr>
          <w:rFonts w:hint="eastAsia"/>
          <w:sz w:val="32"/>
          <w:szCs w:val="32"/>
          <w:lang w:val="en-US" w:eastAsia="zh-CN"/>
        </w:rPr>
      </w:pPr>
      <w:bookmarkStart w:id="30" w:name="_Toc440106603"/>
    </w:p>
    <w:p>
      <w:pPr>
        <w:bidi w:val="0"/>
        <w:jc w:val="both"/>
        <w:rPr>
          <w:rFonts w:hint="eastAsia"/>
          <w:sz w:val="32"/>
          <w:szCs w:val="32"/>
          <w:lang w:val="en-US" w:eastAsia="zh-CN"/>
        </w:rPr>
      </w:pPr>
      <w:r>
        <w:rPr>
          <w:rFonts w:hint="eastAsia"/>
          <w:sz w:val="32"/>
          <w:szCs w:val="32"/>
          <w:lang w:val="en-US" w:eastAsia="zh-CN"/>
        </w:rPr>
        <w:t>表5：主要外购件清单</w:t>
      </w:r>
      <w:bookmarkEnd w:id="30"/>
    </w:p>
    <w:tbl>
      <w:tblPr>
        <w:tblStyle w:val="9"/>
        <w:tblW w:w="9108" w:type="dxa"/>
        <w:tblInd w:w="-39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36" w:type="dxa"/>
          <w:bottom w:w="0" w:type="dxa"/>
          <w:right w:w="36" w:type="dxa"/>
        </w:tblCellMar>
      </w:tblPr>
      <w:tblGrid>
        <w:gridCol w:w="576"/>
        <w:gridCol w:w="2460"/>
        <w:gridCol w:w="1560"/>
        <w:gridCol w:w="1560"/>
        <w:gridCol w:w="1320"/>
        <w:gridCol w:w="163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cantSplit/>
          <w:trHeight w:val="822" w:hRule="atLeast"/>
          <w:tblHeader/>
        </w:trPr>
        <w:tc>
          <w:tcPr>
            <w:tcW w:w="576"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序</w:t>
            </w:r>
          </w:p>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号</w:t>
            </w:r>
          </w:p>
        </w:tc>
        <w:tc>
          <w:tcPr>
            <w:tcW w:w="24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名    称</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规    格</w:t>
            </w:r>
          </w:p>
        </w:tc>
        <w:tc>
          <w:tcPr>
            <w:tcW w:w="156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生产厂家</w:t>
            </w:r>
          </w:p>
        </w:tc>
        <w:tc>
          <w:tcPr>
            <w:tcW w:w="1320"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单 位</w:t>
            </w:r>
          </w:p>
        </w:tc>
        <w:tc>
          <w:tcPr>
            <w:tcW w:w="1632" w:type="dxa"/>
            <w:tcBorders>
              <w:top w:val="single" w:color="auto" w:sz="12" w:space="0"/>
              <w:bottom w:val="single" w:color="auto" w:sz="12" w:space="0"/>
            </w:tcBorders>
            <w:vAlign w:val="center"/>
          </w:tcPr>
          <w:p>
            <w:pPr>
              <w:spacing w:line="360" w:lineRule="auto"/>
              <w:jc w:val="center"/>
              <w:rPr>
                <w:rFonts w:hint="eastAsia" w:ascii="仿宋_GB2312" w:hAnsi="宋体" w:eastAsia="仿宋_GB2312"/>
                <w:color w:val="000000"/>
                <w:sz w:val="21"/>
                <w:szCs w:val="21"/>
              </w:rPr>
            </w:pPr>
            <w:r>
              <w:rPr>
                <w:rFonts w:hint="eastAsia" w:ascii="仿宋_GB2312" w:hAnsi="宋体" w:eastAsia="仿宋_GB2312"/>
                <w:color w:val="000000"/>
                <w:sz w:val="21"/>
                <w:szCs w:val="21"/>
              </w:rPr>
              <w:t>数 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36" w:type="dxa"/>
            <w:bottom w:w="0" w:type="dxa"/>
            <w:right w:w="36" w:type="dxa"/>
          </w:tblCellMar>
        </w:tblPrEx>
        <w:trPr>
          <w:trHeight w:val="396" w:hRule="atLeast"/>
        </w:trPr>
        <w:tc>
          <w:tcPr>
            <w:tcW w:w="576"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2460" w:type="dxa"/>
            <w:tcBorders>
              <w:top w:val="nil"/>
            </w:tcBorders>
            <w:vAlign w:val="center"/>
          </w:tcPr>
          <w:p>
            <w:pPr>
              <w:spacing w:line="360" w:lineRule="auto"/>
              <w:rPr>
                <w:rFonts w:hint="eastAsia" w:ascii="仿宋_GB2312" w:hAnsi="宋体" w:eastAsia="仿宋_GB2312"/>
                <w:color w:val="000000"/>
                <w:sz w:val="21"/>
                <w:szCs w:val="21"/>
                <w:lang w:val="en-US" w:eastAsia="zh-CN"/>
              </w:rPr>
            </w:pPr>
            <w:r>
              <w:rPr>
                <w:rFonts w:hint="eastAsia" w:ascii="仿宋_GB2312" w:hAnsi="宋体" w:eastAsia="仿宋_GB2312"/>
                <w:color w:val="000000"/>
                <w:sz w:val="21"/>
                <w:szCs w:val="21"/>
                <w:lang w:val="en-US" w:eastAsia="zh-CN"/>
              </w:rPr>
              <w:t>无</w:t>
            </w:r>
          </w:p>
        </w:tc>
        <w:tc>
          <w:tcPr>
            <w:tcW w:w="1560" w:type="dxa"/>
            <w:tcBorders>
              <w:top w:val="nil"/>
            </w:tcBorders>
            <w:vAlign w:val="center"/>
          </w:tcPr>
          <w:p>
            <w:pPr>
              <w:spacing w:line="360" w:lineRule="auto"/>
              <w:rPr>
                <w:rFonts w:hint="eastAsia" w:ascii="仿宋_GB2312" w:hAnsi="宋体" w:eastAsia="仿宋_GB2312"/>
                <w:color w:val="000000"/>
                <w:sz w:val="21"/>
                <w:szCs w:val="21"/>
              </w:rPr>
            </w:pPr>
          </w:p>
        </w:tc>
        <w:tc>
          <w:tcPr>
            <w:tcW w:w="156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320" w:type="dxa"/>
            <w:tcBorders>
              <w:top w:val="nil"/>
            </w:tcBorders>
            <w:vAlign w:val="center"/>
          </w:tcPr>
          <w:p>
            <w:pPr>
              <w:spacing w:line="360" w:lineRule="auto"/>
              <w:jc w:val="center"/>
              <w:rPr>
                <w:rFonts w:hint="eastAsia" w:ascii="仿宋_GB2312" w:hAnsi="宋体" w:eastAsia="仿宋_GB2312"/>
                <w:color w:val="000000"/>
                <w:sz w:val="21"/>
                <w:szCs w:val="21"/>
              </w:rPr>
            </w:pPr>
          </w:p>
        </w:tc>
        <w:tc>
          <w:tcPr>
            <w:tcW w:w="1632" w:type="dxa"/>
            <w:tcBorders>
              <w:top w:val="nil"/>
            </w:tcBorders>
            <w:vAlign w:val="center"/>
          </w:tcPr>
          <w:p>
            <w:pPr>
              <w:spacing w:line="360" w:lineRule="auto"/>
              <w:jc w:val="center"/>
              <w:rPr>
                <w:rFonts w:hint="eastAsia" w:ascii="仿宋_GB2312" w:hAnsi="宋体" w:eastAsia="仿宋_GB2312"/>
                <w:color w:val="000000"/>
                <w:sz w:val="21"/>
                <w:szCs w:val="21"/>
              </w:rPr>
            </w:pPr>
          </w:p>
        </w:tc>
      </w:tr>
    </w:tbl>
    <w:p>
      <w:pPr>
        <w:rPr>
          <w:rFonts w:hint="eastAsia" w:ascii="黑体" w:hAnsi="黑体" w:eastAsia="黑体" w:cs="黑体"/>
          <w:b/>
          <w:color w:val="auto"/>
          <w:sz w:val="44"/>
          <w:szCs w:val="44"/>
        </w:rPr>
      </w:pPr>
      <w:r>
        <w:rPr>
          <w:rFonts w:hint="eastAsia" w:ascii="黑体" w:hAnsi="黑体" w:eastAsia="黑体" w:cs="黑体"/>
          <w:b/>
          <w:color w:val="auto"/>
          <w:sz w:val="44"/>
          <w:szCs w:val="44"/>
        </w:rPr>
        <w:br w:type="page"/>
      </w:r>
    </w:p>
    <w:p>
      <w:pPr>
        <w:pStyle w:val="6"/>
        <w:rPr>
          <w:rFonts w:hint="eastAsia"/>
        </w:rPr>
      </w:pPr>
    </w:p>
    <w:p>
      <w:pPr>
        <w:pStyle w:val="2"/>
        <w:bidi w:val="0"/>
        <w:jc w:val="left"/>
        <w:rPr>
          <w:rFonts w:hint="eastAsia" w:ascii="黑体" w:hAnsi="黑体" w:eastAsia="黑体" w:cs="黑体"/>
        </w:rPr>
      </w:pPr>
      <w:bookmarkStart w:id="31"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31"/>
    </w:p>
    <w:p>
      <w:pPr>
        <w:pStyle w:val="3"/>
        <w:rPr>
          <w:rFonts w:hint="eastAsia"/>
          <w:color w:val="auto"/>
          <w:sz w:val="32"/>
          <w:szCs w:val="32"/>
          <w:lang w:val="en-US" w:eastAsia="zh-CN"/>
        </w:rPr>
      </w:pPr>
      <w:bookmarkStart w:id="32" w:name="_Toc5591"/>
      <w:bookmarkStart w:id="33" w:name="_Toc18349"/>
      <w:bookmarkStart w:id="34" w:name="_Toc5830_WPSOffice_Level2"/>
      <w:r>
        <w:rPr>
          <w:rFonts w:hint="eastAsia"/>
          <w:color w:val="auto"/>
          <w:sz w:val="32"/>
          <w:szCs w:val="32"/>
          <w:lang w:val="en-US" w:eastAsia="zh-CN"/>
        </w:rPr>
        <w:t>5.1、报价要求</w:t>
      </w:r>
      <w:bookmarkEnd w:id="32"/>
      <w:bookmarkEnd w:id="33"/>
      <w:bookmarkEnd w:id="34"/>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3"/>
        <w:rPr>
          <w:rFonts w:hint="eastAsia"/>
          <w:color w:val="auto"/>
          <w:sz w:val="32"/>
          <w:szCs w:val="32"/>
          <w:lang w:val="en-US" w:eastAsia="zh-CN"/>
        </w:rPr>
      </w:pPr>
      <w:bookmarkStart w:id="35" w:name="_Toc18258"/>
      <w:bookmarkStart w:id="36" w:name="_Toc32598_WPSOffice_Level2"/>
      <w:bookmarkStart w:id="37" w:name="_Toc11166"/>
      <w:r>
        <w:rPr>
          <w:rFonts w:hint="eastAsia"/>
          <w:color w:val="auto"/>
          <w:sz w:val="32"/>
          <w:szCs w:val="32"/>
          <w:lang w:val="en-US" w:eastAsia="zh-CN"/>
        </w:rPr>
        <w:t>5.2、结算方式</w:t>
      </w:r>
      <w:bookmarkEnd w:id="35"/>
      <w:bookmarkEnd w:id="36"/>
      <w:bookmarkEnd w:id="37"/>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EC39EF"/>
    <w:rsid w:val="047F78F9"/>
    <w:rsid w:val="04CB4282"/>
    <w:rsid w:val="051C2CDE"/>
    <w:rsid w:val="0599227E"/>
    <w:rsid w:val="05EE7043"/>
    <w:rsid w:val="060317A8"/>
    <w:rsid w:val="0689472E"/>
    <w:rsid w:val="06915006"/>
    <w:rsid w:val="07070E04"/>
    <w:rsid w:val="071E6092"/>
    <w:rsid w:val="079923C4"/>
    <w:rsid w:val="07A70F85"/>
    <w:rsid w:val="088A4403"/>
    <w:rsid w:val="08971409"/>
    <w:rsid w:val="094D7669"/>
    <w:rsid w:val="096D3B08"/>
    <w:rsid w:val="09CF47C3"/>
    <w:rsid w:val="0A641E54"/>
    <w:rsid w:val="0AAB0D8C"/>
    <w:rsid w:val="0AF4063E"/>
    <w:rsid w:val="0B0B7565"/>
    <w:rsid w:val="0BB93F9F"/>
    <w:rsid w:val="0BBC527C"/>
    <w:rsid w:val="0BE336BD"/>
    <w:rsid w:val="0C9870EE"/>
    <w:rsid w:val="0C9910B8"/>
    <w:rsid w:val="0D087233"/>
    <w:rsid w:val="0D7D4536"/>
    <w:rsid w:val="0E2B276D"/>
    <w:rsid w:val="0E3506AD"/>
    <w:rsid w:val="0E3F3599"/>
    <w:rsid w:val="0E741495"/>
    <w:rsid w:val="0EE303C9"/>
    <w:rsid w:val="0F9C1270"/>
    <w:rsid w:val="1057106E"/>
    <w:rsid w:val="10594DE6"/>
    <w:rsid w:val="10E9147C"/>
    <w:rsid w:val="10EE45DB"/>
    <w:rsid w:val="12541D09"/>
    <w:rsid w:val="13710699"/>
    <w:rsid w:val="13952E8B"/>
    <w:rsid w:val="147C5547"/>
    <w:rsid w:val="1494463F"/>
    <w:rsid w:val="14C34D80"/>
    <w:rsid w:val="151237B6"/>
    <w:rsid w:val="157D3325"/>
    <w:rsid w:val="161B73F7"/>
    <w:rsid w:val="164A3FB8"/>
    <w:rsid w:val="16551B0F"/>
    <w:rsid w:val="174165D4"/>
    <w:rsid w:val="17650515"/>
    <w:rsid w:val="176522C3"/>
    <w:rsid w:val="17A51858"/>
    <w:rsid w:val="17A74689"/>
    <w:rsid w:val="183F46F3"/>
    <w:rsid w:val="18E11E1D"/>
    <w:rsid w:val="193B777F"/>
    <w:rsid w:val="19B00F8C"/>
    <w:rsid w:val="19B906A4"/>
    <w:rsid w:val="1A002777"/>
    <w:rsid w:val="1A7840BB"/>
    <w:rsid w:val="1B406011"/>
    <w:rsid w:val="1B675B88"/>
    <w:rsid w:val="1BA4379E"/>
    <w:rsid w:val="1BA811E6"/>
    <w:rsid w:val="1C677EF8"/>
    <w:rsid w:val="1C6B037B"/>
    <w:rsid w:val="1C752FA8"/>
    <w:rsid w:val="1CEE4B08"/>
    <w:rsid w:val="1CFF6D16"/>
    <w:rsid w:val="1D1125A5"/>
    <w:rsid w:val="1D3F48A9"/>
    <w:rsid w:val="1D666D95"/>
    <w:rsid w:val="1D76015C"/>
    <w:rsid w:val="1E0F2F88"/>
    <w:rsid w:val="1E241635"/>
    <w:rsid w:val="1E411FDC"/>
    <w:rsid w:val="1E4A6AC6"/>
    <w:rsid w:val="1EC411CC"/>
    <w:rsid w:val="1FBA6F24"/>
    <w:rsid w:val="201B5784"/>
    <w:rsid w:val="2027280B"/>
    <w:rsid w:val="20390790"/>
    <w:rsid w:val="20B971DB"/>
    <w:rsid w:val="20E95D13"/>
    <w:rsid w:val="210668C5"/>
    <w:rsid w:val="21093CBF"/>
    <w:rsid w:val="2197751D"/>
    <w:rsid w:val="21BF3F6C"/>
    <w:rsid w:val="21C36564"/>
    <w:rsid w:val="21FA5CFD"/>
    <w:rsid w:val="222D1C2F"/>
    <w:rsid w:val="22342FBD"/>
    <w:rsid w:val="22661367"/>
    <w:rsid w:val="228E4DC3"/>
    <w:rsid w:val="229677D4"/>
    <w:rsid w:val="22E20C6B"/>
    <w:rsid w:val="22F664C5"/>
    <w:rsid w:val="23F32A04"/>
    <w:rsid w:val="244D57B8"/>
    <w:rsid w:val="246851A0"/>
    <w:rsid w:val="246C6194"/>
    <w:rsid w:val="252F4D75"/>
    <w:rsid w:val="254C4AC2"/>
    <w:rsid w:val="25993298"/>
    <w:rsid w:val="25B34B41"/>
    <w:rsid w:val="27326734"/>
    <w:rsid w:val="278B349A"/>
    <w:rsid w:val="27E2170E"/>
    <w:rsid w:val="28A631DA"/>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305866"/>
    <w:rsid w:val="35C661CB"/>
    <w:rsid w:val="35E548A3"/>
    <w:rsid w:val="368B105A"/>
    <w:rsid w:val="36DF5285"/>
    <w:rsid w:val="36F01751"/>
    <w:rsid w:val="371D71E0"/>
    <w:rsid w:val="372C769C"/>
    <w:rsid w:val="37CB1876"/>
    <w:rsid w:val="37F0752F"/>
    <w:rsid w:val="39C6336E"/>
    <w:rsid w:val="3A666EB1"/>
    <w:rsid w:val="3B4C2F55"/>
    <w:rsid w:val="3B4E6A46"/>
    <w:rsid w:val="3BF55114"/>
    <w:rsid w:val="3C4977FF"/>
    <w:rsid w:val="3C4D2394"/>
    <w:rsid w:val="3CA1529C"/>
    <w:rsid w:val="3CFE522F"/>
    <w:rsid w:val="3F485EA2"/>
    <w:rsid w:val="3F573360"/>
    <w:rsid w:val="3F6B5F95"/>
    <w:rsid w:val="3FBB72A2"/>
    <w:rsid w:val="40275AB8"/>
    <w:rsid w:val="404E74E8"/>
    <w:rsid w:val="40EA5463"/>
    <w:rsid w:val="41600401"/>
    <w:rsid w:val="41F32449"/>
    <w:rsid w:val="4237472A"/>
    <w:rsid w:val="42605562"/>
    <w:rsid w:val="42935686"/>
    <w:rsid w:val="43452429"/>
    <w:rsid w:val="435C1F1C"/>
    <w:rsid w:val="43EF09D3"/>
    <w:rsid w:val="44110F59"/>
    <w:rsid w:val="44832363"/>
    <w:rsid w:val="46222FA9"/>
    <w:rsid w:val="470E352E"/>
    <w:rsid w:val="47667D74"/>
    <w:rsid w:val="47E55814"/>
    <w:rsid w:val="48382F58"/>
    <w:rsid w:val="48A44149"/>
    <w:rsid w:val="48AA0FEA"/>
    <w:rsid w:val="48B63E7D"/>
    <w:rsid w:val="48F055E1"/>
    <w:rsid w:val="49D7054F"/>
    <w:rsid w:val="4A9E2E1A"/>
    <w:rsid w:val="4ACF1226"/>
    <w:rsid w:val="4B8D5369"/>
    <w:rsid w:val="4BEA29EE"/>
    <w:rsid w:val="4BFC2E42"/>
    <w:rsid w:val="4C2537F3"/>
    <w:rsid w:val="4C523EBC"/>
    <w:rsid w:val="4C800A2A"/>
    <w:rsid w:val="4CA665A8"/>
    <w:rsid w:val="4CD21005"/>
    <w:rsid w:val="4CE70AA9"/>
    <w:rsid w:val="4D3637DE"/>
    <w:rsid w:val="4F4A2777"/>
    <w:rsid w:val="4F9071D6"/>
    <w:rsid w:val="505226DD"/>
    <w:rsid w:val="506B7C43"/>
    <w:rsid w:val="506F7733"/>
    <w:rsid w:val="50BB4E97"/>
    <w:rsid w:val="50F11702"/>
    <w:rsid w:val="525F7333"/>
    <w:rsid w:val="52975BB9"/>
    <w:rsid w:val="52A03A99"/>
    <w:rsid w:val="52AA4A52"/>
    <w:rsid w:val="52C00F94"/>
    <w:rsid w:val="52E05ACC"/>
    <w:rsid w:val="536410A5"/>
    <w:rsid w:val="53FF492A"/>
    <w:rsid w:val="54BA2B88"/>
    <w:rsid w:val="54E029AD"/>
    <w:rsid w:val="55236D3E"/>
    <w:rsid w:val="5527238A"/>
    <w:rsid w:val="55F67FAE"/>
    <w:rsid w:val="56254392"/>
    <w:rsid w:val="56776225"/>
    <w:rsid w:val="56955A19"/>
    <w:rsid w:val="57875362"/>
    <w:rsid w:val="58262DCD"/>
    <w:rsid w:val="58360B36"/>
    <w:rsid w:val="58704048"/>
    <w:rsid w:val="593006EA"/>
    <w:rsid w:val="59C00CC3"/>
    <w:rsid w:val="5A20384C"/>
    <w:rsid w:val="5A292C47"/>
    <w:rsid w:val="5AE12FDB"/>
    <w:rsid w:val="5B266C40"/>
    <w:rsid w:val="5B3750C8"/>
    <w:rsid w:val="5B7200D7"/>
    <w:rsid w:val="5B902DED"/>
    <w:rsid w:val="5B9F138F"/>
    <w:rsid w:val="5C0056E3"/>
    <w:rsid w:val="5C6F4A09"/>
    <w:rsid w:val="5CB81EDF"/>
    <w:rsid w:val="5D2A0AF9"/>
    <w:rsid w:val="5D5521C3"/>
    <w:rsid w:val="5DAC73E4"/>
    <w:rsid w:val="5E03770C"/>
    <w:rsid w:val="5E062D59"/>
    <w:rsid w:val="5E8C5954"/>
    <w:rsid w:val="5F0908B7"/>
    <w:rsid w:val="5F2516CE"/>
    <w:rsid w:val="5F9D03B8"/>
    <w:rsid w:val="5FB52C88"/>
    <w:rsid w:val="5FC35444"/>
    <w:rsid w:val="602436E5"/>
    <w:rsid w:val="60365B77"/>
    <w:rsid w:val="60824919"/>
    <w:rsid w:val="60EC0550"/>
    <w:rsid w:val="611163A8"/>
    <w:rsid w:val="628A5A7A"/>
    <w:rsid w:val="629D3C8C"/>
    <w:rsid w:val="62AC2121"/>
    <w:rsid w:val="62D84CC4"/>
    <w:rsid w:val="62E55633"/>
    <w:rsid w:val="630E2DDB"/>
    <w:rsid w:val="632B74E9"/>
    <w:rsid w:val="63442359"/>
    <w:rsid w:val="638C7726"/>
    <w:rsid w:val="642B3519"/>
    <w:rsid w:val="645E569D"/>
    <w:rsid w:val="648A6492"/>
    <w:rsid w:val="651641C9"/>
    <w:rsid w:val="65B37C6A"/>
    <w:rsid w:val="65C6007F"/>
    <w:rsid w:val="65F10E9C"/>
    <w:rsid w:val="66AA6977"/>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492604"/>
    <w:rsid w:val="735A1D9B"/>
    <w:rsid w:val="74143FCA"/>
    <w:rsid w:val="7463285B"/>
    <w:rsid w:val="74E03706"/>
    <w:rsid w:val="74E4574A"/>
    <w:rsid w:val="75A35605"/>
    <w:rsid w:val="75E672A0"/>
    <w:rsid w:val="7662101C"/>
    <w:rsid w:val="76922F2A"/>
    <w:rsid w:val="76BE1FCB"/>
    <w:rsid w:val="76F45B56"/>
    <w:rsid w:val="77316C41"/>
    <w:rsid w:val="77336515"/>
    <w:rsid w:val="773B22D2"/>
    <w:rsid w:val="77F55EC0"/>
    <w:rsid w:val="786568D5"/>
    <w:rsid w:val="78FE2B52"/>
    <w:rsid w:val="79142D33"/>
    <w:rsid w:val="7A106FE1"/>
    <w:rsid w:val="7B332F87"/>
    <w:rsid w:val="7BCC0EB7"/>
    <w:rsid w:val="7C823F3A"/>
    <w:rsid w:val="7DBD0B75"/>
    <w:rsid w:val="7DF8006A"/>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4">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Plain Text"/>
    <w:basedOn w:val="1"/>
    <w:qFormat/>
    <w:uiPriority w:val="0"/>
    <w:pPr>
      <w:widowControl w:val="0"/>
      <w:jc w:val="both"/>
    </w:pPr>
    <w:rPr>
      <w:rFonts w:ascii="宋体" w:hAnsi="Courier New"/>
      <w:kern w:val="2"/>
      <w:sz w:val="21"/>
      <w:szCs w:val="21"/>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2">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 w:type="character" w:customStyle="1" w:styleId="1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2716</Words>
  <Characters>3081</Characters>
  <Lines>0</Lines>
  <Paragraphs>0</Paragraphs>
  <TotalTime>2</TotalTime>
  <ScaleCrop>false</ScaleCrop>
  <LinksUpToDate>false</LinksUpToDate>
  <CharactersWithSpaces>3249</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2024-09-19T03:03:39Z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A2969AB9404E4116A127D45D3792F103_13</vt:lpwstr>
  </property>
  <property fmtid="{D5CDD505-2E9C-101B-9397-08002B2CF9AE}" pid="4" name="CWMfd86265ebb63450d97ee617e027a205f">
    <vt:lpwstr>CWMk7kYwg8s0vho9nBXX+zpa4t8x9VUHvqxPi6/3LoivaTDCq6FgDqWkOtx32AoQyDnMnASHoID6gnEM+2GLJx27A==</vt:lpwstr>
  </property>
</Properties>
</file>