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  <w:rtl w:val="0"/>
          <w:lang w:val="en-US" w:eastAsia="zh-CN"/>
        </w:rPr>
        <w:t>一种通过压力来测量油位的油位测量装置项目</w:t>
      </w:r>
      <w:bookmarkStart w:id="0" w:name="_GoBack"/>
      <w:r>
        <w:rPr>
          <w:rFonts w:hint="eastAsia"/>
          <w:sz w:val="36"/>
          <w:szCs w:val="36"/>
          <w:rtl w:val="0"/>
          <w:lang w:val="en-US" w:eastAsia="zh-CN"/>
        </w:rPr>
        <w:t>材料费</w:t>
      </w:r>
      <w:r>
        <w:rPr>
          <w:rFonts w:hint="eastAsia" w:eastAsia="Arial Unicode MS"/>
          <w:sz w:val="36"/>
          <w:szCs w:val="36"/>
          <w:rtl w:val="0"/>
          <w:lang w:val="zh-TW" w:eastAsia="zh-TW"/>
        </w:rPr>
        <w:t>零星采购技术要求</w:t>
      </w:r>
    </w:p>
    <w:bookmarkEnd w:id="0"/>
    <w:p>
      <w:pPr>
        <w:pStyle w:val="5"/>
        <w:framePr w:wrap="auto" w:vAnchor="margin" w:hAnchor="text" w:yAlign="inline"/>
        <w:ind w:firstLine="420"/>
        <w:rPr>
          <w:rFonts w:hint="eastAsia" w:ascii="宋体" w:hAnsi="宋体" w:eastAsia="宋体" w:cs="宋体"/>
          <w:b/>
          <w:bCs/>
          <w:sz w:val="32"/>
          <w:szCs w:val="32"/>
          <w:lang w:val="zh-TW" w:eastAsia="zh-TW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rtl w:val="0"/>
          <w:lang w:val="zh-TW" w:eastAsia="zh-TW"/>
        </w:rPr>
        <w:t>项目概况：</w:t>
      </w:r>
    </w:p>
    <w:p>
      <w:pPr>
        <w:pStyle w:val="5"/>
        <w:framePr w:wrap="auto" w:vAnchor="margin" w:hAnchor="text" w:yAlign="inline"/>
        <w:ind w:firstLine="420"/>
        <w:rPr>
          <w:rFonts w:hint="eastAsia" w:ascii="Times New Roman" w:hAnsi="Times New Roman" w:eastAsia="宋体" w:cs="Times New Roman"/>
          <w:sz w:val="28"/>
          <w:szCs w:val="28"/>
        </w:rPr>
      </w:pPr>
      <w:r>
        <w:rPr>
          <w:rFonts w:hint="eastAsia" w:eastAsia="Arial Unicode MS"/>
          <w:sz w:val="28"/>
          <w:szCs w:val="28"/>
          <w:rtl w:val="0"/>
          <w:lang w:val="zh-TW" w:eastAsia="zh-TW"/>
        </w:rPr>
        <w:t>职工创新项目《一种通过压力来测量油位的油位测量装置》</w:t>
      </w:r>
      <w:r>
        <w:rPr>
          <w:rFonts w:hint="eastAsia" w:ascii="Times New Roman" w:hAnsi="Times New Roman" w:eastAsia="宋体" w:cs="Times New Roman"/>
          <w:sz w:val="28"/>
          <w:szCs w:val="28"/>
        </w:rPr>
        <w:t>材料费零星采购，用于购置</w:t>
      </w:r>
      <w:r>
        <w:rPr>
          <w:rFonts w:hint="eastAsia" w:eastAsia="宋体" w:cs="Times New Roman"/>
          <w:sz w:val="28"/>
          <w:szCs w:val="28"/>
          <w:lang w:val="en-US" w:eastAsia="zh-CN"/>
        </w:rPr>
        <w:t>电缆线材、液位传感器、线缆套管定制、触摸显示器、不锈钢防雨外壳定制、阀门对接定制容器定制、锁紧卡箍定制、密封垫定制等</w:t>
      </w:r>
      <w:r>
        <w:rPr>
          <w:rFonts w:hint="eastAsia" w:ascii="Times New Roman" w:hAnsi="Times New Roman" w:eastAsia="宋体" w:cs="Times New Roman"/>
          <w:sz w:val="28"/>
          <w:szCs w:val="28"/>
        </w:rPr>
        <w:t>，以满足生产一种通过压力来测量油位的油位测量装置材料所需。</w:t>
      </w:r>
    </w:p>
    <w:p>
      <w:pPr>
        <w:pStyle w:val="5"/>
        <w:framePr w:wrap="auto" w:vAnchor="margin" w:hAnchor="text" w:yAlign="inline"/>
        <w:ind w:firstLine="420"/>
        <w:rPr>
          <w:rFonts w:hint="eastAsia" w:eastAsia="Arial Unicode MS"/>
          <w:sz w:val="28"/>
          <w:szCs w:val="28"/>
          <w:rtl w:val="0"/>
          <w:lang w:val="zh-TW" w:eastAsia="zh-TW"/>
        </w:rPr>
      </w:pPr>
      <w:r>
        <w:rPr>
          <w:rFonts w:hint="eastAsia"/>
          <w:sz w:val="28"/>
          <w:szCs w:val="28"/>
          <w:rtl w:val="0"/>
          <w:lang w:val="en-US" w:eastAsia="zh-CN"/>
        </w:rPr>
        <w:t>该装置</w:t>
      </w:r>
      <w:r>
        <w:rPr>
          <w:rFonts w:hint="eastAsia" w:eastAsia="Arial Unicode MS"/>
          <w:sz w:val="28"/>
          <w:szCs w:val="28"/>
          <w:rtl w:val="0"/>
          <w:lang w:val="zh-TW" w:eastAsia="zh-TW"/>
        </w:rPr>
        <w:t>是为了用户可以远程实时监控油位而设计，系统分为现场液位信息采集，温湿度信息采集。现场</w:t>
      </w:r>
      <w:r>
        <w:rPr>
          <w:sz w:val="28"/>
          <w:szCs w:val="28"/>
          <w:rtl w:val="0"/>
          <w:lang w:val="en-US"/>
        </w:rPr>
        <w:t>PLC</w:t>
      </w:r>
      <w:r>
        <w:rPr>
          <w:rFonts w:hint="eastAsia" w:eastAsia="Arial Unicode MS"/>
          <w:sz w:val="28"/>
          <w:szCs w:val="28"/>
          <w:rtl w:val="0"/>
          <w:lang w:val="zh-TW" w:eastAsia="zh-TW"/>
        </w:rPr>
        <w:t>触摸屏参数设置和远程报警信息反馈等部分。通过该系统用户可以远程实时监控液位高度，同时可以方便快捷地处理突发事件，可大大提高工作人员的工作效率和电力系统的安全可靠性。</w:t>
      </w:r>
    </w:p>
    <w:p>
      <w:pPr>
        <w:pStyle w:val="5"/>
        <w:framePr w:wrap="auto" w:vAnchor="margin" w:hAnchor="text" w:yAlign="inline"/>
        <w:numPr>
          <w:ilvl w:val="0"/>
          <w:numId w:val="0"/>
        </w:numPr>
        <w:bidi w:val="0"/>
        <w:ind w:right="0" w:rightChars="0"/>
        <w:jc w:val="left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rtl w:val="0"/>
          <w:lang w:val="zh-TW" w:eastAsia="zh-TW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rtl w:val="0"/>
          <w:lang w:val="en-US" w:eastAsia="zh-CN"/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rtl w:val="0"/>
          <w:lang w:val="zh-TW" w:eastAsia="zh-TW"/>
        </w:rPr>
        <w:t>技术要求</w:t>
      </w:r>
    </w:p>
    <w:p>
      <w:pPr>
        <w:pStyle w:val="5"/>
        <w:framePr w:wrap="auto" w:vAnchor="margin" w:hAnchor="text" w:yAlign="inline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 xml:space="preserve">1 </w:t>
      </w:r>
      <w:r>
        <w:rPr>
          <w:rFonts w:hint="eastAsia" w:ascii="宋体" w:hAnsi="宋体" w:eastAsia="宋体" w:cs="宋体"/>
          <w:sz w:val="28"/>
          <w:szCs w:val="28"/>
          <w:rtl w:val="0"/>
          <w:lang w:val="en-US"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变压器油位数据实时显示，误差小于1.0%；</w:t>
      </w:r>
    </w:p>
    <w:p>
      <w:pPr>
        <w:pStyle w:val="5"/>
        <w:framePr w:wrap="auto" w:vAnchor="margin" w:hAnchor="text" w:yAlign="inline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 xml:space="preserve">2 </w:t>
      </w:r>
      <w:r>
        <w:rPr>
          <w:rFonts w:hint="eastAsia" w:ascii="宋体" w:hAnsi="宋体" w:eastAsia="宋体" w:cs="宋体"/>
          <w:sz w:val="28"/>
          <w:szCs w:val="28"/>
          <w:rtl w:val="0"/>
          <w:lang w:val="en-US"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 xml:space="preserve">油位数据异常启动声光报警功能，以及后台监控告警信息主动推送； </w:t>
      </w:r>
    </w:p>
    <w:p>
      <w:pPr>
        <w:pStyle w:val="5"/>
        <w:framePr w:wrap="auto" w:vAnchor="margin" w:hAnchor="text" w:yAlign="inline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 xml:space="preserve">3 </w:t>
      </w:r>
      <w:r>
        <w:rPr>
          <w:rFonts w:hint="eastAsia" w:ascii="宋体" w:hAnsi="宋体" w:eastAsia="宋体" w:cs="宋体"/>
          <w:sz w:val="28"/>
          <w:szCs w:val="28"/>
          <w:rtl w:val="0"/>
          <w:lang w:val="en-US"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 xml:space="preserve">报警阀值可以根据要求设置；  </w:t>
      </w:r>
    </w:p>
    <w:p>
      <w:pPr>
        <w:pStyle w:val="5"/>
        <w:framePr w:wrap="auto" w:vAnchor="margin" w:hAnchor="text" w:yAlign="inline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 xml:space="preserve">4 </w:t>
      </w:r>
      <w:r>
        <w:rPr>
          <w:rFonts w:hint="eastAsia" w:ascii="宋体" w:hAnsi="宋体" w:eastAsia="宋体" w:cs="宋体"/>
          <w:sz w:val="28"/>
          <w:szCs w:val="28"/>
          <w:rtl w:val="0"/>
          <w:lang w:val="en-US"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 xml:space="preserve">供电方式可选站内电或者太阳能供电方式；  </w:t>
      </w:r>
    </w:p>
    <w:p>
      <w:pPr>
        <w:pStyle w:val="5"/>
        <w:framePr w:wrap="auto" w:vAnchor="margin" w:hAnchor="text" w:yAlign="inline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 xml:space="preserve">5 </w:t>
      </w:r>
      <w:r>
        <w:rPr>
          <w:rFonts w:hint="eastAsia" w:ascii="宋体" w:hAnsi="宋体" w:eastAsia="宋体" w:cs="宋体"/>
          <w:sz w:val="28"/>
          <w:szCs w:val="28"/>
          <w:rtl w:val="0"/>
          <w:lang w:val="en-US"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 xml:space="preserve">具备户外安装的防雨防尘等级为IP65；   </w:t>
      </w:r>
    </w:p>
    <w:p>
      <w:pPr>
        <w:pStyle w:val="5"/>
        <w:framePr w:wrap="auto" w:vAnchor="margin" w:hAnchor="text" w:yAlign="inline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 xml:space="preserve">6 </w:t>
      </w:r>
      <w:r>
        <w:rPr>
          <w:rFonts w:hint="eastAsia" w:ascii="宋体" w:hAnsi="宋体" w:eastAsia="宋体" w:cs="宋体"/>
          <w:sz w:val="28"/>
          <w:szCs w:val="28"/>
          <w:rtl w:val="0"/>
          <w:lang w:val="en-US"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 xml:space="preserve">阀门特制容器强度要求及密封性达标；  </w:t>
      </w:r>
    </w:p>
    <w:p>
      <w:pPr>
        <w:pStyle w:val="5"/>
        <w:framePr w:wrap="auto" w:vAnchor="margin" w:hAnchor="text" w:yAlign="inline"/>
        <w:numPr>
          <w:ilvl w:val="0"/>
          <w:numId w:val="0"/>
        </w:numPr>
        <w:bidi w:val="0"/>
        <w:ind w:right="0" w:rightChars="0"/>
        <w:jc w:val="left"/>
        <w:rPr>
          <w:b/>
          <w:bCs/>
          <w:sz w:val="32"/>
          <w:szCs w:val="32"/>
          <w:rtl w:val="0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 xml:space="preserve">7 </w:t>
      </w:r>
      <w:r>
        <w:rPr>
          <w:rFonts w:hint="eastAsia" w:ascii="宋体" w:hAnsi="宋体" w:eastAsia="宋体" w:cs="宋体"/>
          <w:sz w:val="28"/>
          <w:szCs w:val="28"/>
          <w:rtl w:val="0"/>
          <w:lang w:val="en-US" w:eastAsia="zh-CN"/>
        </w:rPr>
        <w:t>、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 xml:space="preserve">换气孔符合标准要求 </w:t>
      </w:r>
      <w:r>
        <w:rPr>
          <w:rFonts w:hint="eastAsia" w:ascii="宋体" w:hAnsi="宋体" w:eastAsia="宋体" w:cs="宋体"/>
          <w:sz w:val="28"/>
          <w:szCs w:val="28"/>
          <w:rtl w:val="0"/>
          <w:lang w:val="en-US" w:eastAsia="zh-CN"/>
        </w:rPr>
        <w:t>。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 xml:space="preserve">  </w:t>
      </w:r>
    </w:p>
    <w:p>
      <w:pPr>
        <w:pStyle w:val="5"/>
        <w:framePr w:wrap="auto" w:vAnchor="margin" w:hAnchor="text" w:yAlign="inline"/>
        <w:rPr>
          <w:rFonts w:hint="eastAsia" w:ascii="宋体" w:hAnsi="宋体" w:eastAsia="宋体" w:cs="宋体"/>
          <w:b/>
          <w:bCs/>
          <w:sz w:val="32"/>
          <w:szCs w:val="32"/>
          <w:lang w:val="zh-TW" w:eastAsia="zh-TW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rtl w:val="0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sz w:val="32"/>
          <w:szCs w:val="32"/>
          <w:rtl w:val="0"/>
          <w:lang w:val="zh-TW" w:eastAsia="zh-TW"/>
        </w:rPr>
        <w:t>、功能及相关要求</w:t>
      </w:r>
    </w:p>
    <w:p>
      <w:pPr>
        <w:pStyle w:val="5"/>
        <w:framePr w:wrap="auto" w:vAnchor="margin" w:hAnchor="text" w:yAlign="inline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rtl w:val="0"/>
          <w:lang w:val="en-US"/>
        </w:rPr>
        <w:t>1</w:t>
      </w:r>
      <w:r>
        <w:rPr>
          <w:rFonts w:hint="eastAsia" w:ascii="宋体" w:hAnsi="宋体" w:eastAsia="宋体" w:cs="宋体"/>
          <w:sz w:val="32"/>
          <w:szCs w:val="32"/>
          <w:rtl w:val="0"/>
          <w:lang w:val="en-US" w:eastAsia="zh-CN"/>
        </w:rPr>
        <w:t>、</w:t>
      </w:r>
      <w:r>
        <w:rPr>
          <w:rFonts w:hint="eastAsia" w:ascii="宋体" w:hAnsi="宋体" w:eastAsia="宋体" w:cs="宋体"/>
          <w:sz w:val="32"/>
          <w:szCs w:val="32"/>
          <w:rtl w:val="0"/>
          <w:lang w:val="zh-TW" w:eastAsia="zh-TW"/>
        </w:rPr>
        <w:t>硬件组成</w:t>
      </w:r>
    </w:p>
    <w:p>
      <w:pPr>
        <w:pStyle w:val="5"/>
        <w:framePr w:wrap="auto" w:vAnchor="margin" w:hAnchor="text" w:yAlign="inline"/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line">
                  <wp:posOffset>-9013825</wp:posOffset>
                </wp:positionV>
                <wp:extent cx="441960" cy="1036320"/>
                <wp:effectExtent l="6350" t="6350" r="8890" b="11430"/>
                <wp:wrapNone/>
                <wp:docPr id="1073741826" name="officeArt object" descr="矩形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1960" cy="103632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>
                          <a:solidFill>
                            <a:srgbClr val="2D5171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officeArt object" o:spid="_x0000_s1026" o:spt="1" alt="矩形" style="position:absolute;left:0pt;margin-left:72pt;margin-top:-709.75pt;height:81.6pt;width:34.8pt;mso-position-vertical-relative:line;z-index:251659264;mso-width-relative:page;mso-height-relative:page;" fillcolor="#5B9BD5" filled="t" stroked="t" coordsize="21600,21600" o:gfxdata="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">
                <v:fill on="t" focussize="0,0"/>
                <v:stroke weight="1pt" color="#2D5171" joinstyle="round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ascii="宋体" w:hAnsi="宋体" w:eastAsia="宋体" w:cs="宋体"/>
          <w:b/>
          <w:bCs/>
          <w:sz w:val="28"/>
          <w:szCs w:val="28"/>
          <w:rtl w:val="0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sz w:val="28"/>
          <w:szCs w:val="28"/>
          <w:rtl w:val="0"/>
          <w:lang w:val="en-US"/>
        </w:rPr>
        <w:t>1</w:t>
      </w:r>
      <w:r>
        <w:rPr>
          <w:rFonts w:hint="eastAsia" w:ascii="宋体" w:hAnsi="宋体" w:eastAsia="宋体" w:cs="宋体"/>
          <w:b/>
          <w:bCs/>
          <w:sz w:val="28"/>
          <w:szCs w:val="28"/>
          <w:rtl w:val="0"/>
          <w:lang w:val="en-US" w:eastAsia="zh-CN"/>
        </w:rPr>
        <w:t>触摸屏控制器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：使用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MSP430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系列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16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位单片机为核心通过多串口采集液位传感器数据，温湿度数据，触摸屏显示。根据客户要求对采集数据处理实现声光报警，数据远传功能。</w:t>
      </w:r>
      <w:r>
        <w:rPr>
          <w:rFonts w:hint="eastAsia" w:ascii="宋体" w:hAnsi="宋体" w:eastAsia="宋体" w:cs="宋体"/>
          <w:sz w:val="28"/>
          <w:szCs w:val="28"/>
          <w:rtl w:val="0"/>
        </w:rPr>
        <w:t xml:space="preserve">  </w:t>
      </w:r>
    </w:p>
    <w:p>
      <w:pPr>
        <w:pStyle w:val="5"/>
        <w:framePr w:wrap="auto" w:vAnchor="margin" w:hAnchor="text" w:yAlign="inline"/>
        <w:spacing w:line="360" w:lineRule="auto"/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rtl w:val="0"/>
          <w:lang w:val="en-US"/>
        </w:rPr>
        <w:t>1.2</w:t>
      </w:r>
      <w:r>
        <w:rPr>
          <w:rFonts w:hint="eastAsia" w:ascii="宋体" w:hAnsi="宋体" w:eastAsia="宋体" w:cs="宋体"/>
          <w:b/>
          <w:bCs/>
          <w:sz w:val="28"/>
          <w:szCs w:val="28"/>
          <w:rtl w:val="0"/>
          <w:lang w:val="zh-TW" w:eastAsia="zh-TW"/>
        </w:rPr>
        <w:t>液位传感器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：采用不锈钢隔离膜片的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OEM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感压传感器作为信号测量元件，并经过计算机自动测试，用激光调阻工艺进行了宽温度范围的零点和灵敏度温度补偿。放大电路位于不锈钢壳体内，将传感器信号转换标准输出信号，充分发挥了传感器的技术优势，使液位变送器具有优异的性能。它抗干扰，温度漂移小，稳定性高，具有很高的测量精度，是工业领域理想的液位测量仪表。</w:t>
      </w:r>
    </w:p>
    <w:p>
      <w:pPr>
        <w:pStyle w:val="5"/>
        <w:framePr w:wrap="auto" w:vAnchor="margin" w:hAnchor="text" w:yAlign="inline"/>
        <w:spacing w:line="360" w:lineRule="auto"/>
        <w:rPr>
          <w:rFonts w:hint="eastAsia" w:ascii="宋体" w:hAnsi="宋体" w:eastAsia="宋体" w:cs="宋体"/>
          <w:sz w:val="28"/>
          <w:szCs w:val="28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投入液位变送器连续测量液位变化具体技术参数如下：</w:t>
      </w:r>
    </w:p>
    <w:p>
      <w:pPr>
        <w:pStyle w:val="5"/>
        <w:framePr w:wrap="auto" w:vAnchor="margin" w:hAnchor="text" w:yAlign="inline"/>
        <w:spacing w:line="360" w:lineRule="auto"/>
        <w:rPr>
          <w:rFonts w:hint="eastAsia" w:ascii="宋体" w:hAnsi="宋体" w:eastAsia="宋体" w:cs="宋体"/>
          <w:sz w:val="28"/>
          <w:szCs w:val="28"/>
          <w:highlight w:val="none"/>
          <w:rtl w:val="0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rtl w:val="0"/>
          <w:lang w:val="zh-TW" w:eastAsia="zh-TW"/>
        </w:rPr>
        <w:t>测量介质：水（</w:t>
      </w:r>
      <w:r>
        <w:rPr>
          <w:rFonts w:hint="eastAsia" w:ascii="宋体" w:hAnsi="宋体" w:eastAsia="宋体" w:cs="宋体"/>
          <w:sz w:val="28"/>
          <w:szCs w:val="28"/>
          <w:highlight w:val="none"/>
          <w:rtl w:val="0"/>
          <w:lang w:val="en-US"/>
        </w:rPr>
        <w:t>H2O</w:t>
      </w:r>
      <w:r>
        <w:rPr>
          <w:rFonts w:hint="eastAsia" w:ascii="宋体" w:hAnsi="宋体" w:eastAsia="宋体" w:cs="宋体"/>
          <w:sz w:val="28"/>
          <w:szCs w:val="28"/>
          <w:highlight w:val="none"/>
          <w:rtl w:val="0"/>
          <w:lang w:val="zh-TW" w:eastAsia="zh-TW"/>
        </w:rPr>
        <w:t>）</w:t>
      </w:r>
    </w:p>
    <w:p>
      <w:pPr>
        <w:pStyle w:val="5"/>
        <w:framePr w:wrap="auto" w:vAnchor="margin" w:hAnchor="text" w:yAlign="inline"/>
        <w:spacing w:line="360" w:lineRule="auto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rtl w:val="0"/>
          <w:lang w:val="zh-TW" w:eastAsia="zh-TW"/>
        </w:rPr>
        <w:t xml:space="preserve">整体材质：膜片   </w:t>
      </w:r>
      <w:r>
        <w:rPr>
          <w:rFonts w:hint="eastAsia" w:ascii="宋体" w:hAnsi="宋体" w:eastAsia="宋体" w:cs="宋体"/>
          <w:sz w:val="28"/>
          <w:szCs w:val="28"/>
          <w:highlight w:val="none"/>
          <w:rtl w:val="0"/>
          <w:lang w:val="en-US"/>
        </w:rPr>
        <w:t>316L</w:t>
      </w:r>
      <w:r>
        <w:rPr>
          <w:rFonts w:hint="eastAsia" w:ascii="宋体" w:hAnsi="宋体" w:eastAsia="宋体" w:cs="宋体"/>
          <w:sz w:val="28"/>
          <w:szCs w:val="28"/>
          <w:highlight w:val="none"/>
          <w:rtl w:val="0"/>
          <w:lang w:val="zh-TW" w:eastAsia="zh-TW"/>
        </w:rPr>
        <w:t>不锈钢</w:t>
      </w:r>
    </w:p>
    <w:p>
      <w:pPr>
        <w:pStyle w:val="5"/>
        <w:framePr w:wrap="auto" w:vAnchor="margin" w:hAnchor="text" w:yAlign="inline"/>
        <w:spacing w:line="360" w:lineRule="auto"/>
        <w:ind w:firstLine="840"/>
        <w:rPr>
          <w:rFonts w:hint="eastAsia" w:ascii="宋体" w:hAnsi="宋体" w:eastAsia="宋体" w:cs="宋体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rtl w:val="0"/>
          <w:lang w:val="zh-TW" w:eastAsia="zh-TW"/>
        </w:rPr>
        <w:t xml:space="preserve">    外壳   </w:t>
      </w:r>
      <w:r>
        <w:rPr>
          <w:rFonts w:hint="eastAsia" w:ascii="宋体" w:hAnsi="宋体" w:eastAsia="宋体" w:cs="宋体"/>
          <w:sz w:val="28"/>
          <w:szCs w:val="28"/>
          <w:highlight w:val="none"/>
          <w:rtl w:val="0"/>
          <w:lang w:val="en-US"/>
        </w:rPr>
        <w:t>304</w:t>
      </w:r>
      <w:r>
        <w:rPr>
          <w:rFonts w:hint="eastAsia" w:ascii="宋体" w:hAnsi="宋体" w:eastAsia="宋体" w:cs="宋体"/>
          <w:sz w:val="28"/>
          <w:szCs w:val="28"/>
          <w:highlight w:val="none"/>
          <w:rtl w:val="0"/>
          <w:lang w:val="zh-TW" w:eastAsia="zh-TW"/>
        </w:rPr>
        <w:t>不锈钢</w:t>
      </w:r>
    </w:p>
    <w:p>
      <w:pPr>
        <w:pStyle w:val="5"/>
        <w:framePr w:wrap="auto" w:vAnchor="margin" w:hAnchor="text" w:yAlign="inline"/>
        <w:spacing w:line="360" w:lineRule="auto"/>
        <w:ind w:firstLine="840"/>
        <w:rPr>
          <w:rFonts w:hint="eastAsia" w:ascii="宋体" w:hAnsi="宋体" w:eastAsia="宋体" w:cs="宋体"/>
          <w:sz w:val="28"/>
          <w:szCs w:val="28"/>
          <w:highlight w:val="none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rtl w:val="0"/>
          <w:lang w:val="zh-TW" w:eastAsia="zh-TW"/>
        </w:rPr>
        <w:t xml:space="preserve">    密封件  橡胶</w:t>
      </w:r>
    </w:p>
    <w:p>
      <w:pPr>
        <w:pStyle w:val="5"/>
        <w:framePr w:wrap="auto" w:vAnchor="margin" w:hAnchor="text" w:yAlign="inline"/>
        <w:spacing w:line="360" w:lineRule="auto"/>
        <w:ind w:firstLine="840"/>
        <w:rPr>
          <w:rFonts w:hint="eastAsia" w:ascii="宋体" w:hAnsi="宋体" w:eastAsia="宋体" w:cs="宋体"/>
          <w:sz w:val="28"/>
          <w:szCs w:val="28"/>
          <w:highlight w:val="none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highlight w:val="none"/>
          <w:rtl w:val="0"/>
          <w:lang w:val="zh-TW" w:eastAsia="zh-TW"/>
        </w:rPr>
        <w:t xml:space="preserve">    线缆    聚氨酯</w:t>
      </w:r>
    </w:p>
    <w:p>
      <w:pPr>
        <w:pStyle w:val="5"/>
        <w:framePr w:wrap="auto" w:vAnchor="margin" w:hAnchor="text" w:yAlign="inline"/>
        <w:spacing w:line="360" w:lineRule="auto"/>
        <w:ind w:firstLine="1400" w:firstLineChars="5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测量量程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:0-10m</w:t>
      </w:r>
    </w:p>
    <w:p>
      <w:pPr>
        <w:pStyle w:val="5"/>
        <w:framePr w:wrap="auto" w:vAnchor="margin" w:hAnchor="text" w:yAlign="inline"/>
        <w:spacing w:line="360" w:lineRule="auto"/>
        <w:ind w:firstLine="1400" w:firstLineChars="5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输出信号：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RS485(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标准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Modbus-RTU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协议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)</w:t>
      </w:r>
    </w:p>
    <w:p>
      <w:pPr>
        <w:pStyle w:val="5"/>
        <w:framePr w:wrap="auto" w:vAnchor="margin" w:hAnchor="text" w:yAlign="inline"/>
        <w:spacing w:line="360" w:lineRule="auto"/>
        <w:ind w:firstLine="1400" w:firstLineChars="5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供电电压：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DC12-36V</w:t>
      </w:r>
    </w:p>
    <w:p>
      <w:pPr>
        <w:pStyle w:val="5"/>
        <w:framePr w:wrap="auto" w:vAnchor="margin" w:hAnchor="text" w:yAlign="inline"/>
        <w:ind w:firstLine="1400" w:firstLineChars="500"/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通讯协议：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Modbus-RTU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读取数据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03</w:t>
      </w:r>
    </w:p>
    <w:p>
      <w:pPr>
        <w:pStyle w:val="5"/>
        <w:framePr w:wrap="auto" w:vAnchor="margin" w:hAnchor="text" w:yAlign="inline"/>
        <w:ind w:firstLine="480"/>
        <w:jc w:val="center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drawing>
          <wp:inline distT="0" distB="0" distL="0" distR="0">
            <wp:extent cx="5269865" cy="4006215"/>
            <wp:effectExtent l="0" t="0" r="635" b="6985"/>
            <wp:docPr id="1073741827" name="officeArt object" descr="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officeArt object" descr="image.pn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373" cy="40062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5"/>
        <w:framePr w:wrap="auto" w:vAnchor="margin" w:hAnchor="text" w:yAlign="inline"/>
        <w:spacing w:line="360" w:lineRule="auto"/>
        <w:ind w:firstLine="560" w:firstLineChars="200"/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</w:pP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安装事项：变送器可以垂直，倾斜或者水平安装在罐体，槽内，应避免泥沙等杂质埋没或者堵塞变送器探头部分。在介质波动较大时，应采取措施固定变送器探头部分，如给变送器加配重或管套等。</w:t>
      </w:r>
    </w:p>
    <w:p>
      <w:pPr>
        <w:pStyle w:val="5"/>
        <w:framePr w:wrap="auto" w:vAnchor="margin" w:hAnchor="text" w:yAlign="inline"/>
        <w:spacing w:line="360" w:lineRule="auto"/>
        <w:ind w:left="360" w:hanging="360"/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</w:pPr>
    </w:p>
    <w:p>
      <w:pPr>
        <w:pStyle w:val="5"/>
        <w:framePr w:wrap="auto" w:vAnchor="margin" w:hAnchor="text" w:yAlign="inline"/>
        <w:spacing w:line="360" w:lineRule="auto"/>
        <w:jc w:val="left"/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rtl w:val="0"/>
          <w:lang w:val="en-US"/>
        </w:rPr>
        <w:t>1.3</w:t>
      </w:r>
      <w:r>
        <w:rPr>
          <w:rFonts w:hint="eastAsia" w:ascii="宋体" w:hAnsi="宋体" w:eastAsia="宋体" w:cs="宋体"/>
          <w:b/>
          <w:bCs/>
          <w:sz w:val="28"/>
          <w:szCs w:val="28"/>
          <w:rtl w:val="0"/>
          <w:lang w:val="zh-TW" w:eastAsia="zh-TW"/>
        </w:rPr>
        <w:t>触摸屏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：采用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7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寸工业触屏支持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VS2005,VS2008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下</w:t>
      </w:r>
      <w:r>
        <w:rPr>
          <w:rFonts w:hint="eastAsia" w:ascii="宋体" w:hAnsi="宋体" w:eastAsia="宋体" w:cs="宋体"/>
          <w:sz w:val="28"/>
          <w:szCs w:val="28"/>
          <w:rtl w:val="0"/>
          <w:lang w:val="en-US" w:eastAsia="zh-CN"/>
        </w:rPr>
        <w:t>的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VC++,VB.net,C#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编程。是一款不带冗余功能的紧凑型控制屏，该产品中预装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Windows CE OS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。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Windows CE OS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平台起到了一个桥梁的作用，是系统集成开放式</w:t>
      </w:r>
      <w:r>
        <w:rPr>
          <w:rFonts w:hint="eastAsia" w:ascii="宋体" w:hAnsi="宋体" w:eastAsia="宋体" w:cs="宋体"/>
          <w:sz w:val="28"/>
          <w:szCs w:val="28"/>
          <w:rtl w:val="0"/>
          <w:lang w:val="en-US"/>
        </w:rPr>
        <w:t>HMI</w:t>
      </w:r>
      <w:r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  <w:t>解决方案的理想选择。</w:t>
      </w:r>
    </w:p>
    <w:p>
      <w:pPr>
        <w:pStyle w:val="5"/>
        <w:framePr w:wrap="auto" w:vAnchor="margin" w:hAnchor="text" w:yAlign="inline"/>
        <w:spacing w:line="360" w:lineRule="auto"/>
        <w:jc w:val="left"/>
        <w:rPr>
          <w:rFonts w:hint="eastAsia" w:ascii="宋体" w:hAnsi="宋体" w:eastAsia="宋体" w:cs="宋体"/>
          <w:sz w:val="28"/>
          <w:szCs w:val="28"/>
          <w:rtl w:val="0"/>
          <w:lang w:val="zh-TW" w:eastAsia="zh-TW"/>
        </w:rPr>
      </w:pP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2、</w:t>
      </w:r>
      <w:r>
        <w:rPr>
          <w:rFonts w:hint="eastAsia" w:ascii="宋体" w:hAnsi="宋体" w:eastAsia="宋体" w:cs="宋体"/>
          <w:sz w:val="32"/>
          <w:szCs w:val="32"/>
        </w:rPr>
        <w:t>材料要求</w:t>
      </w:r>
    </w:p>
    <w:p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.1材料选择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工具本体和金属部件应选用高强度、耐磨损的材料。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绝缘部件应选用符合电气安全标准的材料。</w:t>
      </w:r>
    </w:p>
    <w:p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2.2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环境适应性</w:t>
      </w:r>
    </w:p>
    <w:p>
      <w:pPr>
        <w:pStyle w:val="5"/>
        <w:framePr w:wrap="auto" w:vAnchor="margin" w:hAnchor="text" w:yAlign="inline"/>
        <w:tabs>
          <w:tab w:val="left" w:pos="3261"/>
        </w:tabs>
        <w:spacing w:line="360" w:lineRule="auto"/>
        <w:jc w:val="both"/>
        <w:rPr>
          <w:rFonts w:hint="eastAsia" w:ascii="宋体" w:hAnsi="宋体" w:eastAsia="宋体" w:cs="宋体"/>
          <w:color w:val="000000"/>
          <w:spacing w:val="5"/>
          <w:sz w:val="28"/>
          <w:szCs w:val="28"/>
          <w:u w:color="000000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工具所用材料</w:t>
      </w:r>
      <w:r>
        <w:rPr>
          <w:rFonts w:hint="eastAsia" w:ascii="宋体" w:hAnsi="宋体" w:eastAsia="宋体" w:cs="宋体"/>
          <w:sz w:val="28"/>
          <w:szCs w:val="28"/>
        </w:rPr>
        <w:t>应能在-20℃至60℃的环境温度下正常工作。</w:t>
      </w:r>
    </w:p>
    <w:p>
      <w:pPr>
        <w:pStyle w:val="5"/>
        <w:framePr w:wrap="auto" w:vAnchor="margin" w:hAnchor="text" w:yAlign="inline"/>
        <w:ind w:firstLine="600"/>
        <w:rPr>
          <w:rFonts w:hint="eastAsia" w:ascii="宋体" w:hAnsi="宋体" w:eastAsia="宋体" w:cs="宋体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bCs/>
          <w:sz w:val="32"/>
          <w:szCs w:val="32"/>
          <w:lang w:val="en-US" w:eastAsia="zh-CN"/>
        </w:rPr>
        <w:t>三、采购目录</w:t>
      </w:r>
    </w:p>
    <w:tbl>
      <w:tblPr>
        <w:tblStyle w:val="3"/>
        <w:tblpPr w:leftFromText="180" w:rightFromText="180" w:vertAnchor="text" w:horzAnchor="page" w:tblpX="1930" w:tblpY="21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1"/>
        <w:gridCol w:w="1701"/>
        <w:gridCol w:w="1701"/>
        <w:gridCol w:w="1701"/>
        <w:gridCol w:w="17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材料名称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szCs w:val="24"/>
                <w:lang w:val="en-US" w:eastAsia="zh-CN"/>
              </w:rPr>
              <w:t>电缆线材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100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米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szCs w:val="24"/>
                <w:lang w:val="en-US" w:eastAsia="zh-CN"/>
              </w:rPr>
              <w:t>液位传感器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只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参数见前述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szCs w:val="24"/>
                <w:lang w:val="en-US" w:eastAsia="zh-CN"/>
              </w:rPr>
              <w:t>线缆套管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100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米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szCs w:val="24"/>
                <w:lang w:val="en-US" w:eastAsia="zh-CN"/>
              </w:rPr>
              <w:t>触摸显示器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块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参数见前述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szCs w:val="24"/>
                <w:lang w:val="en-US" w:eastAsia="zh-CN"/>
              </w:rPr>
              <w:t>不锈钢防雨外壳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eastAsia="宋体" w:cs="Times New Roman"/>
                <w:sz w:val="24"/>
                <w:szCs w:val="24"/>
                <w:lang w:val="en-US" w:eastAsia="zh-CN"/>
              </w:rPr>
              <w:t>阀门对接定制容器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个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eastAsia="宋体" w:cs="Times New Roman"/>
                <w:sz w:val="24"/>
                <w:szCs w:val="24"/>
                <w:lang w:val="en-US" w:eastAsia="zh-CN"/>
              </w:rPr>
              <w:t>锁紧卡箍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块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eastAsia="宋体" w:cs="Times New Roman"/>
                <w:sz w:val="24"/>
                <w:szCs w:val="24"/>
                <w:lang w:val="en-US" w:eastAsia="zh-CN"/>
              </w:rPr>
              <w:t>密封垫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  <w:t>块</w:t>
            </w:r>
          </w:p>
        </w:tc>
        <w:tc>
          <w:tcPr>
            <w:tcW w:w="1701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Times New Roman" w:hAnsi="Times New Roman" w:eastAsia="宋体" w:cs="Times New Roman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pStyle w:val="5"/>
        <w:framePr w:wrap="auto" w:vAnchor="margin" w:hAnchor="text" w:yAlign="inline"/>
        <w:numPr>
          <w:numId w:val="0"/>
        </w:numPr>
        <w:bidi w:val="0"/>
        <w:ind w:leftChars="0" w:right="0" w:rightChars="0"/>
        <w:jc w:val="both"/>
        <w:rPr>
          <w:rFonts w:hint="eastAsia" w:ascii="宋体" w:hAnsi="宋体" w:eastAsia="宋体" w:cs="宋体"/>
          <w:color w:val="auto"/>
          <w:sz w:val="28"/>
          <w:szCs w:val="28"/>
          <w:rtl w:val="0"/>
          <w:lang w:val="zh-TW" w:eastAsia="zh-TW"/>
        </w:rPr>
      </w:pPr>
    </w:p>
    <w:p>
      <w:pPr>
        <w:pStyle w:val="5"/>
        <w:framePr w:wrap="auto" w:vAnchor="margin" w:hAnchor="text" w:yAlign="inline"/>
        <w:numPr>
          <w:numId w:val="0"/>
        </w:numPr>
        <w:bidi w:val="0"/>
        <w:ind w:leftChars="0" w:right="0" w:rightChars="0"/>
        <w:jc w:val="both"/>
        <w:rPr>
          <w:rFonts w:hint="eastAsia" w:ascii="宋体" w:hAnsi="宋体" w:eastAsia="宋体" w:cs="宋体"/>
          <w:color w:val="auto"/>
          <w:sz w:val="28"/>
          <w:szCs w:val="28"/>
          <w:rtl w:val="0"/>
          <w:lang w:val="zh-TW" w:eastAsia="zh-TW"/>
        </w:rPr>
      </w:pPr>
    </w:p>
    <w:p>
      <w:pPr>
        <w:pStyle w:val="5"/>
        <w:framePr w:wrap="auto" w:vAnchor="margin" w:hAnchor="text" w:yAlign="inline"/>
        <w:rPr>
          <w:rFonts w:hint="eastAsia" w:ascii="宋体" w:hAnsi="宋体" w:eastAsia="宋体" w:cs="宋体"/>
          <w:b/>
          <w:bCs/>
          <w:color w:val="auto"/>
          <w:sz w:val="32"/>
          <w:szCs w:val="32"/>
          <w:lang w:val="zh-TW" w:eastAsia="zh-TW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rtl w:val="0"/>
          <w:lang w:val="zh-TW" w:eastAsia="zh-TW"/>
        </w:rPr>
        <w:t>五、交付期限要求</w:t>
      </w:r>
    </w:p>
    <w:p>
      <w:pPr>
        <w:numPr>
          <w:ilvl w:val="0"/>
          <w:numId w:val="0"/>
        </w:numP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成交通知书发出（或签约）——30天内</w:t>
      </w:r>
    </w:p>
    <w:p>
      <w:pPr>
        <w:jc w:val="center"/>
        <w:rPr>
          <w:rFonts w:hint="eastAsia" w:eastAsia="Arial Unicode MS"/>
          <w:sz w:val="36"/>
          <w:szCs w:val="36"/>
          <w:rtl w:val="0"/>
          <w:lang w:val="zh-TW" w:eastAsia="zh-TW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 Unicode MS">
    <w:altName w:val="宋体"/>
    <w:panose1 w:val="00000000000000000000"/>
    <w:charset w:val="86"/>
    <w:family w:val="roman"/>
    <w:pitch w:val="default"/>
    <w:sig w:usb0="00000000" w:usb1="00000000" w:usb2="00000000" w:usb3="00000000" w:csb0="00000000" w:csb1="00000000"/>
  </w:font>
  <w:font w:name="PingFang SC Regular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530FAA"/>
    <w:rsid w:val="174E5C7E"/>
    <w:rsid w:val="45BA2920"/>
    <w:rsid w:val="4CC57982"/>
    <w:rsid w:val="505418DC"/>
    <w:rsid w:val="514A27E0"/>
    <w:rsid w:val="5BFB6474"/>
    <w:rsid w:val="5C082957"/>
    <w:rsid w:val="6C530FAA"/>
    <w:rsid w:val="7CCD7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正文 A"/>
    <w:qFormat/>
    <w:uiPriority w:val="0"/>
    <w:pPr>
      <w:keepNext w:val="0"/>
      <w:keepLines w:val="0"/>
      <w:pageBreakBefore w:val="0"/>
      <w:framePr w:wrap="auto" w:vAnchor="margin" w:hAnchor="text" w:yAlign="inline"/>
      <w:widowControl w:val="0"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0" w:beforeAutospacing="0" w:after="0" w:afterAutospacing="0" w:line="240" w:lineRule="auto"/>
      <w:ind w:left="0" w:right="0" w:firstLine="0"/>
      <w:jc w:val="both"/>
      <w:outlineLvl w:val="9"/>
    </w:pPr>
    <w:rPr>
      <w:rFonts w:ascii="Times New Roman" w:hAnsi="Times New Roman" w:eastAsia="Arial Unicode MS" w:cs="Arial Unicode MS"/>
      <w:color w:val="000000"/>
      <w:spacing w:val="0"/>
      <w:w w:val="100"/>
      <w:kern w:val="2"/>
      <w:position w:val="0"/>
      <w:sz w:val="21"/>
      <w:szCs w:val="21"/>
      <w:u w:val="none" w:color="000000"/>
      <w:shd w:val="clear" w:color="auto" w:fill="auto"/>
      <w:vertAlign w:val="baseline"/>
      <w:lang w:val="en-US"/>
    </w:rPr>
  </w:style>
  <w:style w:type="paragraph" w:customStyle="1" w:styleId="6">
    <w:name w:val="页眉与页脚"/>
    <w:qFormat/>
    <w:uiPriority w:val="0"/>
    <w:pPr>
      <w:keepNext w:val="0"/>
      <w:keepLines w:val="0"/>
      <w:pageBreakBefore w:val="0"/>
      <w:framePr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tabs>
        <w:tab w:val="right" w:pos="9020"/>
      </w:tabs>
      <w:suppressAutoHyphens w:val="0"/>
      <w:bidi w:val="0"/>
      <w:spacing w:before="0" w:beforeAutospacing="0" w:after="0" w:afterAutospacing="0" w:line="240" w:lineRule="auto"/>
      <w:ind w:left="0" w:right="0" w:firstLine="0"/>
      <w:jc w:val="left"/>
      <w:outlineLvl w:val="9"/>
    </w:pPr>
    <w:rPr>
      <w:rFonts w:ascii="PingFang SC Regular" w:hAnsi="PingFang SC Regular" w:eastAsia="Arial Unicode MS" w:cs="Arial Unicode MS"/>
      <w:color w:val="000000"/>
      <w:spacing w:val="0"/>
      <w:w w:val="100"/>
      <w:kern w:val="0"/>
      <w:position w:val="0"/>
      <w:sz w:val="24"/>
      <w:szCs w:val="24"/>
      <w:u w:val="none" w:color="auto"/>
      <w:shd w:val="clear" w:color="auto" w:fill="auto"/>
      <w:vertAlign w:val="baseli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2024-08-15T06:39:00Z</dcterms:created>
  <dc:creator>czadmin</dc:creator>
  <cp:lastModifiedBy>sheshu</cp:lastModifiedBy>
  <dcterms:modified xsi:type="dcterms:W3CDTF">2024-08-28T10:42:44Z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88C78425DBEC4D6C9F61090AF077DA51</vt:lpwstr>
  </property>
</Properties>
</file>