
<file path=[Content_Types].xml><?xml version="1.0" encoding="utf-8"?>
<Types xmlns="http://schemas.openxmlformats.org/package/2006/content-types">
  <Default Extension="png" ContentType="image/png"/>
  <Default Extension="jpeg" ContentType="image/jpeg"/>
  <Default Extension="JPG" ContentType="image/.jpg"/>
  <Default Extension="wdp" ContentType="image/vnd.ms-photo"/>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eastAsia="zh-CN"/>
        </w:rPr>
      </w:pPr>
      <w:r>
        <w:rPr>
          <w:rFonts w:hint="eastAsia"/>
          <w:b/>
          <w:bCs/>
          <w:sz w:val="28"/>
          <w:szCs w:val="28"/>
          <w:lang w:eastAsia="zh-CN"/>
        </w:rPr>
        <w:t>开关柜一体化集控装置项目加工技术规范书</w:t>
      </w:r>
    </w:p>
    <w:p/>
    <w:p>
      <w:pPr>
        <w:pStyle w:val="6"/>
        <w:spacing w:before="312"/>
        <w:outlineLvl w:val="0"/>
        <w:rPr>
          <w:rFonts w:ascii="黑体" w:hAnsi="黑体" w:eastAsia="黑体" w:cs="黑体"/>
          <w:sz w:val="28"/>
          <w:szCs w:val="28"/>
        </w:rPr>
      </w:pPr>
      <w:bookmarkStart w:id="0" w:name="_Toc16459"/>
      <w:r>
        <w:rPr>
          <w:rFonts w:hint="eastAsia" w:ascii="黑体" w:hAnsi="黑体" w:eastAsia="黑体" w:cs="黑体"/>
          <w:sz w:val="28"/>
          <w:szCs w:val="28"/>
        </w:rPr>
        <w:t>1  标的概况</w:t>
      </w:r>
      <w:bookmarkEnd w:id="0"/>
      <w:bookmarkStart w:id="5" w:name="_GoBack"/>
      <w:bookmarkEnd w:id="5"/>
      <w:bookmarkStart w:id="1" w:name="_Toc7301"/>
      <w:bookmarkStart w:id="2" w:name="_Toc17049"/>
    </w:p>
    <w:p>
      <w:pPr>
        <w:adjustRightInd w:val="0"/>
        <w:snapToGrid w:val="0"/>
        <w:spacing w:line="360" w:lineRule="auto"/>
        <w:outlineLvl w:val="0"/>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rPr>
        <w:t>标的名称：</w:t>
      </w:r>
      <w:bookmarkEnd w:id="1"/>
      <w:bookmarkEnd w:id="2"/>
      <w:r>
        <w:rPr>
          <w:rFonts w:hint="eastAsia"/>
          <w:b/>
          <w:bCs/>
          <w:sz w:val="28"/>
          <w:szCs w:val="28"/>
          <w:lang w:eastAsia="zh-CN"/>
        </w:rPr>
        <w:t>开关柜一体化集控装置项目</w:t>
      </w:r>
    </w:p>
    <w:p>
      <w:pPr>
        <w:adjustRightInd w:val="0"/>
        <w:snapToGrid w:val="0"/>
        <w:spacing w:line="360" w:lineRule="auto"/>
        <w:outlineLvl w:val="0"/>
        <w:rPr>
          <w:rFonts w:hint="eastAsia" w:asciiTheme="minorEastAsia" w:hAnsiTheme="minorEastAsia" w:eastAsiaTheme="minorEastAsia" w:cstheme="minorEastAsia"/>
          <w:color w:val="000000"/>
          <w:sz w:val="24"/>
          <w:lang w:eastAsia="zh-CN"/>
        </w:rPr>
      </w:pPr>
      <w:bookmarkStart w:id="3" w:name="_Toc22746"/>
      <w:bookmarkStart w:id="4" w:name="_Toc30787"/>
      <w:r>
        <w:rPr>
          <w:rFonts w:hint="eastAsia" w:asciiTheme="minorEastAsia" w:hAnsiTheme="minorEastAsia" w:eastAsiaTheme="minorEastAsia" w:cstheme="minorEastAsia"/>
          <w:color w:val="000000"/>
          <w:sz w:val="24"/>
        </w:rPr>
        <w:t>实施计划名称：</w:t>
      </w:r>
      <w:bookmarkEnd w:id="3"/>
      <w:bookmarkEnd w:id="4"/>
      <w:r>
        <w:rPr>
          <w:rFonts w:hint="eastAsia"/>
          <w:b/>
          <w:bCs/>
          <w:sz w:val="28"/>
          <w:szCs w:val="28"/>
          <w:lang w:eastAsia="zh-CN"/>
        </w:rPr>
        <w:t>开关柜一体化集控装置项目</w:t>
      </w:r>
    </w:p>
    <w:p>
      <w:pPr>
        <w:pStyle w:val="6"/>
        <w:spacing w:before="312"/>
        <w:outlineLvl w:val="0"/>
        <w:rPr>
          <w:rFonts w:hint="eastAsia" w:ascii="黑体" w:hAnsi="黑体" w:eastAsia="黑体" w:cs="黑体"/>
          <w:sz w:val="28"/>
          <w:szCs w:val="28"/>
          <w:lang w:eastAsia="zh-CN"/>
        </w:rPr>
      </w:pPr>
      <w:r>
        <w:rPr>
          <w:rFonts w:hint="eastAsia" w:ascii="黑体" w:hAnsi="黑体" w:eastAsia="黑体" w:cs="黑体"/>
          <w:sz w:val="28"/>
          <w:szCs w:val="28"/>
          <w:lang w:val="en-US" w:eastAsia="zh-CN"/>
        </w:rPr>
        <w:t>2</w:t>
      </w:r>
      <w:r>
        <w:rPr>
          <w:rFonts w:hint="eastAsia" w:ascii="黑体" w:hAnsi="黑体" w:eastAsia="黑体" w:cs="黑体"/>
          <w:sz w:val="28"/>
          <w:szCs w:val="28"/>
        </w:rPr>
        <w:t xml:space="preserve"> 标的</w:t>
      </w:r>
      <w:r>
        <w:rPr>
          <w:rFonts w:hint="eastAsia" w:ascii="黑体" w:hAnsi="黑体" w:eastAsia="黑体" w:cs="黑体"/>
          <w:sz w:val="28"/>
          <w:szCs w:val="28"/>
          <w:lang w:eastAsia="zh-CN"/>
        </w:rPr>
        <w:t>说明</w:t>
      </w:r>
    </w:p>
    <w:p>
      <w:pPr>
        <w:pStyle w:val="7"/>
        <w:numPr>
          <w:ilvl w:val="0"/>
          <w:numId w:val="0"/>
        </w:numPr>
        <w:spacing w:afterLines="50" w:line="240" w:lineRule="auto"/>
        <w:rPr>
          <w:rFonts w:hint="eastAsia" w:ascii="宋体" w:hAnsi="宋体" w:eastAsiaTheme="minorEastAsia" w:cstheme="minorBidi"/>
          <w:kern w:val="2"/>
          <w:sz w:val="24"/>
          <w:szCs w:val="24"/>
          <w:lang w:val="en-US" w:eastAsia="zh-CN" w:bidi="ar-SA"/>
        </w:rPr>
      </w:pPr>
      <w:r>
        <w:rPr>
          <w:rFonts w:hint="eastAsia" w:ascii="宋体" w:hAnsi="宋体" w:eastAsiaTheme="minorEastAsia" w:cstheme="minorBidi"/>
          <w:kern w:val="2"/>
          <w:sz w:val="24"/>
          <w:szCs w:val="24"/>
          <w:lang w:val="en-US" w:eastAsia="zh-CN" w:bidi="ar-SA"/>
        </w:rPr>
        <w:t>本项目</w:t>
      </w:r>
      <w:r>
        <w:rPr>
          <w:rFonts w:hint="eastAsia" w:ascii="宋体" w:hAnsi="宋体" w:cstheme="minorBidi"/>
          <w:kern w:val="2"/>
          <w:sz w:val="24"/>
          <w:szCs w:val="24"/>
          <w:lang w:val="en-US" w:eastAsia="zh-CN" w:bidi="ar-SA"/>
        </w:rPr>
        <w:t>要求按提供的材料和图纸进行产品加工，在安装加工实施</w:t>
      </w:r>
      <w:r>
        <w:rPr>
          <w:rFonts w:hint="eastAsia" w:ascii="宋体" w:hAnsi="宋体" w:eastAsiaTheme="minorEastAsia" w:cstheme="minorBidi"/>
          <w:kern w:val="2"/>
          <w:sz w:val="24"/>
          <w:szCs w:val="24"/>
          <w:lang w:val="en-US" w:eastAsia="zh-CN" w:bidi="ar-SA"/>
        </w:rPr>
        <w:t>后</w:t>
      </w:r>
      <w:r>
        <w:rPr>
          <w:rFonts w:hint="eastAsia" w:ascii="宋体" w:hAnsi="宋体" w:cstheme="minorBidi"/>
          <w:kern w:val="2"/>
          <w:sz w:val="24"/>
          <w:szCs w:val="24"/>
          <w:lang w:val="en-US" w:eastAsia="zh-CN" w:bidi="ar-SA"/>
        </w:rPr>
        <w:t>要求</w:t>
      </w:r>
      <w:r>
        <w:rPr>
          <w:rFonts w:hint="eastAsia" w:ascii="宋体" w:hAnsi="宋体" w:eastAsiaTheme="minorEastAsia" w:cstheme="minorBidi"/>
          <w:kern w:val="2"/>
          <w:sz w:val="24"/>
          <w:szCs w:val="24"/>
          <w:lang w:val="en-US" w:eastAsia="zh-CN" w:bidi="ar-SA"/>
        </w:rPr>
        <w:t>首先</w:t>
      </w:r>
      <w:r>
        <w:rPr>
          <w:rFonts w:hint="eastAsia" w:ascii="宋体" w:hAnsi="宋体" w:cstheme="minorBidi"/>
          <w:kern w:val="2"/>
          <w:sz w:val="24"/>
          <w:szCs w:val="24"/>
          <w:lang w:val="en-US" w:eastAsia="zh-CN" w:bidi="ar-SA"/>
        </w:rPr>
        <w:t>能</w:t>
      </w:r>
      <w:r>
        <w:rPr>
          <w:rFonts w:hint="eastAsia" w:ascii="宋体" w:hAnsi="宋体" w:eastAsiaTheme="minorEastAsia" w:cstheme="minorBidi"/>
          <w:kern w:val="2"/>
          <w:sz w:val="24"/>
          <w:szCs w:val="24"/>
          <w:lang w:val="en-US" w:eastAsia="zh-CN" w:bidi="ar-SA"/>
        </w:rPr>
        <w:t>解决以往传统的方式，使其有精致的科技感，操作简单，人机工程优秀。</w:t>
      </w:r>
    </w:p>
    <w:p>
      <w:pPr>
        <w:pStyle w:val="8"/>
        <w:ind w:left="0" w:leftChars="0" w:firstLine="480" w:firstLineChars="200"/>
        <w:rPr>
          <w:rFonts w:hint="eastAsia" w:ascii="宋体" w:hAnsi="宋体" w:eastAsiaTheme="minorEastAsia" w:cstheme="minorBidi"/>
          <w:kern w:val="2"/>
          <w:sz w:val="24"/>
          <w:szCs w:val="24"/>
          <w:highlight w:val="none"/>
          <w:lang w:val="en-US" w:eastAsia="zh-CN" w:bidi="ar-SA"/>
        </w:rPr>
      </w:pPr>
      <w:r>
        <w:rPr>
          <w:rFonts w:hint="eastAsia" w:ascii="宋体" w:hAnsi="宋体" w:eastAsia="宋体" w:cs="宋体"/>
          <w:sz w:val="24"/>
          <w:szCs w:val="24"/>
          <w:lang w:val="en-US" w:eastAsia="zh-CN"/>
        </w:rPr>
        <w:t>原</w:t>
      </w:r>
      <w:r>
        <w:rPr>
          <w:rFonts w:hint="eastAsia" w:ascii="宋体" w:hAnsi="宋体" w:eastAsia="宋体" w:cs="宋体"/>
          <w:sz w:val="24"/>
          <w:szCs w:val="24"/>
        </w:rPr>
        <w:t>有的开关柜在面板上设有仪表、继保、</w:t>
      </w:r>
      <w:r>
        <w:rPr>
          <w:rFonts w:hint="eastAsia" w:ascii="宋体" w:hAnsi="宋体" w:eastAsia="宋体" w:cs="宋体"/>
          <w:sz w:val="24"/>
          <w:szCs w:val="24"/>
          <w:lang w:val="en-US" w:eastAsia="zh-CN"/>
        </w:rPr>
        <w:t>远方就地和合分闸</w:t>
      </w:r>
      <w:r>
        <w:rPr>
          <w:rFonts w:hint="eastAsia" w:ascii="宋体" w:hAnsi="宋体" w:eastAsia="宋体" w:cs="宋体"/>
          <w:sz w:val="24"/>
          <w:szCs w:val="24"/>
        </w:rPr>
        <w:t>转换开关、压板、带电显示器、温湿度控制器、指示灯等多个显示和控制界面，由于现有的中置开关柜没有统一的标准，每个厂家的器件均不兼容，所以从开关柜面板到低压箱的端子排与合分闸控制回路必须进行独立的电气设计和接线工作，这是一个十分庞大的工作，不仅需要消耗大量的电线电缆，同时对接线操作人员的专业性和细致性要求非常高，对后期的线路校对也提出了非常高的要求</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装置</w:t>
      </w:r>
      <w:r>
        <w:rPr>
          <w:rFonts w:hint="eastAsia" w:ascii="宋体" w:hAnsi="宋体" w:eastAsia="宋体" w:cs="宋体"/>
          <w:sz w:val="24"/>
          <w:szCs w:val="24"/>
          <w:highlight w:val="none"/>
        </w:rPr>
        <w:t>上远方就地</w:t>
      </w:r>
      <w:r>
        <w:rPr>
          <w:rFonts w:hint="eastAsia" w:ascii="宋体" w:hAnsi="宋体" w:eastAsia="宋体" w:cs="宋体"/>
          <w:sz w:val="24"/>
          <w:szCs w:val="24"/>
          <w:highlight w:val="none"/>
          <w:lang w:val="en-US" w:eastAsia="zh-CN"/>
        </w:rPr>
        <w:t>与合闸分闸两个</w:t>
      </w:r>
      <w:r>
        <w:rPr>
          <w:rFonts w:hint="eastAsia" w:ascii="宋体" w:hAnsi="宋体" w:eastAsia="宋体" w:cs="宋体"/>
          <w:sz w:val="24"/>
          <w:szCs w:val="24"/>
          <w:highlight w:val="none"/>
        </w:rPr>
        <w:t>转换开关，</w:t>
      </w:r>
      <w:r>
        <w:rPr>
          <w:rFonts w:hint="eastAsia" w:ascii="宋体" w:hAnsi="宋体" w:eastAsia="宋体" w:cs="宋体"/>
          <w:sz w:val="24"/>
          <w:szCs w:val="24"/>
          <w:highlight w:val="none"/>
          <w:lang w:val="en-US" w:eastAsia="zh-CN"/>
        </w:rPr>
        <w:t>形状一样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占用空间，成本也增加。升级后</w:t>
      </w:r>
      <w:r>
        <w:rPr>
          <w:rFonts w:hint="eastAsia" w:ascii="宋体" w:hAnsi="宋体" w:eastAsia="宋体" w:cs="宋体"/>
          <w:sz w:val="24"/>
          <w:szCs w:val="24"/>
          <w:highlight w:val="none"/>
        </w:rPr>
        <w:t>把远方就地转换开关功能直接并入合分闸转换开关里面(一</w:t>
      </w:r>
      <w:r>
        <w:rPr>
          <w:rFonts w:hint="eastAsia" w:ascii="宋体" w:hAnsi="宋体" w:eastAsia="宋体" w:cs="宋体"/>
          <w:sz w:val="24"/>
          <w:szCs w:val="24"/>
          <w:highlight w:val="none"/>
          <w:lang w:val="en-US" w:eastAsia="zh-CN"/>
        </w:rPr>
        <w:t>个</w:t>
      </w:r>
      <w:r>
        <w:rPr>
          <w:rFonts w:hint="eastAsia" w:ascii="宋体" w:hAnsi="宋体" w:eastAsia="宋体" w:cs="宋体"/>
          <w:sz w:val="24"/>
          <w:szCs w:val="24"/>
          <w:highlight w:val="none"/>
        </w:rPr>
        <w:t>转换开关实现远方就地及合分闸功能，</w:t>
      </w:r>
      <w:r>
        <w:rPr>
          <w:rFonts w:hint="eastAsia" w:ascii="宋体" w:hAnsi="宋体" w:eastAsia="宋体" w:cs="宋体"/>
          <w:sz w:val="24"/>
          <w:szCs w:val="24"/>
          <w:highlight w:val="none"/>
          <w:lang w:val="en-US" w:eastAsia="zh-CN"/>
        </w:rPr>
        <w:t>这样</w:t>
      </w:r>
      <w:r>
        <w:rPr>
          <w:rFonts w:hint="eastAsia" w:ascii="宋体" w:hAnsi="宋体" w:eastAsia="宋体" w:cs="宋体"/>
          <w:sz w:val="24"/>
          <w:szCs w:val="24"/>
          <w:highlight w:val="none"/>
        </w:rPr>
        <w:t>节约成本与空间)。目的在于提供一种大大节省接线工作量及成本，包括提高接线正确率的开关柜一体化集控装置。</w:t>
      </w:r>
      <w:r>
        <w:rPr>
          <w:rFonts w:hint="eastAsia" w:ascii="宋体" w:hAnsi="宋体" w:eastAsia="宋体" w:cs="宋体"/>
          <w:sz w:val="24"/>
          <w:szCs w:val="24"/>
          <w:highlight w:val="none"/>
          <w:lang w:val="en-US" w:eastAsia="zh-CN"/>
        </w:rPr>
        <w:t>把现有两种功能的两个</w:t>
      </w:r>
      <w:r>
        <w:rPr>
          <w:rFonts w:hint="eastAsia" w:ascii="宋体" w:hAnsi="宋体" w:eastAsia="宋体" w:cs="宋体"/>
          <w:sz w:val="24"/>
          <w:szCs w:val="24"/>
          <w:highlight w:val="none"/>
        </w:rPr>
        <w:t>转换开关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用一个转换开关来实现两种功能。</w:t>
      </w:r>
      <w:r>
        <w:rPr>
          <w:rFonts w:hint="eastAsia" w:ascii="宋体" w:hAnsi="宋体" w:eastAsiaTheme="minorEastAsia" w:cstheme="minorBidi"/>
          <w:kern w:val="2"/>
          <w:sz w:val="24"/>
          <w:szCs w:val="24"/>
          <w:highlight w:val="none"/>
          <w:lang w:val="en-US" w:eastAsia="zh-CN" w:bidi="ar-SA"/>
        </w:rPr>
        <w:t xml:space="preserve"> </w:t>
      </w:r>
    </w:p>
    <w:p>
      <w:pPr>
        <w:pStyle w:val="8"/>
        <w:ind w:left="0" w:leftChars="0" w:firstLine="480" w:firstLineChars="200"/>
        <w:rPr>
          <w:rFonts w:hint="eastAsia" w:asciiTheme="minorEastAsia" w:hAnsiTheme="minorEastAsia" w:eastAsiaTheme="minorEastAsia" w:cstheme="minorEastAsia"/>
          <w:color w:val="000000"/>
          <w:sz w:val="24"/>
          <w:lang w:eastAsia="zh-CN"/>
        </w:rPr>
      </w:pPr>
      <w:r>
        <w:rPr>
          <w:rFonts w:hint="eastAsia" w:ascii="宋体" w:hAnsi="宋体" w:eastAsiaTheme="minorEastAsia" w:cstheme="minorBidi"/>
          <w:kern w:val="2"/>
          <w:sz w:val="24"/>
          <w:szCs w:val="24"/>
          <w:lang w:val="en-US" w:eastAsia="zh-CN" w:bidi="ar-SA"/>
        </w:rPr>
        <w:t xml:space="preserve">   </w:t>
      </w:r>
      <w:r>
        <w:rPr>
          <w:rFonts w:hint="eastAsia" w:asciiTheme="minorEastAsia" w:hAnsiTheme="minorEastAsia" w:eastAsiaTheme="minorEastAsia" w:cstheme="minorEastAsia"/>
          <w:color w:val="000000"/>
          <w:sz w:val="24"/>
          <w:lang w:eastAsia="zh-CN"/>
        </w:rPr>
        <w:t xml:space="preserve">                                                         </w:t>
      </w:r>
    </w:p>
    <w:p>
      <w:pPr>
        <w:adjustRightInd w:val="0"/>
        <w:snapToGrid w:val="0"/>
        <w:spacing w:line="360" w:lineRule="auto"/>
        <w:outlineLvl w:val="0"/>
        <w:rPr>
          <w:rFonts w:hint="eastAsia" w:ascii="黑体" w:hAnsi="黑体" w:eastAsia="黑体" w:cs="黑体"/>
          <w:sz w:val="28"/>
          <w:szCs w:val="28"/>
        </w:rPr>
      </w:pPr>
      <w:r>
        <w:rPr>
          <w:rFonts w:hint="eastAsia" w:ascii="黑体" w:hAnsi="黑体" w:eastAsia="黑体" w:cs="黑体"/>
          <w:sz w:val="28"/>
          <w:szCs w:val="28"/>
          <w:lang w:val="en-US" w:eastAsia="zh-CN"/>
        </w:rPr>
        <w:t xml:space="preserve">3 </w:t>
      </w:r>
      <w:r>
        <w:rPr>
          <w:rFonts w:hint="eastAsia" w:ascii="黑体" w:hAnsi="黑体" w:eastAsia="黑体" w:cs="黑体"/>
          <w:sz w:val="28"/>
          <w:szCs w:val="28"/>
        </w:rPr>
        <w:t>项目要求</w:t>
      </w:r>
    </w:p>
    <w:p>
      <w:pPr>
        <w:rPr>
          <w:rFonts w:hint="eastAsia" w:ascii="宋体" w:hAnsi="宋体" w:eastAsia="宋体"/>
          <w:color w:val="auto"/>
          <w:sz w:val="24"/>
          <w:szCs w:val="24"/>
          <w:highlight w:val="none"/>
        </w:rPr>
      </w:pPr>
      <w:r>
        <w:rPr>
          <w:rFonts w:hint="eastAsia" w:ascii="宋体" w:hAnsi="宋体"/>
          <w:sz w:val="24"/>
          <w:lang w:val="en-US" w:eastAsia="zh-CN"/>
        </w:rPr>
        <w:t>1.</w:t>
      </w:r>
      <w:r>
        <w:rPr>
          <w:rFonts w:hint="eastAsia" w:ascii="宋体" w:hAnsi="宋体" w:eastAsia="宋体"/>
          <w:color w:val="auto"/>
          <w:sz w:val="24"/>
          <w:szCs w:val="24"/>
        </w:rPr>
        <w:t>一体化集控装置，装置控制器由操控板与端子排组成，操控板与端子排事先通过导线连接好，操控板设置在开关柜面板上，与高压室的断路器手车、带电显示与温湿度传感器、电流与电压互感器连接的端子排安装在低压室导轨上，其特征在于：装置控制器内设电流回路、电压回路、信号采集回路、温度控制与带电显示回路</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val="en-US" w:eastAsia="zh-CN"/>
        </w:rPr>
        <w:t>远方就地切换信号回路</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合分闸回路、信号输出回路、通讯回路和状态指示回路。</w:t>
      </w:r>
    </w:p>
    <w:p>
      <w:pPr>
        <w:pStyle w:val="2"/>
        <w:ind w:left="0" w:leftChars="0" w:firstLine="0" w:firstLineChars="0"/>
        <w:rPr>
          <w:rFonts w:hint="default" w:eastAsia="宋体"/>
          <w:highlight w:val="none"/>
          <w:lang w:val="en-US" w:eastAsia="zh-CN"/>
        </w:rPr>
      </w:pPr>
      <w:r>
        <w:rPr>
          <w:rFonts w:hint="eastAsia" w:ascii="宋体" w:hAnsi="宋体" w:eastAsia="宋体"/>
          <w:color w:val="auto"/>
          <w:sz w:val="24"/>
          <w:szCs w:val="24"/>
          <w:highlight w:val="none"/>
          <w:lang w:val="en-US" w:eastAsia="zh-CN"/>
        </w:rPr>
        <w:t>2：现有的集控装置远方就地回路与合闸分闸回路是各自独立两个转换开关的两种功能。这样在集控装置内部要做两部分转换开关电路控制，装置内部电子元件和硬件成本要增加。更新后把远方就地和合分闸转换功能的电路控制一体化，所以现在远方就地转换开关电路里面就含有合分闸转换功能，接线也简化了。远方就地的信号还是接到远方就地的信号点，合分闸信号还是接到合分闸信号点。现在两种功能只要在一个转换开关里面就行，然后把外观功能标识合并(一个转换开关表面体现远方就地与合分闸的字样就行）实现功能是一样的。</w:t>
      </w:r>
    </w:p>
    <w:p>
      <w:pPr>
        <w:jc w:val="left"/>
        <w:rPr>
          <w:rFonts w:ascii="宋体" w:hAnsi="宋体" w:eastAsia="宋体"/>
          <w:color w:val="auto"/>
          <w:sz w:val="24"/>
          <w:szCs w:val="24"/>
        </w:rPr>
      </w:pPr>
      <w:r>
        <w:rPr>
          <w:rFonts w:hint="eastAsia" w:ascii="宋体" w:hAnsi="宋体" w:eastAsia="宋体"/>
          <w:color w:val="auto"/>
          <w:sz w:val="24"/>
          <w:szCs w:val="24"/>
          <w:lang w:val="en-US" w:eastAsia="zh-CN"/>
        </w:rPr>
        <w:t>3：</w:t>
      </w:r>
      <w:r>
        <w:rPr>
          <w:rFonts w:hint="eastAsia" w:ascii="宋体" w:hAnsi="宋体" w:eastAsia="宋体"/>
          <w:color w:val="auto"/>
          <w:sz w:val="24"/>
          <w:szCs w:val="24"/>
        </w:rPr>
        <w:t>采用上述方案后，一体化集控装置把带电显示器、温湿度控制器、转换开关与指示灯、回路接线整合成一个器件。把操控板的器件根据功能需求事先接好，并预留从操控板到低压箱的接线及端子，而且提前把合分闸控制回路设计完成并做好面板的相关接线。智能操控控制器出厂前是批量标准化生产，而使用传统操控装置需要每台柜子根据项目制作。批量标准化生产（流水线式生产）相比于开关柜厂根据项目制作，一个是准确度更高，一个是用时更省，再一个是生产费用更省。对于开关柜厂家来说</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val="en-US" w:eastAsia="zh-CN"/>
        </w:rPr>
        <w:t>用一个转换开关控制，操作更方便，而且</w:t>
      </w:r>
      <w:r>
        <w:rPr>
          <w:rFonts w:hint="eastAsia" w:ascii="宋体" w:hAnsi="宋体" w:eastAsia="宋体"/>
          <w:color w:val="auto"/>
          <w:sz w:val="24"/>
          <w:szCs w:val="24"/>
          <w:highlight w:val="none"/>
        </w:rPr>
        <w:t>采</w:t>
      </w:r>
      <w:r>
        <w:rPr>
          <w:rFonts w:hint="eastAsia" w:ascii="宋体" w:hAnsi="宋体" w:eastAsia="宋体"/>
          <w:color w:val="auto"/>
          <w:sz w:val="24"/>
          <w:szCs w:val="24"/>
        </w:rPr>
        <w:t>用智能操控控制器不仅降低了从低压箱到面板接线的费用，而且减少了生产周期。</w:t>
      </w:r>
    </w:p>
    <w:p>
      <w:pPr>
        <w:jc w:val="left"/>
        <w:rPr>
          <w:rFonts w:hint="eastAsia" w:ascii="宋体" w:hAnsi="宋体" w:eastAsia="宋体"/>
          <w:color w:val="auto"/>
          <w:sz w:val="24"/>
          <w:szCs w:val="24"/>
          <w:lang w:val="en-US" w:eastAsia="zh-CN"/>
        </w:rPr>
      </w:pPr>
    </w:p>
    <w:p>
      <w:pPr>
        <w:jc w:val="left"/>
        <w:rPr>
          <w:rFonts w:hint="eastAsia" w:ascii="宋体" w:hAnsi="宋体" w:eastAsia="宋体"/>
          <w:color w:val="auto"/>
          <w:sz w:val="24"/>
          <w:szCs w:val="24"/>
        </w:rPr>
      </w:pPr>
      <w:r>
        <w:rPr>
          <w:rFonts w:hint="eastAsia" w:ascii="宋体" w:hAnsi="宋体" w:eastAsia="宋体"/>
          <w:color w:val="auto"/>
          <w:sz w:val="24"/>
          <w:szCs w:val="24"/>
        </w:rPr>
        <w:t>操控板安装方式：面板嵌入式</w:t>
      </w:r>
    </w:p>
    <w:p>
      <w:pPr>
        <w:jc w:val="left"/>
        <w:rPr>
          <w:rFonts w:hint="eastAsia" w:ascii="宋体" w:hAnsi="宋体" w:eastAsia="宋体"/>
          <w:color w:val="auto"/>
          <w:sz w:val="24"/>
          <w:szCs w:val="24"/>
        </w:rPr>
      </w:pPr>
      <w:r>
        <w:rPr>
          <w:rFonts w:hint="eastAsia" w:ascii="宋体" w:hAnsi="宋体" w:eastAsia="宋体"/>
          <w:color w:val="auto"/>
          <w:sz w:val="24"/>
          <w:szCs w:val="24"/>
        </w:rPr>
        <w:t>操控板外形尺寸图与开孔尺寸图：（单位mm）</w:t>
      </w:r>
    </w:p>
    <w:p>
      <w:pPr>
        <w:spacing w:before="240"/>
        <w:ind w:left="283" w:leftChars="135" w:right="-86"/>
        <w:rPr>
          <w:rFonts w:asciiTheme="majorEastAsia" w:hAnsiTheme="majorEastAsia" w:eastAsiaTheme="majorEastAsia"/>
        </w:rPr>
      </w:pPr>
      <w:r>
        <w:rPr>
          <w:rFonts w:asciiTheme="majorEastAsia" w:hAnsiTheme="majorEastAsia" w:eastAsiaTheme="majorEastAsia"/>
        </w:rPr>
        <w:drawing>
          <wp:anchor distT="0" distB="0" distL="114300" distR="114300" simplePos="0" relativeHeight="251659264" behindDoc="0" locked="0" layoutInCell="1" allowOverlap="1">
            <wp:simplePos x="0" y="0"/>
            <wp:positionH relativeFrom="column">
              <wp:posOffset>2656840</wp:posOffset>
            </wp:positionH>
            <wp:positionV relativeFrom="paragraph">
              <wp:posOffset>278130</wp:posOffset>
            </wp:positionV>
            <wp:extent cx="1353185" cy="1655445"/>
            <wp:effectExtent l="0" t="0" r="5715" b="8255"/>
            <wp:wrapNone/>
            <wp:docPr id="2" name="图片 2" descr="C:\Users\A\AppData\Roaming\DingTalk\54856047_v2\ImageFiles\b3\lQLPJxaZK6bswXXNAZDNAUewndlcPSxGGKUC_AVYzgBUAA_327_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AppData\Roaming\DingTalk\54856047_v2\ImageFiles\b3\lQLPJxaZK6bswXXNAZDNAUewndlcPSxGGKUC_AVYzgBUAA_327_400.png"/>
                    <pic:cNvPicPr>
                      <a:picLocks noChangeAspect="1" noChangeArrowheads="1"/>
                    </pic:cNvPicPr>
                  </pic:nvPicPr>
                  <pic:blipFill>
                    <a:blip r:embed="rId4">
                      <a:extLst>
                        <a:ext uri="{BEBA8EAE-BF5A-486C-A8C5-ECC9F3942E4B}">
                          <a14:imgProps xmlns:a14="http://schemas.microsoft.com/office/drawing/2010/main">
                            <a14:imgLayer r:embed="rId5">
                              <a14:imgEffect>
                                <a14:brightnessContrast contrast="65000"/>
                              </a14:imgEffect>
                              <a14:imgEffect>
                                <a14:sharpenSoften amount="70000"/>
                              </a14:imgEffect>
                            </a14:imgLayer>
                          </a14:imgProps>
                        </a:ext>
                        <a:ext uri="{28A0092B-C50C-407E-A947-70E740481C1C}">
                          <a14:useLocalDpi xmlns:a14="http://schemas.microsoft.com/office/drawing/2010/main" val="0"/>
                        </a:ext>
                      </a:extLst>
                    </a:blip>
                    <a:srcRect/>
                    <a:stretch>
                      <a:fillRect/>
                    </a:stretch>
                  </pic:blipFill>
                  <pic:spPr>
                    <a:xfrm>
                      <a:off x="0" y="0"/>
                      <a:ext cx="1360728" cy="1664287"/>
                    </a:xfrm>
                    <a:prstGeom prst="rect">
                      <a:avLst/>
                    </a:prstGeom>
                    <a:noFill/>
                    <a:ln>
                      <a:noFill/>
                    </a:ln>
                  </pic:spPr>
                </pic:pic>
              </a:graphicData>
            </a:graphic>
          </wp:anchor>
        </w:drawing>
      </w:r>
      <w:r>
        <w:rPr>
          <w:rFonts w:ascii="宋体" w:hAnsi="宋体" w:eastAsia="宋体" w:cs="宋体"/>
          <w:color w:val="231F20"/>
          <w:spacing w:val="20"/>
          <w:w w:val="102"/>
          <w:sz w:val="20"/>
          <w:szCs w:val="20"/>
        </w:rPr>
        <w:drawing>
          <wp:inline distT="0" distB="0" distL="0" distR="0">
            <wp:extent cx="2008505" cy="1857375"/>
            <wp:effectExtent l="0" t="0" r="10795" b="9525"/>
            <wp:docPr id="4" name="图片 4" descr="C:\Users\A\AppData\Roaming\DingTalk\54856047_v2\ImageFiles\68\lQLPJxaZKr8QDvnM-M0BDLCQ3_1HOSzFUQL8A9yVwCcA_268_2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AppData\Roaming\DingTalk\54856047_v2\ImageFiles\68\lQLPJxaZKr8QDvnM-M0BDLCQ3_1HOSzFUQL8A9yVwCcA_268_248.png"/>
                    <pic:cNvPicPr>
                      <a:picLocks noChangeAspect="1" noChangeArrowheads="1"/>
                    </pic:cNvPicPr>
                  </pic:nvPicPr>
                  <pic:blipFill>
                    <a:blip r:embed="rId6">
                      <a:extLst>
                        <a:ext uri="{BEBA8EAE-BF5A-486C-A8C5-ECC9F3942E4B}">
                          <a14:imgProps xmlns:a14="http://schemas.microsoft.com/office/drawing/2010/main">
                            <a14:imgLayer r:embed="rId7">
                              <a14:imgEffect>
                                <a14:brightnessContrast contrast="43000"/>
                              </a14:imgEffect>
                              <a14:imgEffect>
                                <a14:sharpenSoften amount="49000"/>
                              </a14:imgEffect>
                            </a14:imgLayer>
                          </a14:imgProps>
                        </a:ext>
                        <a:ext uri="{28A0092B-C50C-407E-A947-70E740481C1C}">
                          <a14:useLocalDpi xmlns:a14="http://schemas.microsoft.com/office/drawing/2010/main" val="0"/>
                        </a:ext>
                      </a:extLst>
                    </a:blip>
                    <a:srcRect/>
                    <a:stretch>
                      <a:fillRect/>
                    </a:stretch>
                  </pic:blipFill>
                  <pic:spPr>
                    <a:xfrm>
                      <a:off x="0" y="0"/>
                      <a:ext cx="2024787" cy="1872330"/>
                    </a:xfrm>
                    <a:prstGeom prst="rect">
                      <a:avLst/>
                    </a:prstGeom>
                    <a:noFill/>
                    <a:ln>
                      <a:noFill/>
                    </a:ln>
                    <a:effectLst>
                      <a:outerShdw dist="50800" dir="5400000" algn="ctr" rotWithShape="0">
                        <a:srgbClr val="000000">
                          <a:alpha val="0"/>
                        </a:srgbClr>
                      </a:outerShdw>
                    </a:effectLst>
                  </pic:spPr>
                </pic:pic>
              </a:graphicData>
            </a:graphic>
          </wp:inline>
        </w:drawing>
      </w:r>
      <w:r>
        <w:rPr>
          <w:rFonts w:hint="eastAsia" w:asciiTheme="majorEastAsia" w:hAnsiTheme="majorEastAsia" w:eastAsiaTheme="majorEastAsia"/>
        </w:rPr>
        <w:t xml:space="preserve"> </w:t>
      </w:r>
      <w:r>
        <w:rPr>
          <w:rFonts w:asciiTheme="majorEastAsia" w:hAnsiTheme="majorEastAsia" w:eastAsiaTheme="majorEastAsia"/>
        </w:rPr>
        <w:t xml:space="preserve">      </w:t>
      </w:r>
    </w:p>
    <w:p>
      <w:pPr>
        <w:spacing w:before="240"/>
        <w:ind w:left="283" w:leftChars="135" w:right="-86" w:firstLine="420" w:firstLineChars="200"/>
        <w:rPr>
          <w:rFonts w:asciiTheme="majorEastAsia" w:hAnsiTheme="majorEastAsia" w:eastAsiaTheme="majorEastAsia"/>
        </w:rPr>
      </w:pPr>
      <w:r>
        <w:rPr>
          <w:rFonts w:hint="eastAsia" w:asciiTheme="majorEastAsia" w:hAnsiTheme="majorEastAsia" w:eastAsiaTheme="majorEastAsia"/>
        </w:rPr>
        <w:t>外形尺寸：2</w:t>
      </w:r>
      <w:r>
        <w:rPr>
          <w:rFonts w:asciiTheme="majorEastAsia" w:hAnsiTheme="majorEastAsia" w:eastAsiaTheme="majorEastAsia"/>
        </w:rPr>
        <w:t>50*317*102.5            开孔尺寸：</w:t>
      </w:r>
      <w:r>
        <w:rPr>
          <w:rFonts w:hint="eastAsia" w:asciiTheme="majorEastAsia" w:hAnsiTheme="majorEastAsia" w:eastAsiaTheme="majorEastAsia"/>
        </w:rPr>
        <w:t>2</w:t>
      </w:r>
      <w:r>
        <w:rPr>
          <w:rFonts w:asciiTheme="majorEastAsia" w:hAnsiTheme="majorEastAsia" w:eastAsiaTheme="majorEastAsia"/>
        </w:rPr>
        <w:t>44*312</w:t>
      </w:r>
    </w:p>
    <w:p>
      <w:pPr>
        <w:pStyle w:val="3"/>
        <w:ind w:left="0" w:leftChars="0" w:firstLine="0" w:firstLineChars="0"/>
        <w:rPr>
          <w:rFonts w:hint="eastAsia" w:ascii="宋体" w:hAnsi="宋体"/>
          <w:sz w:val="24"/>
        </w:rPr>
      </w:pPr>
    </w:p>
    <w:p>
      <w:pPr>
        <w:adjustRightInd w:val="0"/>
        <w:snapToGrid w:val="0"/>
        <w:spacing w:line="360" w:lineRule="auto"/>
        <w:outlineLvl w:val="0"/>
        <w:rPr>
          <w:rFonts w:hint="eastAsia" w:asciiTheme="minorEastAsia" w:hAnsiTheme="minorEastAsia" w:eastAsiaTheme="minorEastAsia" w:cstheme="minorEastAsia"/>
          <w:color w:val="000000"/>
          <w:sz w:val="24"/>
          <w:lang w:eastAsia="zh-CN"/>
        </w:rPr>
      </w:pPr>
      <w:r>
        <w:rPr>
          <w:rFonts w:hint="eastAsia" w:asciiTheme="minorEastAsia" w:hAnsiTheme="minorEastAsia" w:cstheme="minorEastAsia"/>
          <w:color w:val="000000"/>
          <w:sz w:val="24"/>
          <w:lang w:eastAsia="zh-CN"/>
        </w:rPr>
        <w:t>附项目加工原理图</w:t>
      </w:r>
    </w:p>
    <w:p>
      <w:pPr>
        <w:adjustRightInd w:val="0"/>
        <w:snapToGrid w:val="0"/>
        <w:spacing w:line="360" w:lineRule="auto"/>
        <w:outlineLvl w:val="0"/>
        <w:rPr>
          <w:rFonts w:hint="eastAsia" w:eastAsia="楷体"/>
          <w:szCs w:val="28"/>
        </w:rPr>
      </w:pPr>
      <w:r>
        <w:rPr>
          <w:rFonts w:hint="eastAsia" w:eastAsia="楷体"/>
          <w:szCs w:val="28"/>
        </w:rPr>
        <w:drawing>
          <wp:inline distT="0" distB="0" distL="0" distR="0">
            <wp:extent cx="5010785" cy="3147060"/>
            <wp:effectExtent l="0" t="0" r="18415" b="15240"/>
            <wp:docPr id="110007870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078703" name="图片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010785" cy="3147060"/>
                    </a:xfrm>
                    <a:prstGeom prst="rect">
                      <a:avLst/>
                    </a:prstGeom>
                    <a:noFill/>
                    <a:ln>
                      <a:noFill/>
                    </a:ln>
                  </pic:spPr>
                </pic:pic>
              </a:graphicData>
            </a:graphic>
          </wp:inline>
        </w:drawing>
      </w:r>
    </w:p>
    <w:p>
      <w:pPr>
        <w:pStyle w:val="2"/>
        <w:ind w:left="0" w:leftChars="0" w:firstLine="0" w:firstLineChars="0"/>
        <w:rPr>
          <w:rFonts w:hint="eastAsia" w:eastAsia="楷体"/>
          <w:szCs w:val="28"/>
        </w:rPr>
      </w:pPr>
      <w:r>
        <w:rPr>
          <w:rFonts w:hint="eastAsia" w:eastAsia="楷体"/>
          <w:szCs w:val="28"/>
        </w:rPr>
        <w:drawing>
          <wp:inline distT="0" distB="0" distL="0" distR="0">
            <wp:extent cx="5062220" cy="2939415"/>
            <wp:effectExtent l="0" t="0" r="5080" b="13335"/>
            <wp:docPr id="189601091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10912" name="图片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062220" cy="2939415"/>
                    </a:xfrm>
                    <a:prstGeom prst="rect">
                      <a:avLst/>
                    </a:prstGeom>
                    <a:noFill/>
                    <a:ln>
                      <a:noFill/>
                    </a:ln>
                  </pic:spPr>
                </pic:pic>
              </a:graphicData>
            </a:graphic>
          </wp:inline>
        </w:drawing>
      </w:r>
    </w:p>
    <w:p>
      <w:pPr>
        <w:rPr>
          <w:rFonts w:hint="eastAsia" w:eastAsia="楷体"/>
          <w:szCs w:val="28"/>
        </w:rPr>
      </w:pPr>
    </w:p>
    <w:p>
      <w:pPr>
        <w:pStyle w:val="2"/>
        <w:ind w:left="0" w:leftChars="0" w:firstLine="0" w:firstLineChars="0"/>
      </w:pPr>
      <w:r>
        <w:drawing>
          <wp:inline distT="0" distB="0" distL="0" distR="0">
            <wp:extent cx="5245100" cy="4008755"/>
            <wp:effectExtent l="0" t="0" r="12700" b="10795"/>
            <wp:docPr id="96635029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350297" name="图片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45100" cy="4008755"/>
                    </a:xfrm>
                    <a:prstGeom prst="rect">
                      <a:avLst/>
                    </a:prstGeom>
                    <a:noFill/>
                    <a:ln>
                      <a:noFill/>
                    </a:ln>
                  </pic:spPr>
                </pic:pic>
              </a:graphicData>
            </a:graphic>
          </wp:inline>
        </w:drawing>
      </w:r>
    </w:p>
    <w:p>
      <w:r>
        <w:drawing>
          <wp:inline distT="0" distB="0" distL="0" distR="0">
            <wp:extent cx="6078855" cy="6115685"/>
            <wp:effectExtent l="0" t="0" r="17145" b="18415"/>
            <wp:docPr id="210278615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786151" name="图片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6078855" cy="6115685"/>
                    </a:xfrm>
                    <a:prstGeom prst="rect">
                      <a:avLst/>
                    </a:prstGeom>
                    <a:noFill/>
                    <a:ln>
                      <a:noFill/>
                    </a:ln>
                  </pic:spPr>
                </pic:pic>
              </a:graphicData>
            </a:graphic>
          </wp:inline>
        </w:drawing>
      </w:r>
    </w:p>
    <w:p>
      <w:pPr>
        <w:pStyle w:val="2"/>
        <w:ind w:left="0" w:leftChars="0" w:firstLine="0" w:firstLineChars="0"/>
        <w:rPr>
          <w:rFonts w:hint="eastAsia"/>
          <w:lang w:eastAsia="zh-CN"/>
        </w:rPr>
      </w:pPr>
      <w:r>
        <w:drawing>
          <wp:inline distT="0" distB="0" distL="0" distR="0">
            <wp:extent cx="5888990" cy="1865630"/>
            <wp:effectExtent l="0" t="0" r="16510" b="1270"/>
            <wp:docPr id="69669108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91088" name="图片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888990" cy="1865630"/>
                    </a:xfrm>
                    <a:prstGeom prst="rect">
                      <a:avLst/>
                    </a:prstGeom>
                    <a:noFill/>
                    <a:ln>
                      <a:noFill/>
                    </a:ln>
                  </pic:spPr>
                </pic:pic>
              </a:graphicData>
            </a:graphic>
          </wp:inline>
        </w:drawing>
      </w:r>
    </w:p>
    <w:p>
      <w:pPr>
        <w:adjustRightInd w:val="0"/>
        <w:snapToGrid w:val="0"/>
        <w:spacing w:line="360" w:lineRule="auto"/>
        <w:outlineLvl w:val="0"/>
        <w:rPr>
          <w:rFonts w:hint="eastAsia" w:asciiTheme="minorEastAsia" w:hAnsiTheme="minorEastAsia" w:eastAsiaTheme="minorEastAsia" w:cstheme="minorEastAsia"/>
          <w:color w:val="000000"/>
          <w:sz w:val="24"/>
          <w:lang w:eastAsia="zh-CN"/>
        </w:rPr>
      </w:pPr>
    </w:p>
    <w:p>
      <w:pPr>
        <w:adjustRightInd w:val="0"/>
        <w:snapToGrid w:val="0"/>
        <w:spacing w:line="360" w:lineRule="auto"/>
        <w:outlineLvl w:val="0"/>
        <w:rPr>
          <w:rFonts w:hint="eastAsia" w:asciiTheme="minorEastAsia" w:hAnsiTheme="minorEastAsia" w:eastAsiaTheme="minorEastAsia" w:cstheme="minorEastAsia"/>
          <w:color w:val="000000"/>
          <w:sz w:val="24"/>
          <w:lang w:eastAsia="zh-CN"/>
        </w:rPr>
      </w:pPr>
    </w:p>
    <w:p>
      <w:pPr>
        <w:adjustRightInd w:val="0"/>
        <w:snapToGrid w:val="0"/>
        <w:spacing w:line="360" w:lineRule="auto"/>
        <w:outlineLvl w:val="0"/>
      </w:pPr>
      <w:r>
        <w:drawing>
          <wp:inline distT="0" distB="0" distL="0" distR="0">
            <wp:extent cx="5441950" cy="2362835"/>
            <wp:effectExtent l="0" t="0" r="6350" b="18415"/>
            <wp:docPr id="145082986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829867" name="图片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441950" cy="2362835"/>
                    </a:xfrm>
                    <a:prstGeom prst="rect">
                      <a:avLst/>
                    </a:prstGeom>
                    <a:noFill/>
                    <a:ln>
                      <a:noFill/>
                    </a:ln>
                  </pic:spPr>
                </pic:pic>
              </a:graphicData>
            </a:graphic>
          </wp:inline>
        </w:drawing>
      </w:r>
    </w:p>
    <w:p>
      <w:pPr>
        <w:pStyle w:val="2"/>
        <w:ind w:left="0" w:leftChars="0" w:firstLine="0" w:firstLineChars="0"/>
        <w:rPr>
          <w:rFonts w:hint="eastAsia"/>
          <w:lang w:eastAsia="zh-CN"/>
        </w:rPr>
      </w:pPr>
      <w:r>
        <w:drawing>
          <wp:inline distT="0" distB="0" distL="0" distR="0">
            <wp:extent cx="5442585" cy="4447540"/>
            <wp:effectExtent l="0" t="0" r="5715" b="10160"/>
            <wp:docPr id="79778763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87637" name="图片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442585" cy="4447540"/>
                    </a:xfrm>
                    <a:prstGeom prst="rect">
                      <a:avLst/>
                    </a:prstGeom>
                    <a:noFill/>
                    <a:ln>
                      <a:noFill/>
                    </a:ln>
                  </pic:spPr>
                </pic:pic>
              </a:graphicData>
            </a:graphic>
          </wp:inline>
        </w:drawing>
      </w:r>
    </w:p>
    <w:p>
      <w:pPr>
        <w:adjustRightInd w:val="0"/>
        <w:snapToGrid w:val="0"/>
        <w:spacing w:line="360" w:lineRule="auto"/>
        <w:outlineLvl w:val="0"/>
        <w:rPr>
          <w:rFonts w:hint="eastAsia" w:asciiTheme="minorEastAsia" w:hAnsiTheme="minorEastAsia" w:eastAsiaTheme="minorEastAsia" w:cstheme="minorEastAsia"/>
          <w:color w:val="000000"/>
          <w:sz w:val="24"/>
          <w:lang w:eastAsia="zh-CN"/>
        </w:rPr>
      </w:pPr>
    </w:p>
    <w:p>
      <w:pPr>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lang w:eastAsia="zh-CN"/>
        </w:rPr>
        <w:br w:type="page"/>
      </w:r>
    </w:p>
    <w:p>
      <w:pPr>
        <w:spacing w:before="240"/>
        <w:ind w:left="-283"/>
        <w:outlineLvl w:val="0"/>
        <w:rPr>
          <w:b/>
          <w:sz w:val="28"/>
          <w:szCs w:val="28"/>
        </w:rPr>
      </w:pPr>
      <w:r>
        <w:rPr>
          <w:rFonts w:hint="eastAsia"/>
          <w:b/>
          <w:sz w:val="28"/>
          <w:szCs w:val="28"/>
        </w:rPr>
        <w:t>背面接线端子图</w:t>
      </w:r>
    </w:p>
    <w:p>
      <w:pPr>
        <w:pStyle w:val="8"/>
        <w:spacing w:before="48" w:line="185" w:lineRule="auto"/>
        <w:ind w:left="437" w:firstLine="2088" w:firstLineChars="900"/>
        <w:outlineLvl w:val="0"/>
        <w:rPr>
          <w:rFonts w:ascii="宋体" w:hAnsi="宋体" w:eastAsia="宋体" w:cs="宋体"/>
          <w:color w:val="231F20"/>
          <w:spacing w:val="16"/>
          <w:sz w:val="20"/>
          <w:szCs w:val="20"/>
        </w:rPr>
      </w:pPr>
    </w:p>
    <w:tbl>
      <w:tblPr>
        <w:tblStyle w:val="4"/>
        <w:tblW w:w="7184" w:type="dxa"/>
        <w:tblInd w:w="-289" w:type="dxa"/>
        <w:tblLayout w:type="autofit"/>
        <w:tblCellMar>
          <w:top w:w="0" w:type="dxa"/>
          <w:left w:w="108" w:type="dxa"/>
          <w:bottom w:w="0" w:type="dxa"/>
          <w:right w:w="108" w:type="dxa"/>
        </w:tblCellMar>
      </w:tblPr>
      <w:tblGrid>
        <w:gridCol w:w="416"/>
        <w:gridCol w:w="616"/>
        <w:gridCol w:w="1140"/>
        <w:gridCol w:w="222"/>
        <w:gridCol w:w="416"/>
        <w:gridCol w:w="640"/>
        <w:gridCol w:w="1140"/>
        <w:gridCol w:w="222"/>
        <w:gridCol w:w="416"/>
        <w:gridCol w:w="716"/>
        <w:gridCol w:w="1240"/>
      </w:tblGrid>
      <w:tr>
        <w:tblPrEx>
          <w:tblCellMar>
            <w:top w:w="0" w:type="dxa"/>
            <w:left w:w="108" w:type="dxa"/>
            <w:bottom w:w="0" w:type="dxa"/>
            <w:right w:w="108" w:type="dxa"/>
          </w:tblCellMar>
        </w:tblPrEx>
        <w:trPr>
          <w:trHeight w:val="270" w:hRule="atLeast"/>
        </w:trPr>
        <w:tc>
          <w:tcPr>
            <w:tcW w:w="41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01</w:t>
            </w:r>
          </w:p>
        </w:tc>
        <w:tc>
          <w:tcPr>
            <w:tcW w:w="61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485A</w:t>
            </w:r>
          </w:p>
        </w:tc>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485通讯回路</w:t>
            </w:r>
          </w:p>
        </w:tc>
        <w:tc>
          <w:tcPr>
            <w:tcW w:w="222" w:type="dxa"/>
            <w:vMerge w:val="restart"/>
            <w:tcBorders>
              <w:top w:val="nil"/>
              <w:left w:val="nil"/>
              <w:bottom w:val="nil"/>
              <w:right w:val="nil"/>
            </w:tcBorders>
            <w:shd w:val="clear" w:color="000000" w:fill="FFFFFF"/>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1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13</w:t>
            </w:r>
          </w:p>
        </w:tc>
        <w:tc>
          <w:tcPr>
            <w:tcW w:w="64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W1</w:t>
            </w:r>
          </w:p>
        </w:tc>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断路器室湿度传感器</w:t>
            </w:r>
          </w:p>
        </w:tc>
        <w:tc>
          <w:tcPr>
            <w:tcW w:w="222" w:type="dxa"/>
            <w:vMerge w:val="restart"/>
            <w:tcBorders>
              <w:top w:val="nil"/>
              <w:left w:val="nil"/>
              <w:bottom w:val="nil"/>
              <w:right w:val="nil"/>
            </w:tcBorders>
            <w:shd w:val="clear" w:color="000000" w:fill="FFFFFF"/>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1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25</w:t>
            </w:r>
          </w:p>
        </w:tc>
        <w:tc>
          <w:tcPr>
            <w:tcW w:w="71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COM1</w:t>
            </w:r>
          </w:p>
        </w:tc>
        <w:tc>
          <w:tcPr>
            <w:tcW w:w="124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公共端</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02</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485B</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14</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W2</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26</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DO11</w:t>
            </w:r>
          </w:p>
        </w:tc>
        <w:tc>
          <w:tcPr>
            <w:tcW w:w="12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压板LP5</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03</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W13</w:t>
            </w:r>
          </w:p>
        </w:tc>
        <w:tc>
          <w:tcPr>
            <w:tcW w:w="114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风机回路</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15</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W3</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27</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DO12</w:t>
            </w:r>
          </w:p>
        </w:tc>
        <w:tc>
          <w:tcPr>
            <w:tcW w:w="12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远方状态</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04</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W14</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16</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W4</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28</w:t>
            </w:r>
          </w:p>
        </w:tc>
        <w:tc>
          <w:tcPr>
            <w:tcW w:w="716" w:type="dxa"/>
            <w:tcBorders>
              <w:top w:val="nil"/>
              <w:left w:val="nil"/>
              <w:bottom w:val="single" w:color="auto" w:sz="4" w:space="0"/>
              <w:right w:val="single" w:color="auto" w:sz="4" w:space="0"/>
              <w:tl2br w:val="single" w:color="000000"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240" w:type="dxa"/>
            <w:tcBorders>
              <w:top w:val="nil"/>
              <w:left w:val="nil"/>
              <w:bottom w:val="single" w:color="auto" w:sz="4" w:space="0"/>
              <w:right w:val="single" w:color="auto" w:sz="4" w:space="0"/>
              <w:tl2br w:val="single" w:color="000000"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05</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PE</w:t>
            </w:r>
          </w:p>
        </w:tc>
        <w:tc>
          <w:tcPr>
            <w:tcW w:w="114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电缆室带电显</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17</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W5</w:t>
            </w:r>
          </w:p>
        </w:tc>
        <w:tc>
          <w:tcPr>
            <w:tcW w:w="114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断路器室加热器</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29</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COM2</w:t>
            </w:r>
          </w:p>
        </w:tc>
        <w:tc>
          <w:tcPr>
            <w:tcW w:w="12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状态公共端</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06</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a</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18</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W6</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30</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DI21</w:t>
            </w:r>
          </w:p>
        </w:tc>
        <w:tc>
          <w:tcPr>
            <w:tcW w:w="12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VS1工作位</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07</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b</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19</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W7</w:t>
            </w:r>
          </w:p>
        </w:tc>
        <w:tc>
          <w:tcPr>
            <w:tcW w:w="114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电缆室温湿度传感器</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31</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DI22</w:t>
            </w:r>
          </w:p>
        </w:tc>
        <w:tc>
          <w:tcPr>
            <w:tcW w:w="12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VS1试验位</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08</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c</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20</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W8</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32</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DI23</w:t>
            </w:r>
          </w:p>
        </w:tc>
        <w:tc>
          <w:tcPr>
            <w:tcW w:w="12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VS1合位</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09</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PE0</w:t>
            </w:r>
          </w:p>
        </w:tc>
        <w:tc>
          <w:tcPr>
            <w:tcW w:w="114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主母线带电显</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21</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W9</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33</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DI24</w:t>
            </w:r>
          </w:p>
        </w:tc>
        <w:tc>
          <w:tcPr>
            <w:tcW w:w="12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VS1分位</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a0</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22</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W10</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34</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DI25</w:t>
            </w:r>
          </w:p>
        </w:tc>
        <w:tc>
          <w:tcPr>
            <w:tcW w:w="12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地刀合位</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11</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b0</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23</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W11</w:t>
            </w:r>
          </w:p>
        </w:tc>
        <w:tc>
          <w:tcPr>
            <w:tcW w:w="114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电缆室加热器</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35</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DI26</w:t>
            </w:r>
          </w:p>
        </w:tc>
        <w:tc>
          <w:tcPr>
            <w:tcW w:w="12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地刀分位</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12</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c0</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24</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W12</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36</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DI27</w:t>
            </w:r>
          </w:p>
        </w:tc>
        <w:tc>
          <w:tcPr>
            <w:tcW w:w="12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电机已储能</w:t>
            </w:r>
          </w:p>
        </w:tc>
      </w:tr>
      <w:tr>
        <w:tblPrEx>
          <w:tblCellMar>
            <w:top w:w="0" w:type="dxa"/>
            <w:left w:w="108" w:type="dxa"/>
            <w:bottom w:w="0" w:type="dxa"/>
            <w:right w:w="108" w:type="dxa"/>
          </w:tblCellMar>
        </w:tblPrEx>
        <w:trPr>
          <w:trHeight w:val="150" w:hRule="atLeast"/>
        </w:trPr>
        <w:tc>
          <w:tcPr>
            <w:tcW w:w="416" w:type="dxa"/>
            <w:tcBorders>
              <w:top w:val="nil"/>
              <w:left w:val="nil"/>
              <w:bottom w:val="nil"/>
              <w:right w:val="nil"/>
            </w:tcBorders>
            <w:shd w:val="clear" w:color="000000" w:fill="FFFFFF"/>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16" w:type="dxa"/>
            <w:tcBorders>
              <w:top w:val="nil"/>
              <w:left w:val="nil"/>
              <w:bottom w:val="nil"/>
              <w:right w:val="nil"/>
            </w:tcBorders>
            <w:shd w:val="clear" w:color="000000" w:fill="FFFFFF"/>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140" w:type="dxa"/>
            <w:tcBorders>
              <w:top w:val="nil"/>
              <w:left w:val="nil"/>
              <w:bottom w:val="nil"/>
              <w:right w:val="nil"/>
            </w:tcBorders>
            <w:shd w:val="clear" w:color="000000" w:fill="FFFFFF"/>
            <w:noWrap/>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222" w:type="dxa"/>
            <w:tcBorders>
              <w:top w:val="nil"/>
              <w:left w:val="nil"/>
              <w:bottom w:val="nil"/>
              <w:right w:val="nil"/>
            </w:tcBorders>
            <w:shd w:val="clear" w:color="000000" w:fill="FFFFFF"/>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16" w:type="dxa"/>
            <w:tcBorders>
              <w:top w:val="nil"/>
              <w:left w:val="nil"/>
              <w:bottom w:val="nil"/>
              <w:right w:val="nil"/>
            </w:tcBorders>
            <w:shd w:val="clear" w:color="000000" w:fill="FFFFFF"/>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40" w:type="dxa"/>
            <w:tcBorders>
              <w:top w:val="nil"/>
              <w:left w:val="nil"/>
              <w:bottom w:val="nil"/>
              <w:right w:val="nil"/>
            </w:tcBorders>
            <w:shd w:val="clear" w:color="000000" w:fill="FFFFFF"/>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140" w:type="dxa"/>
            <w:tcBorders>
              <w:top w:val="nil"/>
              <w:left w:val="nil"/>
              <w:bottom w:val="nil"/>
              <w:right w:val="nil"/>
            </w:tcBorders>
            <w:shd w:val="clear" w:color="000000" w:fill="FFFFFF"/>
            <w:noWrap/>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222" w:type="dxa"/>
            <w:tcBorders>
              <w:top w:val="nil"/>
              <w:left w:val="nil"/>
              <w:bottom w:val="nil"/>
              <w:right w:val="nil"/>
            </w:tcBorders>
            <w:shd w:val="clear" w:color="000000" w:fill="FFFFFF"/>
            <w:noWrap/>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16" w:type="dxa"/>
            <w:tcBorders>
              <w:top w:val="nil"/>
              <w:left w:val="nil"/>
              <w:bottom w:val="nil"/>
              <w:right w:val="nil"/>
            </w:tcBorders>
            <w:shd w:val="clear" w:color="000000" w:fill="FFFFFF"/>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716" w:type="dxa"/>
            <w:tcBorders>
              <w:top w:val="nil"/>
              <w:left w:val="nil"/>
              <w:bottom w:val="nil"/>
              <w:right w:val="nil"/>
            </w:tcBorders>
            <w:shd w:val="clear" w:color="000000" w:fill="FFFFFF"/>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240" w:type="dxa"/>
            <w:tcBorders>
              <w:top w:val="nil"/>
              <w:left w:val="nil"/>
              <w:bottom w:val="nil"/>
              <w:right w:val="nil"/>
            </w:tcBorders>
            <w:shd w:val="clear" w:color="000000" w:fill="FFFFFF"/>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270" w:hRule="atLeast"/>
        </w:trPr>
        <w:tc>
          <w:tcPr>
            <w:tcW w:w="41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37</w:t>
            </w:r>
          </w:p>
        </w:tc>
        <w:tc>
          <w:tcPr>
            <w:tcW w:w="61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HB1</w:t>
            </w:r>
          </w:p>
        </w:tc>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合分控制回路端子</w:t>
            </w:r>
          </w:p>
        </w:tc>
        <w:tc>
          <w:tcPr>
            <w:tcW w:w="222" w:type="dxa"/>
            <w:vMerge w:val="restart"/>
            <w:tcBorders>
              <w:top w:val="nil"/>
              <w:left w:val="nil"/>
              <w:bottom w:val="nil"/>
              <w:right w:val="nil"/>
            </w:tcBorders>
            <w:shd w:val="clear" w:color="000000" w:fill="FFFFFF"/>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1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49</w:t>
            </w:r>
          </w:p>
        </w:tc>
        <w:tc>
          <w:tcPr>
            <w:tcW w:w="64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LP42</w:t>
            </w:r>
          </w:p>
        </w:tc>
        <w:tc>
          <w:tcPr>
            <w:tcW w:w="114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压板LP4</w:t>
            </w:r>
          </w:p>
        </w:tc>
        <w:tc>
          <w:tcPr>
            <w:tcW w:w="222" w:type="dxa"/>
            <w:vMerge w:val="restart"/>
            <w:tcBorders>
              <w:top w:val="nil"/>
              <w:left w:val="nil"/>
              <w:bottom w:val="nil"/>
              <w:right w:val="nil"/>
            </w:tcBorders>
            <w:shd w:val="clear" w:color="000000" w:fill="FFFFFF"/>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1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61</w:t>
            </w:r>
          </w:p>
        </w:tc>
        <w:tc>
          <w:tcPr>
            <w:tcW w:w="71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KL/+</w:t>
            </w:r>
          </w:p>
        </w:tc>
        <w:tc>
          <w:tcPr>
            <w:tcW w:w="12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表计/操作电源</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38</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HB2</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50</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LP61</w:t>
            </w:r>
          </w:p>
        </w:tc>
        <w:tc>
          <w:tcPr>
            <w:tcW w:w="114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压板LP6</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62</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KL/+1</w:t>
            </w:r>
          </w:p>
        </w:tc>
        <w:tc>
          <w:tcPr>
            <w:tcW w:w="12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39</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HQ1</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51</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LP62</w:t>
            </w:r>
          </w:p>
        </w:tc>
        <w:tc>
          <w:tcPr>
            <w:tcW w:w="1140"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63</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KL/+2</w:t>
            </w:r>
          </w:p>
        </w:tc>
        <w:tc>
          <w:tcPr>
            <w:tcW w:w="12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40</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HQ2</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52</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LP71</w:t>
            </w:r>
          </w:p>
        </w:tc>
        <w:tc>
          <w:tcPr>
            <w:tcW w:w="114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压板LP7</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64</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KL/+3</w:t>
            </w:r>
          </w:p>
        </w:tc>
        <w:tc>
          <w:tcPr>
            <w:tcW w:w="12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41</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TQ1</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53</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LP72</w:t>
            </w:r>
          </w:p>
        </w:tc>
        <w:tc>
          <w:tcPr>
            <w:tcW w:w="1140"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65</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KN/-</w:t>
            </w:r>
          </w:p>
        </w:tc>
        <w:tc>
          <w:tcPr>
            <w:tcW w:w="12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42</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TQ2</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54</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LP81</w:t>
            </w:r>
          </w:p>
        </w:tc>
        <w:tc>
          <w:tcPr>
            <w:tcW w:w="114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压板LP8</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66</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KN/-1</w:t>
            </w:r>
          </w:p>
        </w:tc>
        <w:tc>
          <w:tcPr>
            <w:tcW w:w="12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43</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HQ</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55</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LP82</w:t>
            </w:r>
          </w:p>
        </w:tc>
        <w:tc>
          <w:tcPr>
            <w:tcW w:w="1140"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67</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KN/-2</w:t>
            </w:r>
          </w:p>
        </w:tc>
        <w:tc>
          <w:tcPr>
            <w:tcW w:w="12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44</w:t>
            </w:r>
          </w:p>
        </w:tc>
        <w:tc>
          <w:tcPr>
            <w:tcW w:w="616" w:type="dxa"/>
            <w:tcBorders>
              <w:top w:val="nil"/>
              <w:left w:val="nil"/>
              <w:bottom w:val="single" w:color="auto" w:sz="4" w:space="0"/>
              <w:right w:val="single" w:color="auto" w:sz="4" w:space="0"/>
              <w:tl2br w:val="single" w:color="000000"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56</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LP91</w:t>
            </w:r>
          </w:p>
        </w:tc>
        <w:tc>
          <w:tcPr>
            <w:tcW w:w="114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压板LP9</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68</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KN/-3</w:t>
            </w:r>
          </w:p>
        </w:tc>
        <w:tc>
          <w:tcPr>
            <w:tcW w:w="12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45</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TQ</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57</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LP92</w:t>
            </w:r>
          </w:p>
        </w:tc>
        <w:tc>
          <w:tcPr>
            <w:tcW w:w="1140"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69</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L/+</w:t>
            </w:r>
          </w:p>
        </w:tc>
        <w:tc>
          <w:tcPr>
            <w:tcW w:w="124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综控板电源</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46</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YK</w:t>
            </w: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58</w:t>
            </w:r>
          </w:p>
        </w:tc>
        <w:tc>
          <w:tcPr>
            <w:tcW w:w="640" w:type="dxa"/>
            <w:tcBorders>
              <w:top w:val="nil"/>
              <w:left w:val="nil"/>
              <w:bottom w:val="single" w:color="auto" w:sz="4" w:space="0"/>
              <w:right w:val="single" w:color="auto" w:sz="4" w:space="0"/>
              <w:tl2br w:val="single" w:color="000000"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140" w:type="dxa"/>
            <w:tcBorders>
              <w:top w:val="nil"/>
              <w:left w:val="nil"/>
              <w:bottom w:val="single" w:color="auto" w:sz="4" w:space="0"/>
              <w:right w:val="single" w:color="auto" w:sz="4" w:space="0"/>
              <w:tl2br w:val="single" w:color="000000"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70</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N/-</w:t>
            </w:r>
          </w:p>
        </w:tc>
        <w:tc>
          <w:tcPr>
            <w:tcW w:w="12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47</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D1</w:t>
            </w:r>
          </w:p>
        </w:tc>
        <w:tc>
          <w:tcPr>
            <w:tcW w:w="1140"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解锁触点</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59</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SA1</w:t>
            </w:r>
          </w:p>
        </w:tc>
        <w:tc>
          <w:tcPr>
            <w:tcW w:w="114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储能回路</w:t>
            </w: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71</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L</w:t>
            </w:r>
          </w:p>
        </w:tc>
        <w:tc>
          <w:tcPr>
            <w:tcW w:w="124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温湿度回路电源</w:t>
            </w:r>
          </w:p>
        </w:tc>
      </w:tr>
      <w:tr>
        <w:tblPrEx>
          <w:tblCellMar>
            <w:top w:w="0" w:type="dxa"/>
            <w:left w:w="108" w:type="dxa"/>
            <w:bottom w:w="0" w:type="dxa"/>
            <w:right w:w="108" w:type="dxa"/>
          </w:tblCellMar>
        </w:tblPrEx>
        <w:trPr>
          <w:trHeight w:val="270" w:hRule="atLeast"/>
        </w:trPr>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48</w:t>
            </w:r>
          </w:p>
        </w:tc>
        <w:tc>
          <w:tcPr>
            <w:tcW w:w="6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D2</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60</w:t>
            </w:r>
          </w:p>
        </w:tc>
        <w:tc>
          <w:tcPr>
            <w:tcW w:w="6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SA2</w:t>
            </w:r>
          </w:p>
        </w:tc>
        <w:tc>
          <w:tcPr>
            <w:tcW w:w="11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222" w:type="dxa"/>
            <w:vMerge w:val="continue"/>
            <w:tcBorders>
              <w:top w:val="nil"/>
              <w:left w:val="nil"/>
              <w:bottom w:val="nil"/>
              <w:right w:val="nil"/>
            </w:tcBorders>
            <w:vAlign w:val="center"/>
          </w:tcPr>
          <w:p>
            <w:pPr>
              <w:widowControl/>
              <w:jc w:val="left"/>
              <w:rPr>
                <w:rFonts w:ascii="宋体" w:hAnsi="宋体" w:eastAsia="宋体" w:cs="宋体"/>
                <w:color w:val="000000"/>
                <w:kern w:val="0"/>
                <w:sz w:val="20"/>
                <w:szCs w:val="20"/>
              </w:rPr>
            </w:pPr>
          </w:p>
        </w:tc>
        <w:tc>
          <w:tcPr>
            <w:tcW w:w="4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72</w:t>
            </w:r>
          </w:p>
        </w:tc>
        <w:tc>
          <w:tcPr>
            <w:tcW w:w="716"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N</w:t>
            </w:r>
          </w:p>
        </w:tc>
        <w:tc>
          <w:tcPr>
            <w:tcW w:w="124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r>
    </w:tbl>
    <w:p>
      <w:pPr>
        <w:widowControl/>
        <w:jc w:val="left"/>
      </w:pPr>
      <w:r>
        <w:br w:type="page"/>
      </w:r>
    </w:p>
    <w:p>
      <w:pPr>
        <w:rPr>
          <w:rFonts w:hint="eastAsia" w:eastAsiaTheme="minorEastAsia"/>
          <w:b/>
          <w:sz w:val="28"/>
          <w:szCs w:val="28"/>
          <w:lang w:val="en-US" w:eastAsia="zh-CN"/>
        </w:rPr>
      </w:pPr>
      <w:r>
        <w:rPr>
          <w:rFonts w:hint="eastAsia"/>
          <w:b/>
          <w:sz w:val="28"/>
          <w:szCs w:val="28"/>
          <w:lang w:val="en-US" w:eastAsia="zh-CN"/>
        </w:rPr>
        <w:t>接点原理图</w:t>
      </w:r>
    </w:p>
    <w:p>
      <w:r>
        <w:rPr>
          <w:b/>
          <w:sz w:val="28"/>
          <w:szCs w:val="28"/>
        </w:rPr>
        <w:drawing>
          <wp:inline distT="0" distB="0" distL="114300" distR="114300">
            <wp:extent cx="6081395" cy="4893945"/>
            <wp:effectExtent l="0" t="0" r="8255" b="1905"/>
            <wp:docPr id="5" name="图片 4" descr="微机综控RJ1-ZK 说明书 原理图0822 Model (1)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微机综控RJ1-ZK 说明书 原理图0822 Model (1)_页面_2"/>
                    <pic:cNvPicPr>
                      <a:picLocks noChangeAspect="1"/>
                    </pic:cNvPicPr>
                  </pic:nvPicPr>
                  <pic:blipFill>
                    <a:blip r:embed="rId15">
                      <a:lum bright="-10001" contrast="50000"/>
                    </a:blip>
                    <a:stretch>
                      <a:fillRect/>
                    </a:stretch>
                  </pic:blipFill>
                  <pic:spPr>
                    <a:xfrm rot="16200000">
                      <a:off x="0" y="0"/>
                      <a:ext cx="6081395" cy="4893945"/>
                    </a:xfrm>
                    <a:prstGeom prst="rect">
                      <a:avLst/>
                    </a:prstGeom>
                    <a:noFill/>
                    <a:ln>
                      <a:noFill/>
                    </a:ln>
                  </pic:spPr>
                </pic:pic>
              </a:graphicData>
            </a:graphic>
          </wp:inline>
        </w:drawing>
      </w:r>
    </w:p>
    <w:p>
      <w:pPr>
        <w:pStyle w:val="2"/>
        <w:rPr>
          <w:rFonts w:hint="eastAsia"/>
          <w:lang w:eastAsia="zh-CN"/>
        </w:rPr>
      </w:pPr>
    </w:p>
    <w:p>
      <w:pPr>
        <w:adjustRightInd w:val="0"/>
        <w:snapToGrid w:val="0"/>
        <w:spacing w:line="360" w:lineRule="auto"/>
        <w:outlineLvl w:val="0"/>
        <w:rPr>
          <w:rFonts w:hint="eastAsia" w:asciiTheme="minorEastAsia" w:hAnsiTheme="minorEastAsia" w:eastAsiaTheme="minorEastAsia" w:cstheme="minorEastAsia"/>
          <w:color w:val="000000"/>
          <w:sz w:val="24"/>
          <w:lang w:eastAsia="zh-CN"/>
        </w:rPr>
      </w:pPr>
    </w:p>
    <w:p>
      <w:pPr>
        <w:adjustRightInd w:val="0"/>
        <w:snapToGrid w:val="0"/>
        <w:spacing w:line="360" w:lineRule="auto"/>
        <w:outlineLvl w:val="0"/>
        <w:rPr>
          <w:rFonts w:hint="eastAsia" w:asciiTheme="minorEastAsia" w:hAnsiTheme="minorEastAsia" w:eastAsiaTheme="minorEastAsia" w:cstheme="minorEastAsia"/>
          <w:color w:val="000000"/>
          <w:sz w:val="24"/>
          <w:lang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BB2F9C"/>
    <w:multiLevelType w:val="multilevel"/>
    <w:tmpl w:val="25BB2F9C"/>
    <w:lvl w:ilvl="0" w:tentative="0">
      <w:start w:val="1"/>
      <w:numFmt w:val="bullet"/>
      <w:pStyle w:val="7"/>
      <w:lvlText w:val=""/>
      <w:lvlJc w:val="left"/>
      <w:pPr>
        <w:tabs>
          <w:tab w:val="left" w:pos="704"/>
        </w:tabs>
        <w:ind w:left="704" w:hanging="420"/>
      </w:pPr>
      <w:rPr>
        <w:rFonts w:hint="default" w:ascii="Wingdings" w:hAnsi="Wingdings"/>
      </w:rPr>
    </w:lvl>
    <w:lvl w:ilvl="1" w:tentative="0">
      <w:start w:val="1"/>
      <w:numFmt w:val="bullet"/>
      <w:lvlText w:val=""/>
      <w:lvlJc w:val="left"/>
      <w:pPr>
        <w:tabs>
          <w:tab w:val="left" w:pos="1124"/>
        </w:tabs>
        <w:ind w:left="1124" w:hanging="420"/>
      </w:pPr>
      <w:rPr>
        <w:rFonts w:hint="default" w:ascii="Wingdings" w:hAnsi="Wingdings"/>
      </w:rPr>
    </w:lvl>
    <w:lvl w:ilvl="2" w:tentative="0">
      <w:start w:val="1"/>
      <w:numFmt w:val="bullet"/>
      <w:lvlText w:val=""/>
      <w:lvlJc w:val="left"/>
      <w:pPr>
        <w:tabs>
          <w:tab w:val="left" w:pos="1544"/>
        </w:tabs>
        <w:ind w:left="1544" w:hanging="420"/>
      </w:pPr>
      <w:rPr>
        <w:rFonts w:hint="default" w:ascii="Wingdings" w:hAnsi="Wingdings"/>
      </w:rPr>
    </w:lvl>
    <w:lvl w:ilvl="3" w:tentative="0">
      <w:start w:val="1"/>
      <w:numFmt w:val="bullet"/>
      <w:lvlText w:val=""/>
      <w:lvlJc w:val="left"/>
      <w:pPr>
        <w:tabs>
          <w:tab w:val="left" w:pos="1964"/>
        </w:tabs>
        <w:ind w:left="1964" w:hanging="420"/>
      </w:pPr>
      <w:rPr>
        <w:rFonts w:hint="default" w:ascii="Wingdings" w:hAnsi="Wingdings"/>
      </w:rPr>
    </w:lvl>
    <w:lvl w:ilvl="4" w:tentative="0">
      <w:start w:val="1"/>
      <w:numFmt w:val="bullet"/>
      <w:lvlText w:val=""/>
      <w:lvlJc w:val="left"/>
      <w:pPr>
        <w:tabs>
          <w:tab w:val="left" w:pos="2384"/>
        </w:tabs>
        <w:ind w:left="2384" w:hanging="420"/>
      </w:pPr>
      <w:rPr>
        <w:rFonts w:hint="default" w:ascii="Wingdings" w:hAnsi="Wingdings"/>
      </w:rPr>
    </w:lvl>
    <w:lvl w:ilvl="5" w:tentative="0">
      <w:start w:val="1"/>
      <w:numFmt w:val="bullet"/>
      <w:lvlText w:val=""/>
      <w:lvlJc w:val="left"/>
      <w:pPr>
        <w:tabs>
          <w:tab w:val="left" w:pos="2804"/>
        </w:tabs>
        <w:ind w:left="2804" w:hanging="420"/>
      </w:pPr>
      <w:rPr>
        <w:rFonts w:hint="default" w:ascii="Wingdings" w:hAnsi="Wingdings"/>
      </w:rPr>
    </w:lvl>
    <w:lvl w:ilvl="6" w:tentative="0">
      <w:start w:val="1"/>
      <w:numFmt w:val="bullet"/>
      <w:lvlText w:val=""/>
      <w:lvlJc w:val="left"/>
      <w:pPr>
        <w:tabs>
          <w:tab w:val="left" w:pos="3224"/>
        </w:tabs>
        <w:ind w:left="3224" w:hanging="420"/>
      </w:pPr>
      <w:rPr>
        <w:rFonts w:hint="default" w:ascii="Wingdings" w:hAnsi="Wingdings"/>
      </w:rPr>
    </w:lvl>
    <w:lvl w:ilvl="7" w:tentative="0">
      <w:start w:val="1"/>
      <w:numFmt w:val="bullet"/>
      <w:lvlText w:val=""/>
      <w:lvlJc w:val="left"/>
      <w:pPr>
        <w:tabs>
          <w:tab w:val="left" w:pos="3644"/>
        </w:tabs>
        <w:ind w:left="3644" w:hanging="420"/>
      </w:pPr>
      <w:rPr>
        <w:rFonts w:hint="default" w:ascii="Wingdings" w:hAnsi="Wingdings"/>
      </w:rPr>
    </w:lvl>
    <w:lvl w:ilvl="8" w:tentative="0">
      <w:start w:val="1"/>
      <w:numFmt w:val="bullet"/>
      <w:lvlText w:val=""/>
      <w:lvlJc w:val="left"/>
      <w:pPr>
        <w:tabs>
          <w:tab w:val="left" w:pos="4064"/>
        </w:tabs>
        <w:ind w:left="4064"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8446AF"/>
    <w:rsid w:val="009C2776"/>
    <w:rsid w:val="023061BE"/>
    <w:rsid w:val="04186D76"/>
    <w:rsid w:val="05A3426E"/>
    <w:rsid w:val="079638F3"/>
    <w:rsid w:val="085E00E3"/>
    <w:rsid w:val="092D7140"/>
    <w:rsid w:val="0B1E7ECE"/>
    <w:rsid w:val="0B21000A"/>
    <w:rsid w:val="0CD05112"/>
    <w:rsid w:val="0D740CF6"/>
    <w:rsid w:val="0E9F70CA"/>
    <w:rsid w:val="0F335C15"/>
    <w:rsid w:val="11100675"/>
    <w:rsid w:val="11475E73"/>
    <w:rsid w:val="11982BB8"/>
    <w:rsid w:val="128735AD"/>
    <w:rsid w:val="13101EF3"/>
    <w:rsid w:val="15DB0BA9"/>
    <w:rsid w:val="167005E1"/>
    <w:rsid w:val="16C528C6"/>
    <w:rsid w:val="188D4BCF"/>
    <w:rsid w:val="1B2E3D6F"/>
    <w:rsid w:val="1C47052E"/>
    <w:rsid w:val="1C8D2752"/>
    <w:rsid w:val="1EA65760"/>
    <w:rsid w:val="1F8446AF"/>
    <w:rsid w:val="231B3734"/>
    <w:rsid w:val="24111DAF"/>
    <w:rsid w:val="243059A8"/>
    <w:rsid w:val="255335C0"/>
    <w:rsid w:val="26106C33"/>
    <w:rsid w:val="26CB58A5"/>
    <w:rsid w:val="26E25687"/>
    <w:rsid w:val="299C0059"/>
    <w:rsid w:val="2EE84DDA"/>
    <w:rsid w:val="33715963"/>
    <w:rsid w:val="339C1454"/>
    <w:rsid w:val="35663BF3"/>
    <w:rsid w:val="389D6C90"/>
    <w:rsid w:val="39585A08"/>
    <w:rsid w:val="39633127"/>
    <w:rsid w:val="39C9658A"/>
    <w:rsid w:val="3C805E50"/>
    <w:rsid w:val="3D6C3156"/>
    <w:rsid w:val="3DD84FA0"/>
    <w:rsid w:val="3E960014"/>
    <w:rsid w:val="3FDF037E"/>
    <w:rsid w:val="4123347E"/>
    <w:rsid w:val="44706FA7"/>
    <w:rsid w:val="44721195"/>
    <w:rsid w:val="473E20CE"/>
    <w:rsid w:val="476E594E"/>
    <w:rsid w:val="49353174"/>
    <w:rsid w:val="4BD82B5A"/>
    <w:rsid w:val="4C543456"/>
    <w:rsid w:val="4E8F3AFC"/>
    <w:rsid w:val="50880E38"/>
    <w:rsid w:val="556C639E"/>
    <w:rsid w:val="562339E7"/>
    <w:rsid w:val="56531B13"/>
    <w:rsid w:val="56A65B62"/>
    <w:rsid w:val="57C16EB5"/>
    <w:rsid w:val="59140B50"/>
    <w:rsid w:val="5C977C52"/>
    <w:rsid w:val="5D741066"/>
    <w:rsid w:val="5F2008C9"/>
    <w:rsid w:val="61147792"/>
    <w:rsid w:val="67B05C70"/>
    <w:rsid w:val="6C4F5FBC"/>
    <w:rsid w:val="6D9E01A5"/>
    <w:rsid w:val="6E925A45"/>
    <w:rsid w:val="6EC74D61"/>
    <w:rsid w:val="6F5C2017"/>
    <w:rsid w:val="71791435"/>
    <w:rsid w:val="71B016DF"/>
    <w:rsid w:val="71E87650"/>
    <w:rsid w:val="727C5F07"/>
    <w:rsid w:val="72AB71D8"/>
    <w:rsid w:val="73C17BAE"/>
    <w:rsid w:val="74136CB7"/>
    <w:rsid w:val="747E5409"/>
    <w:rsid w:val="74987262"/>
    <w:rsid w:val="7785751E"/>
    <w:rsid w:val="78F85BFA"/>
    <w:rsid w:val="79984EEF"/>
    <w:rsid w:val="7AB82C79"/>
    <w:rsid w:val="7BAB536A"/>
    <w:rsid w:val="7BB4225B"/>
    <w:rsid w:val="7D5B3F24"/>
    <w:rsid w:val="7E194F67"/>
    <w:rsid w:val="7ECD6A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index 8"/>
    <w:basedOn w:val="1"/>
    <w:next w:val="1"/>
    <w:semiHidden/>
    <w:qFormat/>
    <w:uiPriority w:val="0"/>
    <w:pPr>
      <w:ind w:left="1680" w:hanging="210"/>
      <w:jc w:val="left"/>
    </w:pPr>
    <w:rPr>
      <w:sz w:val="20"/>
    </w:rPr>
  </w:style>
  <w:style w:type="paragraph" w:styleId="3">
    <w:name w:val="Normal Indent"/>
    <w:basedOn w:val="1"/>
    <w:unhideWhenUsed/>
    <w:qFormat/>
    <w:uiPriority w:val="99"/>
    <w:pPr>
      <w:ind w:firstLine="420" w:firstLineChars="200"/>
    </w:pPr>
  </w:style>
  <w:style w:type="paragraph" w:customStyle="1" w:styleId="6">
    <w:name w:val="一标题"/>
    <w:qFormat/>
    <w:uiPriority w:val="0"/>
    <w:pPr>
      <w:spacing w:before="100" w:beforeLines="100" w:line="360" w:lineRule="auto"/>
    </w:pPr>
    <w:rPr>
      <w:rFonts w:ascii="宋体" w:hAnsi="宋体" w:eastAsia="宋体" w:cs="Times New Roman"/>
      <w:b/>
      <w:sz w:val="24"/>
      <w:lang w:val="en-US" w:eastAsia="zh-CN" w:bidi="ar-SA"/>
    </w:rPr>
  </w:style>
  <w:style w:type="paragraph" w:customStyle="1" w:styleId="7">
    <w:name w:val="1"/>
    <w:basedOn w:val="1"/>
    <w:next w:val="3"/>
    <w:qFormat/>
    <w:uiPriority w:val="0"/>
    <w:pPr>
      <w:numPr>
        <w:ilvl w:val="0"/>
        <w:numId w:val="1"/>
      </w:numPr>
      <w:spacing w:line="360" w:lineRule="auto"/>
      <w:ind w:left="200" w:leftChars="200" w:firstLine="0"/>
    </w:pPr>
    <w:rPr>
      <w:rFonts w:ascii="Times New Roman" w:hAnsi="Times New Roman"/>
      <w:sz w:val="24"/>
      <w:szCs w:val="20"/>
    </w:rPr>
  </w:style>
  <w:style w:type="paragraph" w:styleId="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microsoft.com/office/2007/relationships/hdphoto" Target="media/image4.wdp"/><Relationship Id="rId6" Type="http://schemas.openxmlformats.org/officeDocument/2006/relationships/image" Target="media/image3.png"/><Relationship Id="rId5" Type="http://schemas.microsoft.com/office/2007/relationships/hdphoto" Target="media/image2.wdp"/><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12.jpe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2024-08-12T09:21:00Z</dcterms:created>
  <dc:creator>0A85EC667BEA48718615066AF7EF9586</dc:creator>
  <cp:lastModifiedBy>张泽彬</cp:lastModifiedBy>
  <dcterms:modified xsi:type="dcterms:W3CDTF">2024-09-27T08:49:44Z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170A50CEA341484C9D48310E843DE02F</vt:lpwstr>
  </property>
</Properties>
</file>