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ind w:left="0" w:leftChars="0" w:firstLine="0" w:firstLineChars="0"/>
        <w:jc w:val="left"/>
        <w:rPr>
          <w:rFonts w:hint="eastAsia" w:ascii="黑体" w:hAnsi="黑体" w:eastAsia="黑体" w:cs="黑体"/>
          <w:lang w:val="en-US" w:eastAsia="zh-CN"/>
        </w:rPr>
      </w:pPr>
      <w:r>
        <w:rPr>
          <w:rFonts w:hint="eastAsia" w:ascii="黑体" w:hAnsi="黑体" w:eastAsia="黑体" w:cs="黑体"/>
          <w:lang w:val="en-US" w:eastAsia="zh-CN"/>
        </w:rPr>
        <w:t>企数部20240089附件1</w:t>
      </w:r>
    </w:p>
    <w:p>
      <w:pPr>
        <w:ind w:left="0" w:leftChars="0" w:right="0" w:rightChars="0" w:firstLine="0" w:firstLineChars="0"/>
        <w:jc w:val="center"/>
        <w:rPr>
          <w:rFonts w:hint="default" w:ascii="方正小标宋_GBK" w:hAnsi="方正小标宋_GBK" w:eastAsia="方正小标宋_GBK" w:cs="方正小标宋_GBK"/>
          <w:sz w:val="36"/>
          <w:szCs w:val="28"/>
          <w:lang w:val="en-US" w:eastAsia="zh-CN"/>
        </w:rPr>
      </w:pPr>
      <w:r>
        <w:rPr>
          <w:rFonts w:hint="eastAsia" w:ascii="方正小标宋_GBK" w:hAnsi="方正小标宋_GBK" w:eastAsia="方正小标宋_GBK" w:cs="方正小标宋_GBK"/>
          <w:sz w:val="36"/>
          <w:szCs w:val="28"/>
          <w:lang w:val="en-US" w:eastAsia="zh-CN"/>
        </w:rPr>
        <w:t>管理体系升级与企业架构建设书籍推荐清单</w:t>
      </w:r>
    </w:p>
    <w:p>
      <w:pPr>
        <w:bidi w:val="0"/>
        <w:rPr>
          <w:rFonts w:hint="default"/>
          <w:lang w:val="en-US" w:eastAsia="zh-CN"/>
        </w:rPr>
      </w:pPr>
    </w:p>
    <w:tbl>
      <w:tblPr>
        <w:tblStyle w:val="10"/>
        <w:tblW w:w="92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0"/>
        <w:gridCol w:w="2268"/>
        <w:gridCol w:w="4989"/>
        <w:gridCol w:w="11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cantSplit/>
          <w:trHeight w:val="567" w:hRule="atLeast"/>
          <w:tblHeader/>
          <w:jc w:val="center"/>
        </w:trPr>
        <w:tc>
          <w:tcPr>
            <w:tcW w:w="850" w:type="dxa"/>
            <w:tcBorders>
              <w:top w:val="single" w:color="000000" w:sz="4" w:space="0"/>
              <w:left w:val="single" w:color="000000" w:sz="4" w:space="0"/>
              <w:bottom w:val="single" w:color="000000" w:sz="4" w:space="0"/>
              <w:right w:val="single" w:color="000000" w:sz="4" w:space="0"/>
            </w:tcBorders>
            <w:shd w:val="clear" w:color="auto" w:fill="DAE3F3" w:themeFill="accent5" w:themeFillTint="3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序号</w:t>
            </w:r>
          </w:p>
        </w:tc>
        <w:tc>
          <w:tcPr>
            <w:tcW w:w="2268" w:type="dxa"/>
            <w:tcBorders>
              <w:top w:val="single" w:color="000000" w:sz="4" w:space="0"/>
              <w:left w:val="single" w:color="000000" w:sz="4" w:space="0"/>
              <w:bottom w:val="single" w:color="000000" w:sz="4" w:space="0"/>
              <w:right w:val="single" w:color="000000" w:sz="4" w:space="0"/>
            </w:tcBorders>
            <w:shd w:val="clear" w:color="auto" w:fill="DAE3F3" w:themeFill="accent5" w:themeFillTint="3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书名</w:t>
            </w:r>
          </w:p>
        </w:tc>
        <w:tc>
          <w:tcPr>
            <w:tcW w:w="4989" w:type="dxa"/>
            <w:tcBorders>
              <w:top w:val="single" w:color="000000" w:sz="4" w:space="0"/>
              <w:left w:val="single" w:color="000000" w:sz="4" w:space="0"/>
              <w:bottom w:val="single" w:color="000000" w:sz="4" w:space="0"/>
              <w:right w:val="single" w:color="000000" w:sz="4" w:space="0"/>
            </w:tcBorders>
            <w:shd w:val="clear" w:color="auto" w:fill="DAE3F3" w:themeFill="accent5" w:themeFillTint="3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heme="minorEastAsia" w:hAnsiTheme="minorEastAsia" w:eastAsiaTheme="minorEastAsia" w:cstheme="minorEastAsia"/>
                <w:b/>
                <w:bCs/>
                <w:sz w:val="24"/>
                <w:szCs w:val="24"/>
                <w:lang w:val="en-US"/>
              </w:rPr>
            </w:pPr>
            <w:r>
              <w:rPr>
                <w:rFonts w:hint="eastAsia" w:asciiTheme="minorEastAsia" w:hAnsiTheme="minorEastAsia" w:eastAsiaTheme="minorEastAsia" w:cstheme="minorEastAsia"/>
                <w:b/>
                <w:bCs/>
                <w:sz w:val="24"/>
                <w:szCs w:val="24"/>
                <w:lang w:val="en-US" w:eastAsia="zh-CN"/>
              </w:rPr>
              <w:t>简介</w:t>
            </w:r>
          </w:p>
        </w:tc>
        <w:tc>
          <w:tcPr>
            <w:tcW w:w="1134" w:type="dxa"/>
            <w:tcBorders>
              <w:top w:val="single" w:color="000000" w:sz="4" w:space="0"/>
              <w:left w:val="single" w:color="000000" w:sz="4" w:space="0"/>
              <w:bottom w:val="single" w:color="000000" w:sz="4" w:space="0"/>
              <w:right w:val="single" w:color="000000" w:sz="4" w:space="0"/>
            </w:tcBorders>
            <w:shd w:val="clear" w:color="auto" w:fill="DAE3F3" w:themeFill="accent5" w:themeFillTint="3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heme="minorEastAsia" w:hAnsiTheme="minorEastAsia" w:eastAsiaTheme="minorEastAsia" w:cstheme="minorEastAsia"/>
                <w:b/>
                <w:bCs/>
                <w:i w:val="0"/>
                <w:iCs w:val="0"/>
                <w:color w:val="auto"/>
                <w:sz w:val="24"/>
                <w:szCs w:val="24"/>
                <w:lang w:val="en-US" w:eastAsia="zh-CN"/>
              </w:rPr>
            </w:pPr>
            <w:r>
              <w:rPr>
                <w:rFonts w:hint="eastAsia" w:asciiTheme="minorEastAsia" w:hAnsiTheme="minorEastAsia" w:eastAsiaTheme="minorEastAsia" w:cstheme="minorEastAsia"/>
                <w:b/>
                <w:bCs/>
                <w:i w:val="0"/>
                <w:iCs w:val="0"/>
                <w:color w:val="auto"/>
                <w:sz w:val="24"/>
                <w:szCs w:val="24"/>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086485" cy="1504950"/>
                  <wp:effectExtent l="0" t="0" r="5715" b="6350"/>
                  <wp:docPr id="1" name="ID_F659BCDDDC724F2CB68D35F9C7C14C49"/>
                  <wp:cNvGraphicFramePr/>
                  <a:graphic xmlns:a="http://schemas.openxmlformats.org/drawingml/2006/main">
                    <a:graphicData uri="http://schemas.openxmlformats.org/drawingml/2006/picture">
                      <pic:pic xmlns:pic="http://schemas.openxmlformats.org/drawingml/2006/picture">
                        <pic:nvPicPr>
                          <pic:cNvPr id="1" name="ID_F659BCDDDC724F2CB68D35F9C7C14C49"/>
                          <pic:cNvPicPr/>
                        </pic:nvPicPr>
                        <pic:blipFill>
                          <a:blip r:embed="rId5"/>
                          <a:stretch>
                            <a:fillRect/>
                          </a:stretch>
                        </pic:blipFill>
                        <pic:spPr>
                          <a:xfrm>
                            <a:off x="0" y="0"/>
                            <a:ext cx="108648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《管理百年》</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斯图尔特·克雷纳（全球首个管理思想者排行</w:t>
            </w:r>
            <w:bookmarkStart w:id="0" w:name="_GoBack"/>
            <w:bookmarkEnd w:id="0"/>
            <w:r>
              <w:rPr>
                <w:rFonts w:hint="eastAsia" w:asciiTheme="minorEastAsia" w:hAnsiTheme="minorEastAsia" w:eastAsiaTheme="minorEastAsia" w:cstheme="minorEastAsia"/>
                <w:b w:val="0"/>
                <w:bCs w:val="0"/>
                <w:sz w:val="24"/>
                <w:szCs w:val="24"/>
                <w:lang w:val="en-US" w:eastAsia="zh-CN"/>
              </w:rPr>
              <w:t>榜Thinkers50创始人）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书深入回顾了管理学百年来的发展历程，探讨了从早期经典管理理论到现代管理实践的演变，及影响管理学发展的关键思想、理论和实践。同时通过丰富的案例研究展示了不同管理理念在不同时代的实际应用，在构建更加有效的管理体系方面具有借鉴价值。</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b w:val="0"/>
                <w:bCs w:val="0"/>
                <w:sz w:val="24"/>
                <w:szCs w:val="24"/>
                <w:lang w:val="en-US" w:eastAsia="zh-CN"/>
              </w:rPr>
              <w:t>指导公司开展管理体系升级。</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4"/>
                <w:szCs w:val="24"/>
                <w:lang w:val="en-US" w:eastAsia="zh-CN"/>
              </w:rPr>
              <w:t>必选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138555" cy="1504950"/>
                  <wp:effectExtent l="0" t="0" r="4445" b="6350"/>
                  <wp:docPr id="2" name="ID_13AA373C83654FE882CD3A0E91EC5A8E"/>
                  <wp:cNvGraphicFramePr/>
                  <a:graphic xmlns:a="http://schemas.openxmlformats.org/drawingml/2006/main">
                    <a:graphicData uri="http://schemas.openxmlformats.org/drawingml/2006/picture">
                      <pic:pic xmlns:pic="http://schemas.openxmlformats.org/drawingml/2006/picture">
                        <pic:nvPicPr>
                          <pic:cNvPr id="2" name="ID_13AA373C83654FE882CD3A0E91EC5A8E"/>
                          <pic:cNvPicPr/>
                        </pic:nvPicPr>
                        <pic:blipFill>
                          <a:blip r:embed="rId6"/>
                          <a:stretch>
                            <a:fillRect/>
                          </a:stretch>
                        </pic:blipFill>
                        <pic:spPr>
                          <a:xfrm>
                            <a:off x="0" y="0"/>
                            <a:ext cx="113855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《管理架构师》</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施炜（企业战略咨询师）</w:t>
            </w:r>
          </w:p>
          <w:p>
            <w:pPr>
              <w:keepNext w:val="0"/>
              <w:keepLines w:val="0"/>
              <w:widowControl/>
              <w:suppressLineNumbers w:val="0"/>
              <w:spacing w:line="240" w:lineRule="auto"/>
              <w:ind w:left="0" w:leftChars="0"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本书将</w:t>
            </w:r>
            <w:r>
              <w:rPr>
                <w:rFonts w:ascii="宋体" w:hAnsi="宋体" w:eastAsia="宋体" w:cs="宋体"/>
                <w:kern w:val="0"/>
                <w:sz w:val="24"/>
                <w:szCs w:val="24"/>
                <w:lang w:val="en-US" w:eastAsia="zh-CN" w:bidi="ar"/>
              </w:rPr>
              <w:t>理论与实践结合，提出了</w:t>
            </w:r>
            <w:r>
              <w:rPr>
                <w:rFonts w:hint="eastAsia" w:ascii="宋体" w:hAnsi="宋体" w:eastAsia="宋体" w:cs="宋体"/>
                <w:kern w:val="0"/>
                <w:sz w:val="24"/>
                <w:szCs w:val="24"/>
                <w:lang w:val="en-US" w:eastAsia="zh-CN" w:bidi="ar"/>
              </w:rPr>
              <w:t>系统性的</w:t>
            </w:r>
            <w:r>
              <w:rPr>
                <w:rFonts w:ascii="宋体" w:hAnsi="宋体" w:eastAsia="宋体" w:cs="宋体"/>
                <w:kern w:val="0"/>
                <w:sz w:val="24"/>
                <w:szCs w:val="24"/>
                <w:lang w:val="en-US" w:eastAsia="zh-CN" w:bidi="ar"/>
              </w:rPr>
              <w:t>架构设计思路，指导</w:t>
            </w:r>
            <w:r>
              <w:rPr>
                <w:rFonts w:hint="eastAsia" w:ascii="宋体" w:hAnsi="宋体" w:eastAsia="宋体" w:cs="宋体"/>
                <w:kern w:val="0"/>
                <w:sz w:val="24"/>
                <w:szCs w:val="24"/>
                <w:lang w:val="en-US" w:eastAsia="zh-CN" w:bidi="ar"/>
              </w:rPr>
              <w:t>企业</w:t>
            </w:r>
            <w:r>
              <w:rPr>
                <w:rFonts w:ascii="宋体" w:hAnsi="宋体" w:eastAsia="宋体" w:cs="宋体"/>
                <w:kern w:val="0"/>
                <w:sz w:val="24"/>
                <w:szCs w:val="24"/>
                <w:lang w:val="en-US" w:eastAsia="zh-CN" w:bidi="ar"/>
              </w:rPr>
              <w:t>管理者更加精准地构建适应未来发展的企业架构</w:t>
            </w:r>
            <w:r>
              <w:rPr>
                <w:rFonts w:hint="eastAsia" w:ascii="宋体" w:hAnsi="宋体" w:eastAsia="宋体" w:cs="宋体"/>
                <w:kern w:val="0"/>
                <w:sz w:val="24"/>
                <w:szCs w:val="24"/>
                <w:lang w:val="en-US" w:eastAsia="zh-CN" w:bidi="ar"/>
              </w:rPr>
              <w:t>（价值流、流程、组织等），构建企业管理体系，指导</w:t>
            </w:r>
            <w:r>
              <w:rPr>
                <w:rFonts w:ascii="宋体" w:hAnsi="宋体" w:eastAsia="宋体" w:cs="宋体"/>
                <w:kern w:val="0"/>
                <w:sz w:val="24"/>
                <w:szCs w:val="24"/>
                <w:lang w:val="en-US" w:eastAsia="zh-CN" w:bidi="ar"/>
              </w:rPr>
              <w:t>如何通过调整管理架构推动变革和创新。</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指导公司开展企业架构设计。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1"/>
                <w:szCs w:val="21"/>
              </w:rPr>
            </w:pPr>
            <w:r>
              <w:rPr>
                <w:rFonts w:hint="eastAsia" w:asciiTheme="minorEastAsia" w:hAnsiTheme="minorEastAsia" w:eastAsiaTheme="minorEastAsia" w:cstheme="minorEastAsia"/>
                <w:i w:val="0"/>
                <w:iCs w:val="0"/>
                <w:color w:val="auto"/>
                <w:sz w:val="24"/>
                <w:szCs w:val="24"/>
                <w:lang w:val="en-US" w:eastAsia="zh-CN"/>
              </w:rPr>
              <w:t>必选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422400" cy="1376045"/>
                  <wp:effectExtent l="0" t="0" r="0" b="8255"/>
                  <wp:docPr id="11" name="ID_3D601B48713B43ED8A32B3C6EFAC2B42"/>
                  <wp:cNvGraphicFramePr/>
                  <a:graphic xmlns:a="http://schemas.openxmlformats.org/drawingml/2006/main">
                    <a:graphicData uri="http://schemas.openxmlformats.org/drawingml/2006/picture">
                      <pic:pic xmlns:pic="http://schemas.openxmlformats.org/drawingml/2006/picture">
                        <pic:nvPicPr>
                          <pic:cNvPr id="11" name="ID_3D601B48713B43ED8A32B3C6EFAC2B42"/>
                          <pic:cNvPicPr/>
                        </pic:nvPicPr>
                        <pic:blipFill>
                          <a:blip r:embed="rId7"/>
                          <a:srcRect t="1205" b="2054"/>
                          <a:stretch>
                            <a:fillRect/>
                          </a:stretch>
                        </pic:blipFill>
                        <pic:spPr>
                          <a:xfrm>
                            <a:off x="0" y="0"/>
                            <a:ext cx="1422400" cy="137604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《常变与长青》</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郭平（</w:t>
            </w:r>
            <w:r>
              <w:rPr>
                <w:rFonts w:hint="eastAsia" w:asciiTheme="minorEastAsia" w:hAnsiTheme="minorEastAsia" w:eastAsiaTheme="minorEastAsia" w:cstheme="minorEastAsia"/>
                <w:sz w:val="24"/>
                <w:szCs w:val="24"/>
                <w:lang w:val="en-US" w:eastAsia="zh-CN"/>
              </w:rPr>
              <w:t>华为现任轮值董事长）</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sz w:val="24"/>
                <w:szCs w:val="24"/>
                <w:lang w:val="en-US" w:eastAsia="zh-CN"/>
              </w:rPr>
              <w:t>本书结合了华为的实践经验，阐述了企业在面对外部环境变革时，如何通过创新驱动企业的持续发展，如何通过灵活的组织架构和稳健的管理体系，实现“常变”与“长青”的目标。</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指导公司开展变革建设工作。</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heme="minorEastAsia" w:hAnsiTheme="minorEastAsia" w:eastAsiaTheme="minorEastAsia" w:cstheme="minorEastAsia"/>
                <w:i w:val="0"/>
                <w:iCs w:val="0"/>
                <w:color w:val="auto"/>
                <w:sz w:val="21"/>
                <w:szCs w:val="21"/>
                <w:lang w:val="en-US" w:eastAsia="zh-CN"/>
              </w:rPr>
            </w:pPr>
            <w:r>
              <w:rPr>
                <w:rFonts w:hint="eastAsia" w:asciiTheme="minorEastAsia" w:hAnsiTheme="minorEastAsia" w:eastAsiaTheme="minorEastAsia" w:cstheme="minorEastAsia"/>
                <w:i w:val="0"/>
                <w:iCs w:val="0"/>
                <w:color w:val="auto"/>
                <w:sz w:val="24"/>
                <w:szCs w:val="24"/>
                <w:lang w:val="en-US" w:eastAsia="zh-CN"/>
              </w:rPr>
              <w:t>必选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047115" cy="1277620"/>
                  <wp:effectExtent l="0" t="0" r="6985" b="5080"/>
                  <wp:docPr id="8" name="ID_6D0E85B7BF39400C9972662ADF99A5BD"/>
                  <wp:cNvGraphicFramePr/>
                  <a:graphic xmlns:a="http://schemas.openxmlformats.org/drawingml/2006/main">
                    <a:graphicData uri="http://schemas.openxmlformats.org/drawingml/2006/picture">
                      <pic:pic xmlns:pic="http://schemas.openxmlformats.org/drawingml/2006/picture">
                        <pic:nvPicPr>
                          <pic:cNvPr id="8" name="ID_6D0E85B7BF39400C9972662ADF99A5BD"/>
                          <pic:cNvPicPr/>
                        </pic:nvPicPr>
                        <pic:blipFill>
                          <a:blip r:embed="rId8"/>
                          <a:stretch>
                            <a:fillRect/>
                          </a:stretch>
                        </pic:blipFill>
                        <pic:spPr>
                          <a:xfrm>
                            <a:off x="0" y="0"/>
                            <a:ext cx="1047115" cy="12776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《企业级业务架构设计：方法论与实践》</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付晓岩（资深企业级业务架构师）</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w:t>
            </w:r>
            <w:r>
              <w:rPr>
                <w:rFonts w:hint="eastAsia" w:asciiTheme="minorEastAsia" w:hAnsiTheme="minorEastAsia" w:eastAsiaTheme="minorEastAsia" w:cstheme="minorEastAsia"/>
                <w:sz w:val="24"/>
                <w:szCs w:val="24"/>
                <w:lang w:val="en-US" w:eastAsia="zh-CN"/>
              </w:rPr>
              <w:t>书提供了系统化的业务架构设计方法论，建立灵活且具有扩展性的业务架构。结合实际案例，展示了如何通过业务架构的优化，提升企业整体运营效率。同时探讨了如何在企业内部推动架构变革，促使各部门协同工作。</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指导公司开展业务架构设计、变革建设工作。</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heme="minorEastAsia" w:hAnsiTheme="minorEastAsia" w:eastAsiaTheme="minorEastAsia" w:cstheme="minorEastAsia"/>
                <w:i w:val="0"/>
                <w:iCs w:val="0"/>
                <w:color w:val="auto"/>
                <w:sz w:val="24"/>
                <w:szCs w:val="24"/>
                <w:lang w:val="en-US" w:eastAsia="zh-CN"/>
              </w:rPr>
            </w:pPr>
            <w:r>
              <w:rPr>
                <w:rFonts w:hint="eastAsia" w:asciiTheme="minorEastAsia" w:hAnsiTheme="minorEastAsia" w:eastAsiaTheme="minorEastAsia" w:cstheme="minorEastAsia"/>
                <w:i w:val="0"/>
                <w:iCs w:val="0"/>
                <w:color w:val="auto"/>
                <w:sz w:val="24"/>
                <w:szCs w:val="24"/>
                <w:lang w:val="en-US" w:eastAsia="zh-CN"/>
              </w:rPr>
              <w:t>自选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235710" cy="1504950"/>
                  <wp:effectExtent l="0" t="0" r="8890" b="6350"/>
                  <wp:docPr id="6" name="ID_83B47FFC927647C68A1A041082A68635"/>
                  <wp:cNvGraphicFramePr/>
                  <a:graphic xmlns:a="http://schemas.openxmlformats.org/drawingml/2006/main">
                    <a:graphicData uri="http://schemas.openxmlformats.org/drawingml/2006/picture">
                      <pic:pic xmlns:pic="http://schemas.openxmlformats.org/drawingml/2006/picture">
                        <pic:nvPicPr>
                          <pic:cNvPr id="6" name="ID_83B47FFC927647C68A1A041082A68635"/>
                          <pic:cNvPicPr/>
                        </pic:nvPicPr>
                        <pic:blipFill>
                          <a:blip r:embed="rId9"/>
                          <a:stretch>
                            <a:fillRect/>
                          </a:stretch>
                        </pic:blipFill>
                        <pic:spPr>
                          <a:xfrm>
                            <a:off x="0" y="0"/>
                            <a:ext cx="1235710"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《业务架构解构与实践》</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sz w:val="24"/>
                <w:szCs w:val="24"/>
                <w:lang w:val="en-US" w:eastAsia="zh-CN"/>
              </w:rPr>
              <w:t>王旭东,魏炜 等</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sz w:val="24"/>
                <w:szCs w:val="24"/>
                <w:lang w:val="en-US" w:eastAsia="zh-CN"/>
              </w:rPr>
              <w:t>本书介绍了企业架构、业务架构的发展历程及主流知识体系。围绕“价值流+业务能力”这套业务架构体系进行基础性介绍，进一步梳理业务架构4大核心要素的配合关系的业务架构进阶，进而考虑核心要素与扩展要素的整体协同，再深入探讨业务架构与其他架构的协作关系。提供多个企业案例介绍了业务架构落地及实践相关内容。</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指导公司开展业务架构设计。</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自选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207135" cy="1504950"/>
                  <wp:effectExtent l="0" t="0" r="12065" b="6350"/>
                  <wp:docPr id="4" name="ID_25CFF1B966924792B613AA6CE43937CD"/>
                  <wp:cNvGraphicFramePr/>
                  <a:graphic xmlns:a="http://schemas.openxmlformats.org/drawingml/2006/main">
                    <a:graphicData uri="http://schemas.openxmlformats.org/drawingml/2006/picture">
                      <pic:pic xmlns:pic="http://schemas.openxmlformats.org/drawingml/2006/picture">
                        <pic:nvPicPr>
                          <pic:cNvPr id="4" name="ID_25CFF1B966924792B613AA6CE43937CD"/>
                          <pic:cNvPicPr/>
                        </pic:nvPicPr>
                        <pic:blipFill>
                          <a:blip r:embed="rId10"/>
                          <a:stretch>
                            <a:fillRect/>
                          </a:stretch>
                        </pic:blipFill>
                        <pic:spPr>
                          <a:xfrm>
                            <a:off x="0" y="0"/>
                            <a:ext cx="120713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《业务架构-应用架构-数据架构实战》</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温昱</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val="0"/>
                <w:bCs w:val="0"/>
                <w:sz w:val="24"/>
                <w:szCs w:val="24"/>
                <w:lang w:val="en-US" w:eastAsia="zh-CN"/>
              </w:rPr>
              <w:t>国内最早一批架构实践者）</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书结合理论和案例，介绍了如何从企业的战略目标出发，运用架构设计方法，深入分析业务流程和需求，设计与之匹配的业务架构，将企业战略目标转化为清晰的业务模型和操作流程。进一步阐述了应用架构的设计与实现，涵盖了应用系统的选型、集成和部署策略。深入探讨了数据架构的规划与实施，包括数据建模、数据治理、数据安全等关键领域。</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指导公司开展企业架构建设。</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自选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147445" cy="1504950"/>
                  <wp:effectExtent l="0" t="0" r="8255" b="6350"/>
                  <wp:docPr id="3" name="ID_DCEBA9431C4F4BBC86BFF92763A165A0"/>
                  <wp:cNvGraphicFramePr/>
                  <a:graphic xmlns:a="http://schemas.openxmlformats.org/drawingml/2006/main">
                    <a:graphicData uri="http://schemas.openxmlformats.org/drawingml/2006/picture">
                      <pic:pic xmlns:pic="http://schemas.openxmlformats.org/drawingml/2006/picture">
                        <pic:nvPicPr>
                          <pic:cNvPr id="3" name="ID_DCEBA9431C4F4BBC86BFF92763A165A0"/>
                          <pic:cNvPicPr/>
                        </pic:nvPicPr>
                        <pic:blipFill>
                          <a:blip r:embed="rId11"/>
                          <a:stretch>
                            <a:fillRect/>
                          </a:stretch>
                        </pic:blipFill>
                        <pic:spPr>
                          <a:xfrm>
                            <a:off x="0" y="0"/>
                            <a:ext cx="114744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《华为数字化转型之道》</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sz w:val="24"/>
                <w:szCs w:val="24"/>
                <w:lang w:val="en-US" w:eastAsia="zh-CN"/>
              </w:rPr>
              <w:t>华为公司企业架构与变革管理部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本书</w:t>
            </w:r>
            <w:r>
              <w:rPr>
                <w:rFonts w:hint="eastAsia" w:asciiTheme="minorEastAsia" w:hAnsiTheme="minorEastAsia" w:eastAsiaTheme="minorEastAsia" w:cstheme="minorEastAsia"/>
                <w:sz w:val="24"/>
                <w:szCs w:val="24"/>
                <w:lang w:val="en-US" w:eastAsia="zh-CN"/>
              </w:rPr>
              <w:t>中介绍了华为如何通过构建数字化架构、优化业务流程、以及运用前沿技术来推动企业的全面数字化变革。通过对华为实践经验的总结，书中为企业在面对数字化挑战时，提供了从战略规划到落地实施的全方位指导。</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指导公司开展企业架构建设。</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自选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061720" cy="1504950"/>
                  <wp:effectExtent l="0" t="0" r="5080" b="6350"/>
                  <wp:docPr id="7" name="ID_E3E22C8CCF344961817B52B573920CD2"/>
                  <wp:cNvGraphicFramePr/>
                  <a:graphic xmlns:a="http://schemas.openxmlformats.org/drawingml/2006/main">
                    <a:graphicData uri="http://schemas.openxmlformats.org/drawingml/2006/picture">
                      <pic:pic xmlns:pic="http://schemas.openxmlformats.org/drawingml/2006/picture">
                        <pic:nvPicPr>
                          <pic:cNvPr id="7" name="ID_E3E22C8CCF344961817B52B573920CD2"/>
                          <pic:cNvPicPr/>
                        </pic:nvPicPr>
                        <pic:blipFill>
                          <a:blip r:embed="rId12"/>
                          <a:stretch>
                            <a:fillRect/>
                          </a:stretch>
                        </pic:blipFill>
                        <pic:spPr>
                          <a:xfrm>
                            <a:off x="0" y="0"/>
                            <a:ext cx="1061720"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《管理简史》</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b w:val="0"/>
                <w:bCs w:val="0"/>
                <w:sz w:val="24"/>
                <w:szCs w:val="24"/>
                <w:lang w:val="en-US" w:eastAsia="zh-CN"/>
              </w:rPr>
              <w:t>斯图尔特·克雷纳（全球首个管理思想者排行榜Thinkers50创始人）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sz w:val="24"/>
                <w:szCs w:val="24"/>
                <w:lang w:val="en-US" w:eastAsia="zh-CN"/>
              </w:rPr>
              <w:t>本书全面回顾了管理学从早期萌芽到现代管理实践的发展历程，通过梳理各个重要时期的管理理论和实践，揭示了管理学如何随着社会、经济和技术的发展而不断演变。</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b w:val="0"/>
                <w:bCs w:val="0"/>
                <w:sz w:val="24"/>
                <w:szCs w:val="24"/>
                <w:lang w:val="en-US" w:eastAsia="zh-CN"/>
              </w:rPr>
              <w:t>指导公司管理体系升级。</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自选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2154" w:hRule="atLeast"/>
          <w:jc w:val="center"/>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drawing>
                <wp:inline distT="0" distB="0" distL="114300" distR="114300">
                  <wp:extent cx="1005205" cy="1504950"/>
                  <wp:effectExtent l="0" t="0" r="10795" b="6350"/>
                  <wp:docPr id="9" name="ID_32D57A60168A436EA127B434FEA9C615"/>
                  <wp:cNvGraphicFramePr/>
                  <a:graphic xmlns:a="http://schemas.openxmlformats.org/drawingml/2006/main">
                    <a:graphicData uri="http://schemas.openxmlformats.org/drawingml/2006/picture">
                      <pic:pic xmlns:pic="http://schemas.openxmlformats.org/drawingml/2006/picture">
                        <pic:nvPicPr>
                          <pic:cNvPr id="9" name="ID_32D57A60168A436EA127B434FEA9C615"/>
                          <pic:cNvPicPr/>
                        </pic:nvPicPr>
                        <pic:blipFill>
                          <a:blip r:embed="rId13"/>
                          <a:stretch>
                            <a:fillRect/>
                          </a:stretch>
                        </pic:blipFill>
                        <pic:spPr>
                          <a:xfrm>
                            <a:off x="0" y="0"/>
                            <a:ext cx="100520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《组织行为学》</w:t>
            </w:r>
          </w:p>
        </w:tc>
        <w:tc>
          <w:tcPr>
            <w:tcW w:w="49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作者：</w:t>
            </w:r>
            <w:r>
              <w:rPr>
                <w:rFonts w:hint="eastAsia" w:asciiTheme="minorEastAsia" w:hAnsiTheme="minorEastAsia" w:eastAsiaTheme="minorEastAsia" w:cstheme="minorEastAsia"/>
                <w:sz w:val="24"/>
                <w:szCs w:val="24"/>
                <w:lang w:val="en-US" w:eastAsia="zh-CN"/>
              </w:rPr>
              <w:t>斯蒂芬·罗宾斯</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概述：</w:t>
            </w:r>
            <w:r>
              <w:rPr>
                <w:rFonts w:hint="eastAsia" w:asciiTheme="minorEastAsia" w:hAnsiTheme="minorEastAsia" w:eastAsiaTheme="minorEastAsia" w:cstheme="minorEastAsia"/>
                <w:b w:val="0"/>
                <w:bCs w:val="0"/>
                <w:sz w:val="24"/>
                <w:szCs w:val="24"/>
                <w:lang w:val="en-US" w:eastAsia="zh-CN"/>
              </w:rPr>
              <w:t>本</w:t>
            </w:r>
            <w:r>
              <w:rPr>
                <w:rFonts w:hint="eastAsia" w:asciiTheme="minorEastAsia" w:hAnsiTheme="minorEastAsia" w:eastAsiaTheme="minorEastAsia" w:cstheme="minorEastAsia"/>
                <w:sz w:val="24"/>
                <w:szCs w:val="24"/>
                <w:lang w:val="en-US" w:eastAsia="zh-CN"/>
              </w:rPr>
              <w:t>书系统地探讨了个体、群体和组织三个层次的行为及影响因素，探讨了组织结构、文化、激励机制等因素对员工行为的影响，深入分析了这些行为如何影响企业的效率、文化和整体绩效。结合实际案例，展示了有效的领导和激励策略如何影响员工行为，并推动组织目标的实现。讨论了组织在面对内外部环境变化时的应对策略，提供了关于如何管理变革阻力、推动组织创新，以及实现持续发展的实践建议，帮助组织在变革中保持竞争力。</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b/>
                <w:bCs/>
                <w:sz w:val="24"/>
                <w:szCs w:val="24"/>
                <w:lang w:val="en-US" w:eastAsia="zh-CN"/>
              </w:rPr>
              <w:t>适用：</w:t>
            </w:r>
            <w:r>
              <w:rPr>
                <w:rFonts w:hint="eastAsia" w:asciiTheme="minorEastAsia" w:hAnsiTheme="minorEastAsia" w:eastAsiaTheme="minorEastAsia" w:cstheme="minorEastAsia"/>
                <w:sz w:val="24"/>
                <w:szCs w:val="24"/>
                <w:lang w:val="en-US" w:eastAsia="zh-CN"/>
              </w:rPr>
              <w:t>指导公司开展管理体系升级、变革建设工作。</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heme="minorEastAsia" w:hAnsiTheme="minorEastAsia" w:eastAsiaTheme="minorEastAsia" w:cstheme="minorEastAsia"/>
                <w:i w:val="0"/>
                <w:iCs w:val="0"/>
                <w:color w:val="auto"/>
                <w:sz w:val="24"/>
                <w:szCs w:val="24"/>
              </w:rPr>
            </w:pPr>
            <w:r>
              <w:rPr>
                <w:rFonts w:hint="eastAsia" w:asciiTheme="minorEastAsia" w:hAnsiTheme="minorEastAsia" w:eastAsiaTheme="minorEastAsia" w:cstheme="minorEastAsia"/>
                <w:i w:val="0"/>
                <w:iCs w:val="0"/>
                <w:color w:val="auto"/>
                <w:sz w:val="24"/>
                <w:szCs w:val="24"/>
                <w:lang w:val="en-US" w:eastAsia="zh-CN"/>
              </w:rPr>
              <w:t>自选</w:t>
            </w:r>
          </w:p>
        </w:tc>
      </w:tr>
    </w:tbl>
    <w:p/>
    <w:sectPr>
      <w:footerReference r:id="rId3" w:type="default"/>
      <w:pgSz w:w="11906" w:h="16838"/>
      <w:pgMar w:top="1440" w:right="1080" w:bottom="1440" w:left="1080" w:header="851" w:footer="992" w:gutter="0"/>
      <w:pgNumType w:fmt="decimal"/>
      <w:cols w:space="0" w:num="1"/>
      <w:rtlGutter w:val="0"/>
      <w:docGrid w:type="lines" w:linePitch="43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FF015E"/>
    <w:rsid w:val="01B23C5C"/>
    <w:rsid w:val="029748F4"/>
    <w:rsid w:val="02D149AD"/>
    <w:rsid w:val="03CF104D"/>
    <w:rsid w:val="040824AC"/>
    <w:rsid w:val="04BD0CD5"/>
    <w:rsid w:val="05C66F89"/>
    <w:rsid w:val="07067916"/>
    <w:rsid w:val="07994906"/>
    <w:rsid w:val="08AC4379"/>
    <w:rsid w:val="08EC575D"/>
    <w:rsid w:val="09D40C5A"/>
    <w:rsid w:val="0AC8253F"/>
    <w:rsid w:val="0B4C2B18"/>
    <w:rsid w:val="0B8B0A5E"/>
    <w:rsid w:val="0E7C0CBF"/>
    <w:rsid w:val="0EC36E2F"/>
    <w:rsid w:val="0F501F02"/>
    <w:rsid w:val="103145A0"/>
    <w:rsid w:val="10D26327"/>
    <w:rsid w:val="10F442DE"/>
    <w:rsid w:val="11AA638B"/>
    <w:rsid w:val="13021E3F"/>
    <w:rsid w:val="1323348A"/>
    <w:rsid w:val="140603E8"/>
    <w:rsid w:val="14AC26D7"/>
    <w:rsid w:val="151E0240"/>
    <w:rsid w:val="158C3A67"/>
    <w:rsid w:val="170767D7"/>
    <w:rsid w:val="1728114E"/>
    <w:rsid w:val="174E6F4B"/>
    <w:rsid w:val="18000F6D"/>
    <w:rsid w:val="18B03A11"/>
    <w:rsid w:val="1A7A5DFE"/>
    <w:rsid w:val="1CDF319C"/>
    <w:rsid w:val="1CF27B0C"/>
    <w:rsid w:val="1D1A3B4F"/>
    <w:rsid w:val="1EA02CCB"/>
    <w:rsid w:val="1F516372"/>
    <w:rsid w:val="1F9D293F"/>
    <w:rsid w:val="1FDF1459"/>
    <w:rsid w:val="1FFE7559"/>
    <w:rsid w:val="232337B4"/>
    <w:rsid w:val="2385642A"/>
    <w:rsid w:val="242D3BB3"/>
    <w:rsid w:val="243E1982"/>
    <w:rsid w:val="258424AE"/>
    <w:rsid w:val="27462F7F"/>
    <w:rsid w:val="28187FAC"/>
    <w:rsid w:val="28343B01"/>
    <w:rsid w:val="2ABF1DEB"/>
    <w:rsid w:val="2C946F2B"/>
    <w:rsid w:val="2EF676BC"/>
    <w:rsid w:val="2F563C39"/>
    <w:rsid w:val="2FA572A9"/>
    <w:rsid w:val="2FD82F0E"/>
    <w:rsid w:val="30D30BA7"/>
    <w:rsid w:val="30EB23FA"/>
    <w:rsid w:val="31A81E84"/>
    <w:rsid w:val="31DA4C53"/>
    <w:rsid w:val="35DC154A"/>
    <w:rsid w:val="3602502C"/>
    <w:rsid w:val="37E33064"/>
    <w:rsid w:val="389771E3"/>
    <w:rsid w:val="398C207A"/>
    <w:rsid w:val="3A5B144E"/>
    <w:rsid w:val="3BAF2C44"/>
    <w:rsid w:val="3C517860"/>
    <w:rsid w:val="3C520284"/>
    <w:rsid w:val="3D05582A"/>
    <w:rsid w:val="3FAF0F8B"/>
    <w:rsid w:val="3FFD3288"/>
    <w:rsid w:val="417F6EA0"/>
    <w:rsid w:val="42F8776E"/>
    <w:rsid w:val="44194FED"/>
    <w:rsid w:val="44374ABA"/>
    <w:rsid w:val="45DB20A8"/>
    <w:rsid w:val="46182B8E"/>
    <w:rsid w:val="46284338"/>
    <w:rsid w:val="46433E50"/>
    <w:rsid w:val="48F232BB"/>
    <w:rsid w:val="4ABE4857"/>
    <w:rsid w:val="4AF40FA1"/>
    <w:rsid w:val="4AFF015E"/>
    <w:rsid w:val="4B0B4933"/>
    <w:rsid w:val="4BC77561"/>
    <w:rsid w:val="4C162B64"/>
    <w:rsid w:val="4CFD3C38"/>
    <w:rsid w:val="4F5A163C"/>
    <w:rsid w:val="4FF95CC2"/>
    <w:rsid w:val="512A76B9"/>
    <w:rsid w:val="51BB11A6"/>
    <w:rsid w:val="52E80913"/>
    <w:rsid w:val="545C0475"/>
    <w:rsid w:val="56D82D87"/>
    <w:rsid w:val="57C06AC6"/>
    <w:rsid w:val="57F170D7"/>
    <w:rsid w:val="58FC6474"/>
    <w:rsid w:val="592503CD"/>
    <w:rsid w:val="593D6F5B"/>
    <w:rsid w:val="5A8E6A07"/>
    <w:rsid w:val="5E79378D"/>
    <w:rsid w:val="5F37766E"/>
    <w:rsid w:val="5FE231A1"/>
    <w:rsid w:val="61B41449"/>
    <w:rsid w:val="62E5554B"/>
    <w:rsid w:val="63F529BE"/>
    <w:rsid w:val="646D13E2"/>
    <w:rsid w:val="6655487D"/>
    <w:rsid w:val="66EA169B"/>
    <w:rsid w:val="671E5DAE"/>
    <w:rsid w:val="67845964"/>
    <w:rsid w:val="67DA1577"/>
    <w:rsid w:val="690031C6"/>
    <w:rsid w:val="6D0240E7"/>
    <w:rsid w:val="6D0262E5"/>
    <w:rsid w:val="6E0C6798"/>
    <w:rsid w:val="6E386362"/>
    <w:rsid w:val="6ED742C8"/>
    <w:rsid w:val="70A611EB"/>
    <w:rsid w:val="722E1412"/>
    <w:rsid w:val="725D57AD"/>
    <w:rsid w:val="732B2948"/>
    <w:rsid w:val="753A05F3"/>
    <w:rsid w:val="75B90A32"/>
    <w:rsid w:val="78F80E84"/>
    <w:rsid w:val="799F7E92"/>
    <w:rsid w:val="79B953E6"/>
    <w:rsid w:val="7AA75347"/>
    <w:rsid w:val="7BC55B1F"/>
    <w:rsid w:val="7C5A093C"/>
    <w:rsid w:val="7CC0123A"/>
    <w:rsid w:val="7D8B6384"/>
    <w:rsid w:val="7E7A3D90"/>
    <w:rsid w:val="7EC62889"/>
    <w:rsid w:val="7F314652"/>
    <w:rsid w:val="7F461EDE"/>
    <w:rsid w:val="7F617B4A"/>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atLeast"/>
      <w:ind w:firstLine="420" w:firstLineChars="200"/>
      <w:jc w:val="both"/>
    </w:pPr>
    <w:rPr>
      <w:rFonts w:ascii="仿宋" w:hAnsi="仿宋" w:eastAsia="仿宋_GB2312" w:cstheme="minorBidi"/>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640" w:firstLineChars="200"/>
      <w:jc w:val="both"/>
      <w:outlineLvl w:val="0"/>
    </w:pPr>
    <w:rPr>
      <w:rFonts w:ascii="黑体" w:hAnsi="黑体" w:eastAsia="黑体" w:cstheme="minorBidi"/>
      <w:kern w:val="44"/>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楷体_GB2312" w:hAnsi="楷体_GB2312" w:eastAsia="楷体_GB2312"/>
    </w:rPr>
  </w:style>
  <w:style w:type="paragraph" w:styleId="4">
    <w:name w:val="heading 3"/>
    <w:basedOn w:val="1"/>
    <w:next w:val="1"/>
    <w:semiHidden/>
    <w:unhideWhenUsed/>
    <w:qFormat/>
    <w:uiPriority w:val="0"/>
    <w:pPr>
      <w:spacing w:before="0" w:beforeAutospacing="0" w:after="0" w:afterAutospacing="0" w:line="560" w:lineRule="exact"/>
      <w:ind w:firstLine="420" w:firstLineChars="200"/>
      <w:jc w:val="both"/>
      <w:outlineLvl w:val="2"/>
    </w:pPr>
    <w:rPr>
      <w:rFonts w:hint="default" w:ascii="仿宋_GB2312" w:hAnsi="仿宋_GB2312" w:eastAsia="仿宋_GB2312" w:cs="宋体"/>
      <w:bCs/>
      <w:kern w:val="0"/>
      <w:sz w:val="32"/>
      <w:szCs w:val="27"/>
      <w:lang w:bidi="ar"/>
    </w:rPr>
  </w:style>
  <w:style w:type="paragraph" w:styleId="5">
    <w:name w:val="heading 4"/>
    <w:basedOn w:val="1"/>
    <w:next w:val="1"/>
    <w:semiHidden/>
    <w:unhideWhenUsed/>
    <w:qFormat/>
    <w:uiPriority w:val="0"/>
    <w:pPr>
      <w:keepNext/>
      <w:keepLines/>
      <w:spacing w:beforeLines="0" w:beforeAutospacing="0" w:afterLines="0" w:afterAutospacing="0" w:line="560" w:lineRule="exact"/>
      <w:outlineLvl w:val="3"/>
    </w:pPr>
    <w:rPr>
      <w:rFonts w:ascii="仿宋_GB2312" w:hAnsi="仿宋_GB2312" w:eastAsia="仿宋_GB2312"/>
    </w:rPr>
  </w:style>
  <w:style w:type="character" w:default="1" w:styleId="11">
    <w:name w:val="Default Paragraph Font"/>
    <w:semiHidden/>
    <w:qFormat/>
    <w:uiPriority w:val="0"/>
    <w:rPr>
      <w:rFonts w:ascii="Calibri" w:hAnsi="Calibri" w:eastAsia="仿宋_GB2312"/>
      <w:sz w:val="32"/>
    </w:rPr>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afterLines="0" w:afterAutospacing="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itle"/>
    <w:basedOn w:val="1"/>
    <w:next w:val="1"/>
    <w:qFormat/>
    <w:uiPriority w:val="0"/>
    <w:pPr>
      <w:spacing w:line="240" w:lineRule="auto"/>
      <w:ind w:firstLine="0" w:firstLineChars="0"/>
      <w:jc w:val="center"/>
      <w:outlineLvl w:val="0"/>
    </w:pPr>
    <w:rPr>
      <w:rFonts w:ascii="方正小标宋_GBK" w:hAnsi="方正小标宋_GBK" w:eastAsia="方正小标宋_GBK" w:cs="Arial"/>
      <w:bCs/>
      <w:sz w:val="44"/>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2024-08-12T08:44:00Z</dcterms:created>
  <dc:creator>冯晓强</dc:creator>
  <cp:lastModifiedBy>企数部文书员</cp:lastModifiedBy>
  <dcterms:modified xsi:type="dcterms:W3CDTF">2024-08-16T00:57:03Z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52906A6F964F49EFAB460D527E8A3EBE</vt:lpwstr>
  </property>
</Properties>
</file>