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>
      <w:pPr>
        <w:jc w:val="center"/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  <w:r>
        <w:rPr>
          <w:rFonts w:hint="eastAsia" w:ascii="黑体" w:hAnsi="黑体" w:eastAsia="黑体" w:cs="黑体"/>
          <w:b/>
          <w:bCs/>
          <w:color w:val="000000"/>
          <w:spacing w:val="5"/>
          <w:sz w:val="43"/>
          <w:szCs w:val="43"/>
        </w:rPr>
        <w:t>站内管道光缆走向三维展示工具技术协议书</w:t>
      </w: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</w:p>
    <w:p>
      <w:pPr>
        <w:ind w:firstLine="1320" w:firstLineChars="400"/>
        <w:rPr>
          <w:rFonts w:ascii="黑体" w:hAnsi="黑体" w:eastAsia="黑体" w:cs="黑体"/>
          <w:b/>
          <w:bCs/>
          <w:color w:val="000000"/>
          <w:spacing w:val="5"/>
          <w:sz w:val="43"/>
          <w:szCs w:val="43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5"/>
          <w:sz w:val="32"/>
          <w:szCs w:val="32"/>
        </w:rPr>
        <w:t>广东电网有限责任公司云浮供电局</w:t>
      </w:r>
    </w:p>
    <w:p/>
    <w:p/>
    <w:p>
      <w:r>
        <w:rPr>
          <w:rFonts w:hint="eastAsia"/>
        </w:rPr>
        <w:t>1、项目描述</w:t>
      </w:r>
    </w:p>
    <w:p>
      <w:pPr>
        <w:ind w:firstLine="420" w:firstLineChars="0"/>
        <w:rPr>
          <w:lang w:val="zh-CN"/>
        </w:rPr>
      </w:pPr>
      <w:r>
        <w:rPr>
          <w:lang w:val="zh-CN"/>
        </w:rPr>
        <w:t>目前变电站内管道光缆走向还停留在图纸记录阶段，在变电站扩建、土建等施工开始前，需对施工单位进行交底，防止施工对光缆造成破坏，造成业务非计划中断。但一方面图纸存在不够清晰、直观等问题，有可能会存在交底不到位或施工单位不够细致研读图纸等情况，理解与实际有误差，另一方面，图纸存在更新时效的问题，如变电和通信专业各手执一份，难以保持保持同一更新进度。 针对以上痛点，计划以卧龙站为试点，通过三维技术，开发一个卧龙站内管道光缆走向可视化模型，三维模型可以清晰地显示各个管道光缆的走向，使交底工作更加清晰明确，同时，模型提供了统一管理更新管道光缆走向的平台，使各专业能统一掌握现有管道光缆的走向。本模型为可视化工具，清晰易懂。</w:t>
      </w:r>
    </w:p>
    <w:p>
      <w:r>
        <w:rPr>
          <w:rFonts w:hint="eastAsia"/>
        </w:rPr>
        <w:t>2、</w:t>
      </w:r>
      <w:bookmarkStart w:id="0" w:name="_Toc488931265"/>
      <w:r>
        <w:rPr>
          <w:rFonts w:hint="eastAsia"/>
        </w:rPr>
        <w:t>服务要求</w:t>
      </w:r>
      <w:bookmarkEnd w:id="0"/>
    </w:p>
    <w:p>
      <w:pPr>
        <w:rPr>
          <w:lang w:val="zh-CN"/>
        </w:rPr>
      </w:pPr>
      <w:r>
        <w:rPr>
          <w:rFonts w:hint="eastAsia"/>
          <w:lang w:val="zh-CN"/>
        </w:rPr>
        <w:t>2.1</w:t>
      </w:r>
      <w:r>
        <w:rPr>
          <w:rFonts w:hint="eastAsia"/>
          <w:lang w:val="en-US" w:eastAsia="zh-CN"/>
        </w:rPr>
        <w:t>实</w:t>
      </w:r>
      <w:r>
        <w:rPr>
          <w:rFonts w:hint="eastAsia"/>
          <w:lang w:val="zh-CN"/>
        </w:rPr>
        <w:t>现目标</w:t>
      </w:r>
    </w:p>
    <w:p>
      <w:pPr>
        <w:rPr>
          <w:lang w:val="zh-CN"/>
        </w:rPr>
      </w:pPr>
      <w:r>
        <w:rPr>
          <w:lang w:val="zh-CN"/>
        </w:rPr>
        <w:t>以卧龙站为试点，通过三维技术，开发一个卧龙站内管道光缆走向可视化模型，三维模型可以清晰地显</w:t>
      </w:r>
      <w:bookmarkStart w:id="2" w:name="_GoBack"/>
      <w:bookmarkEnd w:id="2"/>
      <w:r>
        <w:rPr>
          <w:lang w:val="zh-CN"/>
        </w:rPr>
        <w:t>示各个管道光缆的走向，使交底工作更加清晰明确，同时，模型提供了统一管理更新管道光缆走向的平台，使各专业能统一掌握现有管道光缆的走向。</w:t>
      </w:r>
    </w:p>
    <w:p>
      <w:pPr>
        <w:rPr>
          <w:lang w:val="zh-CN"/>
        </w:rPr>
      </w:pPr>
      <w:r>
        <w:rPr>
          <w:rFonts w:hint="eastAsia"/>
          <w:lang w:val="zh-CN"/>
        </w:rPr>
        <w:t>2.3 业务约束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zh-CN"/>
        </w:rPr>
        <w:t>运行所需环境：OS:Windows；JDK1.8 版本及以上；浏览器：谷歌或IE9以上；</w:t>
      </w:r>
      <w:r>
        <w:rPr>
          <w:rFonts w:hint="eastAsia"/>
          <w:lang w:val="en-US" w:eastAsia="zh-CN"/>
        </w:rPr>
        <w:t>可以实现单机运行。</w:t>
      </w:r>
    </w:p>
    <w:p>
      <w:r>
        <w:rPr>
          <w:rFonts w:hint="eastAsia"/>
        </w:rPr>
        <w:t>3、成果与验收</w:t>
      </w:r>
    </w:p>
    <w:p>
      <w:bookmarkStart w:id="1" w:name="_Toc488931296"/>
      <w:r>
        <w:rPr>
          <w:rFonts w:hint="eastAsia"/>
        </w:rPr>
        <w:t>3.1、交付物</w:t>
      </w:r>
      <w:bookmarkEnd w:id="1"/>
    </w:p>
    <w:p>
      <w:pPr>
        <w:rPr>
          <w:lang w:val="zh-CN"/>
        </w:rPr>
      </w:pPr>
      <w:r>
        <w:rPr>
          <w:lang w:val="zh-CN"/>
        </w:rPr>
        <w:t>乙方应在</w:t>
      </w:r>
      <w:r>
        <w:rPr>
          <w:rFonts w:hint="eastAsia"/>
          <w:lang w:val="en-US" w:eastAsia="zh-CN"/>
        </w:rPr>
        <w:t>2024年11月30日前</w:t>
      </w:r>
      <w:r>
        <w:rPr>
          <w:lang w:val="zh-CN"/>
        </w:rPr>
        <w:t>，</w:t>
      </w:r>
      <w:r>
        <w:rPr>
          <w:rFonts w:hint="eastAsia"/>
          <w:lang w:val="zh-CN"/>
        </w:rPr>
        <w:t>安排至少</w:t>
      </w:r>
      <w:r>
        <w:rPr>
          <w:rFonts w:hint="eastAsia"/>
        </w:rPr>
        <w:t>1</w:t>
      </w:r>
      <w:r>
        <w:rPr>
          <w:rFonts w:hint="eastAsia"/>
          <w:lang w:val="zh-CN"/>
        </w:rPr>
        <w:t>名正式员工完成应用的设计与开发，完成调试工作，</w:t>
      </w:r>
      <w:r>
        <w:rPr>
          <w:lang w:val="zh-CN"/>
        </w:rPr>
        <w:t>通过验收</w:t>
      </w:r>
      <w:r>
        <w:rPr>
          <w:rFonts w:hint="eastAsia"/>
          <w:lang w:val="zh-CN"/>
        </w:rPr>
        <w:t>；并向</w:t>
      </w:r>
      <w:r>
        <w:rPr>
          <w:lang w:val="zh-CN"/>
        </w:rPr>
        <w:t>甲方提供</w:t>
      </w:r>
      <w:r>
        <w:rPr>
          <w:rFonts w:hint="eastAsia"/>
          <w:lang w:val="zh-CN"/>
        </w:rPr>
        <w:t>系统设计说明书、用户操作手册</w:t>
      </w:r>
      <w:r>
        <w:rPr>
          <w:lang w:val="zh-CN"/>
        </w:rPr>
        <w:t>电子版</w:t>
      </w:r>
      <w:r>
        <w:rPr>
          <w:rFonts w:hint="eastAsia"/>
          <w:lang w:val="zh-CN"/>
        </w:rPr>
        <w:t>、</w:t>
      </w:r>
      <w:r>
        <w:rPr>
          <w:rFonts w:hint="eastAsia"/>
        </w:rPr>
        <w:t>源代码等</w:t>
      </w:r>
      <w:r>
        <w:rPr>
          <w:rFonts w:hint="eastAsia"/>
          <w:lang w:val="zh-CN"/>
        </w:rPr>
        <w:t>。</w:t>
      </w:r>
      <w:r>
        <w:rPr>
          <w:lang w:val="zh-CN"/>
        </w:rPr>
        <w:t xml:space="preserve"> 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D51FAF"/>
    <w:rsid w:val="00066C9F"/>
    <w:rsid w:val="00096F2A"/>
    <w:rsid w:val="000F4612"/>
    <w:rsid w:val="001A6D81"/>
    <w:rsid w:val="001E5CAB"/>
    <w:rsid w:val="002544D8"/>
    <w:rsid w:val="00341980"/>
    <w:rsid w:val="00342EB5"/>
    <w:rsid w:val="003C0329"/>
    <w:rsid w:val="003D4DBD"/>
    <w:rsid w:val="00473934"/>
    <w:rsid w:val="0050486F"/>
    <w:rsid w:val="005529B9"/>
    <w:rsid w:val="006166A5"/>
    <w:rsid w:val="00664F64"/>
    <w:rsid w:val="00687747"/>
    <w:rsid w:val="007C26E6"/>
    <w:rsid w:val="00857A69"/>
    <w:rsid w:val="008D5D81"/>
    <w:rsid w:val="008E61DF"/>
    <w:rsid w:val="009673A0"/>
    <w:rsid w:val="00A26FE8"/>
    <w:rsid w:val="00A30CFF"/>
    <w:rsid w:val="00A54094"/>
    <w:rsid w:val="00A75D2F"/>
    <w:rsid w:val="00AC0EC4"/>
    <w:rsid w:val="00AF04D1"/>
    <w:rsid w:val="00AF0FF1"/>
    <w:rsid w:val="00B13AC6"/>
    <w:rsid w:val="00B64744"/>
    <w:rsid w:val="00BB1B6D"/>
    <w:rsid w:val="00BF4059"/>
    <w:rsid w:val="00C649FD"/>
    <w:rsid w:val="00CA3017"/>
    <w:rsid w:val="00D543E6"/>
    <w:rsid w:val="00D7283D"/>
    <w:rsid w:val="00E10DA9"/>
    <w:rsid w:val="00E135C9"/>
    <w:rsid w:val="00E67035"/>
    <w:rsid w:val="00F2220D"/>
    <w:rsid w:val="00F6346B"/>
    <w:rsid w:val="00FE1D76"/>
    <w:rsid w:val="06502279"/>
    <w:rsid w:val="22B91FF9"/>
    <w:rsid w:val="249757D3"/>
    <w:rsid w:val="27D96514"/>
    <w:rsid w:val="28A456F4"/>
    <w:rsid w:val="29B57571"/>
    <w:rsid w:val="2D3E066B"/>
    <w:rsid w:val="2D8251A9"/>
    <w:rsid w:val="38C234AF"/>
    <w:rsid w:val="4E8375B5"/>
    <w:rsid w:val="55D51FAF"/>
    <w:rsid w:val="58A1751B"/>
    <w:rsid w:val="61752E68"/>
    <w:rsid w:val="65F05D5C"/>
    <w:rsid w:val="6E293EB6"/>
    <w:rsid w:val="740E21B8"/>
    <w:rsid w:val="78CA0009"/>
    <w:rsid w:val="7E1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gzhpi</Company>
  <Pages>2</Pages>
  <Words>167</Words>
  <Characters>955</Characters>
  <Lines>7</Lines>
  <Paragraphs>2</Paragraphs>
  <TotalTime>2</TotalTime>
  <ScaleCrop>false</ScaleCrop>
  <LinksUpToDate>false</LinksUpToDate>
  <CharactersWithSpaces>1120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2022-07-25T03:53:00Z</dcterms:created>
  <dc:creator>林炜坚</dc:creator>
  <cp:lastModifiedBy>林炜坚</cp:lastModifiedBy>
  <dcterms:modified xsi:type="dcterms:W3CDTF">2024-09-29T02:27:29Z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0A5A60F4A07640FABAC19F0A72097EC7</vt:lpwstr>
  </property>
</Properties>
</file>