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ascii="方正小标宋简体" w:hAnsi="方正小标宋简体" w:eastAsia="方正小标宋简体" w:cs="方正小标宋简体"/>
          <w:b/>
          <w:bCs/>
          <w:color w:val="000000"/>
          <w:sz w:val="44"/>
          <w:szCs w:val="44"/>
        </w:rPr>
      </w:pPr>
    </w:p>
    <w:p>
      <w:pPr>
        <w:ind w:firstLine="0" w:firstLineChars="0"/>
        <w:jc w:val="center"/>
        <w:rPr>
          <w:rFonts w:ascii="方正小标宋_GBK" w:hAnsi="方正小标宋_GBK" w:eastAsia="方正小标宋_GBK" w:cs="方正小标宋简体"/>
          <w:color w:val="000000"/>
          <w:sz w:val="44"/>
          <w:szCs w:val="44"/>
          <w:lang w:eastAsia="zh-Hans"/>
        </w:rPr>
      </w:pPr>
      <w:r>
        <w:rPr>
          <w:rFonts w:hint="eastAsia" w:ascii="方正小标宋_GBK" w:hAnsi="方正小标宋_GBK" w:eastAsia="方正小标宋_GBK" w:cs="方正小标宋简体"/>
          <w:color w:val="000000"/>
          <w:sz w:val="44"/>
          <w:szCs w:val="44"/>
        </w:rPr>
        <w:t>南方电网云南电动汽车服务有限公司2024</w:t>
      </w:r>
      <w:r>
        <w:rPr>
          <w:rFonts w:hint="eastAsia" w:ascii="方正小标宋_GBK" w:hAnsi="方正小标宋_GBK" w:eastAsia="方正小标宋_GBK" w:cs="方正小标宋简体"/>
          <w:color w:val="000000"/>
          <w:sz w:val="44"/>
          <w:szCs w:val="44"/>
          <w:lang w:val="en-US" w:eastAsia="zh-CN"/>
        </w:rPr>
        <w:t>-2025</w:t>
      </w:r>
      <w:r>
        <w:rPr>
          <w:rFonts w:hint="eastAsia" w:ascii="方正小标宋_GBK" w:hAnsi="方正小标宋_GBK" w:eastAsia="方正小标宋_GBK" w:cs="方正小标宋简体"/>
          <w:color w:val="000000"/>
          <w:sz w:val="44"/>
          <w:szCs w:val="44"/>
        </w:rPr>
        <w:t>年常年法律顾问服务</w:t>
      </w:r>
      <w:r>
        <w:rPr>
          <w:rFonts w:ascii="方正小标宋_GBK" w:hAnsi="方正小标宋_GBK" w:eastAsia="方正小标宋_GBK" w:cs="方正小标宋简体"/>
          <w:color w:val="000000"/>
          <w:sz w:val="44"/>
          <w:szCs w:val="44"/>
        </w:rPr>
        <w:t>技术规范书</w:t>
      </w:r>
    </w:p>
    <w:p>
      <w:pPr>
        <w:ind w:firstLine="640"/>
        <w:rPr>
          <w:color w:val="000000"/>
        </w:rPr>
      </w:pPr>
    </w:p>
    <w:p>
      <w:pPr>
        <w:pStyle w:val="3"/>
        <w:ind w:firstLine="640"/>
        <w:rPr>
          <w:rFonts w:cs="黑体"/>
          <w:bCs/>
          <w:color w:val="000000"/>
        </w:rPr>
      </w:pPr>
      <w:r>
        <w:rPr>
          <w:rFonts w:cs="黑体"/>
          <w:bCs/>
          <w:color w:val="000000"/>
        </w:rPr>
        <w:t>一、项目概况</w:t>
      </w:r>
    </w:p>
    <w:p>
      <w:pPr>
        <w:ind w:firstLine="640"/>
      </w:pPr>
      <w:r>
        <w:rPr>
          <w:rFonts w:hint="eastAsia"/>
        </w:rPr>
        <w:t>为提升南方电网云南电动汽车服务有限公司依法治企能力，保障公司各项经营活动依法依规开展，内控管理符合规范要求，需聘请外部律师团队提供常年法律顾问服务。现计划通过零星采购的方式采购服务单位。</w:t>
      </w:r>
    </w:p>
    <w:p>
      <w:pPr>
        <w:pStyle w:val="3"/>
        <w:numPr>
          <w:ilvl w:val="0"/>
          <w:numId w:val="1"/>
        </w:numPr>
        <w:ind w:firstLine="640"/>
        <w:rPr>
          <w:rFonts w:hint="eastAsia" w:cs="黑体"/>
          <w:bCs/>
          <w:color w:val="000000"/>
          <w:lang w:val="en-US" w:eastAsia="zh-CN"/>
        </w:rPr>
      </w:pPr>
      <w:r>
        <w:rPr>
          <w:rFonts w:hint="eastAsia" w:cs="黑体"/>
          <w:bCs/>
          <w:color w:val="000000"/>
          <w:lang w:val="en-US" w:eastAsia="zh-CN"/>
        </w:rPr>
        <w:t>服务内容</w:t>
      </w:r>
    </w:p>
    <w:p>
      <w:pPr>
        <w:pStyle w:val="4"/>
        <w:numPr>
          <w:ilvl w:val="0"/>
          <w:numId w:val="2"/>
        </w:numPr>
        <w:ind w:firstLine="640"/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就采购方日常经营所涉及的有关法律问题提供咨询服务，提出法律预警或书面法律意见、建议；并协助采购方法律诊所开展工作；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应采购方要求，为采购方重大经营决策（除需要开展法律尽职调查并出具相关文书的事项）、合同、规章、制度提供法律审查，必要时出具法律意见书；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应采购方要求，草拟、审查、修改日常经营所涉合同、采购文书及其他有关法律文书；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应采购方要求，协助编制年度合同管理分析报告；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应采购方要求，对采购方系统新发案件进行开庭前预审，提出案件应诉策略；对已结案件进行分析，识别出相应法律风险，制定应对措施并出具法律风险提示书；协助编制采购方年度案件分析报告</w:t>
      </w:r>
      <w:r>
        <w:rPr>
          <w:rFonts w:hint="eastAsia"/>
          <w:lang w:eastAsia="zh-CN"/>
        </w:rPr>
        <w:t>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采购方要求，草拟、审查、修改日常经营所涉及的有关法律文书，包括但不限于：申请财产保全，办理担保手续，申请支付令，申请查封财产、冻结款项；发放安全隐患整改通知书，现场查勘，报告政府部门、通知债权转让、主张债务抵销等工作</w:t>
      </w:r>
      <w:r>
        <w:rPr>
          <w:rFonts w:hint="eastAsia"/>
          <w:lang w:eastAsia="zh-CN"/>
        </w:rPr>
        <w:t>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应邀参与采购方有关会议、合同谈判；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对国家法律法规进行识别，动态建立电子版的法律法规库；定期为采购方提供最新的法律法规、监管规定、行业准则以及国际条约、规则等信息；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对采购方员工进行法律知识培训，参与采购方员工法律咨询服务，参与采购方普法宣传及普法相关资料编制、审核，如公众号资料提供，维护，普法宣传课件开发编制等工作；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协助采购方处理生产经营管理中的纠纷、争议；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参与并协助采购方同政府部门、法院、检察院、合作伙伴关于法律事项方面的沟通与交流；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协助采购方开展合规、内控、全面风险管理体系工作，参与编写法治与合规、内控、全面风险管理报告；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应采购方要求每年开展巡诊，费用自理；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</w:rPr>
        <w:t>其他日常法律服务工作。</w:t>
      </w:r>
    </w:p>
    <w:p>
      <w:pPr>
        <w:pStyle w:val="3"/>
        <w:ind w:firstLine="640"/>
        <w:rPr>
          <w:rFonts w:cs="黑体"/>
          <w:bCs/>
          <w:color w:val="000000"/>
        </w:rPr>
      </w:pPr>
      <w:r>
        <w:rPr>
          <w:rFonts w:hint="eastAsia" w:cs="黑体"/>
          <w:bCs/>
          <w:color w:val="000000"/>
          <w:lang w:val="en-US" w:eastAsia="zh-CN"/>
        </w:rPr>
        <w:t>三、</w:t>
      </w:r>
      <w:r>
        <w:rPr>
          <w:rFonts w:cs="黑体"/>
          <w:bCs/>
          <w:color w:val="000000"/>
        </w:rPr>
        <w:t>报价须知</w:t>
      </w:r>
    </w:p>
    <w:p>
      <w:pPr>
        <w:pStyle w:val="4"/>
        <w:ind w:firstLine="640"/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（一）报价以人民币为货币单位，包含总价、分项报价。</w:t>
      </w:r>
    </w:p>
    <w:p>
      <w:pPr>
        <w:pStyle w:val="4"/>
        <w:ind w:firstLine="640"/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（二）报价人应提供支撑项目报价的相关证明文件（例如：企业营业执照加盖公章、企业资质、类似业绩等），报价文件格式见附件。</w:t>
      </w:r>
    </w:p>
    <w:p>
      <w:pPr>
        <w:pStyle w:val="4"/>
        <w:ind w:firstLine="640"/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（三）报价文件应按格式要求进行编制,文件格式为彩色扫描PDF版本，并且逐页加盖公章。</w:t>
      </w:r>
    </w:p>
    <w:p>
      <w:pPr>
        <w:pStyle w:val="4"/>
        <w:ind w:firstLine="640"/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（四）询价成交原则：最低价中标原则。报价一经我公司认可，即为签订合同的最终依据。</w:t>
      </w:r>
    </w:p>
    <w:p>
      <w:pPr>
        <w:pStyle w:val="4"/>
        <w:ind w:firstLine="640"/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（五）各报价人对上述条款均应作出响应，非响应性报价均作无效报价处理。</w:t>
      </w:r>
    </w:p>
    <w:p>
      <w:pPr>
        <w:pStyle w:val="3"/>
        <w:ind w:firstLine="640"/>
        <w:rPr>
          <w:rFonts w:cs="黑体"/>
          <w:bCs/>
          <w:color w:val="000000"/>
        </w:rPr>
      </w:pPr>
      <w:r>
        <w:rPr>
          <w:rFonts w:cs="黑体"/>
          <w:bCs/>
          <w:color w:val="000000"/>
        </w:rPr>
        <w:t>三、合同由成交单位与我公司签订。询价函、报价文件均为合同的组成部分。</w:t>
      </w:r>
    </w:p>
    <w:p>
      <w:pPr>
        <w:pStyle w:val="3"/>
        <w:ind w:firstLine="640"/>
        <w:rPr>
          <w:rFonts w:cs="黑体"/>
          <w:bCs/>
          <w:color w:val="000000"/>
        </w:rPr>
      </w:pPr>
      <w:r>
        <w:rPr>
          <w:rFonts w:cs="黑体"/>
          <w:bCs/>
          <w:color w:val="000000"/>
        </w:rPr>
        <w:t>四、联系方法</w:t>
      </w:r>
    </w:p>
    <w:p>
      <w:pPr>
        <w:ind w:firstLine="640"/>
      </w:pPr>
      <w:r>
        <w:t>单位名称：南方电网云南电动汽车服务有限公司</w:t>
      </w:r>
    </w:p>
    <w:p>
      <w:pPr>
        <w:ind w:firstLine="640"/>
      </w:pPr>
      <w:r>
        <w:t>地址：云南省昆明市</w:t>
      </w:r>
      <w:r>
        <w:rPr>
          <w:rFonts w:hint="eastAsia" w:ascii="仿宋" w:hAnsi="仿宋" w:eastAsia="仿宋" w:cs="宋体"/>
          <w:b w:val="0"/>
          <w:sz w:val="32"/>
          <w:szCs w:val="24"/>
          <w:lang w:val="en-US" w:eastAsia="zh-CN" w:bidi="ar-SA"/>
        </w:rPr>
        <w:t>五华区</w:t>
      </w:r>
      <w:r>
        <w:t>江岸小区丽江路65号3号楼</w:t>
      </w:r>
    </w:p>
    <w:p>
      <w:pPr>
        <w:ind w:firstLine="640"/>
      </w:pPr>
      <w:r>
        <w:t>项目联系人：</w:t>
      </w:r>
      <w:r>
        <w:rPr>
          <w:rFonts w:hint="eastAsia"/>
        </w:rPr>
        <w:t>徐先生</w:t>
      </w:r>
    </w:p>
    <w:p>
      <w:pPr>
        <w:ind w:firstLine="640"/>
      </w:pPr>
      <w:r>
        <w:t>电话：0871-63303293</w:t>
      </w:r>
    </w:p>
    <w:p>
      <w:pPr>
        <w:ind w:firstLine="640"/>
      </w:pPr>
      <w:r>
        <w:t>邮箱：650011</w:t>
      </w:r>
    </w:p>
    <w:p>
      <w:pPr>
        <w:ind w:firstLine="640"/>
      </w:pPr>
    </w:p>
    <w:p>
      <w:pPr>
        <w:ind w:firstLine="640"/>
      </w:pPr>
      <w:r>
        <w:t>附件：报价文件格式</w:t>
      </w:r>
    </w:p>
    <w:p>
      <w:pPr>
        <w:pStyle w:val="2"/>
        <w:ind w:firstLine="640"/>
      </w:pPr>
      <w:r>
        <w:br w:type="page"/>
      </w: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Cs w:val="32"/>
        </w:rPr>
        <w:t>附件：报价文件格式</w:t>
      </w: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南方电网云南电动汽车服务有限公司2024</w:t>
      </w: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-2025</w:t>
      </w:r>
      <w:r>
        <w:rPr>
          <w:rFonts w:hint="eastAsia" w:ascii="黑体" w:hAnsi="黑体" w:eastAsia="黑体" w:cs="黑体"/>
          <w:bCs/>
          <w:sz w:val="44"/>
          <w:szCs w:val="44"/>
        </w:rPr>
        <w:t>年常年法律顾问服务执行报价</w:t>
      </w:r>
    </w:p>
    <w:p>
      <w:pPr>
        <w:pStyle w:val="2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2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2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2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2"/>
        <w:ind w:firstLine="0" w:firstLineChars="0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2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</w:p>
    <w:p>
      <w:pPr>
        <w:pStyle w:val="2"/>
        <w:ind w:firstLine="1132" w:firstLineChars="354"/>
        <w:rPr>
          <w:rFonts w:ascii="方正小标宋简体" w:hAnsi="方正小标宋简体" w:eastAsia="方正小标宋简体" w:cs="方正小标宋简体"/>
          <w:bCs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Cs w:val="32"/>
          <w:u w:val="single"/>
        </w:rPr>
        <w:t xml:space="preserve">                        </w:t>
      </w:r>
    </w:p>
    <w:p>
      <w:pPr>
        <w:pStyle w:val="2"/>
        <w:ind w:firstLine="1132" w:firstLineChars="354"/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Cs w:val="32"/>
          <w:u w:val="single"/>
        </w:rPr>
        <w:t xml:space="preserve">                                </w:t>
      </w:r>
    </w:p>
    <w:p>
      <w:pPr>
        <w:pStyle w:val="2"/>
        <w:ind w:firstLine="1132" w:firstLineChars="354"/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</w:p>
    <w:p>
      <w:pPr>
        <w:pStyle w:val="2"/>
        <w:numPr>
          <w:ilvl w:val="0"/>
          <w:numId w:val="3"/>
        </w:numPr>
        <w:spacing w:after="0" w:line="360" w:lineRule="auto"/>
        <w:ind w:firstLine="600" w:firstLineChars="0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4"/>
        </w:numPr>
        <w:spacing w:after="0" w:line="360" w:lineRule="auto"/>
        <w:ind w:firstLine="562" w:firstLineChars="0"/>
        <w:rPr>
          <w:rFonts w:cs="仿宋"/>
          <w:b/>
          <w:sz w:val="28"/>
          <w:szCs w:val="28"/>
        </w:rPr>
      </w:pPr>
      <w:r>
        <w:rPr>
          <w:rFonts w:hint="eastAsia" w:cs="仿宋"/>
          <w:b/>
          <w:sz w:val="28"/>
          <w:szCs w:val="28"/>
        </w:rPr>
        <w:t>项目总报价：人民币</w:t>
      </w:r>
      <w:r>
        <w:rPr>
          <w:rFonts w:hint="eastAsia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0"/>
        </w:numPr>
        <w:spacing w:after="0" w:line="360" w:lineRule="auto"/>
        <w:ind w:firstLine="562" w:firstLineChars="200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cs="仿宋"/>
          <w:b/>
          <w:sz w:val="28"/>
          <w:szCs w:val="28"/>
          <w:lang w:eastAsia="zh-CN"/>
        </w:rPr>
        <w:t>（</w:t>
      </w:r>
      <w:r>
        <w:rPr>
          <w:rFonts w:hint="eastAsia" w:cs="仿宋"/>
          <w:b/>
          <w:sz w:val="28"/>
          <w:szCs w:val="28"/>
          <w:lang w:val="en-US" w:eastAsia="zh-CN"/>
        </w:rPr>
        <w:t>2</w:t>
      </w:r>
      <w:r>
        <w:rPr>
          <w:rFonts w:hint="eastAsia" w:cs="仿宋"/>
          <w:b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9"/>
        <w:tblpPr w:leftFromText="180" w:rightFromText="180" w:vertAnchor="text" w:horzAnchor="page" w:tblpX="1728" w:tblpY="404"/>
        <w:tblOverlap w:val="never"/>
        <w:tblW w:w="86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8"/>
        <w:gridCol w:w="890"/>
        <w:gridCol w:w="767"/>
        <w:gridCol w:w="2275"/>
        <w:gridCol w:w="14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32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890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67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税率</w:t>
            </w:r>
          </w:p>
        </w:tc>
        <w:tc>
          <w:tcPr>
            <w:tcW w:w="2275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b/>
                <w:bCs w:val="0"/>
                <w:i w:val="0"/>
                <w:spacing w:val="0"/>
                <w:w w:val="100"/>
                <w:sz w:val="84"/>
                <w:szCs w:val="8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含税单价</w:t>
            </w:r>
            <w:bookmarkStart w:id="0" w:name="_GoBack"/>
            <w:bookmarkEnd w:id="0"/>
          </w:p>
        </w:tc>
        <w:tc>
          <w:tcPr>
            <w:tcW w:w="148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含税价合计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3238" w:type="dxa"/>
            <w:vAlign w:val="top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sz w:val="22"/>
                <w:szCs w:val="20"/>
                <w:lang w:val="en-US" w:eastAsia="zh-CN" w:bidi="ar-SA"/>
              </w:rPr>
              <w:t>南方电网云南电动汽车服务有限公司2024-2025年常年法律顾问服务</w:t>
            </w:r>
          </w:p>
        </w:tc>
        <w:tc>
          <w:tcPr>
            <w:tcW w:w="89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1项</w:t>
            </w:r>
          </w:p>
        </w:tc>
        <w:tc>
          <w:tcPr>
            <w:tcW w:w="76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7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8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3238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8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7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8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i w:val="0"/>
                <w:spacing w:val="0"/>
                <w:w w:val="100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spacing w:after="0" w:line="360" w:lineRule="auto"/>
        <w:ind w:firstLine="0" w:firstLineChars="0"/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2"/>
        <w:spacing w:after="0" w:line="360" w:lineRule="auto"/>
        <w:ind w:firstLine="0" w:firstLineChars="0"/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3"/>
        </w:numPr>
        <w:spacing w:after="0" w:line="360" w:lineRule="auto"/>
        <w:ind w:firstLine="600" w:firstLineChars="0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ind w:firstLine="600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3"/>
        </w:numPr>
        <w:spacing w:after="0" w:line="360" w:lineRule="auto"/>
        <w:ind w:firstLine="600" w:firstLineChars="0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企业服务资质证明材料（格式自拟）</w:t>
      </w:r>
    </w:p>
    <w:p>
      <w:pPr>
        <w:pStyle w:val="2"/>
        <w:spacing w:after="0" w:line="360" w:lineRule="auto"/>
        <w:ind w:firstLine="600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spacing w:after="0" w:line="360" w:lineRule="auto"/>
        <w:ind w:firstLine="600"/>
        <w:rPr>
          <w:rFonts w:ascii="黑体" w:hAnsi="黑体" w:eastAsia="黑体" w:cs="黑体"/>
          <w:bCs/>
          <w:sz w:val="30"/>
          <w:szCs w:val="30"/>
        </w:rPr>
      </w:pPr>
    </w:p>
    <w:p>
      <w:pPr>
        <w:ind w:firstLine="0" w:firstLineChars="0"/>
        <w:rPr>
          <w:rFonts w:hint="eastAsia"/>
          <w:lang w:eastAsia="zh-Hans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531" w:bottom="1985" w:left="1588" w:header="851" w:footer="136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font-weight : 400">
    <w:altName w:val="Segoe Print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16" w:usb3="00000000" w:csb0="0004001F" w:csb1="00000000"/>
  </w:font>
  <w:font w:name="方正小标宋简体">
    <w:altName w:val="黑体"/>
    <w:panose1 w:val="020B0604020202020204"/>
    <w:charset w:val="86"/>
    <w:family w:val="auto"/>
    <w:pitch w:val="default"/>
    <w:sig w:usb0="00000000" w:usb1="00000000" w:usb2="00000019" w:usb3="00000000" w:csb0="000601FF" w:csb1="00000000"/>
  </w:font>
  <w:font w:name="方正小标宋_GBK">
    <w:altName w:val="微软雅黑"/>
    <w:panose1 w:val="020B0604020202020204"/>
    <w:charset w:val="86"/>
    <w:family w:val="auto"/>
    <w:pitch w:val="default"/>
    <w:sig w:usb0="00000000" w:usb1="00000000" w:usb2="0008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640" w:rightChars="200" w:firstLine="560"/>
      <w:jc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640" w:leftChars="200" w:firstLine="560"/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553"/>
    <w:multiLevelType w:val="singleLevel"/>
    <w:tmpl w:val="01C9255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0D7AABB"/>
    <w:multiLevelType w:val="singleLevel"/>
    <w:tmpl w:val="10D7AAB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3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86203"/>
    <w:rsid w:val="00085FBB"/>
    <w:rsid w:val="0019308C"/>
    <w:rsid w:val="00250633"/>
    <w:rsid w:val="0025181E"/>
    <w:rsid w:val="006B6E95"/>
    <w:rsid w:val="008666EC"/>
    <w:rsid w:val="00866F57"/>
    <w:rsid w:val="0089734B"/>
    <w:rsid w:val="008A4E69"/>
    <w:rsid w:val="009F3527"/>
    <w:rsid w:val="00C62192"/>
    <w:rsid w:val="00CE79BC"/>
    <w:rsid w:val="00E22DCD"/>
    <w:rsid w:val="00ED32EC"/>
    <w:rsid w:val="00F37435"/>
    <w:rsid w:val="00F50EDD"/>
    <w:rsid w:val="019556ED"/>
    <w:rsid w:val="02A4564B"/>
    <w:rsid w:val="0373D009"/>
    <w:rsid w:val="05F72C59"/>
    <w:rsid w:val="09667118"/>
    <w:rsid w:val="0A777F3D"/>
    <w:rsid w:val="0AD8F928"/>
    <w:rsid w:val="0FDB5032"/>
    <w:rsid w:val="19FEBD49"/>
    <w:rsid w:val="1B6012D5"/>
    <w:rsid w:val="1BDB43FB"/>
    <w:rsid w:val="1E5E15A1"/>
    <w:rsid w:val="1EDFF26A"/>
    <w:rsid w:val="1F5F3A28"/>
    <w:rsid w:val="21BA737C"/>
    <w:rsid w:val="220616C4"/>
    <w:rsid w:val="237F1C55"/>
    <w:rsid w:val="24A86203"/>
    <w:rsid w:val="2563ADB2"/>
    <w:rsid w:val="27BD4A2D"/>
    <w:rsid w:val="2A2F84C1"/>
    <w:rsid w:val="2F3E01B7"/>
    <w:rsid w:val="2F7B50CA"/>
    <w:rsid w:val="2F7F5B21"/>
    <w:rsid w:val="2F915D78"/>
    <w:rsid w:val="31776EE9"/>
    <w:rsid w:val="32C41425"/>
    <w:rsid w:val="36CFA6CE"/>
    <w:rsid w:val="37243527"/>
    <w:rsid w:val="376FE176"/>
    <w:rsid w:val="37FF40C4"/>
    <w:rsid w:val="37FFE03E"/>
    <w:rsid w:val="39BB5844"/>
    <w:rsid w:val="39DE9A39"/>
    <w:rsid w:val="3AF50431"/>
    <w:rsid w:val="3AFBE61F"/>
    <w:rsid w:val="3B7FF5A4"/>
    <w:rsid w:val="3BB4A295"/>
    <w:rsid w:val="3BBE350A"/>
    <w:rsid w:val="3D4DD797"/>
    <w:rsid w:val="3D5E49C5"/>
    <w:rsid w:val="3DEEF07F"/>
    <w:rsid w:val="3DFBF9ED"/>
    <w:rsid w:val="3EEB697F"/>
    <w:rsid w:val="3EEBE492"/>
    <w:rsid w:val="3EFF293C"/>
    <w:rsid w:val="3EFF98DE"/>
    <w:rsid w:val="3FB7477C"/>
    <w:rsid w:val="3FB9E1CC"/>
    <w:rsid w:val="3FBE9CFB"/>
    <w:rsid w:val="3FD74289"/>
    <w:rsid w:val="3FDD1FDA"/>
    <w:rsid w:val="3FF9F15B"/>
    <w:rsid w:val="3FFDB53E"/>
    <w:rsid w:val="3FFFA7CF"/>
    <w:rsid w:val="41FFA11A"/>
    <w:rsid w:val="433F5D2F"/>
    <w:rsid w:val="471B0183"/>
    <w:rsid w:val="4B1113AE"/>
    <w:rsid w:val="4D25065D"/>
    <w:rsid w:val="5122097E"/>
    <w:rsid w:val="543B4857"/>
    <w:rsid w:val="55DB3F2E"/>
    <w:rsid w:val="55FF11CE"/>
    <w:rsid w:val="571D76BC"/>
    <w:rsid w:val="57BAA2B2"/>
    <w:rsid w:val="57BBF9E4"/>
    <w:rsid w:val="57FC5D8C"/>
    <w:rsid w:val="593F3F2A"/>
    <w:rsid w:val="598434A1"/>
    <w:rsid w:val="5AD722D7"/>
    <w:rsid w:val="5B9B89C6"/>
    <w:rsid w:val="5D17090D"/>
    <w:rsid w:val="5D5BF0EC"/>
    <w:rsid w:val="5EE54262"/>
    <w:rsid w:val="5F9F0671"/>
    <w:rsid w:val="5FEF24BD"/>
    <w:rsid w:val="5FF3A642"/>
    <w:rsid w:val="5FF5B4AE"/>
    <w:rsid w:val="5FFB2598"/>
    <w:rsid w:val="5FFFDD28"/>
    <w:rsid w:val="5FFFE226"/>
    <w:rsid w:val="5FFFF65D"/>
    <w:rsid w:val="63FF3EA2"/>
    <w:rsid w:val="64A60736"/>
    <w:rsid w:val="66FBB48C"/>
    <w:rsid w:val="677F373C"/>
    <w:rsid w:val="67D43FAB"/>
    <w:rsid w:val="67E726A1"/>
    <w:rsid w:val="67F5C6F5"/>
    <w:rsid w:val="67F7FE3C"/>
    <w:rsid w:val="67FCECB9"/>
    <w:rsid w:val="69BE6A51"/>
    <w:rsid w:val="69DBAC20"/>
    <w:rsid w:val="69FB45EB"/>
    <w:rsid w:val="6BA22F83"/>
    <w:rsid w:val="6BB658F5"/>
    <w:rsid w:val="6BBE8BA1"/>
    <w:rsid w:val="6DD3FA53"/>
    <w:rsid w:val="6DFF7D77"/>
    <w:rsid w:val="6E8F708B"/>
    <w:rsid w:val="6EB8FB6E"/>
    <w:rsid w:val="6EBDF5D8"/>
    <w:rsid w:val="6FBF1892"/>
    <w:rsid w:val="6FBFEA8A"/>
    <w:rsid w:val="6FD57921"/>
    <w:rsid w:val="6FFED953"/>
    <w:rsid w:val="71EA97C4"/>
    <w:rsid w:val="727BD7C7"/>
    <w:rsid w:val="73E3AEB6"/>
    <w:rsid w:val="73FAB1C9"/>
    <w:rsid w:val="73FCAE6D"/>
    <w:rsid w:val="755F4C70"/>
    <w:rsid w:val="75FBCEB6"/>
    <w:rsid w:val="76FC9EEE"/>
    <w:rsid w:val="771730C9"/>
    <w:rsid w:val="775958AE"/>
    <w:rsid w:val="777EFEA9"/>
    <w:rsid w:val="77AF7055"/>
    <w:rsid w:val="77AF9FAA"/>
    <w:rsid w:val="77BF5FEF"/>
    <w:rsid w:val="77FE616D"/>
    <w:rsid w:val="77FF0EAB"/>
    <w:rsid w:val="77FF45FF"/>
    <w:rsid w:val="78EE6877"/>
    <w:rsid w:val="799DD594"/>
    <w:rsid w:val="79FF570C"/>
    <w:rsid w:val="7A59D09B"/>
    <w:rsid w:val="7ABE1AA7"/>
    <w:rsid w:val="7B7544CD"/>
    <w:rsid w:val="7B979DD1"/>
    <w:rsid w:val="7BB59167"/>
    <w:rsid w:val="7BBEC83B"/>
    <w:rsid w:val="7BC75224"/>
    <w:rsid w:val="7BDF28B2"/>
    <w:rsid w:val="7BFB489D"/>
    <w:rsid w:val="7BFDDA18"/>
    <w:rsid w:val="7BFDDD93"/>
    <w:rsid w:val="7C3B17A8"/>
    <w:rsid w:val="7D16A4C9"/>
    <w:rsid w:val="7D7F4773"/>
    <w:rsid w:val="7D7F90F9"/>
    <w:rsid w:val="7DBE7908"/>
    <w:rsid w:val="7DC91CA4"/>
    <w:rsid w:val="7DE9504A"/>
    <w:rsid w:val="7DF60816"/>
    <w:rsid w:val="7DF7409E"/>
    <w:rsid w:val="7DF79AC3"/>
    <w:rsid w:val="7DFF7265"/>
    <w:rsid w:val="7E6B4781"/>
    <w:rsid w:val="7E77C75C"/>
    <w:rsid w:val="7EDBB2C4"/>
    <w:rsid w:val="7EF774BA"/>
    <w:rsid w:val="7EFBE92E"/>
    <w:rsid w:val="7EFF9AEA"/>
    <w:rsid w:val="7F7947E5"/>
    <w:rsid w:val="7F9DBEA1"/>
    <w:rsid w:val="7F9F9B51"/>
    <w:rsid w:val="7FB5A30A"/>
    <w:rsid w:val="7FBA63B1"/>
    <w:rsid w:val="7FDA9F8E"/>
    <w:rsid w:val="7FDF1F43"/>
    <w:rsid w:val="7FEFBCE3"/>
    <w:rsid w:val="7FF53E93"/>
    <w:rsid w:val="7FF75332"/>
    <w:rsid w:val="7FF7A4EE"/>
    <w:rsid w:val="7FFEB0F4"/>
    <w:rsid w:val="7FFF7F3C"/>
    <w:rsid w:val="9A7D7490"/>
    <w:rsid w:val="9B1F2BF0"/>
    <w:rsid w:val="9F6962B6"/>
    <w:rsid w:val="9FB7258A"/>
    <w:rsid w:val="9FDDBE12"/>
    <w:rsid w:val="9FFB243F"/>
    <w:rsid w:val="9FFD0863"/>
    <w:rsid w:val="9FFF5EB8"/>
    <w:rsid w:val="9FFFADAC"/>
    <w:rsid w:val="AAFF0A62"/>
    <w:rsid w:val="ABF3263A"/>
    <w:rsid w:val="AD3FA911"/>
    <w:rsid w:val="AD7E4147"/>
    <w:rsid w:val="AF2B5F8B"/>
    <w:rsid w:val="AF93F7D4"/>
    <w:rsid w:val="AFFFEB91"/>
    <w:rsid w:val="B3D55756"/>
    <w:rsid w:val="B71F8B2B"/>
    <w:rsid w:val="BBDDCA8B"/>
    <w:rsid w:val="BDF54D16"/>
    <w:rsid w:val="BE51EE34"/>
    <w:rsid w:val="BE7F44E7"/>
    <w:rsid w:val="BF5A2BE8"/>
    <w:rsid w:val="BFBF7DB0"/>
    <w:rsid w:val="BFCF74BB"/>
    <w:rsid w:val="BFF39C88"/>
    <w:rsid w:val="BFF6BEB6"/>
    <w:rsid w:val="BFFCB2C9"/>
    <w:rsid w:val="BFFFE4BA"/>
    <w:rsid w:val="CFFE0BC1"/>
    <w:rsid w:val="CFFF95D1"/>
    <w:rsid w:val="D3B6F5BB"/>
    <w:rsid w:val="D5CC1102"/>
    <w:rsid w:val="D62FF24D"/>
    <w:rsid w:val="D76FEB4C"/>
    <w:rsid w:val="D7EFD7A2"/>
    <w:rsid w:val="D7FBBEBE"/>
    <w:rsid w:val="DAA6B4F3"/>
    <w:rsid w:val="DADA60FA"/>
    <w:rsid w:val="DAF91187"/>
    <w:rsid w:val="DBFE1DD6"/>
    <w:rsid w:val="DDDF057F"/>
    <w:rsid w:val="DDDF76BF"/>
    <w:rsid w:val="DDEAD026"/>
    <w:rsid w:val="DE65A928"/>
    <w:rsid w:val="DE6FF15C"/>
    <w:rsid w:val="DE7FA440"/>
    <w:rsid w:val="DEA769D3"/>
    <w:rsid w:val="DED57303"/>
    <w:rsid w:val="DF4F3A04"/>
    <w:rsid w:val="DFAAC9BE"/>
    <w:rsid w:val="DFC85349"/>
    <w:rsid w:val="DFDFA126"/>
    <w:rsid w:val="DFF6E22F"/>
    <w:rsid w:val="E34F6067"/>
    <w:rsid w:val="E71D26CF"/>
    <w:rsid w:val="E779C39A"/>
    <w:rsid w:val="E7BFC938"/>
    <w:rsid w:val="E7FD3B0B"/>
    <w:rsid w:val="EAF7FF4A"/>
    <w:rsid w:val="EBE4B39C"/>
    <w:rsid w:val="EBF5FB10"/>
    <w:rsid w:val="EBFBA197"/>
    <w:rsid w:val="EC96F43C"/>
    <w:rsid w:val="EC9B271B"/>
    <w:rsid w:val="ED4F1AFF"/>
    <w:rsid w:val="ED5FA2F9"/>
    <w:rsid w:val="EDAF0CC2"/>
    <w:rsid w:val="EDEF620F"/>
    <w:rsid w:val="EE1F2FCF"/>
    <w:rsid w:val="EE5FBC59"/>
    <w:rsid w:val="EE974B27"/>
    <w:rsid w:val="EF7F0998"/>
    <w:rsid w:val="EFBE1CC8"/>
    <w:rsid w:val="EFDB9A4A"/>
    <w:rsid w:val="EFFF110F"/>
    <w:rsid w:val="F2BF8D8E"/>
    <w:rsid w:val="F2DF477E"/>
    <w:rsid w:val="F3BAC146"/>
    <w:rsid w:val="F3CF614B"/>
    <w:rsid w:val="F3E96229"/>
    <w:rsid w:val="F3F28CC4"/>
    <w:rsid w:val="F5AADD2D"/>
    <w:rsid w:val="F5FFEE05"/>
    <w:rsid w:val="F63EB434"/>
    <w:rsid w:val="F67CB156"/>
    <w:rsid w:val="F7E738D6"/>
    <w:rsid w:val="F7F72B41"/>
    <w:rsid w:val="F7FD3862"/>
    <w:rsid w:val="F7FDDF8D"/>
    <w:rsid w:val="F7FF16CD"/>
    <w:rsid w:val="F7FF8799"/>
    <w:rsid w:val="F85EA6D3"/>
    <w:rsid w:val="FACF2AA1"/>
    <w:rsid w:val="FAD70E40"/>
    <w:rsid w:val="FB17D48A"/>
    <w:rsid w:val="FB7FF738"/>
    <w:rsid w:val="FBB9EE60"/>
    <w:rsid w:val="FBBB4535"/>
    <w:rsid w:val="FCDBDBAF"/>
    <w:rsid w:val="FCE525CB"/>
    <w:rsid w:val="FD3ED60B"/>
    <w:rsid w:val="FD71BEE8"/>
    <w:rsid w:val="FD8E823F"/>
    <w:rsid w:val="FDBB62C1"/>
    <w:rsid w:val="FDCF8966"/>
    <w:rsid w:val="FDF63D43"/>
    <w:rsid w:val="FDF6F5AA"/>
    <w:rsid w:val="FDF8D2D5"/>
    <w:rsid w:val="FE1EF5B4"/>
    <w:rsid w:val="FE736062"/>
    <w:rsid w:val="FE7F9293"/>
    <w:rsid w:val="FE9EB5BA"/>
    <w:rsid w:val="FEB6353A"/>
    <w:rsid w:val="FED554EA"/>
    <w:rsid w:val="FEE1A713"/>
    <w:rsid w:val="FEF70EE3"/>
    <w:rsid w:val="FEFB8EC4"/>
    <w:rsid w:val="FEFD91A4"/>
    <w:rsid w:val="FEFF6DCA"/>
    <w:rsid w:val="FEFF7B6E"/>
    <w:rsid w:val="FF27B8B5"/>
    <w:rsid w:val="FF633E57"/>
    <w:rsid w:val="FF6B35EB"/>
    <w:rsid w:val="FF774B36"/>
    <w:rsid w:val="FF7BB486"/>
    <w:rsid w:val="FF7FFEE7"/>
    <w:rsid w:val="FF9885BF"/>
    <w:rsid w:val="FFB324A8"/>
    <w:rsid w:val="FFBD4EB8"/>
    <w:rsid w:val="FFDDECA3"/>
    <w:rsid w:val="FFEDA071"/>
    <w:rsid w:val="FFEF823A"/>
    <w:rsid w:val="FFFCBB6A"/>
    <w:rsid w:val="FFFF06BF"/>
    <w:rsid w:val="FFFF39C5"/>
    <w:rsid w:val="FFFFD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60" w:lineRule="exact"/>
      <w:ind w:firstLine="200" w:firstLineChars="200"/>
    </w:pPr>
    <w:rPr>
      <w:rFonts w:ascii="仿宋" w:hAnsi="仿宋" w:eastAsia="仿宋" w:cs="宋体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Lines/>
      <w:outlineLvl w:val="0"/>
    </w:pPr>
    <w:rPr>
      <w:rFonts w:ascii="黑体" w:hAnsi="黑体" w:eastAsia="黑体"/>
      <w:kern w:val="44"/>
    </w:rPr>
  </w:style>
  <w:style w:type="paragraph" w:styleId="4">
    <w:name w:val="heading 2"/>
    <w:basedOn w:val="1"/>
    <w:next w:val="1"/>
    <w:unhideWhenUsed/>
    <w:qFormat/>
    <w:uiPriority w:val="0"/>
    <w:pPr>
      <w:keepLines/>
      <w:outlineLvl w:val="1"/>
    </w:pPr>
    <w:rPr>
      <w:rFonts w:ascii="楷体" w:hAnsi="楷体" w:eastAsia="楷体"/>
      <w:b/>
    </w:rPr>
  </w:style>
  <w:style w:type="paragraph" w:styleId="5">
    <w:name w:val="heading 3"/>
    <w:basedOn w:val="1"/>
    <w:next w:val="1"/>
    <w:unhideWhenUsed/>
    <w:qFormat/>
    <w:uiPriority w:val="0"/>
    <w:pPr>
      <w:outlineLvl w:val="2"/>
    </w:pPr>
    <w:rPr>
      <w:b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5"/>
    <w:qFormat/>
    <w:uiPriority w:val="0"/>
    <w:pPr>
      <w:spacing w:after="12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标题4"/>
    <w:basedOn w:val="1"/>
    <w:next w:val="1"/>
    <w:qFormat/>
    <w:uiPriority w:val="0"/>
    <w:rPr>
      <w:rFonts w:ascii="华文仿宋" w:hAnsi="华文仿宋" w:eastAsia="华文仿宋"/>
      <w:b/>
    </w:rPr>
  </w:style>
  <w:style w:type="paragraph" w:customStyle="1" w:styleId="12">
    <w:name w:val="表格"/>
    <w:basedOn w:val="1"/>
    <w:next w:val="1"/>
    <w:qFormat/>
    <w:uiPriority w:val="0"/>
    <w:pPr>
      <w:spacing w:line="240" w:lineRule="auto"/>
      <w:ind w:firstLine="0" w:firstLineChars="0"/>
      <w:jc w:val="center"/>
    </w:pPr>
    <w:rPr>
      <w:rFonts w:ascii="宋体" w:hAnsi="宋体" w:eastAsia="宋体"/>
      <w:sz w:val="21"/>
    </w:rPr>
  </w:style>
  <w:style w:type="character" w:customStyle="1" w:styleId="13">
    <w:name w:val="font11"/>
    <w:basedOn w:val="10"/>
    <w:uiPriority w:val="0"/>
    <w:rPr>
      <w:rFonts w:ascii="font-weight : 400" w:hAnsi="font-weight : 400" w:eastAsia="font-weight : 400" w:cs="font-weight : 400"/>
      <w:color w:val="000000"/>
      <w:sz w:val="21"/>
      <w:szCs w:val="21"/>
      <w:u w:val="none"/>
    </w:rPr>
  </w:style>
  <w:style w:type="character" w:customStyle="1" w:styleId="14">
    <w:name w:val="font21"/>
    <w:basedOn w:val="10"/>
    <w:uiPriority w:val="0"/>
    <w:rPr>
      <w:rFonts w:ascii="华文宋体" w:hAnsi="华文宋体" w:eastAsia="华文宋体" w:cs="华文宋体"/>
      <w:color w:val="000000"/>
      <w:sz w:val="21"/>
      <w:szCs w:val="21"/>
      <w:u w:val="none"/>
    </w:rPr>
  </w:style>
  <w:style w:type="character" w:customStyle="1" w:styleId="15">
    <w:name w:val="正文文本 字符"/>
    <w:basedOn w:val="10"/>
    <w:link w:val="2"/>
    <w:qFormat/>
    <w:uiPriority w:val="0"/>
    <w:rPr>
      <w:kern w:val="2"/>
      <w:sz w:val="21"/>
      <w:szCs w:val="24"/>
    </w:rPr>
  </w:style>
  <w:style w:type="character" w:customStyle="1" w:styleId="16">
    <w:name w:val="font01"/>
    <w:basedOn w:val="10"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">
    <w:name w:val="font31"/>
    <w:basedOn w:val="10"/>
    <w:uiPriority w:val="0"/>
    <w:rPr>
      <w:rFonts w:hint="eastAsia" w:ascii="仿宋" w:hAnsi="仿宋" w:eastAsia="仿宋"/>
      <w:b/>
      <w:bCs/>
      <w:color w:val="FFFFFF"/>
      <w:sz w:val="18"/>
      <w:szCs w:val="18"/>
      <w:u w:val="none"/>
    </w:rPr>
  </w:style>
  <w:style w:type="character" w:customStyle="1" w:styleId="18">
    <w:name w:val="font41"/>
    <w:basedOn w:val="10"/>
    <w:uiPriority w:val="0"/>
    <w:rPr>
      <w:rFonts w:hint="eastAsia" w:ascii="仿宋" w:hAnsi="仿宋" w:eastAsia="仿宋"/>
      <w:b/>
      <w:bCs/>
      <w:color w:val="000000"/>
      <w:sz w:val="18"/>
      <w:szCs w:val="18"/>
      <w:u w:val="none"/>
    </w:rPr>
  </w:style>
  <w:style w:type="character" w:customStyle="1" w:styleId="19">
    <w:name w:val="font51"/>
    <w:basedOn w:val="10"/>
    <w:uiPriority w:val="0"/>
    <w:rPr>
      <w:rFonts w:hint="eastAsia" w:ascii="仿宋" w:hAnsi="仿宋" w:eastAsia="仿宋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258</Words>
  <Characters>1471</Characters>
  <Lines>12</Lines>
  <Paragraphs>3</Paragraphs>
  <TotalTime>4</TotalTime>
  <ScaleCrop>false</ScaleCrop>
  <LinksUpToDate>false</LinksUpToDate>
  <CharactersWithSpaces>1726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2020-12-02T18:32:00Z</dcterms:created>
  <dc:creator>王清8:31:2</dc:creator>
  <cp:lastModifiedBy>徐尤兴</cp:lastModifiedBy>
  <cp:lastPrinted>2021-08-10T20:34:00Z</cp:lastPrinted>
  <dcterms:modified xsi:type="dcterms:W3CDTF">2024-09-29T06:52:17Z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448DFFFEB9D74188A1CFF90C5C854C09</vt:lpwstr>
  </property>
</Properties>
</file>