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default" w:ascii="宋体" w:hAnsi="宋体"/>
          <w:b/>
          <w:color w:val="auto"/>
          <w:szCs w:val="21"/>
          <w:highlight w:val="none"/>
          <w:lang w:val="en-US"/>
        </w:rPr>
      </w:pPr>
      <w:r>
        <w:rPr>
          <w:rFonts w:hint="eastAsia"/>
          <w:lang w:val="en-US" w:eastAsia="zh-CN"/>
        </w:rPr>
        <w:t>阳蓄电厂污水处理系统潜水泵、浇注母线处理物资、中压气机冷却器零星采购要求</w:t>
      </w:r>
    </w:p>
    <w:p>
      <w:pPr>
        <w:rPr>
          <w:rFonts w:hint="eastAsia"/>
          <w:lang w:val="en-US" w:eastAsia="zh-CN"/>
        </w:rPr>
      </w:pPr>
      <w:r>
        <w:rPr>
          <w:rFonts w:hint="eastAsia" w:ascii="宋体" w:hAnsi="宋体"/>
          <w:b/>
          <w:color w:val="auto"/>
          <w:szCs w:val="21"/>
          <w:highlight w:val="none"/>
        </w:rPr>
        <w:t>项目名称：</w:t>
      </w:r>
      <w:r>
        <w:rPr>
          <w:rFonts w:hint="eastAsia" w:ascii="宋体" w:hAnsi="宋体"/>
          <w:b/>
          <w:color w:val="auto"/>
          <w:szCs w:val="21"/>
          <w:highlight w:val="none"/>
          <w:lang w:val="en-US" w:eastAsia="zh-CN"/>
        </w:rPr>
        <w:t>阳蓄电厂污水处理系统潜水泵、浇注母线处理物资、中压气机冷却器</w:t>
      </w:r>
      <w:bookmarkStart w:id="0" w:name="_GoBack"/>
      <w:bookmarkEnd w:id="0"/>
      <w:r>
        <w:rPr>
          <w:rFonts w:hint="eastAsia" w:ascii="宋体" w:hAnsi="宋体"/>
          <w:b/>
          <w:color w:val="auto"/>
          <w:szCs w:val="21"/>
          <w:highlight w:val="none"/>
          <w:lang w:val="en-US" w:eastAsia="zh-CN"/>
        </w:rPr>
        <w:t>采购</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3"/>
        <w:gridCol w:w="2614"/>
        <w:gridCol w:w="3050"/>
        <w:gridCol w:w="1891"/>
        <w:gridCol w:w="2234"/>
        <w:gridCol w:w="950"/>
        <w:gridCol w:w="2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7"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序号</w:t>
            </w:r>
          </w:p>
        </w:tc>
        <w:tc>
          <w:tcPr>
            <w:tcW w:w="922"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lang w:val="en-US" w:eastAsia="zh-CN"/>
              </w:rPr>
              <w:t>采购</w:t>
            </w:r>
            <w:r>
              <w:rPr>
                <w:rFonts w:hint="eastAsia" w:ascii="宋体" w:hAnsi="宋体"/>
                <w:b/>
                <w:color w:val="auto"/>
                <w:sz w:val="18"/>
                <w:szCs w:val="18"/>
                <w:highlight w:val="none"/>
              </w:rPr>
              <w:t>名称</w:t>
            </w:r>
          </w:p>
        </w:tc>
        <w:tc>
          <w:tcPr>
            <w:tcW w:w="1076"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规格型号/项目特征</w:t>
            </w:r>
          </w:p>
        </w:tc>
        <w:tc>
          <w:tcPr>
            <w:tcW w:w="667"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供货期/工期要求</w:t>
            </w:r>
          </w:p>
        </w:tc>
        <w:tc>
          <w:tcPr>
            <w:tcW w:w="788"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送货地点/施工地点</w:t>
            </w:r>
          </w:p>
        </w:tc>
        <w:tc>
          <w:tcPr>
            <w:tcW w:w="335" w:type="pct"/>
            <w:vAlign w:val="center"/>
          </w:tcPr>
          <w:p>
            <w:pPr>
              <w:jc w:val="center"/>
              <w:rPr>
                <w:rFonts w:hint="eastAsia" w:ascii="宋体" w:hAnsi="宋体"/>
                <w:b/>
                <w:color w:val="auto"/>
                <w:sz w:val="18"/>
                <w:szCs w:val="18"/>
                <w:highlight w:val="none"/>
                <w:vertAlign w:val="baseline"/>
              </w:rPr>
            </w:pPr>
            <w:r>
              <w:rPr>
                <w:rFonts w:hint="eastAsia" w:ascii="宋体" w:hAnsi="宋体"/>
                <w:b/>
                <w:color w:val="auto"/>
                <w:sz w:val="18"/>
                <w:szCs w:val="18"/>
                <w:highlight w:val="none"/>
              </w:rPr>
              <w:t>数量</w:t>
            </w:r>
          </w:p>
        </w:tc>
        <w:tc>
          <w:tcPr>
            <w:tcW w:w="741" w:type="pct"/>
            <w:vAlign w:val="center"/>
          </w:tcPr>
          <w:p>
            <w:pPr>
              <w:jc w:val="center"/>
              <w:rPr>
                <w:rFonts w:hint="eastAsia" w:ascii="宋体" w:hAnsi="宋体"/>
                <w:b/>
                <w:color w:val="auto"/>
                <w:sz w:val="18"/>
                <w:szCs w:val="18"/>
                <w:highlight w:val="none"/>
                <w:vertAlign w:val="baseline"/>
              </w:rPr>
            </w:pPr>
            <w:r>
              <w:rPr>
                <w:rFonts w:hint="eastAsia" w:ascii="宋体" w:hAnsi="宋体"/>
                <w:b/>
                <w:color w:val="auto"/>
                <w:sz w:val="18"/>
                <w:szCs w:val="18"/>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pPr>
              <w:jc w:val="center"/>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lang w:val="en-US" w:eastAsia="zh-CN"/>
              </w:rPr>
              <w:t>1</w:t>
            </w:r>
          </w:p>
        </w:tc>
        <w:tc>
          <w:tcPr>
            <w:tcW w:w="922" w:type="pct"/>
            <w:vAlign w:val="center"/>
          </w:tcPr>
          <w:p>
            <w:pPr>
              <w:ind w:left="180" w:leftChars="0" w:hanging="180" w:hangingChars="100"/>
              <w:jc w:val="center"/>
              <w:rPr>
                <w:rFonts w:hint="default" w:ascii="宋体" w:hAnsi="宋体" w:eastAsia="宋体" w:cstheme="minorBidi"/>
                <w:color w:val="auto"/>
                <w:kern w:val="2"/>
                <w:sz w:val="18"/>
                <w:szCs w:val="18"/>
                <w:highlight w:val="none"/>
                <w:lang w:val="en-US" w:eastAsia="zh-CN" w:bidi="ar-SA"/>
              </w:rPr>
            </w:pPr>
            <w:r>
              <w:rPr>
                <w:rFonts w:hint="eastAsia" w:ascii="宋体" w:hAnsi="宋体" w:eastAsia="宋体" w:cstheme="minorBidi"/>
                <w:color w:val="auto"/>
                <w:kern w:val="2"/>
                <w:sz w:val="18"/>
                <w:szCs w:val="18"/>
                <w:highlight w:val="none"/>
                <w:lang w:val="en-US" w:eastAsia="zh-CN" w:bidi="ar-SA"/>
              </w:rPr>
              <w:t>阳蓄电厂浇注母线处理起重方形吊装支点吊板采购</w:t>
            </w:r>
          </w:p>
        </w:tc>
        <w:tc>
          <w:tcPr>
            <w:tcW w:w="1076" w:type="pct"/>
            <w:vAlign w:val="center"/>
          </w:tcPr>
          <w:p>
            <w:pPr>
              <w:jc w:val="center"/>
              <w:rPr>
                <w:rFonts w:hint="default" w:eastAsia="宋体" w:asciiTheme="minorHAnsi" w:hAnsiTheme="minorHAnsi" w:cstheme="minorBidi"/>
                <w:color w:val="auto"/>
                <w:kern w:val="2"/>
                <w:sz w:val="21"/>
                <w:szCs w:val="24"/>
                <w:highlight w:val="none"/>
                <w:lang w:eastAsia="zh-CN" w:bidi="ar-SA"/>
              </w:rPr>
            </w:pPr>
            <w:r>
              <w:rPr>
                <w:rFonts w:hint="default" w:eastAsia="宋体" w:cstheme="minorBidi"/>
                <w:color w:val="auto"/>
                <w:kern w:val="2"/>
                <w:sz w:val="21"/>
                <w:szCs w:val="24"/>
                <w:highlight w:val="none"/>
                <w:lang w:eastAsia="zh-CN" w:bidi="ar-SA"/>
              </w:rPr>
              <w:t>起重方形吊装支点吊板，吊耳孔径不低于50mm，底板孔径不小于17mm，吊耳厚度不低于20mm,底板厚度不低于10mm</w:t>
            </w:r>
          </w:p>
        </w:tc>
        <w:tc>
          <w:tcPr>
            <w:tcW w:w="667" w:type="pct"/>
            <w:vAlign w:val="center"/>
          </w:tcPr>
          <w:p>
            <w:pPr>
              <w:jc w:val="center"/>
              <w:rPr>
                <w:rFonts w:hint="eastAsia" w:ascii="宋体" w:hAnsi="宋体" w:eastAsiaTheme="minorEastAsia" w:cstheme="minorBidi"/>
                <w:color w:val="auto"/>
                <w:kern w:val="2"/>
                <w:sz w:val="18"/>
                <w:szCs w:val="18"/>
                <w:highlight w:val="none"/>
                <w:lang w:val="en-US" w:eastAsia="zh-CN" w:bidi="ar-SA"/>
              </w:rPr>
            </w:pPr>
            <w:r>
              <w:rPr>
                <w:rFonts w:hint="default" w:ascii="宋体" w:hAnsi="宋体"/>
                <w:color w:val="auto"/>
                <w:sz w:val="18"/>
                <w:szCs w:val="18"/>
                <w:lang w:val="en-US" w:eastAsia="zh-CN"/>
              </w:rPr>
              <w:t>预计供货期为成交通知书发布后5日内</w:t>
            </w:r>
          </w:p>
        </w:tc>
        <w:tc>
          <w:tcPr>
            <w:tcW w:w="788" w:type="pct"/>
            <w:vAlign w:val="center"/>
          </w:tcPr>
          <w:p>
            <w:pPr>
              <w:jc w:val="center"/>
              <w:rPr>
                <w:rFonts w:hint="default" w:ascii="宋体" w:hAnsi="宋体" w:eastAsiaTheme="minorEastAsia" w:cstheme="minorBidi"/>
                <w:color w:val="auto"/>
                <w:kern w:val="2"/>
                <w:sz w:val="18"/>
                <w:szCs w:val="18"/>
                <w:highlight w:val="none"/>
                <w:lang w:eastAsia="zh-CN" w:bidi="ar-SA"/>
              </w:rPr>
            </w:pPr>
            <w:r>
              <w:rPr>
                <w:rFonts w:hint="default" w:ascii="宋体" w:hAnsi="宋体" w:cstheme="minorBidi"/>
                <w:color w:val="auto"/>
                <w:kern w:val="2"/>
                <w:sz w:val="18"/>
                <w:szCs w:val="18"/>
                <w:highlight w:val="none"/>
                <w:lang w:eastAsia="zh-CN" w:bidi="ar-SA"/>
              </w:rPr>
              <w:t>阳江市阳春市八角镇阳江抽水蓄能电站业主1期营地</w:t>
            </w:r>
          </w:p>
        </w:tc>
        <w:tc>
          <w:tcPr>
            <w:tcW w:w="335" w:type="pct"/>
            <w:vAlign w:val="center"/>
          </w:tcPr>
          <w:p>
            <w:pPr>
              <w:jc w:val="center"/>
              <w:rPr>
                <w:rFonts w:hint="default" w:ascii="宋体" w:hAnsi="宋体" w:eastAsiaTheme="minorEastAsia"/>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10</w:t>
            </w:r>
          </w:p>
        </w:tc>
        <w:tc>
          <w:tcPr>
            <w:tcW w:w="741" w:type="pct"/>
            <w:vAlign w:val="center"/>
          </w:tcPr>
          <w:p>
            <w:pPr>
              <w:jc w:val="center"/>
              <w:rPr>
                <w:rFonts w:hint="eastAsia" w:ascii="宋体" w:hAnsi="宋体"/>
                <w:b/>
                <w:color w:val="auto"/>
                <w:sz w:val="18"/>
                <w:szCs w:val="18"/>
                <w:highlight w:val="none"/>
                <w:vertAlign w:val="baseline"/>
              </w:rPr>
            </w:pPr>
            <w:r>
              <w:rPr>
                <w:rFonts w:hint="eastAsia" w:ascii="宋体" w:hAnsi="宋体"/>
                <w:color w:val="auto"/>
                <w:sz w:val="18"/>
                <w:szCs w:val="18"/>
                <w:highlight w:val="no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467" w:type="pct"/>
            <w:vAlign w:val="center"/>
          </w:tcPr>
          <w:p>
            <w:pPr>
              <w:jc w:val="center"/>
              <w:rPr>
                <w:rFonts w:hint="default" w:ascii="宋体" w:hAnsi="宋体"/>
                <w:color w:val="auto"/>
                <w:sz w:val="18"/>
                <w:szCs w:val="18"/>
                <w:lang w:val="en-US" w:eastAsia="zh-CN"/>
              </w:rPr>
            </w:pPr>
            <w:r>
              <w:rPr>
                <w:rFonts w:hint="eastAsia" w:ascii="宋体" w:hAnsi="宋体"/>
                <w:color w:val="auto"/>
                <w:sz w:val="18"/>
                <w:szCs w:val="18"/>
                <w:lang w:val="en-US" w:eastAsia="zh-CN"/>
              </w:rPr>
              <w:t>2</w:t>
            </w:r>
          </w:p>
        </w:tc>
        <w:tc>
          <w:tcPr>
            <w:tcW w:w="922" w:type="pct"/>
            <w:vAlign w:val="center"/>
          </w:tcPr>
          <w:p>
            <w:pPr>
              <w:ind w:left="180" w:leftChars="0" w:hanging="180" w:hangingChars="100"/>
              <w:jc w:val="center"/>
              <w:rPr>
                <w:rFonts w:hint="eastAsia" w:ascii="宋体" w:hAnsi="宋体" w:eastAsia="宋体" w:cstheme="minorBidi"/>
                <w:color w:val="auto"/>
                <w:kern w:val="2"/>
                <w:sz w:val="18"/>
                <w:szCs w:val="18"/>
                <w:highlight w:val="none"/>
                <w:lang w:val="en-US" w:eastAsia="zh-CN" w:bidi="ar-SA"/>
              </w:rPr>
            </w:pPr>
            <w:r>
              <w:rPr>
                <w:rFonts w:hint="eastAsia" w:ascii="宋体" w:hAnsi="宋体" w:eastAsia="宋体" w:cstheme="minorBidi"/>
                <w:color w:val="auto"/>
                <w:kern w:val="2"/>
                <w:sz w:val="18"/>
                <w:szCs w:val="18"/>
                <w:highlight w:val="none"/>
                <w:lang w:val="en-US" w:eastAsia="zh-CN" w:bidi="ar-SA"/>
              </w:rPr>
              <w:t>阳蓄电厂浇注母线处理20kV绝缘护套采购</w:t>
            </w:r>
          </w:p>
        </w:tc>
        <w:tc>
          <w:tcPr>
            <w:tcW w:w="1076" w:type="pct"/>
            <w:vAlign w:val="center"/>
          </w:tcPr>
          <w:p>
            <w:pPr>
              <w:jc w:val="center"/>
              <w:rPr>
                <w:rFonts w:hint="default" w:eastAsia="宋体" w:cstheme="minorBidi"/>
                <w:color w:val="auto"/>
                <w:kern w:val="2"/>
                <w:sz w:val="21"/>
                <w:szCs w:val="24"/>
                <w:highlight w:val="none"/>
                <w:lang w:eastAsia="zh-CN" w:bidi="ar-SA"/>
              </w:rPr>
            </w:pPr>
            <w:r>
              <w:rPr>
                <w:rFonts w:hint="default" w:eastAsia="宋体" w:cstheme="minorBidi"/>
                <w:color w:val="auto"/>
                <w:kern w:val="2"/>
                <w:sz w:val="21"/>
                <w:szCs w:val="24"/>
                <w:highlight w:val="none"/>
                <w:lang w:eastAsia="zh-CN" w:bidi="ar-SA"/>
              </w:rPr>
              <w:t>20kV绝缘护套，电压：20kV，规格：φ120mm，</w:t>
            </w:r>
          </w:p>
        </w:tc>
        <w:tc>
          <w:tcPr>
            <w:tcW w:w="667" w:type="pct"/>
            <w:vAlign w:val="center"/>
          </w:tcPr>
          <w:p>
            <w:pPr>
              <w:jc w:val="center"/>
              <w:rPr>
                <w:rFonts w:hint="default" w:ascii="宋体" w:hAnsi="宋体" w:eastAsiaTheme="minorEastAsia" w:cstheme="minorBidi"/>
                <w:color w:val="auto"/>
                <w:kern w:val="2"/>
                <w:sz w:val="18"/>
                <w:szCs w:val="18"/>
                <w:highlight w:val="none"/>
                <w:lang w:val="en-US" w:eastAsia="zh-CN" w:bidi="ar-SA"/>
              </w:rPr>
            </w:pPr>
            <w:r>
              <w:rPr>
                <w:rFonts w:hint="default" w:ascii="宋体" w:hAnsi="宋体"/>
                <w:color w:val="auto"/>
                <w:sz w:val="18"/>
                <w:szCs w:val="18"/>
                <w:lang w:val="en-US" w:eastAsia="zh-CN"/>
              </w:rPr>
              <w:t>预计供货期为成交通知书发布后5日内</w:t>
            </w:r>
          </w:p>
        </w:tc>
        <w:tc>
          <w:tcPr>
            <w:tcW w:w="788" w:type="pct"/>
            <w:vAlign w:val="center"/>
          </w:tcPr>
          <w:p>
            <w:pPr>
              <w:jc w:val="center"/>
              <w:rPr>
                <w:rFonts w:hint="default" w:ascii="宋体" w:hAnsi="宋体" w:eastAsiaTheme="minorEastAsia" w:cstheme="minorBidi"/>
                <w:color w:val="auto"/>
                <w:kern w:val="2"/>
                <w:sz w:val="18"/>
                <w:szCs w:val="18"/>
                <w:highlight w:val="none"/>
                <w:lang w:val="en-US" w:eastAsia="zh-CN" w:bidi="ar-SA"/>
              </w:rPr>
            </w:pPr>
            <w:r>
              <w:rPr>
                <w:rFonts w:hint="default" w:ascii="宋体" w:hAnsi="宋体" w:cstheme="minorBidi"/>
                <w:color w:val="auto"/>
                <w:kern w:val="2"/>
                <w:sz w:val="18"/>
                <w:szCs w:val="18"/>
                <w:highlight w:val="none"/>
                <w:lang w:eastAsia="zh-CN" w:bidi="ar-SA"/>
              </w:rPr>
              <w:t>阳江市阳春市八角镇阳江抽水蓄能电站业主1期营地</w:t>
            </w:r>
          </w:p>
        </w:tc>
        <w:tc>
          <w:tcPr>
            <w:tcW w:w="335" w:type="pct"/>
            <w:vAlign w:val="center"/>
          </w:tcPr>
          <w:p>
            <w:pPr>
              <w:jc w:val="center"/>
              <w:rPr>
                <w:rFonts w:hint="default"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100</w:t>
            </w:r>
          </w:p>
        </w:tc>
        <w:tc>
          <w:tcPr>
            <w:tcW w:w="741" w:type="pct"/>
            <w:vAlign w:val="center"/>
          </w:tcPr>
          <w:p>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pPr>
              <w:jc w:val="center"/>
              <w:rPr>
                <w:rFonts w:hint="default" w:ascii="宋体" w:hAnsi="宋体"/>
                <w:color w:val="auto"/>
                <w:sz w:val="18"/>
                <w:szCs w:val="18"/>
                <w:lang w:val="en-US" w:eastAsia="zh-CN"/>
              </w:rPr>
            </w:pPr>
            <w:r>
              <w:rPr>
                <w:rFonts w:hint="eastAsia" w:ascii="宋体" w:hAnsi="宋体"/>
                <w:color w:val="auto"/>
                <w:sz w:val="18"/>
                <w:szCs w:val="18"/>
                <w:lang w:val="en-US" w:eastAsia="zh-CN"/>
              </w:rPr>
              <w:t>3</w:t>
            </w:r>
          </w:p>
        </w:tc>
        <w:tc>
          <w:tcPr>
            <w:tcW w:w="922" w:type="pct"/>
            <w:vAlign w:val="center"/>
          </w:tcPr>
          <w:p>
            <w:pPr>
              <w:ind w:left="180" w:leftChars="0" w:hanging="180" w:hangingChars="100"/>
              <w:jc w:val="center"/>
              <w:rPr>
                <w:rFonts w:hint="default" w:ascii="宋体" w:hAnsi="宋体" w:eastAsia="宋体" w:cstheme="minorBidi"/>
                <w:color w:val="auto"/>
                <w:kern w:val="2"/>
                <w:sz w:val="18"/>
                <w:szCs w:val="18"/>
                <w:highlight w:val="none"/>
                <w:lang w:eastAsia="zh-CN" w:bidi="ar-SA"/>
              </w:rPr>
            </w:pPr>
            <w:r>
              <w:rPr>
                <w:rFonts w:hint="eastAsia" w:ascii="宋体" w:hAnsi="宋体" w:eastAsia="宋体" w:cstheme="minorBidi"/>
                <w:color w:val="auto"/>
                <w:kern w:val="2"/>
                <w:sz w:val="18"/>
                <w:szCs w:val="18"/>
                <w:highlight w:val="none"/>
                <w:lang w:val="en-US" w:eastAsia="zh-CN" w:bidi="ar-SA"/>
              </w:rPr>
              <w:t>阳蓄电厂污水处理系统潜水泵采购</w:t>
            </w:r>
          </w:p>
        </w:tc>
        <w:tc>
          <w:tcPr>
            <w:tcW w:w="1076" w:type="pct"/>
            <w:vAlign w:val="center"/>
          </w:tcPr>
          <w:p>
            <w:pPr>
              <w:jc w:val="center"/>
              <w:rPr>
                <w:rFonts w:hint="default" w:eastAsia="宋体" w:cstheme="minorBidi"/>
                <w:color w:val="auto"/>
                <w:kern w:val="2"/>
                <w:sz w:val="21"/>
                <w:szCs w:val="24"/>
                <w:highlight w:val="none"/>
                <w:lang w:eastAsia="zh-CN" w:bidi="ar-SA"/>
              </w:rPr>
            </w:pPr>
            <w:r>
              <w:rPr>
                <w:rFonts w:hint="default" w:eastAsia="宋体" w:cstheme="minorBidi"/>
                <w:color w:val="auto"/>
                <w:kern w:val="2"/>
                <w:sz w:val="21"/>
                <w:szCs w:val="24"/>
                <w:highlight w:val="none"/>
                <w:lang w:eastAsia="zh-CN" w:bidi="ar-SA"/>
              </w:rPr>
              <w:t>厂家：上海阳光泵业制造有限公司</w:t>
            </w:r>
          </w:p>
          <w:p>
            <w:pPr>
              <w:jc w:val="center"/>
              <w:rPr>
                <w:rFonts w:hint="default" w:eastAsia="宋体" w:cstheme="minorBidi"/>
                <w:color w:val="auto"/>
                <w:kern w:val="2"/>
                <w:sz w:val="21"/>
                <w:szCs w:val="24"/>
                <w:highlight w:val="none"/>
                <w:lang w:eastAsia="zh-CN" w:bidi="ar-SA"/>
              </w:rPr>
            </w:pPr>
            <w:r>
              <w:rPr>
                <w:rFonts w:hint="default" w:eastAsia="宋体" w:cstheme="minorBidi"/>
                <w:color w:val="auto"/>
                <w:kern w:val="2"/>
                <w:sz w:val="21"/>
                <w:szCs w:val="24"/>
                <w:highlight w:val="none"/>
                <w:lang w:eastAsia="zh-CN" w:bidi="ar-SA"/>
              </w:rPr>
              <w:t>型号：QW80-40-15-4  流量：40m³/h；扬程：15m；功率：4KW，材质：铸铁；普通电机380V</w:t>
            </w:r>
          </w:p>
        </w:tc>
        <w:tc>
          <w:tcPr>
            <w:tcW w:w="667" w:type="pct"/>
            <w:vAlign w:val="center"/>
          </w:tcPr>
          <w:p>
            <w:pPr>
              <w:jc w:val="center"/>
              <w:rPr>
                <w:rFonts w:hint="default" w:ascii="宋体" w:hAnsi="宋体"/>
                <w:color w:val="auto"/>
                <w:sz w:val="18"/>
                <w:szCs w:val="18"/>
                <w:lang w:val="en-US" w:eastAsia="zh-CN"/>
              </w:rPr>
            </w:pPr>
            <w:r>
              <w:rPr>
                <w:rFonts w:hint="default" w:ascii="宋体" w:hAnsi="宋体"/>
                <w:color w:val="auto"/>
                <w:sz w:val="18"/>
                <w:szCs w:val="18"/>
                <w:lang w:val="en-US" w:eastAsia="zh-CN"/>
              </w:rPr>
              <w:t>预计供货期为成交通知书发布后5日内</w:t>
            </w:r>
          </w:p>
        </w:tc>
        <w:tc>
          <w:tcPr>
            <w:tcW w:w="788" w:type="pct"/>
            <w:vAlign w:val="center"/>
          </w:tcPr>
          <w:p>
            <w:pPr>
              <w:jc w:val="center"/>
              <w:rPr>
                <w:rFonts w:hint="default" w:ascii="宋体" w:hAnsi="宋体" w:eastAsiaTheme="minorEastAsia" w:cstheme="minorBidi"/>
                <w:color w:val="auto"/>
                <w:kern w:val="2"/>
                <w:sz w:val="18"/>
                <w:szCs w:val="18"/>
                <w:highlight w:val="none"/>
                <w:lang w:val="en-US" w:eastAsia="zh-CN" w:bidi="ar-SA"/>
              </w:rPr>
            </w:pPr>
            <w:r>
              <w:rPr>
                <w:rFonts w:hint="default" w:ascii="宋体" w:hAnsi="宋体" w:cstheme="minorBidi"/>
                <w:color w:val="auto"/>
                <w:kern w:val="2"/>
                <w:sz w:val="18"/>
                <w:szCs w:val="18"/>
                <w:highlight w:val="none"/>
                <w:lang w:eastAsia="zh-CN" w:bidi="ar-SA"/>
              </w:rPr>
              <w:t>阳江市阳春市八角镇阳江抽水蓄能电站业主1期营地</w:t>
            </w:r>
          </w:p>
        </w:tc>
        <w:tc>
          <w:tcPr>
            <w:tcW w:w="335" w:type="pct"/>
            <w:vAlign w:val="center"/>
          </w:tcPr>
          <w:p>
            <w:pPr>
              <w:jc w:val="center"/>
              <w:rPr>
                <w:rFonts w:hint="default"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1</w:t>
            </w:r>
          </w:p>
        </w:tc>
        <w:tc>
          <w:tcPr>
            <w:tcW w:w="741" w:type="pct"/>
            <w:vAlign w:val="center"/>
          </w:tcPr>
          <w:p>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467" w:type="pct"/>
            <w:vAlign w:val="center"/>
          </w:tcPr>
          <w:p>
            <w:pPr>
              <w:jc w:val="center"/>
              <w:rPr>
                <w:rFonts w:hint="default" w:ascii="宋体" w:hAnsi="宋体"/>
                <w:color w:val="auto"/>
                <w:sz w:val="18"/>
                <w:szCs w:val="18"/>
                <w:lang w:val="en-US" w:eastAsia="zh-CN"/>
              </w:rPr>
            </w:pPr>
            <w:r>
              <w:rPr>
                <w:rFonts w:hint="eastAsia" w:ascii="宋体" w:hAnsi="宋体"/>
                <w:color w:val="auto"/>
                <w:sz w:val="18"/>
                <w:szCs w:val="18"/>
                <w:lang w:val="en-US" w:eastAsia="zh-CN"/>
              </w:rPr>
              <w:t>4</w:t>
            </w:r>
          </w:p>
        </w:tc>
        <w:tc>
          <w:tcPr>
            <w:tcW w:w="922" w:type="pct"/>
            <w:vAlign w:val="center"/>
          </w:tcPr>
          <w:p>
            <w:pPr>
              <w:ind w:left="180" w:leftChars="0" w:hanging="180" w:hangingChars="100"/>
              <w:jc w:val="center"/>
              <w:rPr>
                <w:rFonts w:hint="eastAsia" w:ascii="宋体" w:hAnsi="宋体" w:eastAsia="宋体" w:cstheme="minorBidi"/>
                <w:color w:val="auto"/>
                <w:kern w:val="2"/>
                <w:sz w:val="18"/>
                <w:szCs w:val="18"/>
                <w:highlight w:val="none"/>
                <w:lang w:val="en-US" w:eastAsia="zh-CN" w:bidi="ar-SA"/>
              </w:rPr>
            </w:pPr>
            <w:r>
              <w:rPr>
                <w:rFonts w:hint="eastAsia" w:ascii="宋体" w:hAnsi="宋体" w:eastAsia="宋体" w:cstheme="minorBidi"/>
                <w:color w:val="auto"/>
                <w:kern w:val="2"/>
                <w:sz w:val="18"/>
                <w:szCs w:val="18"/>
                <w:highlight w:val="none"/>
                <w:lang w:val="en-US" w:eastAsia="zh-CN" w:bidi="ar-SA"/>
              </w:rPr>
              <w:t>阳蓄电厂浇注母线处理起重方形吊装支点吊板固定壁虎重型拉爆膨胀螺栓</w:t>
            </w:r>
          </w:p>
        </w:tc>
        <w:tc>
          <w:tcPr>
            <w:tcW w:w="1076" w:type="pct"/>
            <w:vAlign w:val="center"/>
          </w:tcPr>
          <w:p>
            <w:pPr>
              <w:jc w:val="center"/>
              <w:rPr>
                <w:rFonts w:hint="default" w:eastAsia="宋体" w:cstheme="minorBidi"/>
                <w:color w:val="auto"/>
                <w:kern w:val="2"/>
                <w:sz w:val="21"/>
                <w:szCs w:val="24"/>
                <w:highlight w:val="none"/>
                <w:lang w:eastAsia="zh-CN" w:bidi="ar-SA"/>
              </w:rPr>
            </w:pPr>
            <w:r>
              <w:rPr>
                <w:rFonts w:hint="default" w:eastAsia="宋体" w:cstheme="minorBidi"/>
                <w:color w:val="auto"/>
                <w:kern w:val="2"/>
                <w:sz w:val="21"/>
                <w:szCs w:val="24"/>
                <w:highlight w:val="none"/>
                <w:lang w:eastAsia="zh-CN" w:bidi="ar-SA"/>
              </w:rPr>
              <w:t>镀锌车修壁虎膨胀螺丝电梯专用膨胀螺栓拉爆螺栓，尺寸M14*100,材质:碳钢,数量:100</w:t>
            </w:r>
          </w:p>
        </w:tc>
        <w:tc>
          <w:tcPr>
            <w:tcW w:w="667" w:type="pct"/>
            <w:vAlign w:val="center"/>
          </w:tcPr>
          <w:p>
            <w:pPr>
              <w:jc w:val="center"/>
              <w:rPr>
                <w:rFonts w:hint="default" w:ascii="宋体" w:hAnsi="宋体" w:eastAsiaTheme="minorEastAsia" w:cstheme="minorBidi"/>
                <w:color w:val="auto"/>
                <w:kern w:val="2"/>
                <w:sz w:val="18"/>
                <w:szCs w:val="18"/>
                <w:lang w:val="en-US" w:eastAsia="zh-CN" w:bidi="ar-SA"/>
              </w:rPr>
            </w:pPr>
            <w:r>
              <w:rPr>
                <w:rFonts w:hint="default" w:ascii="宋体" w:hAnsi="宋体"/>
                <w:color w:val="auto"/>
                <w:sz w:val="18"/>
                <w:szCs w:val="18"/>
                <w:lang w:val="en-US" w:eastAsia="zh-CN"/>
              </w:rPr>
              <w:t>预计供货期为成交通知书发布后5日内</w:t>
            </w:r>
          </w:p>
        </w:tc>
        <w:tc>
          <w:tcPr>
            <w:tcW w:w="788" w:type="pct"/>
            <w:vAlign w:val="center"/>
          </w:tcPr>
          <w:p>
            <w:pPr>
              <w:jc w:val="center"/>
              <w:rPr>
                <w:rFonts w:hint="default" w:ascii="宋体" w:hAnsi="宋体" w:eastAsiaTheme="minorEastAsia" w:cstheme="minorBidi"/>
                <w:color w:val="auto"/>
                <w:kern w:val="2"/>
                <w:sz w:val="18"/>
                <w:szCs w:val="18"/>
                <w:highlight w:val="none"/>
                <w:lang w:val="en-US" w:eastAsia="zh-CN" w:bidi="ar-SA"/>
              </w:rPr>
            </w:pPr>
            <w:r>
              <w:rPr>
                <w:rFonts w:hint="default" w:ascii="宋体" w:hAnsi="宋体" w:cstheme="minorBidi"/>
                <w:color w:val="auto"/>
                <w:kern w:val="2"/>
                <w:sz w:val="18"/>
                <w:szCs w:val="18"/>
                <w:highlight w:val="none"/>
                <w:lang w:eastAsia="zh-CN" w:bidi="ar-SA"/>
              </w:rPr>
              <w:t>阳江市阳春市八角镇阳江抽水蓄能电站业主1期营地</w:t>
            </w:r>
          </w:p>
        </w:tc>
        <w:tc>
          <w:tcPr>
            <w:tcW w:w="335" w:type="pct"/>
            <w:vAlign w:val="center"/>
          </w:tcPr>
          <w:p>
            <w:pPr>
              <w:jc w:val="center"/>
              <w:rPr>
                <w:rFonts w:hint="default" w:ascii="宋体" w:hAnsi="宋体"/>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100</w:t>
            </w:r>
          </w:p>
        </w:tc>
        <w:tc>
          <w:tcPr>
            <w:tcW w:w="741" w:type="pct"/>
            <w:vAlign w:val="center"/>
          </w:tcPr>
          <w:p>
            <w:pPr>
              <w:jc w:val="center"/>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467" w:type="pct"/>
            <w:vAlign w:val="center"/>
          </w:tcPr>
          <w:p>
            <w:pPr>
              <w:jc w:val="center"/>
              <w:rPr>
                <w:rFonts w:hint="default" w:ascii="宋体" w:hAnsi="宋体"/>
                <w:color w:val="auto"/>
                <w:sz w:val="18"/>
                <w:szCs w:val="18"/>
                <w:lang w:eastAsia="zh-CN"/>
              </w:rPr>
            </w:pPr>
            <w:r>
              <w:rPr>
                <w:rFonts w:hint="default" w:ascii="宋体" w:hAnsi="宋体"/>
                <w:color w:val="auto"/>
                <w:sz w:val="18"/>
                <w:szCs w:val="18"/>
                <w:lang w:eastAsia="zh-CN"/>
              </w:rPr>
              <w:t>5</w:t>
            </w:r>
          </w:p>
        </w:tc>
        <w:tc>
          <w:tcPr>
            <w:tcW w:w="922" w:type="pct"/>
            <w:vAlign w:val="center"/>
          </w:tcPr>
          <w:p>
            <w:pPr>
              <w:jc w:val="center"/>
              <w:rPr>
                <w:rFonts w:hint="eastAsia" w:ascii="宋体" w:hAnsi="宋体"/>
                <w:color w:val="auto"/>
                <w:sz w:val="18"/>
                <w:szCs w:val="18"/>
                <w:lang w:val="en-US" w:eastAsia="zh-CN"/>
              </w:rPr>
            </w:pPr>
            <w:r>
              <w:rPr>
                <w:rFonts w:hint="eastAsia" w:ascii="宋体" w:hAnsi="宋体"/>
                <w:color w:val="auto"/>
                <w:sz w:val="18"/>
                <w:szCs w:val="18"/>
                <w:lang w:val="en-US" w:eastAsia="zh-CN"/>
              </w:rPr>
              <w:t>广蓄B厂中压气机冷却器采购</w:t>
            </w:r>
          </w:p>
        </w:tc>
        <w:tc>
          <w:tcPr>
            <w:tcW w:w="1076" w:type="pct"/>
            <w:vAlign w:val="center"/>
          </w:tcPr>
          <w:p>
            <w:pPr>
              <w:jc w:val="center"/>
              <w:rPr>
                <w:rFonts w:hint="default" w:ascii="宋体" w:hAnsi="宋体"/>
                <w:color w:val="auto"/>
                <w:sz w:val="18"/>
                <w:szCs w:val="18"/>
                <w:lang w:val="en-US" w:eastAsia="zh-CN"/>
              </w:rPr>
            </w:pPr>
            <w:r>
              <w:rPr>
                <w:rFonts w:hint="eastAsia" w:ascii="宋体" w:hAnsi="宋体"/>
                <w:color w:val="auto"/>
                <w:sz w:val="18"/>
                <w:szCs w:val="18"/>
                <w:lang w:val="en-US" w:eastAsia="zh-CN"/>
              </w:rPr>
              <w:t>适用于汉姆沃斯H280M-WL型空压机，需根据实物进行国产化定制；冷却器尺寸700mm×255mm×150mm，U型管结构，共21根铜管，铜管外径φ8，壁厚1mm，材质紫铜管。</w:t>
            </w:r>
          </w:p>
        </w:tc>
        <w:tc>
          <w:tcPr>
            <w:tcW w:w="667" w:type="pct"/>
            <w:vAlign w:val="center"/>
          </w:tcPr>
          <w:p>
            <w:pPr>
              <w:jc w:val="center"/>
              <w:rPr>
                <w:rFonts w:hint="default" w:ascii="宋体" w:hAnsi="宋体"/>
                <w:color w:val="auto"/>
                <w:sz w:val="18"/>
                <w:szCs w:val="18"/>
                <w:lang w:val="en-US" w:eastAsia="zh-CN"/>
              </w:rPr>
            </w:pPr>
            <w:r>
              <w:rPr>
                <w:rFonts w:hint="default" w:ascii="宋体" w:hAnsi="宋体"/>
                <w:color w:val="auto"/>
                <w:sz w:val="18"/>
                <w:szCs w:val="18"/>
                <w:lang w:val="en-US" w:eastAsia="zh-CN"/>
              </w:rPr>
              <w:t>预计供货期为成交通知书发布后</w:t>
            </w:r>
            <w:r>
              <w:rPr>
                <w:rFonts w:hint="default" w:ascii="宋体" w:hAnsi="宋体"/>
                <w:color w:val="auto"/>
                <w:sz w:val="18"/>
                <w:szCs w:val="18"/>
                <w:lang w:eastAsia="zh-CN"/>
              </w:rPr>
              <w:t>30</w:t>
            </w:r>
            <w:r>
              <w:rPr>
                <w:rFonts w:hint="default" w:ascii="宋体" w:hAnsi="宋体"/>
                <w:color w:val="auto"/>
                <w:sz w:val="18"/>
                <w:szCs w:val="18"/>
                <w:lang w:val="en-US" w:eastAsia="zh-CN"/>
              </w:rPr>
              <w:t>日内</w:t>
            </w:r>
          </w:p>
        </w:tc>
        <w:tc>
          <w:tcPr>
            <w:tcW w:w="788" w:type="pct"/>
            <w:vAlign w:val="center"/>
          </w:tcPr>
          <w:p>
            <w:pPr>
              <w:jc w:val="center"/>
              <w:rPr>
                <w:rFonts w:hint="eastAsia" w:ascii="宋体" w:hAnsi="宋体"/>
                <w:color w:val="auto"/>
                <w:sz w:val="18"/>
                <w:szCs w:val="18"/>
                <w:lang w:val="en-US" w:eastAsia="zh-CN"/>
              </w:rPr>
            </w:pPr>
            <w:r>
              <w:rPr>
                <w:rFonts w:hint="eastAsia" w:ascii="宋体" w:hAnsi="宋体"/>
                <w:color w:val="auto"/>
                <w:sz w:val="18"/>
                <w:szCs w:val="18"/>
                <w:lang w:val="en-US" w:eastAsia="zh-CN"/>
              </w:rPr>
              <w:br w:type="textWrapping"/>
            </w:r>
            <w:r>
              <w:rPr>
                <w:rFonts w:hint="eastAsia" w:ascii="宋体" w:hAnsi="宋体"/>
                <w:color w:val="auto"/>
                <w:sz w:val="18"/>
                <w:szCs w:val="18"/>
                <w:lang w:val="en-US" w:eastAsia="zh-CN"/>
              </w:rPr>
              <w:t xml:space="preserve">广东省广州市从化区吕田镇广州蓄能水电厂 </w:t>
            </w:r>
          </w:p>
          <w:p>
            <w:pPr>
              <w:jc w:val="center"/>
              <w:rPr>
                <w:rFonts w:hint="default" w:ascii="宋体" w:hAnsi="宋体"/>
                <w:color w:val="auto"/>
                <w:sz w:val="18"/>
                <w:szCs w:val="18"/>
                <w:lang w:val="en-US" w:eastAsia="zh-CN"/>
              </w:rPr>
            </w:pPr>
          </w:p>
        </w:tc>
        <w:tc>
          <w:tcPr>
            <w:tcW w:w="335" w:type="pct"/>
            <w:vAlign w:val="center"/>
          </w:tcPr>
          <w:p>
            <w:pPr>
              <w:jc w:val="center"/>
              <w:rPr>
                <w:rFonts w:hint="default" w:ascii="宋体" w:hAnsi="宋体"/>
                <w:color w:val="auto"/>
                <w:sz w:val="18"/>
                <w:szCs w:val="18"/>
                <w:lang w:eastAsia="zh-CN"/>
              </w:rPr>
            </w:pPr>
            <w:r>
              <w:rPr>
                <w:rFonts w:hint="default" w:ascii="宋体" w:hAnsi="宋体"/>
                <w:color w:val="auto"/>
                <w:sz w:val="18"/>
                <w:szCs w:val="18"/>
                <w:lang w:eastAsia="zh-CN"/>
              </w:rPr>
              <w:t>1</w:t>
            </w:r>
          </w:p>
        </w:tc>
        <w:tc>
          <w:tcPr>
            <w:tcW w:w="741" w:type="pct"/>
            <w:vAlign w:val="center"/>
          </w:tcPr>
          <w:p>
            <w:pPr>
              <w:jc w:val="center"/>
              <w:rPr>
                <w:rFonts w:hint="default" w:ascii="宋体" w:hAnsi="宋体"/>
                <w:color w:val="auto"/>
                <w:sz w:val="18"/>
                <w:szCs w:val="18"/>
                <w:lang w:eastAsia="zh-CN"/>
              </w:rPr>
            </w:pPr>
            <w:r>
              <w:rPr>
                <w:rFonts w:hint="default" w:ascii="宋体" w:hAnsi="宋体"/>
                <w:color w:val="auto"/>
                <w:sz w:val="18"/>
                <w:szCs w:val="18"/>
                <w:lang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pStyle w:val="5"/>
              <w:keepNext w:val="0"/>
              <w:keepLines w:val="0"/>
              <w:widowControl/>
              <w:suppressLineNumbers w:val="0"/>
              <w:spacing w:before="0" w:beforeAutospacing="0" w:after="0" w:afterAutospacing="0"/>
              <w:ind w:left="0" w:firstLine="0"/>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※验收标准</w:t>
            </w:r>
            <w:r>
              <w:rPr>
                <w:rFonts w:hint="eastAsia" w:ascii="宋体" w:hAnsi="宋体"/>
                <w:color w:val="auto"/>
                <w:sz w:val="18"/>
                <w:szCs w:val="18"/>
                <w:highlight w:val="none"/>
                <w:lang w:eastAsia="zh-CN"/>
              </w:rPr>
              <w:t>：</w:t>
            </w:r>
            <w:r>
              <w:rPr>
                <w:rFonts w:hint="eastAsia" w:ascii="宋体" w:hAnsi="宋体" w:eastAsia="宋体" w:cs="宋体"/>
                <w:color w:val="000000"/>
                <w:sz w:val="18"/>
                <w:szCs w:val="18"/>
                <w:shd w:val="clear" w:fill="FFFFFF"/>
              </w:rPr>
              <w:t>提供符合南网电力设备检修试验规程要求及厂家出厂标准</w:t>
            </w:r>
            <w:r>
              <w:rPr>
                <w:rFonts w:hint="eastAsia" w:ascii="宋体" w:hAnsi="宋体" w:eastAsia="宋体" w:cs="宋体"/>
                <w:color w:val="000000"/>
                <w:sz w:val="18"/>
                <w:szCs w:val="18"/>
                <w:shd w:val="clear" w:fill="FFFFFF"/>
                <w:lang w:val="en-US" w:eastAsia="zh-CN"/>
              </w:rPr>
              <w:t>的物资，提供出厂报告、合格证、检验报告等</w:t>
            </w: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※支付条件：</w:t>
            </w:r>
            <w:r>
              <w:rPr>
                <w:rFonts w:hint="eastAsia" w:ascii="宋体" w:hAnsi="宋体"/>
                <w:color w:val="auto"/>
                <w:sz w:val="18"/>
                <w:szCs w:val="18"/>
                <w:highlight w:val="none"/>
                <w:lang w:eastAsia="zh-CN"/>
              </w:rPr>
              <w:t>提供符合南网电力设备检修试验规程要求及厂家出厂标准的</w:t>
            </w:r>
            <w:r>
              <w:rPr>
                <w:rFonts w:hint="eastAsia" w:ascii="宋体" w:hAnsi="宋体"/>
                <w:color w:val="auto"/>
                <w:sz w:val="18"/>
                <w:szCs w:val="18"/>
                <w:highlight w:val="none"/>
                <w:lang w:val="en-US" w:eastAsia="zh-CN"/>
              </w:rPr>
              <w:t>物资，经甲方验收合格且乙方开具增值税专用发票后60天内完成支付。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宋体"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资质条件要求（如有）：要求营业执照经营范围包括生产或销售电力设备的生产厂商或供应商供货，产品制作需要满足主要技术参数要求，并且符合国家相关标准。供货时需提供产品的出厂试验报告以及产品合格证等相关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宋体" w:cs="Times New Roman"/>
                <w:color w:val="auto"/>
                <w:kern w:val="2"/>
                <w:sz w:val="18"/>
                <w:szCs w:val="18"/>
                <w:highlight w:val="none"/>
                <w:lang w:val="en-US" w:eastAsia="zh-CN" w:bidi="ar-SA"/>
              </w:rPr>
            </w:pPr>
            <w:r>
              <w:rPr>
                <w:rFonts w:hint="eastAsia" w:ascii="宋体" w:hAnsi="宋体" w:eastAsia="宋体" w:cs="Times New Roman"/>
                <w:color w:val="auto"/>
                <w:sz w:val="18"/>
                <w:szCs w:val="18"/>
                <w:highlight w:val="none"/>
                <w:lang w:val="en-US" w:eastAsia="zh-CN"/>
              </w:rPr>
              <w:t>成交推荐原则：</w:t>
            </w:r>
            <w:r>
              <w:rPr>
                <w:rFonts w:hint="eastAsia" w:ascii="宋体" w:hAnsi="宋体" w:cs="Times New Roman"/>
                <w:color w:val="auto"/>
                <w:sz w:val="18"/>
                <w:szCs w:val="18"/>
                <w:highlight w:val="none"/>
                <w:lang w:val="en-US" w:eastAsia="zh-CN"/>
              </w:rPr>
              <w:t>满足资质条件的情况下，推荐</w:t>
            </w:r>
            <w:r>
              <w:rPr>
                <w:rFonts w:hint="eastAsia" w:ascii="宋体" w:hAnsi="宋体" w:cs="Times New Roman"/>
                <w:i/>
                <w:iCs/>
                <w:color w:val="FF0000"/>
                <w:sz w:val="18"/>
                <w:szCs w:val="18"/>
                <w:highlight w:val="none"/>
                <w:lang w:val="en-US" w:eastAsia="zh-CN"/>
              </w:rPr>
              <w:t>最低价</w:t>
            </w:r>
            <w:r>
              <w:rPr>
                <w:rFonts w:hint="eastAsia" w:ascii="宋体" w:hAnsi="宋体" w:cs="Times New Roman"/>
                <w:i w:val="0"/>
                <w:iCs w:val="0"/>
                <w:color w:val="auto"/>
                <w:sz w:val="18"/>
                <w:szCs w:val="18"/>
                <w:highlight w:val="none"/>
                <w:lang w:val="en-US" w:eastAsia="zh-CN"/>
              </w:rPr>
              <w:t>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违约条款（如有）</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default"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其它要求（如有）：无</w:t>
            </w:r>
          </w:p>
        </w:tc>
      </w:tr>
    </w:tbl>
    <w:p>
      <w:pPr>
        <w:pStyle w:val="2"/>
        <w:rPr>
          <w:rFonts w:hint="eastAsia" w:ascii="宋体" w:hAnsi="宋体"/>
          <w:b/>
          <w:color w:val="auto"/>
          <w:sz w:val="18"/>
          <w:szCs w:val="18"/>
          <w:highlight w:val="none"/>
        </w:rPr>
      </w:pPr>
    </w:p>
    <w:p>
      <w:pPr>
        <w:rPr>
          <w:rFonts w:hint="eastAsia" w:ascii="宋体" w:hAnsi="宋体"/>
          <w:b/>
          <w:color w:val="auto"/>
          <w:szCs w:val="21"/>
          <w:highlight w:val="none"/>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5NjlkZTgyMmY3ZTU4NTgxZjVjNDFlMmY1ZDgzNzcifQ=="/>
  </w:docVars>
  <w:rsids>
    <w:rsidRoot w:val="00000000"/>
    <w:rsid w:val="032556C7"/>
    <w:rsid w:val="0EDB2F3A"/>
    <w:rsid w:val="1278725B"/>
    <w:rsid w:val="181911A5"/>
    <w:rsid w:val="1CE65563"/>
    <w:rsid w:val="1E4E7639"/>
    <w:rsid w:val="27842F62"/>
    <w:rsid w:val="287D754D"/>
    <w:rsid w:val="2F0725DB"/>
    <w:rsid w:val="30534DD6"/>
    <w:rsid w:val="3A1D02E4"/>
    <w:rsid w:val="3EFB671A"/>
    <w:rsid w:val="449915D1"/>
    <w:rsid w:val="4E0C28E4"/>
    <w:rsid w:val="503F172F"/>
    <w:rsid w:val="5D61797F"/>
    <w:rsid w:val="5EDB7AA5"/>
    <w:rsid w:val="671C096F"/>
    <w:rsid w:val="6C9108F4"/>
    <w:rsid w:val="6DF21471"/>
    <w:rsid w:val="719D6DB9"/>
    <w:rsid w:val="76FC6AC0"/>
    <w:rsid w:val="77C0007F"/>
    <w:rsid w:val="7DD9FAFB"/>
    <w:rsid w:val="7DFFAFF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2024-03-20T18:27:00Z</dcterms:created>
  <dc:creator>admin</dc:creator>
  <cp:lastModifiedBy>F593F633B4EE4645AF2D640E527FE0C1</cp:lastModifiedBy>
  <dcterms:modified xsi:type="dcterms:W3CDTF">2024-09-26T03:26:36Z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2F5D8D845CAF4851AE5E19E705431E38_13</vt:lpwstr>
  </property>
</Properties>
</file>