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eastAsia" w:ascii="黑体" w:hAnsi="黑体" w:eastAsia="黑体" w:cs="黑体"/>
          <w:sz w:val="40"/>
          <w:szCs w:val="48"/>
          <w:u w:val="none"/>
          <w:lang w:val="en-US" w:eastAsia="zh-CN"/>
        </w:rPr>
      </w:pPr>
      <w:r>
        <w:rPr>
          <w:rFonts w:hint="eastAsia" w:ascii="黑体" w:hAnsi="黑体" w:eastAsia="黑体" w:cs="黑体"/>
          <w:sz w:val="40"/>
          <w:szCs w:val="48"/>
          <w:u w:val="none"/>
          <w:lang w:val="en-US" w:eastAsia="zh-CN"/>
        </w:rPr>
        <w:t>技术要求附件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投标单位营业执照等文件；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投标单位拟委派项目负责人信息、在职证明资料，应提供劳动合同或社保证明。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投标单位应具备专利代理资质，需提供证明资料。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投标单位应具有专利代理、专利转让等经验，公司成立时间不少于5年，需提供营业执照、成立时间等文件。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专利技术规范要求具体如下：</w:t>
      </w:r>
      <w:bookmarkStart w:id="0" w:name="_GoBack"/>
      <w:bookmarkEnd w:id="0"/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专利类型为发明专利；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专利申请日期到转让日期不得超过10年，即转让后发明专利权的期限不得少于10年；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（3）2024年11月30日前将1项发明专利所有权转至南网碳资产管理（广州）有限公司，并取得相应的证明材料；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转让后，专利为南网碳资产管理（广州）有限公司独有，不得共有。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由乙方承担专利所有权转让相关费用，包含转让费、官费、登记簿副本费用等。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投标单位应具备专利代理资质，需提供证明资料。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转让的专利不存在权属纠纷。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D0D12C"/>
    <w:multiLevelType w:val="singleLevel"/>
    <w:tmpl w:val="9DD0D12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E8DB516E"/>
    <w:multiLevelType w:val="singleLevel"/>
    <w:tmpl w:val="E8DB516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7E4374"/>
    <w:rsid w:val="0765695D"/>
    <w:rsid w:val="1AD95EE9"/>
    <w:rsid w:val="247E4374"/>
    <w:rsid w:val="2F3007DF"/>
    <w:rsid w:val="4FFF259F"/>
    <w:rsid w:val="52C85044"/>
    <w:rsid w:val="684242A7"/>
    <w:rsid w:val="74DF02B2"/>
    <w:rsid w:val="79F4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2024-09-25T01:38:00Z</dcterms:created>
  <dc:creator>A639C7D76EA0436789C07A3881E55EAE</dc:creator>
  <cp:lastModifiedBy>A639C7D76EA0436789C07A3881E55EAE</cp:lastModifiedBy>
  <dcterms:modified xsi:type="dcterms:W3CDTF">2024-09-30T02:48:56Z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05C2F7BA274C4B588D23DAEAF01AC297</vt:lpwstr>
  </property>
</Properties>
</file>