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环境检测技术规范</w:t>
      </w:r>
    </w:p>
    <w:p>
      <w:pPr>
        <w:numPr>
          <w:ilvl w:val="0"/>
          <w:numId w:val="1"/>
        </w:num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检测</w:t>
      </w: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资质</w:t>
      </w:r>
    </w:p>
    <w:p>
      <w:pPr>
        <w:ind w:firstLine="600" w:firstLineChars="200"/>
        <w:rPr>
          <w:rFonts w:hint="eastAsia" w:asciiTheme="minorEastAsia" w:hAnsi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检验检测机构需具有资质认定证书（CMA资质）等。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Theme="minorEastAsia" w:hAnsi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检测范围</w:t>
      </w:r>
    </w:p>
    <w:p>
      <w:pPr>
        <w:ind w:firstLine="600"/>
        <w:rPr>
          <w:rFonts w:hint="eastAsia" w:asciiTheme="minorEastAsia" w:hAnsi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检测范围包括：甲醛、苯、氨、TVOC等。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三、检测人员要求</w:t>
      </w:r>
    </w:p>
    <w:p>
      <w:pPr>
        <w:numPr>
          <w:ilvl w:val="0"/>
          <w:numId w:val="2"/>
        </w:numPr>
        <w:ind w:left="0" w:leftChars="0" w:firstLine="400" w:firstLineChars="0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检测人员需具备较强的专业知识，</w:t>
      </w:r>
      <w:r>
        <w:rPr>
          <w:rFonts w:hint="eastAsia"/>
          <w:sz w:val="30"/>
          <w:szCs w:val="30"/>
          <w:lang w:val="en-US" w:eastAsia="zh-CN"/>
        </w:rPr>
        <w:t>必须能够准确理解和应用相关国家标准，如《GB/T 18883-2022》和《GB 50325-2020》等；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熟悉检测的原理、方法和标准</w:t>
      </w: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，并具有上岗证证书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。</w:t>
      </w:r>
    </w:p>
    <w:p>
      <w:pPr>
        <w:numPr>
          <w:ilvl w:val="0"/>
          <w:numId w:val="2"/>
        </w:numPr>
        <w:ind w:left="0" w:leftChars="0" w:firstLine="400" w:firstLineChars="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检测人员应熟练掌握甲醛检测仪器的使用和维护，能够准确、规范地进行采样和分析操作。</w:t>
      </w:r>
    </w:p>
    <w:p>
      <w:pPr>
        <w:numPr>
          <w:ilvl w:val="0"/>
          <w:numId w:val="2"/>
        </w:numPr>
        <w:ind w:left="0" w:leftChars="0" w:firstLine="400" w:firstLineChars="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检测人员应具有认真、负责、细心的工作态度，保证监测结果的质量，必须能够准确记录和处理监测数据，保证数据的客观性和准确性。</w:t>
      </w:r>
    </w:p>
    <w:p>
      <w:pPr>
        <w:numPr>
          <w:ilvl w:val="0"/>
          <w:numId w:val="2"/>
        </w:numPr>
        <w:ind w:left="0" w:leftChars="0" w:firstLine="400" w:firstLineChars="0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检测人员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进入作业区须做好防火工作，不乱丢烟蒂、火柴梗、纸屑等杂物。注意保持作业区的环境整洁。</w:t>
      </w:r>
    </w:p>
    <w:p>
      <w:pPr>
        <w:numPr>
          <w:ilvl w:val="0"/>
          <w:numId w:val="2"/>
        </w:numPr>
        <w:ind w:left="0" w:leftChars="0" w:firstLine="400" w:firstLineChars="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检测人员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如违反上述条款，甲方有权通知乙方更换人员，违者经乙方调查核实后，按有关规定处罚，直至追究其法律责任。</w:t>
      </w:r>
    </w:p>
    <w:p>
      <w:pPr>
        <w:rPr>
          <w:rFonts w:hint="eastAsia" w:asciiTheme="minorEastAsia" w:hAnsi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四、布点采样要求</w:t>
      </w:r>
    </w:p>
    <w:p>
      <w:pPr>
        <w:numPr>
          <w:ilvl w:val="0"/>
          <w:numId w:val="3"/>
        </w:numPr>
        <w:ind w:left="0" w:leftChars="0" w:firstLine="400" w:firstLineChars="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布点原则：采样点的数量应根据检测区域的大小和现场情况确定，以确保测量值能真实反映该区域的空气质量。布点时应避开通风口，离墙壁和门窗一定距离，以确保采样的代表性。</w:t>
      </w:r>
    </w:p>
    <w:p>
      <w:pPr>
        <w:numPr>
          <w:ilvl w:val="0"/>
          <w:numId w:val="3"/>
        </w:numPr>
        <w:ind w:left="0" w:leftChars="0" w:firstLine="400" w:firstLineChars="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采样方法：采样时应按照规范要求的采样时间、采样量进行操作，确保数据的准确性。对于需要连续监测的场合，应使用自动监测设备进行实时监测。</w:t>
      </w:r>
    </w:p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五、数据处理及质量保证</w:t>
      </w:r>
    </w:p>
    <w:p>
      <w:pPr>
        <w:numPr>
          <w:ilvl w:val="0"/>
          <w:numId w:val="4"/>
        </w:numPr>
        <w:ind w:left="0" w:leftChars="0" w:firstLine="400" w:firstLineChars="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数据处理：采集的样品应及时送至实验室进行分析，分析结果应按照规范要求进行数据处理和报告编制。对于异常数据应进行复检或重新采样。</w:t>
      </w:r>
    </w:p>
    <w:p>
      <w:pPr>
        <w:numPr>
          <w:ilvl w:val="0"/>
          <w:numId w:val="4"/>
        </w:numPr>
        <w:ind w:left="0" w:leftChars="0" w:firstLine="400" w:firstLineChars="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质量保证：检测过程中应严格遵守质量控制要求，使用经过校准的仪器和设备进行检测，确保数据的可靠性和准确性。同时应建立完整的质量管理体系对检测过程进行监督和管理。</w:t>
      </w:r>
    </w:p>
    <w:p>
      <w:pP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六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、信息公开与监管</w:t>
      </w:r>
    </w:p>
    <w:p>
      <w:pPr>
        <w:ind w:firstLine="600" w:firstLineChars="200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检测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企业应公开</w:t>
      </w: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检测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流程、方法、材料等信息，接受</w:t>
      </w: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甲方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监督。</w:t>
      </w:r>
    </w:p>
    <w:p>
      <w:pPr>
        <w:rPr>
          <w:rFonts w:hint="eastAsia"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0F4C9"/>
    <w:multiLevelType w:val="singleLevel"/>
    <w:tmpl w:val="09D0F4C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EF3842F"/>
    <w:multiLevelType w:val="singleLevel"/>
    <w:tmpl w:val="2EF3842F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4EF7150B"/>
    <w:multiLevelType w:val="singleLevel"/>
    <w:tmpl w:val="4EF7150B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3">
    <w:nsid w:val="6E8D7EBF"/>
    <w:multiLevelType w:val="singleLevel"/>
    <w:tmpl w:val="6E8D7EBF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4B3C72"/>
    <w:rsid w:val="44D250B9"/>
    <w:rsid w:val="4F7B64C3"/>
    <w:rsid w:val="55977466"/>
    <w:rsid w:val="5B601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fenggn</dc:creator>
  <cp:lastModifiedBy>fenggn</cp:lastModifiedBy>
  <dcterms:modified xsi:type="dcterms:W3CDTF">2024-09-29T09:16:14Z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