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宋体" w:hAnsi="宋体" w:cs="宋体"/>
          <w:b/>
          <w:sz w:val="44"/>
          <w:szCs w:val="44"/>
        </w:rPr>
      </w:pPr>
      <w:r>
        <w:rPr>
          <w:rFonts w:hint="eastAsia" w:ascii="宋体" w:hAnsi="宋体" w:cs="宋体"/>
          <w:b/>
          <w:sz w:val="44"/>
          <w:szCs w:val="44"/>
        </w:rPr>
        <w:t>保密协议</w:t>
      </w:r>
    </w:p>
    <w:p>
      <w:pPr>
        <w:spacing w:before="156" w:beforeLines="50" w:after="156" w:afterLines="50" w:line="560" w:lineRule="exact"/>
        <w:ind w:firstLine="562" w:firstLineChars="200"/>
        <w:rPr>
          <w:rFonts w:hint="eastAsia" w:ascii="宋体" w:hAnsi="宋体" w:eastAsia="宋体" w:cs="宋体"/>
          <w:b/>
          <w:sz w:val="28"/>
          <w:szCs w:val="28"/>
          <w:lang w:val="en-US" w:eastAsia="zh-CN"/>
        </w:rPr>
      </w:pPr>
      <w:r>
        <w:rPr>
          <w:rFonts w:hint="eastAsia" w:ascii="宋体" w:hAnsi="宋体" w:cs="宋体"/>
          <w:b/>
          <w:sz w:val="28"/>
          <w:szCs w:val="28"/>
        </w:rPr>
        <w:t>甲方：</w:t>
      </w:r>
      <w:permStart w:id="0" w:edGrp="everyone"/>
      <w:r>
        <w:rPr>
          <w:rFonts w:hint="eastAsia" w:ascii="宋体" w:hAnsi="宋体" w:cs="宋体"/>
          <w:b/>
          <w:sz w:val="28"/>
          <w:szCs w:val="28"/>
          <w:lang w:val="en-US" w:eastAsia="zh-CN"/>
        </w:rPr>
        <w:t xml:space="preserve"> </w:t>
      </w:r>
      <w:r>
        <w:rPr>
          <w:rFonts w:hint="eastAsia" w:ascii="宋体" w:hAnsi="宋体" w:eastAsia="宋体" w:cs="宋体"/>
          <w:snapToGrid w:val="0"/>
          <w:color w:val="000000"/>
          <w:kern w:val="0"/>
          <w:sz w:val="28"/>
          <w:szCs w:val="28"/>
          <w:u w:val="single" w:color="auto"/>
          <w:lang w:val="en-US" w:eastAsia="zh-CN"/>
        </w:rPr>
        <w:t>南方电网数字电网集团有限公司广东分公司</w:t>
      </w:r>
    </w:p>
    <w:permEnd w:id="0"/>
    <w:p>
      <w:pPr>
        <w:tabs>
          <w:tab w:val="left" w:pos="22796"/>
          <w:tab w:val="left" w:pos="23646"/>
          <w:tab w:val="left" w:pos="23930"/>
          <w:tab w:val="left" w:pos="24638"/>
        </w:tabs>
        <w:autoSpaceDE w:val="0"/>
        <w:autoSpaceDN w:val="0"/>
        <w:adjustRightInd w:val="0"/>
        <w:spacing w:line="560" w:lineRule="exact"/>
        <w:ind w:firstLine="562" w:firstLineChars="200"/>
        <w:jc w:val="left"/>
        <w:rPr>
          <w:rFonts w:hint="eastAsia" w:ascii="宋体" w:hAnsi="宋体" w:cs="宋体"/>
          <w:b/>
          <w:sz w:val="28"/>
          <w:szCs w:val="28"/>
        </w:rPr>
      </w:pPr>
      <w:r>
        <w:rPr>
          <w:rFonts w:hint="eastAsia" w:ascii="宋体" w:hAnsi="宋体" w:cs="宋体"/>
          <w:b/>
          <w:sz w:val="28"/>
          <w:szCs w:val="28"/>
        </w:rPr>
        <w:t>乙方：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ec992608-9ab3-4e97-86bd-a5ec0e630415}"/>
          </w:placeholder>
          <w:text/>
        </w:sdtPr>
        <w:sdtEndPr>
          <w:rPr>
            <w:rFonts w:hint="eastAsia" w:ascii="宋体" w:hAnsi="宋体" w:eastAsia="宋体" w:cs="宋体"/>
            <w:snapToGrid w:val="0"/>
            <w:color w:val="000000"/>
            <w:kern w:val="0"/>
            <w:sz w:val="28"/>
            <w:szCs w:val="28"/>
            <w:u w:val="single" w:color="auto"/>
            <w:lang w:val="en-US" w:eastAsia="zh-CN" w:bidi="ar-SA"/>
          </w:rPr>
        </w:sdtEndPr>
        <w:sdtContent>
          <w:permStart w:id="1" w:edGrp="everyone"/>
          <w:r>
            <w:rPr>
              <w:rFonts w:hint="eastAsia" w:asciiTheme="minorEastAsia" w:hAnsiTheme="minorEastAsia" w:eastAsiaTheme="minorEastAsia" w:cstheme="minorEastAsia"/>
              <w:b/>
              <w:bCs/>
              <w:sz w:val="28"/>
              <w:szCs w:val="28"/>
              <w:u w:val="single"/>
              <w:lang w:val="en-US" w:eastAsia="zh-CN"/>
            </w:rPr>
            <w:t xml:space="preserve"> </w:t>
          </w:r>
          <w:r>
            <w:rPr>
              <w:rFonts w:hint="eastAsia" w:ascii="宋体" w:hAnsi="宋体" w:eastAsia="宋体" w:cs="宋体"/>
              <w:kern w:val="0"/>
              <w:sz w:val="28"/>
              <w:szCs w:val="28"/>
              <w:highlight w:val="yellow"/>
              <w:u w:val="single"/>
              <w:lang w:val="en-US" w:eastAsia="zh-CN"/>
            </w:rPr>
            <w:t>珠海天祥粤澳质量技术服务有限公司</w:t>
          </w:r>
        </w:sdtContent>
      </w:sdt>
    </w:p>
    <w:permEnd w:id="1"/>
    <w:p>
      <w:pPr>
        <w:autoSpaceDE w:val="0"/>
        <w:autoSpaceDN w:val="0"/>
        <w:adjustRightInd w:val="0"/>
        <w:spacing w:line="560" w:lineRule="exact"/>
        <w:ind w:firstLine="548" w:firstLineChars="196"/>
        <w:jc w:val="left"/>
        <w:rPr>
          <w:rFonts w:hint="eastAsia" w:ascii="宋体" w:hAnsi="宋体" w:cs="宋体"/>
          <w:sz w:val="28"/>
          <w:szCs w:val="28"/>
        </w:rPr>
      </w:pPr>
      <w:r>
        <w:rPr>
          <w:rFonts w:hint="eastAsia" w:ascii="宋体" w:hAnsi="宋体" w:cs="宋体"/>
          <w:sz w:val="28"/>
          <w:szCs w:val="28"/>
        </w:rPr>
        <w:t>鉴于双方拟开展</w:t>
      </w:r>
      <w:r>
        <w:rPr>
          <w:rFonts w:hint="eastAsia" w:ascii="宋体" w:hAnsi="宋体" w:eastAsia="宋体" w:cs="宋体"/>
          <w:b w:val="0"/>
          <w:bCs w:val="0"/>
          <w:color w:val="000000" w:themeColor="text1"/>
          <w:kern w:val="2"/>
          <w:sz w:val="28"/>
          <w:szCs w:val="28"/>
          <w:highlight w:val="none"/>
          <w:u w:val="single"/>
          <w:shd w:val="clear" w:color="auto" w:fill="auto"/>
          <w:lang w:val="en-US" w:eastAsia="zh-CN" w:bidi="ar-SA"/>
          <w14:textFill>
            <w14:solidFill>
              <w14:schemeClr w14:val="tx1"/>
            </w14:solidFill>
          </w14:textFill>
        </w:rPr>
        <w:t>2024-2025年食堂食品检测服务框架采购</w:t>
      </w:r>
      <w:r>
        <w:rPr>
          <w:rFonts w:hint="eastAsia" w:ascii="宋体" w:hAnsi="宋体" w:eastAsia="宋体" w:cs="宋体"/>
          <w:snapToGrid w:val="0"/>
          <w:color w:val="000000"/>
          <w:kern w:val="0"/>
          <w:sz w:val="28"/>
          <w:szCs w:val="28"/>
          <w:u w:val="single" w:color="auto"/>
          <w:lang w:val="en-US" w:eastAsia="zh-CN"/>
        </w:rPr>
        <w:t>项目</w:t>
      </w:r>
      <w:r>
        <w:rPr>
          <w:rFonts w:hint="eastAsia" w:ascii="宋体" w:hAnsi="宋体" w:cs="宋体"/>
          <w:sz w:val="28"/>
          <w:szCs w:val="28"/>
        </w:rPr>
        <w:t>，并签订《</w:t>
      </w:r>
      <w:r>
        <w:rPr>
          <w:rFonts w:hint="eastAsia" w:ascii="宋体" w:hAnsi="宋体" w:eastAsia="宋体" w:cs="宋体"/>
          <w:b w:val="0"/>
          <w:bCs w:val="0"/>
          <w:color w:val="000000" w:themeColor="text1"/>
          <w:kern w:val="2"/>
          <w:sz w:val="28"/>
          <w:szCs w:val="28"/>
          <w:highlight w:val="none"/>
          <w:u w:val="single"/>
          <w:shd w:val="clear" w:color="auto" w:fill="auto"/>
          <w:lang w:val="en-US" w:eastAsia="zh-CN" w:bidi="ar-SA"/>
          <w14:textFill>
            <w14:solidFill>
              <w14:schemeClr w14:val="tx1"/>
            </w14:solidFill>
          </w14:textFill>
        </w:rPr>
        <w:t>南方电网数字电网集团有限公司广东分公司2024-2025年食堂食品检测服务框架采购</w:t>
      </w:r>
      <w:r>
        <w:rPr>
          <w:rFonts w:hint="eastAsia" w:ascii="宋体" w:hAnsi="宋体" w:cs="宋体"/>
          <w:snapToGrid w:val="0"/>
          <w:color w:val="000000"/>
          <w:kern w:val="0"/>
          <w:sz w:val="28"/>
          <w:szCs w:val="28"/>
          <w:u w:val="none" w:color="auto"/>
          <w:lang w:val="en-US" w:eastAsia="zh-CN"/>
        </w:rPr>
        <w:t>合同</w:t>
      </w:r>
      <w:r>
        <w:rPr>
          <w:rFonts w:hint="eastAsia" w:ascii="宋体" w:hAnsi="宋体" w:cs="宋体"/>
          <w:sz w:val="28"/>
          <w:szCs w:val="28"/>
        </w:rPr>
        <w:t>》（以下简称“主合同”）。现双方就该项目的实施及合作过程中的保密事宜，达成如下保密协议：</w:t>
      </w:r>
    </w:p>
    <w:p>
      <w:pPr>
        <w:spacing w:before="156" w:beforeLines="50" w:after="156" w:afterLines="50" w:line="560" w:lineRule="exact"/>
        <w:rPr>
          <w:rFonts w:hint="eastAsia"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第一条 保密信息的内容和范围</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1、上述保密信息包括但不限于：</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（1）涉及甲方相关系统及网络发展构思和内部网络发展的现状、结构资料。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（2）涉及甲方相关系统、网络、施工的方案及图纸等相关资料。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（3）调研资料、各种版本的技术文档、甲方内部文件资料。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（4）涉及项目中相关系统及网络采用的设备种类、设备型号、生产厂商、数量规模等信息。</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（5）涉及甲方相关系统及网络的用户信息。</w:t>
      </w:r>
    </w:p>
    <w:p>
      <w:pPr>
        <w:widowControl/>
        <w:spacing w:line="560" w:lineRule="exact"/>
        <w:ind w:firstLine="560" w:firstLineChars="200"/>
        <w:jc w:val="left"/>
        <w:rPr>
          <w:rFonts w:hint="eastAsia" w:ascii="宋体" w:hAnsi="宋体" w:eastAsia="宋体" w:cs="宋体"/>
          <w:sz w:val="28"/>
          <w:szCs w:val="28"/>
          <w:lang w:val="en-US" w:eastAsia="zh-CN"/>
        </w:rPr>
      </w:pPr>
      <w:permStart w:id="2" w:edGrp="everyone"/>
      <w:r>
        <w:rPr>
          <w:rFonts w:hint="eastAsia" w:ascii="宋体" w:hAnsi="宋体" w:cs="宋体"/>
          <w:sz w:val="28"/>
          <w:szCs w:val="28"/>
        </w:rPr>
        <w:t>（6）其他：</w:t>
      </w:r>
      <w:r>
        <w:rPr>
          <w:rFonts w:hint="eastAsia" w:ascii="宋体" w:hAnsi="宋体" w:cs="宋体"/>
          <w:sz w:val="28"/>
          <w:szCs w:val="28"/>
          <w:lang w:val="en-US" w:eastAsia="zh-CN"/>
        </w:rPr>
        <w:t>/</w:t>
      </w:r>
    </w:p>
    <w:permEnd w:id="2"/>
    <w:p>
      <w:pPr>
        <w:spacing w:line="560" w:lineRule="exact"/>
        <w:ind w:firstLine="480"/>
        <w:rPr>
          <w:rFonts w:hint="eastAsia" w:ascii="宋体" w:hAnsi="宋体" w:cs="宋体"/>
          <w:sz w:val="28"/>
          <w:szCs w:val="28"/>
        </w:rPr>
      </w:pPr>
      <w:r>
        <w:rPr>
          <w:rFonts w:hint="eastAsia" w:ascii="宋体" w:hAnsi="宋体" w:cs="宋体"/>
          <w:sz w:val="28"/>
          <w:szCs w:val="28"/>
        </w:rPr>
        <w:t>2、签订本协议时，乙方已获得的如下保密信息：</w:t>
      </w:r>
    </w:p>
    <w:p>
      <w:pPr>
        <w:spacing w:line="560" w:lineRule="exact"/>
        <w:ind w:firstLine="480"/>
        <w:rPr>
          <w:rFonts w:hint="eastAsia" w:ascii="宋体" w:hAnsi="宋体" w:cs="宋体"/>
          <w:sz w:val="28"/>
          <w:szCs w:val="28"/>
        </w:rPr>
      </w:pPr>
      <w:r>
        <w:rPr>
          <w:rFonts w:hint="eastAsia" w:ascii="宋体" w:hAnsi="宋体" w:cs="宋体"/>
          <w:sz w:val="28"/>
          <w:szCs w:val="28"/>
        </w:rPr>
        <w:t>（1）合同内容。</w:t>
      </w:r>
    </w:p>
    <w:p>
      <w:pPr>
        <w:spacing w:line="560" w:lineRule="exact"/>
        <w:ind w:firstLine="480"/>
        <w:rPr>
          <w:rFonts w:hint="eastAsia" w:ascii="宋体" w:hAnsi="宋体" w:cs="宋体"/>
          <w:sz w:val="28"/>
          <w:szCs w:val="28"/>
        </w:rPr>
      </w:pPr>
      <w:r>
        <w:rPr>
          <w:rFonts w:hint="eastAsia" w:ascii="宋体" w:hAnsi="宋体" w:cs="宋体"/>
          <w:sz w:val="28"/>
          <w:szCs w:val="28"/>
        </w:rPr>
        <w:t>（2）与合同有关的文件。</w:t>
      </w:r>
    </w:p>
    <w:p>
      <w:pPr>
        <w:spacing w:line="560" w:lineRule="exact"/>
        <w:ind w:firstLine="480"/>
        <w:rPr>
          <w:rFonts w:hint="eastAsia" w:ascii="宋体" w:hAnsi="宋体" w:cs="宋体"/>
          <w:sz w:val="28"/>
          <w:szCs w:val="28"/>
        </w:rPr>
      </w:pPr>
      <w:r>
        <w:rPr>
          <w:rFonts w:hint="eastAsia" w:ascii="宋体" w:hAnsi="宋体" w:cs="宋体"/>
          <w:sz w:val="28"/>
          <w:szCs w:val="28"/>
        </w:rPr>
        <w:t>（3）与项目有关的其他重要信息。</w:t>
      </w:r>
    </w:p>
    <w:p>
      <w:pPr>
        <w:spacing w:line="560" w:lineRule="exact"/>
        <w:ind w:firstLine="480"/>
        <w:rPr>
          <w:rFonts w:hint="eastAsia" w:ascii="宋体" w:hAnsi="宋体" w:eastAsia="宋体" w:cs="宋体"/>
          <w:sz w:val="28"/>
          <w:szCs w:val="28"/>
          <w:lang w:val="en-US" w:eastAsia="zh-CN"/>
        </w:rPr>
      </w:pPr>
      <w:permStart w:id="3" w:edGrp="everyone"/>
      <w:r>
        <w:rPr>
          <w:rFonts w:hint="eastAsia" w:ascii="宋体" w:hAnsi="宋体" w:cs="宋体"/>
          <w:sz w:val="28"/>
          <w:szCs w:val="28"/>
        </w:rPr>
        <w:t>（4）其他：</w:t>
      </w:r>
      <w:r>
        <w:rPr>
          <w:rFonts w:hint="eastAsia" w:ascii="宋体" w:hAnsi="宋体" w:cs="宋体"/>
          <w:sz w:val="28"/>
          <w:szCs w:val="28"/>
          <w:lang w:val="en-US" w:eastAsia="zh-CN"/>
        </w:rPr>
        <w:t>/</w:t>
      </w:r>
      <w:permEnd w:id="3"/>
    </w:p>
    <w:p>
      <w:pPr>
        <w:spacing w:line="560" w:lineRule="exact"/>
        <w:ind w:firstLine="480"/>
        <w:rPr>
          <w:rFonts w:hint="eastAsia" w:ascii="宋体" w:hAnsi="宋体" w:cs="宋体"/>
          <w:sz w:val="28"/>
          <w:szCs w:val="28"/>
        </w:rPr>
      </w:pPr>
      <w:r>
        <w:rPr>
          <w:rFonts w:hint="eastAsia" w:ascii="宋体" w:hAnsi="宋体" w:cs="宋体"/>
          <w:sz w:val="28"/>
          <w:szCs w:val="28"/>
        </w:rPr>
        <w:t>乙方在签订协议、项目实施及合作过程中从甲方获得新的保密信息，双方可以附件或其他书面形式予以明确，乙方保密范围应包括但不限于附件及其他书面形式的保密信息。</w:t>
      </w:r>
    </w:p>
    <w:p>
      <w:pPr>
        <w:spacing w:before="156" w:beforeLines="50" w:after="156" w:afterLines="50" w:line="560" w:lineRule="exact"/>
        <w:ind w:firstLine="570"/>
        <w:rPr>
          <w:rFonts w:hint="eastAsia" w:ascii="宋体" w:hAnsi="宋体" w:cs="宋体"/>
          <w:b/>
          <w:sz w:val="28"/>
          <w:szCs w:val="28"/>
        </w:rPr>
      </w:pPr>
      <w:r>
        <w:rPr>
          <w:rFonts w:hint="eastAsia" w:ascii="宋体" w:hAnsi="宋体" w:cs="宋体"/>
          <w:b/>
          <w:sz w:val="28"/>
          <w:szCs w:val="28"/>
        </w:rPr>
        <w:t>第二条 保密人员</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第三条 乙方的保密义务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对于甲方的保密信息，乙方在此承诺：</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1、制定保护、使用、保管保密信息的相应管理制度，相关制度应提交甲方一份，并严格遵守；保证对甲方所提供的保密信息予以妥善保管，并应对从甲方得到的保密信息进行安全管理，确保保密信息的安全。</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 xml:space="preserve">2、与接触保密信息的员工签订书面的《保密承诺书》，并保证接触保密信息的人员遵守保密承诺，《保密承诺书》应按甲方审查要求及时提交。 </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4、保密信息的使用仅限于为履行主合同，不得使用于该主合同之外的其他任何事宜。</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5、采取有效的措施保护甲方的保密信息，不得以任何形式向第三方披露，不得许可第三方使用，更不得转让给第三方。</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6、不得以任何形式复制保密信息。</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7、不得有发生泄露甲方保密信息的行为。</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8、如合同中涉及到系统开发、系统部署、设备部署、联调测试等工作，乙方同时承诺：</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（1）不得将系统部署在互联网上进行功能测试。</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（2）不得在其对外展示系统中擅自使用南方电网公司或南网数研院的公司商标、品牌及VI标识。</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（3）不得在出厂阶段的系统中使用南方电网公司或南网数研院的公司真实数据进行测试。确需使用的，必须在征得甲方书面同意后，对数据进行脱敏操作。</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（4）不得将业务系统真实数据带离甲方公司所在区域（含：开发、测试、运维现场）。</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（5）不得将相关的开发、测试、演示系统（带有南方电网公司或南网数研院的公司商标、品牌及VI标识，或者存有南方电网公司、南网数研院公司内部数据）向互联网或其他任意第三方开放。</w:t>
      </w:r>
    </w:p>
    <w:p>
      <w:pPr>
        <w:spacing w:before="156" w:beforeLines="50" w:after="156" w:afterLines="50" w:line="560" w:lineRule="exact"/>
        <w:ind w:firstLine="480"/>
        <w:rPr>
          <w:rFonts w:hint="eastAsia" w:ascii="宋体" w:hAnsi="宋体" w:eastAsia="宋体" w:cs="宋体"/>
          <w:sz w:val="28"/>
          <w:szCs w:val="28"/>
          <w:lang w:val="en-US" w:eastAsia="zh-CN"/>
        </w:rPr>
      </w:pPr>
      <w:permStart w:id="4" w:edGrp="everyone"/>
      <w:r>
        <w:rPr>
          <w:rFonts w:hint="eastAsia" w:ascii="宋体" w:hAnsi="宋体" w:cs="宋体"/>
          <w:sz w:val="28"/>
          <w:szCs w:val="28"/>
        </w:rPr>
        <w:t>9、其他：</w:t>
      </w:r>
      <w:r>
        <w:rPr>
          <w:rFonts w:hint="eastAsia" w:ascii="宋体" w:hAnsi="宋体" w:cs="宋体"/>
          <w:sz w:val="28"/>
          <w:szCs w:val="28"/>
          <w:lang w:val="en-US" w:eastAsia="zh-CN"/>
        </w:rPr>
        <w:t>/</w:t>
      </w:r>
    </w:p>
    <w:permEnd w:id="4"/>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第四条 保密期限</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乙方的保密期限从乙方获取甲方保密信息后至甲方明示同意公开保密信息之日止。</w:t>
      </w:r>
    </w:p>
    <w:p>
      <w:pPr>
        <w:spacing w:before="156" w:beforeLines="50" w:after="156" w:afterLines="50" w:line="560" w:lineRule="exact"/>
        <w:ind w:firstLine="555"/>
        <w:rPr>
          <w:rFonts w:hint="eastAsia" w:ascii="宋体" w:hAnsi="宋体" w:cs="宋体"/>
          <w:b/>
          <w:sz w:val="28"/>
          <w:szCs w:val="28"/>
        </w:rPr>
      </w:pPr>
      <w:r>
        <w:rPr>
          <w:rFonts w:hint="eastAsia" w:ascii="宋体" w:hAnsi="宋体" w:cs="宋体"/>
          <w:b/>
          <w:sz w:val="28"/>
          <w:szCs w:val="28"/>
        </w:rPr>
        <w:t>第五条 违约和赔偿责任</w:t>
      </w:r>
    </w:p>
    <w:p>
      <w:pPr>
        <w:spacing w:line="560" w:lineRule="exact"/>
        <w:ind w:firstLine="560" w:firstLineChars="200"/>
        <w:jc w:val="left"/>
        <w:rPr>
          <w:rFonts w:hint="eastAsia" w:ascii="宋体" w:hAnsi="宋体" w:cs="宋体"/>
          <w:sz w:val="28"/>
          <w:szCs w:val="28"/>
        </w:rPr>
      </w:pPr>
      <w:r>
        <w:rPr>
          <w:rFonts w:hint="eastAsia" w:ascii="宋体" w:hAnsi="宋体" w:cs="宋体"/>
          <w:sz w:val="28"/>
          <w:szCs w:val="28"/>
        </w:rPr>
        <w:t>乙方违反本协议第三条或者有除第三条约定外的其他行为而导致甲方保密信息泄露的，即为乙方违约，应按本协议承担违约责任，具体规定见下：</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1、如果乙方未履行本协议第三条所约定的保密义务或者有除第三条约定外的其他行为而导致甲方保密信息泄露，但尚未给甲方造成损失的，每泄密一次应当向甲方支付</w:t>
      </w:r>
      <w:permStart w:id="5" w:edGrp="everyone"/>
      <w:r>
        <w:rPr>
          <w:rFonts w:ascii="宋体" w:hAnsi="宋体" w:cs="宋体"/>
          <w:sz w:val="28"/>
          <w:szCs w:val="28"/>
        </w:rPr>
        <w:t xml:space="preserve"> </w:t>
      </w:r>
      <w:r>
        <w:rPr>
          <w:rFonts w:hint="eastAsia" w:ascii="宋体" w:hAnsi="宋体" w:cs="宋体"/>
          <w:sz w:val="28"/>
          <w:szCs w:val="28"/>
          <w:lang w:val="en-US" w:eastAsia="zh-CN"/>
        </w:rPr>
        <w:t>0.85</w:t>
      </w:r>
      <w:r>
        <w:rPr>
          <w:rFonts w:ascii="宋体" w:hAnsi="宋体" w:cs="宋体"/>
          <w:sz w:val="28"/>
          <w:szCs w:val="28"/>
        </w:rPr>
        <w:t xml:space="preserve"> </w:t>
      </w:r>
      <w:permEnd w:id="5"/>
      <w:r>
        <w:rPr>
          <w:rFonts w:hint="eastAsia" w:ascii="宋体" w:hAnsi="宋体" w:cs="宋体"/>
          <w:sz w:val="28"/>
          <w:szCs w:val="28"/>
        </w:rPr>
        <w:t>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乙方有下列行为之一的，视为“泄密一次”：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（1）未要求接触保密信息的员工签署《保密承诺书》的，漏签一位员工视为泄密一次；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（2）向本协议约定的保密信息知晓人员以外的第三人谈论甲方保密信息，谈论一次视为泄密一次；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（3）向本协议约定的保密信息知晓人员以外的第三人出示甲方保密信息，出示一次视为泄密一次；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（4）向第三人转让甲方保密信息；</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（5）许可第三人使用甲方保密信息；</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（6）将甲方保密信息用于双方约定目的以外的用途；</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（7）擅自复制甲方保密信息，复制一次视为泄密一次；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（8）擅自摘抄甲方保密信息，摘抄一次视为泄密一次；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（9）擅自改变甲方保密信息的载体形式，改变一次视为泄密一次；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（10）未妥善保管甲方保密信息，造成涉密文件、物品遗失的；</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（11）其他泄露甲方保密信息的行为。</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（1）损失赔偿额为甲方因乙方的违反协议行为所受到的直接和间接经济损失，如果甲方的经济损失无法计算的，乙方赔偿金额不少于乙方基于主合同所能获得的全部收入。</w:t>
      </w:r>
    </w:p>
    <w:p>
      <w:pPr>
        <w:spacing w:before="156" w:beforeLines="50" w:after="156" w:afterLines="50" w:line="560" w:lineRule="exact"/>
        <w:ind w:firstLine="420" w:firstLineChars="150"/>
        <w:rPr>
          <w:rFonts w:hint="eastAsia" w:ascii="宋体" w:hAnsi="宋体" w:cs="宋体"/>
          <w:sz w:val="28"/>
          <w:szCs w:val="28"/>
        </w:rPr>
      </w:pPr>
      <w:r>
        <w:rPr>
          <w:rFonts w:hint="eastAsia" w:ascii="宋体" w:hAnsi="宋体" w:cs="宋体"/>
          <w:sz w:val="28"/>
          <w:szCs w:val="28"/>
        </w:rPr>
        <w:t>（2）甲方因调查乙方违约行为和追究乙方违约责任、赔偿责任而发生的合理费用，包括但不限于自己或者委托中介的调查取证费、律师费、公证费、交通费、诉讼费、仲裁费等等。</w:t>
      </w:r>
    </w:p>
    <w:p>
      <w:pPr>
        <w:spacing w:before="156" w:beforeLines="50" w:after="156" w:afterLines="50" w:line="560" w:lineRule="exact"/>
        <w:ind w:firstLine="420" w:firstLineChars="150"/>
        <w:rPr>
          <w:rFonts w:hint="eastAsia" w:ascii="宋体" w:hAnsi="宋体" w:cs="宋体"/>
          <w:sz w:val="28"/>
          <w:szCs w:val="28"/>
        </w:rPr>
      </w:pPr>
      <w:r>
        <w:rPr>
          <w:rFonts w:hint="eastAsia" w:ascii="宋体" w:hAnsi="宋体" w:cs="宋体"/>
          <w:sz w:val="28"/>
          <w:szCs w:val="28"/>
        </w:rPr>
        <w:t>甲方除有权要求乙方承担违约和赔偿责任外，还有权解除双方签订的主合同，解除主合同所造成一切损失概由乙方承担。</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3、乙方的违约行为致使甲方解除主合同的，乙方应立即按照本协议第六条的约定返还甲方保密信息，但乙方仍应遵守本协议约定的责任和义务。</w:t>
      </w:r>
    </w:p>
    <w:p>
      <w:pPr>
        <w:spacing w:before="156" w:beforeLines="50" w:after="156" w:afterLines="50" w:line="560" w:lineRule="exact"/>
        <w:ind w:firstLine="480"/>
        <w:rPr>
          <w:rFonts w:hint="eastAsia" w:ascii="宋体" w:hAnsi="宋体" w:eastAsia="宋体" w:cs="宋体"/>
          <w:sz w:val="28"/>
          <w:szCs w:val="28"/>
          <w:lang w:val="en-US" w:eastAsia="zh-CN"/>
        </w:rPr>
      </w:pPr>
      <w:permStart w:id="6" w:edGrp="everyone"/>
      <w:r>
        <w:rPr>
          <w:rFonts w:hint="eastAsia" w:ascii="宋体" w:hAnsi="宋体" w:cs="宋体"/>
          <w:sz w:val="28"/>
          <w:szCs w:val="28"/>
        </w:rPr>
        <w:t>4、其他：</w:t>
      </w:r>
      <w:r>
        <w:rPr>
          <w:rFonts w:hint="eastAsia" w:ascii="宋体" w:hAnsi="宋体" w:cs="宋体"/>
          <w:sz w:val="28"/>
          <w:szCs w:val="28"/>
          <w:lang w:val="en-US" w:eastAsia="zh-CN"/>
        </w:rPr>
        <w:t>/</w:t>
      </w:r>
    </w:p>
    <w:permEnd w:id="6"/>
    <w:p>
      <w:pPr>
        <w:spacing w:before="156" w:beforeLines="50" w:after="156" w:afterLines="50" w:line="560" w:lineRule="exact"/>
        <w:ind w:firstLine="480"/>
        <w:rPr>
          <w:rFonts w:hint="eastAsia" w:ascii="宋体" w:hAnsi="宋体" w:cs="宋体"/>
          <w:b/>
          <w:sz w:val="28"/>
          <w:szCs w:val="28"/>
        </w:rPr>
      </w:pPr>
      <w:r>
        <w:rPr>
          <w:rFonts w:hint="eastAsia" w:ascii="宋体" w:hAnsi="宋体" w:cs="宋体"/>
          <w:b/>
          <w:sz w:val="28"/>
          <w:szCs w:val="28"/>
        </w:rPr>
        <w:t>第六条 保密信息返还</w:t>
      </w:r>
    </w:p>
    <w:p>
      <w:pPr>
        <w:spacing w:before="156" w:beforeLines="50" w:after="156" w:afterLines="50" w:line="560" w:lineRule="exact"/>
        <w:ind w:firstLine="478" w:firstLineChars="171"/>
        <w:rPr>
          <w:rFonts w:hint="eastAsia" w:ascii="宋体" w:hAnsi="宋体" w:cs="宋体"/>
          <w:sz w:val="28"/>
          <w:szCs w:val="28"/>
        </w:rPr>
      </w:pPr>
      <w:r>
        <w:rPr>
          <w:rFonts w:hint="eastAsia" w:ascii="宋体" w:hAnsi="宋体" w:cs="宋体"/>
          <w:sz w:val="28"/>
          <w:szCs w:val="28"/>
        </w:rPr>
        <w:t>无论主合同及本协议是否解除或履行完毕，乙方在任何时间均应于接到甲方明示通知之日起5个工作日内，将甲方的保密信息交还给甲方指定的人员，其中：</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 xml:space="preserve">1、涉密的文件、资料、图表、信函、传真及其他纸质材料的原件、复印件、摘抄件，乙方应当按甲方交付时的原状归还甲方； </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2、涉密的胶片、磁带、磁盘、光盘等的原件、复制件，乙方应按可正式使用的状况归还甲方，如该物品不能归还或难以归还的，乙方应当在甲方监督下对涉密内容进行不可恢复地删除或销毁；</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以电子方式存储于通讯设备、电脑系统、网络服务器、复印机缓存、传真机缓存、移动存储介质、社交媒体或小程序等介质中的甲方保密信息，乙方应当在甲方监督下进行不可恢复地删除，且不得留存任何副本。</w:t>
      </w:r>
    </w:p>
    <w:p>
      <w:pPr>
        <w:spacing w:before="156" w:beforeLines="50" w:after="156" w:afterLines="50" w:line="560" w:lineRule="exact"/>
        <w:ind w:firstLine="480"/>
        <w:rPr>
          <w:rFonts w:hint="eastAsia" w:ascii="宋体" w:hAnsi="宋体" w:eastAsia="宋体" w:cs="宋体"/>
          <w:sz w:val="28"/>
          <w:szCs w:val="28"/>
          <w:lang w:val="en-US" w:eastAsia="zh-CN"/>
        </w:rPr>
      </w:pPr>
      <w:permStart w:id="7" w:edGrp="everyone"/>
      <w:r>
        <w:rPr>
          <w:rFonts w:hint="eastAsia" w:ascii="宋体" w:hAnsi="宋体" w:cs="宋体"/>
          <w:sz w:val="28"/>
          <w:szCs w:val="28"/>
        </w:rPr>
        <w:t>4、其他：</w:t>
      </w:r>
      <w:r>
        <w:rPr>
          <w:rFonts w:hint="eastAsia" w:ascii="宋体" w:hAnsi="宋体" w:cs="宋体"/>
          <w:sz w:val="28"/>
          <w:szCs w:val="28"/>
          <w:lang w:val="en-US" w:eastAsia="zh-CN"/>
        </w:rPr>
        <w:t>/</w:t>
      </w:r>
    </w:p>
    <w:permEnd w:id="7"/>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乙方在履行本条义务时，应当制作并提交归还、删除、销毁文件及物品清单，并经双方确认，该清单一式两份，甲、乙双方各执一份。</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保密信息返还后，乙方仍应遵守本协议的约定责任和义务。</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第七条 争议的处理</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本协议在履行过程中发生的争议，由双方当事人协商解决，也可由有关部门调解；协商或调解不成的，按下列第</w:t>
      </w:r>
      <w:permStart w:id="8" w:edGrp="everyone"/>
      <w:r>
        <w:rPr>
          <w:rFonts w:hint="eastAsia" w:ascii="宋体" w:hAnsi="宋体" w:cs="宋体"/>
          <w:sz w:val="28"/>
          <w:szCs w:val="28"/>
        </w:rPr>
        <w:t xml:space="preserve"> </w:t>
      </w:r>
      <w:r>
        <w:rPr>
          <w:rFonts w:hint="eastAsia" w:ascii="宋体" w:hAnsi="宋体" w:cs="宋体"/>
          <w:sz w:val="28"/>
          <w:szCs w:val="28"/>
          <w:lang w:val="en-US" w:eastAsia="zh-CN"/>
        </w:rPr>
        <w:t>2</w:t>
      </w:r>
      <w:r>
        <w:rPr>
          <w:rFonts w:hint="eastAsia" w:ascii="宋体" w:hAnsi="宋体" w:cs="宋体"/>
          <w:sz w:val="28"/>
          <w:szCs w:val="28"/>
        </w:rPr>
        <w:t xml:space="preserve"> </w:t>
      </w:r>
      <w:permEnd w:id="8"/>
      <w:r>
        <w:rPr>
          <w:rFonts w:hint="eastAsia" w:ascii="宋体" w:hAnsi="宋体" w:cs="宋体"/>
          <w:sz w:val="28"/>
          <w:szCs w:val="28"/>
        </w:rPr>
        <w:t>种方式解决：</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1、提交</w:t>
      </w:r>
      <w:permStart w:id="9" w:edGrp="everyone"/>
      <w:r>
        <w:rPr>
          <w:rFonts w:hint="eastAsia" w:ascii="宋体" w:hAnsi="宋体" w:cs="宋体"/>
          <w:sz w:val="28"/>
          <w:szCs w:val="28"/>
        </w:rPr>
        <w:t>广州</w:t>
      </w:r>
      <w:permEnd w:id="9"/>
      <w:r>
        <w:rPr>
          <w:rFonts w:hint="eastAsia" w:ascii="宋体" w:hAnsi="宋体" w:cs="宋体"/>
          <w:sz w:val="28"/>
          <w:szCs w:val="28"/>
        </w:rPr>
        <w:t>仲裁委员会仲裁；</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2、依法向</w:t>
      </w:r>
      <w:r>
        <w:rPr>
          <w:rFonts w:hint="eastAsia" w:ascii="宋体" w:hAnsi="宋体" w:cs="宋体"/>
          <w:sz w:val="28"/>
          <w:szCs w:val="28"/>
          <w:lang w:val="en-US" w:eastAsia="zh-CN"/>
        </w:rPr>
        <w:t>工程地</w:t>
      </w:r>
      <w:r>
        <w:rPr>
          <w:rFonts w:hint="eastAsia" w:ascii="宋体" w:hAnsi="宋体" w:cs="宋体"/>
          <w:sz w:val="28"/>
          <w:szCs w:val="28"/>
        </w:rPr>
        <w:t>所在地人民法院起诉。</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第八条 协议生效</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本协议自双方签字盖章之日起生效。</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本协议正本一式</w:t>
      </w:r>
      <w:permStart w:id="10" w:edGrp="everyone"/>
      <w:r>
        <w:rPr>
          <w:rFonts w:hint="eastAsia" w:ascii="宋体" w:hAnsi="宋体" w:cs="宋体"/>
          <w:sz w:val="28"/>
          <w:szCs w:val="28"/>
        </w:rPr>
        <w:t xml:space="preserve"> </w:t>
      </w:r>
      <w:r>
        <w:rPr>
          <w:rFonts w:hint="eastAsia" w:ascii="宋体" w:hAnsi="宋体" w:cs="宋体"/>
          <w:sz w:val="28"/>
          <w:szCs w:val="28"/>
          <w:lang w:eastAsia="zh-CN"/>
        </w:rPr>
        <w:t>陆</w:t>
      </w:r>
      <w:r>
        <w:rPr>
          <w:rFonts w:hint="eastAsia" w:ascii="宋体" w:hAnsi="宋体" w:cs="宋体"/>
          <w:sz w:val="28"/>
          <w:szCs w:val="28"/>
        </w:rPr>
        <w:t xml:space="preserve"> </w:t>
      </w:r>
      <w:permEnd w:id="10"/>
      <w:r>
        <w:rPr>
          <w:rFonts w:hint="eastAsia" w:ascii="宋体" w:hAnsi="宋体" w:cs="宋体"/>
          <w:sz w:val="28"/>
          <w:szCs w:val="28"/>
        </w:rPr>
        <w:t>份，甲方执</w:t>
      </w:r>
      <w:permStart w:id="11" w:edGrp="everyone"/>
      <w:r>
        <w:rPr>
          <w:rFonts w:hint="eastAsia" w:ascii="宋体" w:hAnsi="宋体" w:cs="宋体"/>
          <w:sz w:val="28"/>
          <w:szCs w:val="28"/>
        </w:rPr>
        <w:t xml:space="preserve"> </w:t>
      </w:r>
      <w:r>
        <w:rPr>
          <w:rFonts w:hint="eastAsia" w:ascii="宋体" w:hAnsi="宋体" w:cs="宋体"/>
          <w:sz w:val="28"/>
          <w:szCs w:val="28"/>
          <w:lang w:eastAsia="zh-CN"/>
        </w:rPr>
        <w:t>叁</w:t>
      </w:r>
      <w:r>
        <w:rPr>
          <w:rFonts w:hint="eastAsia" w:ascii="宋体" w:hAnsi="宋体" w:cs="宋体"/>
          <w:sz w:val="28"/>
          <w:szCs w:val="28"/>
        </w:rPr>
        <w:t xml:space="preserve"> </w:t>
      </w:r>
      <w:permEnd w:id="11"/>
      <w:r>
        <w:rPr>
          <w:rFonts w:hint="eastAsia" w:ascii="宋体" w:hAnsi="宋体" w:cs="宋体"/>
          <w:sz w:val="28"/>
          <w:szCs w:val="28"/>
        </w:rPr>
        <w:t>份，乙方执</w:t>
      </w:r>
      <w:permStart w:id="12" w:edGrp="everyone"/>
      <w:r>
        <w:rPr>
          <w:rFonts w:hint="eastAsia" w:ascii="宋体" w:hAnsi="宋体" w:cs="宋体"/>
          <w:sz w:val="28"/>
          <w:szCs w:val="28"/>
        </w:rPr>
        <w:t xml:space="preserve"> </w:t>
      </w:r>
      <w:r>
        <w:rPr>
          <w:rFonts w:hint="eastAsia" w:ascii="宋体" w:hAnsi="宋体" w:cs="宋体"/>
          <w:sz w:val="28"/>
          <w:szCs w:val="28"/>
          <w:lang w:eastAsia="zh-CN"/>
        </w:rPr>
        <w:t>叁</w:t>
      </w:r>
      <w:r>
        <w:rPr>
          <w:rFonts w:hint="eastAsia" w:ascii="宋体" w:hAnsi="宋体" w:cs="宋体"/>
          <w:sz w:val="28"/>
          <w:szCs w:val="28"/>
        </w:rPr>
        <w:t xml:space="preserve"> </w:t>
      </w:r>
      <w:permEnd w:id="12"/>
      <w:r>
        <w:rPr>
          <w:rFonts w:hint="eastAsia" w:ascii="宋体" w:hAnsi="宋体" w:cs="宋体"/>
          <w:sz w:val="28"/>
          <w:szCs w:val="28"/>
        </w:rPr>
        <w:t>份，具有同等法律效力。</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第九条 补充与附件</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本协议未尽事宜，依照有关法律、法规执行，法律、法规未作规定的，甲乙双方可以达成书面补充协议。本协议的附件和补充协议均为本协议不可分割的组成部分，与本协议具有同等的法律效力。</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（以下无正文，下接签署页）</w:t>
      </w:r>
    </w:p>
    <w:p>
      <w:pPr>
        <w:spacing w:before="156" w:beforeLines="50" w:after="156" w:afterLines="50" w:line="560" w:lineRule="exact"/>
        <w:ind w:firstLine="570"/>
        <w:rPr>
          <w:rFonts w:hint="eastAsia" w:ascii="宋体" w:hAnsi="宋体" w:cs="宋体"/>
          <w:sz w:val="28"/>
          <w:szCs w:val="28"/>
        </w:rPr>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pPr>
    </w:p>
    <w:p>
      <w:pPr>
        <w:spacing w:before="156" w:beforeLines="50" w:after="156" w:afterLines="50" w:line="560" w:lineRule="exact"/>
        <w:ind w:firstLine="570"/>
        <w:jc w:val="center"/>
        <w:rPr>
          <w:rFonts w:hint="eastAsia" w:ascii="宋体" w:hAnsi="宋体" w:cs="宋体"/>
          <w:b/>
          <w:bCs/>
          <w:sz w:val="28"/>
          <w:szCs w:val="28"/>
        </w:rPr>
      </w:pPr>
      <w:r>
        <w:rPr>
          <w:rFonts w:hint="eastAsia" w:ascii="宋体" w:hAnsi="宋体" w:cs="宋体"/>
          <w:b/>
          <w:bCs/>
          <w:sz w:val="28"/>
          <w:szCs w:val="28"/>
        </w:rPr>
        <w:t>签署页</w:t>
      </w:r>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甲方（盖章）：</w:t>
      </w:r>
      <w:permStart w:id="13" w:edGrp="everyone"/>
      <w:r>
        <w:rPr>
          <w:rFonts w:hint="eastAsia" w:ascii="宋体" w:hAnsi="宋体" w:eastAsia="宋体" w:cs="宋体"/>
          <w:snapToGrid w:val="0"/>
          <w:color w:val="000000"/>
          <w:kern w:val="0"/>
          <w:sz w:val="28"/>
          <w:szCs w:val="28"/>
          <w:u w:val="single" w:color="auto"/>
          <w:lang w:val="en-US" w:eastAsia="zh-CN"/>
        </w:rPr>
        <w:t>南方电网数字电网集团有限公司广东分公司</w:t>
      </w:r>
      <w:permEnd w:id="13"/>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法定代表人</w:t>
      </w:r>
      <w:r>
        <w:rPr>
          <w:rFonts w:hint="eastAsia" w:ascii="宋体" w:hAnsi="宋体" w:cs="宋体"/>
          <w:sz w:val="28"/>
          <w:szCs w:val="28"/>
          <w:lang w:eastAsia="zh-CN"/>
        </w:rPr>
        <w:t>（</w:t>
      </w:r>
      <w:r>
        <w:rPr>
          <w:rFonts w:hint="eastAsia" w:ascii="宋体" w:hAnsi="宋体" w:cs="宋体"/>
          <w:sz w:val="28"/>
          <w:szCs w:val="28"/>
          <w:lang w:val="en-US" w:eastAsia="zh-CN"/>
        </w:rPr>
        <w:t>负责人</w:t>
      </w:r>
      <w:r>
        <w:rPr>
          <w:rFonts w:hint="eastAsia" w:ascii="宋体" w:hAnsi="宋体" w:cs="宋体"/>
          <w:sz w:val="28"/>
          <w:szCs w:val="28"/>
          <w:lang w:eastAsia="zh-CN"/>
        </w:rPr>
        <w:t>）</w:t>
      </w:r>
      <w:r>
        <w:rPr>
          <w:rFonts w:hint="eastAsia" w:ascii="宋体" w:hAnsi="宋体" w:cs="宋体"/>
          <w:sz w:val="28"/>
          <w:szCs w:val="28"/>
        </w:rPr>
        <w:t>或</w:t>
      </w:r>
      <w:r>
        <w:rPr>
          <w:rFonts w:hint="eastAsia" w:ascii="宋体" w:hAnsi="宋体" w:cs="宋体"/>
          <w:sz w:val="28"/>
          <w:szCs w:val="28"/>
          <w:lang w:val="en-US" w:eastAsia="zh-CN"/>
        </w:rPr>
        <w:t>主要负责人</w:t>
      </w:r>
      <w:r>
        <w:rPr>
          <w:rFonts w:hint="eastAsia" w:ascii="宋体" w:hAnsi="宋体" w:cs="宋体"/>
          <w:sz w:val="28"/>
          <w:szCs w:val="28"/>
        </w:rPr>
        <w:t>（签字）：</w:t>
      </w:r>
      <w:permStart w:id="14" w:edGrp="everyone"/>
      <w:r>
        <w:rPr>
          <w:rFonts w:hint="eastAsia" w:ascii="宋体" w:hAnsi="宋体" w:cs="宋体"/>
          <w:sz w:val="28"/>
          <w:szCs w:val="28"/>
        </w:rPr>
        <w:t xml:space="preserve">      </w:t>
      </w:r>
      <w:permEnd w:id="14"/>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签约日期：</w:t>
      </w:r>
      <w:permStart w:id="15" w:edGrp="everyone"/>
      <w:r>
        <w:rPr>
          <w:rFonts w:hint="eastAsia" w:ascii="宋体" w:hAnsi="宋体" w:cs="宋体"/>
          <w:sz w:val="28"/>
          <w:szCs w:val="28"/>
        </w:rPr>
        <w:t xml:space="preserve">        </w:t>
      </w:r>
      <w:permEnd w:id="15"/>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highlight w:val="none"/>
        </w:rPr>
      </w:pPr>
      <w:r>
        <w:rPr>
          <w:rFonts w:hint="eastAsia" w:ascii="宋体" w:hAnsi="宋体" w:cs="宋体"/>
          <w:sz w:val="28"/>
          <w:szCs w:val="28"/>
        </w:rPr>
        <w:t>乙方（盖章）：</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ec992608-9ab3-4e97-86bd-a5ec0e630415}"/>
          </w:placeholder>
          <w:text/>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r>
            <w:rPr>
              <w:rFonts w:hint="eastAsia" w:ascii="宋体" w:hAnsi="宋体" w:eastAsia="宋体" w:cs="宋体"/>
              <w:kern w:val="0"/>
              <w:sz w:val="28"/>
              <w:szCs w:val="28"/>
              <w:highlight w:val="none"/>
              <w:u w:val="single"/>
              <w:lang w:val="en-US" w:eastAsia="zh-CN"/>
            </w:rPr>
            <w:t>珠海天祥粤澳质量技术服务有限公司</w:t>
          </w:r>
        </w:sdtContent>
      </w:sdt>
      <w:bookmarkStart w:id="0" w:name="_GoBack"/>
      <w:bookmarkEnd w:id="0"/>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法定代表人或</w:t>
      </w:r>
      <w:r>
        <w:rPr>
          <w:rFonts w:hint="eastAsia" w:ascii="宋体" w:hAnsi="宋体" w:cs="宋体"/>
          <w:sz w:val="28"/>
          <w:szCs w:val="28"/>
          <w:lang w:val="en-US" w:eastAsia="zh-CN"/>
        </w:rPr>
        <w:t>主要负责人</w:t>
      </w:r>
      <w:r>
        <w:rPr>
          <w:rFonts w:hint="eastAsia" w:ascii="宋体" w:hAnsi="宋体" w:cs="宋体"/>
          <w:sz w:val="28"/>
          <w:szCs w:val="28"/>
        </w:rPr>
        <w:t>（签字）：</w:t>
      </w:r>
      <w:permStart w:id="16" w:edGrp="everyone"/>
      <w:r>
        <w:rPr>
          <w:rFonts w:hint="eastAsia" w:ascii="宋体" w:hAnsi="宋体" w:cs="宋体"/>
          <w:sz w:val="28"/>
          <w:szCs w:val="28"/>
        </w:rPr>
        <w:t xml:space="preserve">       </w:t>
      </w:r>
      <w:permEnd w:id="16"/>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签约日期：</w:t>
      </w:r>
      <w:permStart w:id="17" w:edGrp="everyone"/>
      <w:r>
        <w:rPr>
          <w:rFonts w:hint="eastAsia" w:ascii="宋体" w:hAnsi="宋体" w:cs="宋体"/>
          <w:sz w:val="28"/>
          <w:szCs w:val="28"/>
        </w:rPr>
        <w:t xml:space="preserve">          </w:t>
      </w:r>
      <w:permEnd w:id="17"/>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980" w:firstLineChars="350"/>
        <w:rPr>
          <w:rFonts w:hint="eastAsia" w:ascii="宋体" w:hAnsi="宋体" w:cs="宋体"/>
          <w:sz w:val="28"/>
          <w:szCs w:val="28"/>
        </w:rPr>
      </w:pPr>
    </w:p>
    <w:sectPr>
      <w:headerReference r:id="rId6"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924"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pStyle w:val="4"/>
                            <w:jc w:val="right"/>
                          </w:pPr>
                          <w:r>
                            <w:fldChar w:fldCharType="begin"/>
                          </w:r>
                          <w:r>
                            <w:instrText xml:space="preserve">PAGE   \* MERGEFORMAT</w:instrText>
                          </w:r>
                          <w:r>
                            <w:fldChar w:fldCharType="separate"/>
                          </w:r>
                          <w:r>
                            <w:rPr>
                              <w:lang w:val="zh-CN"/>
                            </w:rPr>
                            <w:t>8</w:t>
                          </w:r>
                          <w:r>
                            <w:fldChar w:fldCharType="end"/>
                          </w:r>
                        </w:p>
                      </w:txbxContent>
                    </wps:txbx>
                    <wps:bodyPr rot="0" spcFirstLastPara="0" vertOverflow="overflow" horzOverflow="overflow" vert="horz" wrap="none" lIns="0" tIns="0" rIns="0" bIns="0" numCol="1"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XW5UtAAAAAFAQAADwAAAAAAAAABACAAAAAiAAAAZHJzL2Rvd25yZXYueG1s&#10;UEsBAhQAFAAAAAgAh07iQL7arCcAAgAAAgQAAA4AAAAAAAAAAQAgAAAAHwEAAGRycy9lMm9Eb2Mu&#10;eG1sUEsFBgAAAAAGAAYAWQEAAJEFAAAAAA==&#10;">
              <v:fill on="f" focussize="0,0"/>
              <v:stroke on="f"/>
              <v:imagedata o:title=""/>
              <o:lock v:ext="edit" aspectratio="f"/>
              <v:textbox inset="0mm,0mm,0mm,0mm" style="mso-fit-shape-to-text:t;">
                <w:txbxContent>
                  <w:p>
                    <w:pPr>
                      <w:pStyle w:val="4"/>
                      <w:jc w:val="right"/>
                    </w:pPr>
                    <w:r>
                      <w:fldChar w:fldCharType="begin"/>
                    </w:r>
                    <w:r>
                      <w:instrText xml:space="preserve">PAGE   \* MERGEFORMAT</w:instrText>
                    </w:r>
                    <w:r>
                      <w:fldChar w:fldCharType="separate"/>
                    </w:r>
                    <w:r>
                      <w:rPr>
                        <w:lang w:val="zh-CN"/>
                      </w:rPr>
                      <w:t>8</w:t>
                    </w:r>
                    <w:r>
                      <w:fldChar w:fldCharType="end"/>
                    </w:r>
                  </w:p>
                </w:txbxContent>
              </v:textbox>
            </v:rect>
          </w:pict>
        </mc:Fallback>
      </mc:AlternateContent>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right" w:y="1"/>
      <w:rPr>
        <w:rStyle w:val="10"/>
      </w:rPr>
    </w:pPr>
    <w:r>
      <w:rPr>
        <w:rStyle w:val="10"/>
      </w:rPr>
      <w:pgNum/>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49" o:spid="_x0000_s2049"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2050" o:spid="_x0000_s2050"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2051" o:spid="_x0000_s2051"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2052" o:spid="_x0000_s2052"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2053" o:spid="_x0000_s2053"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2054" o:spid="_x0000_s2054"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2055" o:spid="_x0000_s2055"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2056" o:spid="_x0000_s2056"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2057" o:spid="_x0000_s2057"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58" o:spid="_x0000_s2058"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2059" o:spid="_x0000_s2059"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2060" o:spid="_x0000_s2060"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2061" o:spid="_x0000_s2061"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2062" o:spid="_x0000_s2062"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2063" o:spid="_x0000_s2063"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2064" o:spid="_x0000_s2064"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2065" o:spid="_x0000_s2065"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2066" o:spid="_x0000_s2066"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0MTg2ODdjNjJlMWJhNTFkMzA4N2M3MjgzZmFiZTQifQ=="/>
  </w:docVars>
  <w:rsids>
    <w:rsidRoot w:val="00000000"/>
    <w:rsid w:val="331E3693"/>
  </w:rsids>
  <m:mathPr>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alloon Text"/>
    <w:basedOn w:val="1"/>
    <w:link w:val="15"/>
    <w:uiPriority w:val="0"/>
    <w:rPr>
      <w:sz w:val="18"/>
      <w:szCs w:val="18"/>
    </w:rPr>
  </w:style>
  <w:style w:type="paragraph" w:styleId="4">
    <w:name w:val="footer"/>
    <w:basedOn w:val="1"/>
    <w:link w:val="18"/>
    <w:qFormat/>
    <w:uiPriority w:val="99"/>
    <w:pPr>
      <w:tabs>
        <w:tab w:val="center" w:pos="4153"/>
        <w:tab w:val="right" w:pos="8306"/>
      </w:tabs>
      <w:snapToGrid w:val="0"/>
      <w:jc w:val="left"/>
    </w:pPr>
    <w:rPr>
      <w:sz w:val="18"/>
      <w:szCs w:val="18"/>
    </w:rPr>
  </w:style>
  <w:style w:type="paragraph" w:styleId="5">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
    <w:name w:val="page number"/>
    <w:basedOn w:val="9"/>
    <w:qFormat/>
    <w:uiPriority w:val="0"/>
  </w:style>
  <w:style w:type="paragraph" w:customStyle="1" w:styleId="11">
    <w:name w:val="Comment Text"/>
    <w:basedOn w:val="1"/>
    <w:link w:val="17"/>
    <w:qFormat/>
    <w:uiPriority w:val="0"/>
    <w:pPr>
      <w:jc w:val="left"/>
    </w:pPr>
  </w:style>
  <w:style w:type="paragraph" w:customStyle="1" w:styleId="12">
    <w:name w:val="Comment Subject"/>
    <w:basedOn w:val="11"/>
    <w:next w:val="11"/>
    <w:link w:val="16"/>
    <w:qFormat/>
    <w:uiPriority w:val="0"/>
    <w:rPr>
      <w:b/>
      <w:bCs/>
    </w:rPr>
  </w:style>
  <w:style w:type="character" w:customStyle="1" w:styleId="13">
    <w:name w:val="Comment Reference"/>
    <w:qFormat/>
    <w:uiPriority w:val="0"/>
    <w:rPr>
      <w:sz w:val="21"/>
      <w:szCs w:val="21"/>
    </w:rPr>
  </w:style>
  <w:style w:type="paragraph" w:customStyle="1" w:styleId="14">
    <w:name w:val="默认段落字体 Para Char Char Char Char Char Char1 Char"/>
    <w:basedOn w:val="1"/>
    <w:qFormat/>
    <w:uiPriority w:val="0"/>
    <w:pPr>
      <w:spacing w:line="360" w:lineRule="auto"/>
    </w:pPr>
    <w:rPr>
      <w:rFonts w:ascii="Tahoma" w:hAnsi="Tahoma"/>
      <w:sz w:val="28"/>
      <w:szCs w:val="20"/>
    </w:rPr>
  </w:style>
  <w:style w:type="character" w:customStyle="1" w:styleId="15">
    <w:name w:val="批注框文本 字符"/>
    <w:link w:val="3"/>
    <w:qFormat/>
    <w:uiPriority w:val="0"/>
    <w:rPr>
      <w:kern w:val="2"/>
      <w:sz w:val="18"/>
      <w:szCs w:val="18"/>
    </w:rPr>
  </w:style>
  <w:style w:type="character" w:customStyle="1" w:styleId="16">
    <w:name w:val="批注主题 字符"/>
    <w:link w:val="12"/>
    <w:qFormat/>
    <w:uiPriority w:val="0"/>
    <w:rPr>
      <w:b/>
      <w:bCs/>
      <w:kern w:val="2"/>
      <w:sz w:val="21"/>
      <w:szCs w:val="24"/>
    </w:rPr>
  </w:style>
  <w:style w:type="character" w:customStyle="1" w:styleId="17">
    <w:name w:val="批注文字 字符"/>
    <w:link w:val="11"/>
    <w:qFormat/>
    <w:uiPriority w:val="0"/>
    <w:rPr>
      <w:kern w:val="2"/>
      <w:sz w:val="21"/>
      <w:szCs w:val="24"/>
    </w:rPr>
  </w:style>
  <w:style w:type="character" w:customStyle="1" w:styleId="18">
    <w:name w:val="页脚 字符"/>
    <w:link w:val="4"/>
    <w:qFormat/>
    <w:uiPriority w:val="99"/>
    <w:rPr>
      <w:kern w:val="2"/>
      <w:sz w:val="18"/>
      <w:szCs w:val="18"/>
    </w:rPr>
  </w:style>
  <w:style w:type="character" w:customStyle="1" w:styleId="19">
    <w:name w:val="页眉 字符"/>
    <w:link w:val="5"/>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1026" textRotate="1"/>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AFE17226AD9D41A7AE6728F270F54A80</vt:lpwstr>
  </property>
</Properties>
</file>

<file path=customXml/item3.xml><?xml version="1.0" encoding="utf-8"?>
<Properties xmlns="http://schemas.openxmlformats.org/officeDocument/2006/extended-properties" xmlns:vt="http://schemas.openxmlformats.org/officeDocument/2006/docPropsVTypes">
  <Template>Normal.dotm</Template>
  <Company>WwW.YlmF.CoM</Company>
  <Pages>8</Pages>
  <Words>530</Words>
  <Characters>3022</Characters>
  <Lines>25</Lines>
  <Paragraphs>7</Paragraphs>
  <TotalTime>0</TotalTime>
  <ScaleCrop>false</ScaleCrop>
  <LinksUpToDate>false</LinksUpToDate>
  <CharactersWithSpaces>3545</CharactersWithSpaces>
  <Application>WPS Office_11.8.2.12085_F1E327BC-269C-435d-A152-05C5408002CA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2015-10-11T00:21:00Z</dcterms:created>
  <dc:creator>林泽鑫</dc:creator>
  <cp:lastModifiedBy>panyuhang</cp:lastModifiedBy>
  <cp:lastPrinted>2015-10-10T16:46:00Z</cp:lastPrinted>
  <dcterms:modified xsi:type="dcterms:W3CDTF">2024-04-11T07:31:32Z</dcterms:modified>
  <dc:title>保密协议</dc:title>
  <cp:revision>2</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a78844-9f42-46f8-afbb-6f3b088db36e}">
  <ds:schemaRefs/>
</ds:datastoreItem>
</file>

<file path=customXml/itemProps3.xml><?xml version="1.0" encoding="utf-8"?>
<ds:datastoreItem xmlns:ds="http://schemas.openxmlformats.org/officeDocument/2006/customXml" ds:itemID="{00851045-6f1c-4bf8-81f8-6d93c0a35cce}">
  <ds:schemaRefs/>
</ds:datastoreItem>
</file>

<file path=customXml/itemProps4.xml><?xml version="1.0" encoding="utf-8"?>
<ds:datastoreItem xmlns:ds="http://schemas.openxmlformats.org/officeDocument/2006/customXml" ds:itemID="{8be2db30-9cf7-415f-9363-32f8e1b4222b}">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9</Pages>
  <Words>530</Words>
  <Characters>3022</Characters>
  <Lines>25</Lines>
  <Paragraphs>7</Paragraphs>
  <TotalTime>1</TotalTime>
  <ScaleCrop>false</ScaleCrop>
  <LinksUpToDate>false</LinksUpToDate>
  <CharactersWithSpaces>3545</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2015-10-11T00:21:00Z</dcterms:created>
  <dc:creator>林泽鑫</dc:creator>
  <cp:lastModifiedBy>panyuhang</cp:lastModifiedBy>
  <cp:lastPrinted>2015-10-10T16:46:00Z</cp:lastPrinted>
  <dcterms:modified xsi:type="dcterms:W3CDTF">2024-07-04T08:22:26Z</dcterms:modified>
  <dc:title>保密协议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D434742C14994DEE80B588EC56D942A1</vt:lpwstr>
  </property>
</Properties>
</file>