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u w:val="none"/>
          <w:vertAlign w:val="baseline"/>
          <w:lang w:val="en-US" w:eastAsia="zh-CN"/>
        </w:rPr>
      </w:pPr>
      <w:bookmarkStart w:id="0" w:name="_Toc8445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标段名称：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阳江三山岛海上风电柔直输电工程（陆上工程）施工（线路部分标段二）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sz w:val="24"/>
          <w:szCs w:val="24"/>
          <w:highlight w:val="none"/>
          <w:u w:val="none"/>
        </w:rPr>
        <w:t>招标前期资料</w:t>
      </w:r>
    </w:p>
    <w:tbl>
      <w:tblPr>
        <w:tblStyle w:val="14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文件名称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  <w:t>文件文号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南方电网规划〔2024〕101号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项目备案文号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粤发改核准〔2024〕14号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南方电网输配电〔2024〕58号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广电规〔2024〕136号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江门供电局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广东江门市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中国能源建设集团广东省电力设计研究院有限公司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暂无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</w:p>
    <w:bookmarkEnd w:id="0"/>
    <w:p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一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、</w:t>
      </w:r>
      <w:bookmarkStart w:id="1" w:name="_Toc4755"/>
      <w:bookmarkStart w:id="2" w:name="_Toc13498"/>
      <w:bookmarkStart w:id="3" w:name="_Toc28718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建设规模</w:t>
      </w:r>
    </w:p>
    <w:bookmarkEnd w:id="1"/>
    <w:bookmarkEnd w:id="2"/>
    <w:bookmarkEnd w:id="3"/>
    <w:p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（一）</w:t>
      </w: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阳江三山岛海上风电柔直输电工程（陆上工程）施工（线路部分标段二）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single"/>
          <w:lang w:val="en-US" w:eastAsia="zh-CN"/>
        </w:rPr>
        <w:t>※架空线路部分: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>1、±500kV直流架空线路新建工程（那吉镇[初步设计图纸B11塔]-沙湖镇[初步设计图纸B131塔]小号侧）：新建±500kV直流架空线路约2×58公里。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single"/>
          <w:lang w:val="en-US" w:eastAsia="zh-CN"/>
        </w:rPr>
        <w:t>※通信部分: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>1、阳江三山岛海上风电柔直输电工程OPGW工程-架空部分（那吉镇[初步设计图纸B11塔]-沙湖镇[初步设计图纸B131塔]小号侧）：沿新建新建±500kV直流架空线路建设2条48芯OPGW光缆。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single"/>
          <w:lang w:val="en-US" w:eastAsia="zh-CN"/>
        </w:rPr>
        <w:t>具体建设规模以施工图纸为准。</w:t>
      </w:r>
    </w:p>
    <w:p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  <w:t>采购范围</w:t>
      </w:r>
      <w:bookmarkStart w:id="4" w:name="施工招标范围综合"/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包括施工图范围内的建筑、安装及调试工程。施工图范围内的下列工作内容，无□及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的为本次报价范围；□未打√的，不在本次报价范围内</w:t>
      </w:r>
      <w:bookmarkEnd w:id="4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，特殊情况在“其他”中说明。</w:t>
      </w:r>
    </w:p>
    <w:p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（一）</w:t>
      </w: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阳江三山岛海上风电柔直输电工程（陆上工程）施工（线路部分标段二）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※架空线路部分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基础工程：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基础工程材料工地运输，土石方工程，基础砌筑，基础防腐，基础防护，地基处理；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杆塔工程：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杆塔工程材料工地运输，杆塔组立；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接地工程：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接地工程材料工地运输，接地土石方，接地安装；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架线工程：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架线工程材料工地运输，导地线架设（不含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OPGW接续与测量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），导地线跨越架设（其中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☑带电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10千伏及以下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电力线路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□带电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35千伏及以上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电力线路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跨越铁路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☑高速公路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☑一、二级公路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Cs/>
          <w:strike w:val="0"/>
          <w:dstrike w:val="0"/>
          <w:color w:val="auto"/>
          <w:sz w:val="21"/>
          <w:szCs w:val="21"/>
          <w:highlight w:val="none"/>
        </w:rPr>
        <w:t>河流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），其他架线工程；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附件安装工程：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附件安装工程材料工地运输，绝缘子串及金具安装；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（六）辅助工程：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永久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施工道路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修筑，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尖峰、施工基面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土石方工程，护坡、挡土墙及排洪沟，基础永久性围堰，索道站安装，杆塔上装的各类辅助生产装置（其中：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☑标志牌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装，☑防坠地装置，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防鸟刺装置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输、送电线路试运；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（七）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费用工程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☑拆除工程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施工临时占用地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补偿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（含牵引场地租用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施工临时占用地（含牵引场地）青苗赔偿，□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临时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施工道路的青苗赔偿，□塔基占地及其青苗赔偿，□架线青苗赔偿，□接地线铺设的青苗赔偿，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塔基绿化恢复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，☑临时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施工道路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修筑费（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单价/总价均报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），输电线路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跨越补偿费（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跨越铁路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跨越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高速公路补偿费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跨越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一、二级公路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☑跨越通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航河流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（八）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其他：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通信线迁改、10kV电力线迁改；☑工程建设场地征用及清理由发包人负责，包括塔基永久占地补偿及青赔费用、送电线路通道林木砍伐赔偿费用和构、建筑物拆迁补偿等。发包人与中标单位另行签订青苗补偿、拆迁补偿代付委托协议。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通信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部分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架空线路部分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施工图纸范围内的光缆单盘测量、接续、全程测量；与施工相关的所有其他费用项目；不包含光缆架设、拆除、跨越及青苗赔偿。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420" w:leftChars="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eastAsia="zh-CN"/>
        </w:rPr>
        <w:t>三、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</w:rPr>
        <w:t>承包方式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2" w:firstLineChars="20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包工、部分包料，施工图纸范围内如有下列设备、材料，无□及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fldChar w:fldCharType="begin"/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instrText xml:space="preserve"> EQ \o\ac(</w:instrTex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position w:val="-4"/>
          <w:sz w:val="31"/>
          <w:szCs w:val="21"/>
          <w:highlight w:val="none"/>
          <w:u w:val="none"/>
        </w:rPr>
        <w:instrText xml:space="preserve">□</w:instrTex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position w:val="0"/>
          <w:sz w:val="21"/>
          <w:szCs w:val="21"/>
          <w:highlight w:val="none"/>
          <w:u w:val="none"/>
        </w:rPr>
        <w:instrText xml:space="preserve">,√)</w:instrTex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fldChar w:fldCharType="end"/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的为甲供，□未打√的及不在下列的为乙供。</w:t>
      </w:r>
    </w:p>
    <w:p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（1）</w:t>
      </w: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阳江三山岛海上风电柔直输电工程（陆上工程）施工（线路部分标段二）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※架空线路部分：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杆塔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（水泥杆），铁塔加固器装置，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高空防坠落装置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，钢绞线，铝绞线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，导地线，绝缘子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、绝缘横担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，金具，光缆，光缆金具，线路避雷器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，故障指示器，故障精确定位装置，监测装置，视频监控系统，石墨基接地体，标志牌（线路标志牌、警示牌、标示桩、安装支架）。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地脚螺栓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直升机巡视作业标志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/ 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通信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部分：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变电通信工程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信相关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设备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（含电话、电池、监控等），数据网设备，机架，通信电源，各类光缆，综合配线设备及材料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电缆保护管材（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HDPE管、涂塑钢管、PVC管、MPP管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/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架空线路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通信工程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光缆。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/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33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注：建设单位提供的设备、材料以甲供设备材料明细表为准。</w:t>
      </w:r>
    </w:p>
    <w:p>
      <w:pPr>
        <w:pStyle w:val="2"/>
        <w:rPr>
          <w:rFonts w:hint="eastAsia"/>
          <w:color w:val="auto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yellow"/>
          <w:lang w:val="en-US" w:eastAsia="zh-CN"/>
        </w:rPr>
      </w:pPr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FE7F4F"/>
    <w:multiLevelType w:val="singleLevel"/>
    <w:tmpl w:val="5AFE7F4F"/>
    <w:lvl w:ilvl="0" w:tentative="0">
      <w:start w:val="1"/>
      <w:numFmt w:val="chineseCounting"/>
      <w:suff w:val="nothing"/>
      <w:lvlText w:val="（%1）"/>
      <w:lvlJc w:val="left"/>
    </w:lvl>
  </w:abstractNum>
  <w:abstractNum w:abstractNumId="1">
    <w:nsid w:val="5B0B691A"/>
    <w:multiLevelType w:val="singleLevel"/>
    <w:tmpl w:val="5B0B691A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0YWRiZTU2Njc4YzhiMmY0NmE1NTUwNTZhZTdmODEifQ=="/>
  </w:docVars>
  <w:rsids>
    <w:rsidRoot w:val="24F737D8"/>
    <w:rsid w:val="00503881"/>
    <w:rsid w:val="00675492"/>
    <w:rsid w:val="00C073B0"/>
    <w:rsid w:val="01000F1F"/>
    <w:rsid w:val="014D50AE"/>
    <w:rsid w:val="0270337E"/>
    <w:rsid w:val="0465127D"/>
    <w:rsid w:val="04D31677"/>
    <w:rsid w:val="050E07AE"/>
    <w:rsid w:val="057B4582"/>
    <w:rsid w:val="05B87515"/>
    <w:rsid w:val="068D71D9"/>
    <w:rsid w:val="07751D79"/>
    <w:rsid w:val="0BC07002"/>
    <w:rsid w:val="0C6B30AA"/>
    <w:rsid w:val="0C85295A"/>
    <w:rsid w:val="0D0758F3"/>
    <w:rsid w:val="0D882D55"/>
    <w:rsid w:val="10A919C2"/>
    <w:rsid w:val="11444D6C"/>
    <w:rsid w:val="116419AD"/>
    <w:rsid w:val="11DF6CFE"/>
    <w:rsid w:val="11FC1228"/>
    <w:rsid w:val="1221206F"/>
    <w:rsid w:val="12617BA5"/>
    <w:rsid w:val="12E818D5"/>
    <w:rsid w:val="13C71878"/>
    <w:rsid w:val="142C4DA5"/>
    <w:rsid w:val="14440D4B"/>
    <w:rsid w:val="15056A61"/>
    <w:rsid w:val="15F1120D"/>
    <w:rsid w:val="16BE50DE"/>
    <w:rsid w:val="17241016"/>
    <w:rsid w:val="17311749"/>
    <w:rsid w:val="176C3651"/>
    <w:rsid w:val="18B14F30"/>
    <w:rsid w:val="18E57496"/>
    <w:rsid w:val="190C67D7"/>
    <w:rsid w:val="193066EB"/>
    <w:rsid w:val="196B23E3"/>
    <w:rsid w:val="1A2F2F81"/>
    <w:rsid w:val="1B1435D1"/>
    <w:rsid w:val="1B663F82"/>
    <w:rsid w:val="1BA9108A"/>
    <w:rsid w:val="1C660CB1"/>
    <w:rsid w:val="1D592E11"/>
    <w:rsid w:val="1D943134"/>
    <w:rsid w:val="1DD63A46"/>
    <w:rsid w:val="1E45058B"/>
    <w:rsid w:val="1EA379B5"/>
    <w:rsid w:val="20787B65"/>
    <w:rsid w:val="20E776A4"/>
    <w:rsid w:val="216F4D5B"/>
    <w:rsid w:val="22B30023"/>
    <w:rsid w:val="22BD2637"/>
    <w:rsid w:val="22D01CE9"/>
    <w:rsid w:val="24E46BF4"/>
    <w:rsid w:val="24F737D8"/>
    <w:rsid w:val="250E3A49"/>
    <w:rsid w:val="266D3254"/>
    <w:rsid w:val="274170EE"/>
    <w:rsid w:val="2785030E"/>
    <w:rsid w:val="278F57AD"/>
    <w:rsid w:val="27E47C4B"/>
    <w:rsid w:val="28F46A2A"/>
    <w:rsid w:val="296555D1"/>
    <w:rsid w:val="29A55C56"/>
    <w:rsid w:val="29FC239E"/>
    <w:rsid w:val="2BED7EC0"/>
    <w:rsid w:val="2BFF0E0F"/>
    <w:rsid w:val="2D8D50EF"/>
    <w:rsid w:val="2D8E3667"/>
    <w:rsid w:val="2E816236"/>
    <w:rsid w:val="2E9A5E18"/>
    <w:rsid w:val="2F362DFB"/>
    <w:rsid w:val="2FF65FF8"/>
    <w:rsid w:val="30035F08"/>
    <w:rsid w:val="300D195C"/>
    <w:rsid w:val="3044134F"/>
    <w:rsid w:val="30BF37B5"/>
    <w:rsid w:val="312C2AE5"/>
    <w:rsid w:val="3178798B"/>
    <w:rsid w:val="3244265D"/>
    <w:rsid w:val="32F2736E"/>
    <w:rsid w:val="34400A0B"/>
    <w:rsid w:val="355B006D"/>
    <w:rsid w:val="359365DD"/>
    <w:rsid w:val="35B73053"/>
    <w:rsid w:val="361736AD"/>
    <w:rsid w:val="36676B65"/>
    <w:rsid w:val="36905D28"/>
    <w:rsid w:val="36A54835"/>
    <w:rsid w:val="36D200CF"/>
    <w:rsid w:val="38382DC3"/>
    <w:rsid w:val="38F32560"/>
    <w:rsid w:val="39446F46"/>
    <w:rsid w:val="3B2A0F67"/>
    <w:rsid w:val="3BB261E1"/>
    <w:rsid w:val="3BCA27B8"/>
    <w:rsid w:val="3C114F9E"/>
    <w:rsid w:val="3C1E17EA"/>
    <w:rsid w:val="3C4A35F1"/>
    <w:rsid w:val="3DAD7244"/>
    <w:rsid w:val="3E9D7E49"/>
    <w:rsid w:val="3F9B7EF1"/>
    <w:rsid w:val="415A7E63"/>
    <w:rsid w:val="42E701E3"/>
    <w:rsid w:val="43193F4E"/>
    <w:rsid w:val="44A8314C"/>
    <w:rsid w:val="44D414C9"/>
    <w:rsid w:val="45AE252B"/>
    <w:rsid w:val="45BA6458"/>
    <w:rsid w:val="45C37365"/>
    <w:rsid w:val="460D1423"/>
    <w:rsid w:val="46472D5E"/>
    <w:rsid w:val="468E0BD5"/>
    <w:rsid w:val="469B4709"/>
    <w:rsid w:val="46A85B41"/>
    <w:rsid w:val="47CB2C71"/>
    <w:rsid w:val="489020D3"/>
    <w:rsid w:val="492A010E"/>
    <w:rsid w:val="49332FB5"/>
    <w:rsid w:val="4B3A1BDA"/>
    <w:rsid w:val="4C1966EB"/>
    <w:rsid w:val="4CA77E82"/>
    <w:rsid w:val="4D392B7F"/>
    <w:rsid w:val="4DC759F3"/>
    <w:rsid w:val="4DD3333C"/>
    <w:rsid w:val="4E040B17"/>
    <w:rsid w:val="4EA560D6"/>
    <w:rsid w:val="528404F0"/>
    <w:rsid w:val="53463775"/>
    <w:rsid w:val="53523D60"/>
    <w:rsid w:val="53AA5AAD"/>
    <w:rsid w:val="547776C9"/>
    <w:rsid w:val="55734D49"/>
    <w:rsid w:val="55C3156A"/>
    <w:rsid w:val="57593089"/>
    <w:rsid w:val="599017B7"/>
    <w:rsid w:val="5ADB4098"/>
    <w:rsid w:val="5D1001FB"/>
    <w:rsid w:val="5DE84119"/>
    <w:rsid w:val="5EB72BF2"/>
    <w:rsid w:val="5F8E0C51"/>
    <w:rsid w:val="5FE724D4"/>
    <w:rsid w:val="60395037"/>
    <w:rsid w:val="60546075"/>
    <w:rsid w:val="608606DE"/>
    <w:rsid w:val="61F918C2"/>
    <w:rsid w:val="62066887"/>
    <w:rsid w:val="639D46DC"/>
    <w:rsid w:val="6424058D"/>
    <w:rsid w:val="663511C3"/>
    <w:rsid w:val="663B2A3B"/>
    <w:rsid w:val="66C35559"/>
    <w:rsid w:val="66D91A76"/>
    <w:rsid w:val="67977F0F"/>
    <w:rsid w:val="68B337CC"/>
    <w:rsid w:val="69311D38"/>
    <w:rsid w:val="69C036ED"/>
    <w:rsid w:val="6A287B5E"/>
    <w:rsid w:val="6A485E7E"/>
    <w:rsid w:val="6A6B37FA"/>
    <w:rsid w:val="6B303A1A"/>
    <w:rsid w:val="6C141EE0"/>
    <w:rsid w:val="6D897695"/>
    <w:rsid w:val="6DAA2FDF"/>
    <w:rsid w:val="6E121228"/>
    <w:rsid w:val="6F10648A"/>
    <w:rsid w:val="704B788C"/>
    <w:rsid w:val="70873960"/>
    <w:rsid w:val="70B81233"/>
    <w:rsid w:val="70D1495F"/>
    <w:rsid w:val="7129638F"/>
    <w:rsid w:val="73641402"/>
    <w:rsid w:val="74784559"/>
    <w:rsid w:val="74E73186"/>
    <w:rsid w:val="74F238E6"/>
    <w:rsid w:val="758431D6"/>
    <w:rsid w:val="75BC1C16"/>
    <w:rsid w:val="76015DEA"/>
    <w:rsid w:val="763B2CF0"/>
    <w:rsid w:val="764E470D"/>
    <w:rsid w:val="76850D49"/>
    <w:rsid w:val="76C41226"/>
    <w:rsid w:val="76EB7161"/>
    <w:rsid w:val="77E67240"/>
    <w:rsid w:val="7842124A"/>
    <w:rsid w:val="7879422C"/>
    <w:rsid w:val="78C73FBC"/>
    <w:rsid w:val="79435213"/>
    <w:rsid w:val="79527737"/>
    <w:rsid w:val="79D51B6D"/>
    <w:rsid w:val="7A7E03EF"/>
    <w:rsid w:val="7B2B3FE2"/>
    <w:rsid w:val="7B3B73B5"/>
    <w:rsid w:val="7C233754"/>
    <w:rsid w:val="7C766170"/>
    <w:rsid w:val="7CC45B07"/>
    <w:rsid w:val="7CC84BE5"/>
    <w:rsid w:val="7D26550D"/>
    <w:rsid w:val="7D2D6A7C"/>
    <w:rsid w:val="7D3A3102"/>
    <w:rsid w:val="7E3420E0"/>
    <w:rsid w:val="7E405052"/>
    <w:rsid w:val="7F1A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4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6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1"/>
    <w:next w:val="9"/>
    <w:unhideWhenUsed/>
    <w:qFormat/>
    <w:uiPriority w:val="99"/>
    <w:pPr>
      <w:spacing w:after="120"/>
    </w:pPr>
  </w:style>
  <w:style w:type="paragraph" w:styleId="9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0">
    <w:name w:val="Body Text Indent"/>
    <w:basedOn w:val="1"/>
    <w:qFormat/>
    <w:uiPriority w:val="0"/>
    <w:pPr>
      <w:spacing w:after="120"/>
      <w:ind w:left="420" w:leftChars="200"/>
    </w:p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Body Text First Indent"/>
    <w:basedOn w:val="8"/>
    <w:next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7">
    <w:name w:val="_Style 5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8">
    <w:name w:val="报告正文"/>
    <w:basedOn w:val="1"/>
    <w:qFormat/>
    <w:uiPriority w:val="0"/>
    <w:pPr>
      <w:ind w:firstLine="200" w:firstLineChars="200"/>
      <w:textAlignment w:val="baseline"/>
    </w:pPr>
    <w:rPr>
      <w:color w:val="FF000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2013</Words>
  <Characters>2070</Characters>
  <Lines>0</Lines>
  <Paragraphs>0</Paragraphs>
  <TotalTime>2</TotalTime>
  <ScaleCrop>false</ScaleCrop>
  <LinksUpToDate>false</LinksUpToDate>
  <CharactersWithSpaces>2094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yangli11</cp:lastModifiedBy>
  <cp:lastPrinted>2022-02-11T02:00:00Z</cp:lastPrinted>
  <dcterms:modified xsi:type="dcterms:W3CDTF">2024-11-14T08:19:57Z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95CEA85D93D14A78831FBBFF5A6A2489</vt:lpwstr>
  </property>
</Properties>
</file>