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阳江三山岛海上风电柔直输电工程（陆上工程）施工（转接站部分）</w:t>
      </w:r>
    </w:p>
    <w:tbl>
      <w:tblPr>
        <w:tblStyle w:val="16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南方电网规划〔2024〕101号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核准、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粤发改核准〔2024〕14号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南方电网输配电〔2024〕58号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广电规〔2024〕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136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阳江供电局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阳江市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一、建设规模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1、±500kV电缆转架空终端站新建工程：新建海缆转架空终端站1座，用地面积4.5933hm2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500kV直流出线共2回。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※电缆线路部分: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1、±500kV直流海缆线路新建工程（陆上土建部分）：新建锚固工作井1个，新建登陆段电缆沟约40m，新建海缆转架空站内电缆沟约90m（海缆转架空站内土建部分负责），新建电缆隧道约440m，新建工作井2个。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※通信部分: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1、±500kV电缆转架空终端站光纤通信设备工程。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2、交流光纤通信设备工程（阳江局）。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※安全稳定控制系统工程: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1、安全稳定控制系统工程。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包括施工图范围内的建筑、安装及调试工程等。施工图范围内的下列工作内容为本次报价范围。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22" w:firstLineChars="200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）阳江三山岛海上风电柔直输电工程（陆上工程）施工（转接站部分）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autoSpaceDE w:val="0"/>
        <w:autoSpaceDN w:val="0"/>
        <w:adjustRightInd w:val="0"/>
        <w:spacing w:line="240" w:lineRule="auto"/>
        <w:ind w:firstLine="422" w:firstLineChars="200"/>
        <w:jc w:val="left"/>
        <w:rPr>
          <w:rFonts w:hint="eastAsia" w:ascii="宋体" w:hAnsi="宋体"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施工图纸范围内的</w:t>
      </w:r>
      <w:r>
        <w:rPr>
          <w:rFonts w:hint="eastAsia" w:ascii="宋体" w:hAnsi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建筑工程：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主要生产建筑，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换流变压器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建筑，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直流场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交流滤波场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交流配电装置，主（联络）变压器系统，无功补偿及站用电系统，独立避雷针，站区电缆沟（隧）道，栏栅及地坪，供水系统，水处理系统，消防系统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；辅助生产建筑，站区性建筑，特殊构筑物，全站沉降观测点，站区绿化；地基处理，站外道路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站外水源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站外排水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，临时施工电源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施工图纸范围内的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阀厅设备及安装，换流变压器系统，直流场，交流滤波场，交流配电装置，主（联络）变压器系统，无功补偿，控制及直流系统，站用变系统，电缆及接地，远动系统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，计费系统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检修及修配设备，</w:t>
      </w:r>
      <w:r>
        <w:rPr>
          <w:rFonts w:hint="eastAsia"/>
          <w:color w:val="auto"/>
          <w:sz w:val="21"/>
          <w:szCs w:val="21"/>
          <w:highlight w:val="none"/>
        </w:rPr>
        <w:t>站外电源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电缆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施工图纸范围内的电缆建筑：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材料运输，土石方挖填，开挖路面，修复路面，隧道挖填，直埋电缆垫层及盖板，电缆沟、浅槽，工作井，电缆埋管，隧道，隧道工作井，栈桥，基础，通风，照明，排水，消防，围护，地基处理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与城市规划、市政、园林、交警、城监、公路等部门联系办理施工许可手续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施工图纸范围内的电缆安装：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材料运输，电缆桥架，电缆支架，直埋敷设，电缆沟、浅槽敷设，埋管内敷设，电缆隧道敷设，桥架敷设，栈桥敷设，终端头制作安装，中间接头制作安装，接地安装，设备安装，电缆保护管，构筑物防火，电缆本体防火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电缆试验，设备试验，在线监测，安保监控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等。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※通信部分: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施工图纸范围内的变电通信：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rPr>
          <w:rFonts w:hint="default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  <w:lang w:val="en-US" w:eastAsia="zh-CN" w:bidi="ar-SA"/>
        </w:rPr>
        <w:t>三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包工、部分包料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，施工图纸范围内如有下列设备、材料为甲供，不在下列的为乙供。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※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变电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Times New Roman"/>
          <w:b w:val="0"/>
          <w:bCs w:val="0"/>
          <w:color w:val="auto"/>
          <w:sz w:val="21"/>
          <w:szCs w:val="21"/>
          <w:highlight w:val="none"/>
        </w:rPr>
        <w:t>不锈钢材质检修电源箱，不锈钢材质配电箱（含照明和动力配电箱），电力电缆，控制电缆，低压电线，铜铝端子，铜端子，</w:t>
      </w:r>
      <w:r>
        <w:rPr>
          <w:rFonts w:hint="eastAsia" w:ascii="宋体" w:hAnsi="宋体" w:eastAsia="宋体" w:cs="宋体"/>
          <w:iCs/>
          <w:color w:val="auto"/>
          <w:sz w:val="18"/>
          <w:szCs w:val="18"/>
          <w:highlight w:val="none"/>
          <w:lang w:eastAsia="zh-CN"/>
        </w:rPr>
        <w:t>构支架钢结构</w:t>
      </w:r>
      <w:r>
        <w:rPr>
          <w:rFonts w:hint="eastAsia" w:ascii="宋体" w:hAnsi="宋体" w:cs="Times New Roman"/>
          <w:b w:val="0"/>
          <w:bCs w:val="0"/>
          <w:color w:val="auto"/>
          <w:sz w:val="21"/>
          <w:szCs w:val="21"/>
          <w:highlight w:val="none"/>
        </w:rPr>
        <w:t>（含构支架、横梁，爬梯、避雷针），标准成品预制电缆沟盖板（包括复合盖板）</w:t>
      </w:r>
      <w:r>
        <w:rPr>
          <w:rFonts w:hint="eastAsia" w:ascii="宋体" w:hAnsi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Times New Roman"/>
          <w:b w:val="0"/>
          <w:bCs w:val="0"/>
          <w:color w:val="auto"/>
          <w:sz w:val="21"/>
          <w:szCs w:val="21"/>
          <w:highlight w:val="none"/>
        </w:rPr>
        <w:t>全站通风空调设备（含空调、风机、空气处理机组、高效螺杆冷水机组、闭式冷却塔、冷却水泵、冷冻水泵、全程综合水处理器、空调自动控制系统、空调集中监控系统、通风空调配电系统等）</w:t>
      </w:r>
      <w:r>
        <w:rPr>
          <w:rFonts w:hint="eastAsia" w:ascii="宋体" w:hAnsi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Times New Roman"/>
          <w:b w:val="0"/>
          <w:bCs w:val="0"/>
          <w:color w:val="auto"/>
          <w:sz w:val="21"/>
          <w:szCs w:val="21"/>
          <w:highlight w:val="none"/>
        </w:rPr>
        <w:t>装配式</w:t>
      </w:r>
      <w:r>
        <w:rPr>
          <w:rFonts w:hint="eastAsia" w:ascii="宋体" w:hAnsi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防火墙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（含混凝土和复合材质，厂家包安装及基础灌浆）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10kV及以上电缆头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※电缆线路部分：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力电缆，电缆终端头，电缆直通接头，电缆绝缘接头，电缆T接头，电缆固定夹，带保护器接地箱，直接接地箱，同轴电缆，接地线，回流线，接地箱，避雷器，故障指示器，故障精确定位装置，监测装置，光缆及光缆附件，电缆隧道装置（含隧道专用LED灯具、电缆隧道巡检机器人轨道、电缆隧道智能巡检机器人、电缆防火防爆装置、电缆隧道立柱支架、成套稳压供水设备、电缆隧道户外动力箱（IP66）、全不锈钢潜污泵）、接头区灭火装置，电缆支架（铝合金、角钢、复合材质），电缆保护管材（包括HDPE管、涂塑钢管、PVC-C管、PVC管、MPP管）、电缆管塞封堵器，标准成品预制电缆沟盖板（包括混凝土盖板和复合盖板）、智能围栏，标志牌（电缆标志牌、警示牌、标示桩、走向标志、安装支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※通信部分: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通信相关设备（含电话、电池、监控等），数据网设备，机架，通信电源，各类光缆，综合配线设备及材料，电缆保护管材（HDPE管、涂塑钢管、PVC管、MPP管）。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color w:val="auto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注：建设单位提供的设备、材料以甲供设备材料明细表为准。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MWUwYjI5MjM0MzFhOTgxYThiYWQzMWZhNGZiMmU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102CA3"/>
    <w:rsid w:val="05B87515"/>
    <w:rsid w:val="068D71D9"/>
    <w:rsid w:val="06EB5A73"/>
    <w:rsid w:val="07751D79"/>
    <w:rsid w:val="07DE5563"/>
    <w:rsid w:val="095D23A2"/>
    <w:rsid w:val="09F62510"/>
    <w:rsid w:val="0BC07002"/>
    <w:rsid w:val="0C6B30AA"/>
    <w:rsid w:val="0D0758F3"/>
    <w:rsid w:val="0D882D55"/>
    <w:rsid w:val="0E7F20D3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3101E8"/>
    <w:rsid w:val="1B663F82"/>
    <w:rsid w:val="1BA9108A"/>
    <w:rsid w:val="1C660CB1"/>
    <w:rsid w:val="1CD23220"/>
    <w:rsid w:val="1D592E11"/>
    <w:rsid w:val="1DDF392A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69323B0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12C2AE5"/>
    <w:rsid w:val="3178798B"/>
    <w:rsid w:val="3244265D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255F0F"/>
    <w:rsid w:val="39446F46"/>
    <w:rsid w:val="3B2A0F67"/>
    <w:rsid w:val="3BB261E1"/>
    <w:rsid w:val="3BCA27B8"/>
    <w:rsid w:val="3C114F9E"/>
    <w:rsid w:val="3C1E17EA"/>
    <w:rsid w:val="3C4A35F1"/>
    <w:rsid w:val="3E9D7E49"/>
    <w:rsid w:val="3F9B7EF1"/>
    <w:rsid w:val="401F6330"/>
    <w:rsid w:val="415A7E63"/>
    <w:rsid w:val="41EE1EC2"/>
    <w:rsid w:val="42E701E3"/>
    <w:rsid w:val="43193F4E"/>
    <w:rsid w:val="44A8314C"/>
    <w:rsid w:val="44D414C9"/>
    <w:rsid w:val="45AE252B"/>
    <w:rsid w:val="45BA6458"/>
    <w:rsid w:val="45C37365"/>
    <w:rsid w:val="460D1423"/>
    <w:rsid w:val="46153C28"/>
    <w:rsid w:val="46472D5E"/>
    <w:rsid w:val="468E0BD5"/>
    <w:rsid w:val="469B4709"/>
    <w:rsid w:val="46A85B41"/>
    <w:rsid w:val="47CB2C71"/>
    <w:rsid w:val="47D30ACC"/>
    <w:rsid w:val="49332FB5"/>
    <w:rsid w:val="4B3A1BDA"/>
    <w:rsid w:val="4C1966EB"/>
    <w:rsid w:val="4D392B7F"/>
    <w:rsid w:val="4DC759F3"/>
    <w:rsid w:val="4DD3333C"/>
    <w:rsid w:val="4E040B17"/>
    <w:rsid w:val="4EA560D6"/>
    <w:rsid w:val="525522E2"/>
    <w:rsid w:val="528404F0"/>
    <w:rsid w:val="53463775"/>
    <w:rsid w:val="53523D60"/>
    <w:rsid w:val="53AA5AAD"/>
    <w:rsid w:val="547776C9"/>
    <w:rsid w:val="55734D49"/>
    <w:rsid w:val="55C3156A"/>
    <w:rsid w:val="55C65210"/>
    <w:rsid w:val="57593089"/>
    <w:rsid w:val="599017B7"/>
    <w:rsid w:val="5A492CEC"/>
    <w:rsid w:val="5B146254"/>
    <w:rsid w:val="5DE84119"/>
    <w:rsid w:val="5E4109EA"/>
    <w:rsid w:val="5EB72BF2"/>
    <w:rsid w:val="5F8E0C51"/>
    <w:rsid w:val="5FE724D4"/>
    <w:rsid w:val="60395037"/>
    <w:rsid w:val="60546075"/>
    <w:rsid w:val="608606DE"/>
    <w:rsid w:val="63141595"/>
    <w:rsid w:val="639D46DC"/>
    <w:rsid w:val="6424058D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B44AF4"/>
    <w:rsid w:val="6D897695"/>
    <w:rsid w:val="6DAA2FDF"/>
    <w:rsid w:val="6E121228"/>
    <w:rsid w:val="6E1E7A23"/>
    <w:rsid w:val="70873960"/>
    <w:rsid w:val="70B81233"/>
    <w:rsid w:val="70D1495F"/>
    <w:rsid w:val="7129638F"/>
    <w:rsid w:val="71FD4E21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8E22651"/>
    <w:rsid w:val="79435213"/>
    <w:rsid w:val="79527737"/>
    <w:rsid w:val="79D51B6D"/>
    <w:rsid w:val="7AF31A6E"/>
    <w:rsid w:val="7B20181B"/>
    <w:rsid w:val="7B2B3FE2"/>
    <w:rsid w:val="7B3B73B5"/>
    <w:rsid w:val="7C233754"/>
    <w:rsid w:val="7C766170"/>
    <w:rsid w:val="7CC45B07"/>
    <w:rsid w:val="7CC84BE5"/>
    <w:rsid w:val="7D02769A"/>
    <w:rsid w:val="7D26550D"/>
    <w:rsid w:val="7D2D6A7C"/>
    <w:rsid w:val="7D3A3102"/>
    <w:rsid w:val="7E3420E0"/>
    <w:rsid w:val="7E405052"/>
    <w:rsid w:val="7E566B5E"/>
    <w:rsid w:val="7E674098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next w:val="10"/>
    <w:qFormat/>
    <w:uiPriority w:val="0"/>
    <w:pPr>
      <w:spacing w:after="120"/>
      <w:ind w:left="420" w:leftChars="200"/>
    </w:p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 w:eastAsia="宋体" w:cs="Times New Roman"/>
      <w:szCs w:val="24"/>
      <w:lang w:bidi="ar-SA"/>
    </w:r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14">
    <w:name w:val="Body Text First Indent 2"/>
    <w:basedOn w:val="9"/>
    <w:qFormat/>
    <w:uiPriority w:val="0"/>
    <w:pPr>
      <w:adjustRightInd/>
      <w:snapToGrid/>
      <w:spacing w:after="120" w:line="240" w:lineRule="auto"/>
      <w:ind w:left="420" w:leftChars="200" w:firstLine="420" w:firstLineChars="200"/>
    </w:pPr>
    <w:rPr>
      <w:rFonts w:ascii="宋体" w:hAnsi="宋体"/>
      <w:spacing w:val="20"/>
      <w:sz w:val="21"/>
      <w:szCs w:val="24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9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20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2620</Words>
  <Characters>2744</Characters>
  <Lines>0</Lines>
  <Paragraphs>0</Paragraphs>
  <TotalTime>1</TotalTime>
  <ScaleCrop>false</ScaleCrop>
  <LinksUpToDate>false</LinksUpToDate>
  <CharactersWithSpaces>2747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yangli11</cp:lastModifiedBy>
  <cp:lastPrinted>2022-02-11T02:00:00Z</cp:lastPrinted>
  <dcterms:modified xsi:type="dcterms:W3CDTF">2024-11-14T08:21:18Z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1DFE754F813D4B05A4286DD404E4A4F4</vt:lpwstr>
  </property>
</Properties>
</file>