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u w:val="none"/>
          <w:vertAlign w:val="baseline"/>
          <w:lang w:val="en-US" w:eastAsia="zh-CN"/>
        </w:rPr>
      </w:pPr>
      <w:bookmarkStart w:id="0" w:name="_Toc8445"/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标段名称：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阳江三山岛海上风电柔直输电工程（陆上工程）施工（换流站部分标段一）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sz w:val="24"/>
          <w:szCs w:val="24"/>
          <w:highlight w:val="none"/>
          <w:u w:val="none"/>
        </w:rPr>
        <w:t>招标前期资料</w:t>
      </w:r>
    </w:p>
    <w:tbl>
      <w:tblPr>
        <w:tblStyle w:val="14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文件名称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  <w:t>文件文号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可研批复文号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南方电网规划〔2024〕101号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项目备案文号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粤发改核准〔2024〕14号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初设批复文号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南方电网输配电〔2024〕58号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资金落实情况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广电规〔2024〕136号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施工图预算批复文号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江门供电局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广东江门市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前期的设计或咨询服务单位名称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中国能源建设集团广东省电力设计研究院有限公司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项目监理单位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暂无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</w:pPr>
    </w:p>
    <w:bookmarkEnd w:id="0"/>
    <w:p>
      <w:pPr>
        <w:pStyle w:val="2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一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、</w:t>
      </w:r>
      <w:bookmarkStart w:id="1" w:name="_Toc13498"/>
      <w:bookmarkStart w:id="2" w:name="_Toc28718"/>
      <w:bookmarkStart w:id="3" w:name="_Toc4755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建设规模</w:t>
      </w:r>
    </w:p>
    <w:bookmarkEnd w:id="1"/>
    <w:bookmarkEnd w:id="2"/>
    <w:bookmarkEnd w:id="3"/>
    <w:p>
      <w:pPr>
        <w:pStyle w:val="2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（一）阳江三山岛海上风电柔直输电工程（陆上工程）施工（换流站部分标段一）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※变电部分：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1、±500kV受端（古劳）换流站新建工程：新建换流站容量1×3000MW，500kV 直流出线4回，联接变7台。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2、±500kV受端（古劳）换流站光纤通信设备工程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：随海缆转架空终端站～受端（古劳）换流站新建直流线路相关直流配套通信设备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3、交流光纤通信设备工程（江门局）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：500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kV西江站～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500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kV江门站原有光缆随线路开断接入±500kV受端（古劳）换流站，受端（古劳）换流站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新建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相关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交流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配套通信设备。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4、安全稳定控制系统工程（江门段）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在±500kV受端（古劳）换流站配置2套安全稳定控制装置。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本项目分为二个标段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：标段一包含±500kV受端（古劳）换流站新建工程全站场地平整、±500kV受端（古劳）换流站新建工程直流部分建筑安装工程、±500kV受端（古劳）换流站新建工程直流部分光纤通信设备工程。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u w:val="single"/>
          <w:lang w:val="en-US" w:eastAsia="zh-CN"/>
        </w:rPr>
        <w:t>具体建设规模以施工图纸为准。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/>
        </w:rPr>
        <w:t>采购范围</w:t>
      </w:r>
      <w:bookmarkStart w:id="4" w:name="施工招标范围综合"/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包括施工图范围内的建筑、安装及调试工程。施工图范围内的下列工作内容，无□及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的为本次报价范围；□未打√的，不在本次报价范围内</w:t>
      </w:r>
      <w:bookmarkEnd w:id="4"/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，特殊情况在“其他”中说明。</w:t>
      </w:r>
    </w:p>
    <w:p>
      <w:pPr>
        <w:pStyle w:val="2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（一）阳江三山岛海上风电柔直输电工程（陆上工程）施工（换流站部分标段一）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施工图纸范围内的变电建筑工程：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包括主要生产建筑部分的主控通信楼、阀厅及户内直流场、直流继电器室、备用桥抗室、换流变压器建筑、直流场、阀冷水池、全站场地平整、站外道路、站外排水、站外增压水泵房、全站爆破服务、承包区域内的站区道路、消防系统、给排水、地基处理、白蚁防治、码头至站址道路改造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施工图纸范围内的变电安装工程：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包括阀厅设备及安装、直流场、主（联络）变压器系统、控制及直流系统、承包区域内的辅助系统、在线监测系统、设备本体及站区照明、电缆及接地、调试等。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420" w:leftChars="0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eastAsia="zh-CN"/>
        </w:rPr>
        <w:t>三、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</w:rPr>
        <w:t>承包方式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422" w:firstLineChars="200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包工、部分包料，施工图纸范围内如有下列设备、材料，无□及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fldChar w:fldCharType="begin"/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instrText xml:space="preserve"> EQ \o\ac(</w:instrTex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position w:val="-4"/>
          <w:sz w:val="31"/>
          <w:szCs w:val="21"/>
          <w:highlight w:val="none"/>
          <w:u w:val="none"/>
        </w:rPr>
        <w:instrText xml:space="preserve">□</w:instrTex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position w:val="0"/>
          <w:sz w:val="21"/>
          <w:szCs w:val="21"/>
          <w:highlight w:val="none"/>
          <w:u w:val="none"/>
        </w:rPr>
        <w:instrText xml:space="preserve">,√)</w:instrTex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fldChar w:fldCharType="end"/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的为甲供，□未打√的及不在下列的为乙供。</w:t>
      </w:r>
    </w:p>
    <w:p>
      <w:pPr>
        <w:pStyle w:val="2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（1）阳江三山岛海上风电柔直输电工程（陆上工程）施工（换流站部分标段一）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※变电部分：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（一）甲供物资：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※变电部分：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变电建筑工程：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不锈钢材质检修电源箱，不锈钢材质配电箱（含照明和动力配电箱），电力电缆，控制电缆，构支架钢结构（含构支架、横梁，爬梯、避雷针），标准成品预制电缆沟盖板（包括复合盖板），阀厅及控制楼通风空调设备（含空调、风机、空气处理机组、高效螺杆冷水机组、闭式冷却塔、分\集水器、压差旁通装置、自动定压补水装置、冷却水泵、冷冻水泵、全程综合水处理器、空调自动控制系统、空调集中监控系统、通风空调配电系统等），装配式防火墙、围墙（含混凝土和复合材质，厂家包安装及基础灌浆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变电安装工程：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电气一、二次设备，电源设备，铝镁合金管形母线及其配套金具，金具及附件（含线夹），钢绞线，铝绞线，红外热像仪，变电站智能巡检机器人，独立五防系统，检修隔离装置，视频及环境监控系统，监测装置，变压器配电箱（SMC材质、不锈钢材质），不锈钢材质端子箱，不锈钢材质检修电源箱，不锈钢材质发电车开关箱，不锈钢材质配电箱（含照明和动力配电箱），电力电缆，控制电缆，低压电线，10kV及以上电缆头，各种类型绝缘子，封闭母线桥，10kV绝缘铜管母线，穿墙套管，电缆支架（铝合金、角钢、复合材质）、铝合金电缆桥架、计量接引装置、电抗器接地装置、小电流接地选线装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变电通信工程：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通信相关设备（含电话、电池、监控等），数据网设备，机架，通信电源，各类光缆，综合配线设备及材料，电缆保护管材（HDPE管、涂塑钢管、PVC管、MPP管）。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（二）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/ 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yellow"/>
          <w:lang w:val="en-US" w:eastAsia="zh-CN"/>
        </w:rPr>
      </w:pPr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0YWRiZTU2Njc4YzhiMmY0NmE1NTUwNTZhZTdmODEifQ=="/>
  </w:docVars>
  <w:rsids>
    <w:rsidRoot w:val="24F737D8"/>
    <w:rsid w:val="00503881"/>
    <w:rsid w:val="00675492"/>
    <w:rsid w:val="00C073B0"/>
    <w:rsid w:val="01000F1F"/>
    <w:rsid w:val="014D50AE"/>
    <w:rsid w:val="0270337E"/>
    <w:rsid w:val="0465127D"/>
    <w:rsid w:val="04D31677"/>
    <w:rsid w:val="050E07AE"/>
    <w:rsid w:val="05B87515"/>
    <w:rsid w:val="068D71D9"/>
    <w:rsid w:val="07751D79"/>
    <w:rsid w:val="0BC07002"/>
    <w:rsid w:val="0C6B30AA"/>
    <w:rsid w:val="0D0758F3"/>
    <w:rsid w:val="0D6E1ECD"/>
    <w:rsid w:val="0D882D55"/>
    <w:rsid w:val="10A919C2"/>
    <w:rsid w:val="11444D6C"/>
    <w:rsid w:val="116419AD"/>
    <w:rsid w:val="11DF6CFE"/>
    <w:rsid w:val="11FC1228"/>
    <w:rsid w:val="1221206F"/>
    <w:rsid w:val="12617BA5"/>
    <w:rsid w:val="13C71878"/>
    <w:rsid w:val="142C4DA5"/>
    <w:rsid w:val="14440D4B"/>
    <w:rsid w:val="15056A61"/>
    <w:rsid w:val="15F1120D"/>
    <w:rsid w:val="16BE50DE"/>
    <w:rsid w:val="17241016"/>
    <w:rsid w:val="17311749"/>
    <w:rsid w:val="17F05EB9"/>
    <w:rsid w:val="18B14F30"/>
    <w:rsid w:val="18E57496"/>
    <w:rsid w:val="190C67D7"/>
    <w:rsid w:val="193066EB"/>
    <w:rsid w:val="196B23E3"/>
    <w:rsid w:val="1A2F2F81"/>
    <w:rsid w:val="1B1435D1"/>
    <w:rsid w:val="1B663F82"/>
    <w:rsid w:val="1BA9108A"/>
    <w:rsid w:val="1C660CB1"/>
    <w:rsid w:val="1D592E11"/>
    <w:rsid w:val="1EA379B5"/>
    <w:rsid w:val="20E776A4"/>
    <w:rsid w:val="216F4D5B"/>
    <w:rsid w:val="22B30023"/>
    <w:rsid w:val="22BD2637"/>
    <w:rsid w:val="22D01CE9"/>
    <w:rsid w:val="234831AD"/>
    <w:rsid w:val="24E46BF4"/>
    <w:rsid w:val="24F737D8"/>
    <w:rsid w:val="250E3A49"/>
    <w:rsid w:val="266D3254"/>
    <w:rsid w:val="274170EE"/>
    <w:rsid w:val="2785030E"/>
    <w:rsid w:val="278F57AD"/>
    <w:rsid w:val="27E47C4B"/>
    <w:rsid w:val="28F46A2A"/>
    <w:rsid w:val="296555D1"/>
    <w:rsid w:val="29A55C56"/>
    <w:rsid w:val="29FC239E"/>
    <w:rsid w:val="2BED7EC0"/>
    <w:rsid w:val="2BFF0E0F"/>
    <w:rsid w:val="2D8D50EF"/>
    <w:rsid w:val="2D8E3667"/>
    <w:rsid w:val="2E816236"/>
    <w:rsid w:val="2E9A5E18"/>
    <w:rsid w:val="2F362DFB"/>
    <w:rsid w:val="2FF65FF8"/>
    <w:rsid w:val="30035F08"/>
    <w:rsid w:val="300D195C"/>
    <w:rsid w:val="3044134F"/>
    <w:rsid w:val="30BF37B5"/>
    <w:rsid w:val="312C2AE5"/>
    <w:rsid w:val="3178798B"/>
    <w:rsid w:val="3244265D"/>
    <w:rsid w:val="32F2736E"/>
    <w:rsid w:val="3311572C"/>
    <w:rsid w:val="3351114B"/>
    <w:rsid w:val="34400A0B"/>
    <w:rsid w:val="35140DEE"/>
    <w:rsid w:val="355B006D"/>
    <w:rsid w:val="359365DD"/>
    <w:rsid w:val="35B73053"/>
    <w:rsid w:val="361736AD"/>
    <w:rsid w:val="36676B65"/>
    <w:rsid w:val="36905D28"/>
    <w:rsid w:val="36A54835"/>
    <w:rsid w:val="36D200CF"/>
    <w:rsid w:val="38382DC3"/>
    <w:rsid w:val="38F32560"/>
    <w:rsid w:val="39446F46"/>
    <w:rsid w:val="39C6584E"/>
    <w:rsid w:val="3B2A0F67"/>
    <w:rsid w:val="3BB261E1"/>
    <w:rsid w:val="3BCA27B8"/>
    <w:rsid w:val="3C114F9E"/>
    <w:rsid w:val="3C1E17EA"/>
    <w:rsid w:val="3C4A35F1"/>
    <w:rsid w:val="3E9D7E49"/>
    <w:rsid w:val="3F9B7EF1"/>
    <w:rsid w:val="415A7E63"/>
    <w:rsid w:val="42E701E3"/>
    <w:rsid w:val="43193F4E"/>
    <w:rsid w:val="444D3C2B"/>
    <w:rsid w:val="44A8314C"/>
    <w:rsid w:val="44D414C9"/>
    <w:rsid w:val="45AE252B"/>
    <w:rsid w:val="45BA6458"/>
    <w:rsid w:val="45C37365"/>
    <w:rsid w:val="460D1423"/>
    <w:rsid w:val="46472D5E"/>
    <w:rsid w:val="468E0BD5"/>
    <w:rsid w:val="469B4709"/>
    <w:rsid w:val="46A85B41"/>
    <w:rsid w:val="47CB2C71"/>
    <w:rsid w:val="49332FB5"/>
    <w:rsid w:val="4B3A1BDA"/>
    <w:rsid w:val="4C1966EB"/>
    <w:rsid w:val="4D392B7F"/>
    <w:rsid w:val="4DC759F3"/>
    <w:rsid w:val="4DD3333C"/>
    <w:rsid w:val="4E040B17"/>
    <w:rsid w:val="4EA560D6"/>
    <w:rsid w:val="528404F0"/>
    <w:rsid w:val="53463775"/>
    <w:rsid w:val="53523D60"/>
    <w:rsid w:val="53AA5AAD"/>
    <w:rsid w:val="547776C9"/>
    <w:rsid w:val="55734D49"/>
    <w:rsid w:val="55C3156A"/>
    <w:rsid w:val="57593089"/>
    <w:rsid w:val="599017B7"/>
    <w:rsid w:val="5ADB4098"/>
    <w:rsid w:val="5D1001FB"/>
    <w:rsid w:val="5DE84119"/>
    <w:rsid w:val="5EB72BF2"/>
    <w:rsid w:val="5F8E0C51"/>
    <w:rsid w:val="5FE724D4"/>
    <w:rsid w:val="60395037"/>
    <w:rsid w:val="60546075"/>
    <w:rsid w:val="608606DE"/>
    <w:rsid w:val="61F918C2"/>
    <w:rsid w:val="62B15D62"/>
    <w:rsid w:val="639D46DC"/>
    <w:rsid w:val="6424058D"/>
    <w:rsid w:val="663511C3"/>
    <w:rsid w:val="663B2A3B"/>
    <w:rsid w:val="66C35559"/>
    <w:rsid w:val="66D91A76"/>
    <w:rsid w:val="67977F0F"/>
    <w:rsid w:val="68B337CC"/>
    <w:rsid w:val="69150110"/>
    <w:rsid w:val="69311D38"/>
    <w:rsid w:val="6A287B5E"/>
    <w:rsid w:val="6A485E7E"/>
    <w:rsid w:val="6A6B37FA"/>
    <w:rsid w:val="6B303A1A"/>
    <w:rsid w:val="6C141EE0"/>
    <w:rsid w:val="6D897695"/>
    <w:rsid w:val="6DAA2FDF"/>
    <w:rsid w:val="6E121228"/>
    <w:rsid w:val="6F10648A"/>
    <w:rsid w:val="6F2C0150"/>
    <w:rsid w:val="704B788C"/>
    <w:rsid w:val="70873960"/>
    <w:rsid w:val="70B81233"/>
    <w:rsid w:val="70D1495F"/>
    <w:rsid w:val="7129638F"/>
    <w:rsid w:val="735D2FC3"/>
    <w:rsid w:val="73641402"/>
    <w:rsid w:val="74784559"/>
    <w:rsid w:val="74E73186"/>
    <w:rsid w:val="74F238E6"/>
    <w:rsid w:val="76015DEA"/>
    <w:rsid w:val="763B2CF0"/>
    <w:rsid w:val="764E470D"/>
    <w:rsid w:val="76850D49"/>
    <w:rsid w:val="76EB7161"/>
    <w:rsid w:val="77E67240"/>
    <w:rsid w:val="7842124A"/>
    <w:rsid w:val="79435213"/>
    <w:rsid w:val="79527737"/>
    <w:rsid w:val="79D51B6D"/>
    <w:rsid w:val="7B2B3FE2"/>
    <w:rsid w:val="7B3B73B5"/>
    <w:rsid w:val="7C233754"/>
    <w:rsid w:val="7C766170"/>
    <w:rsid w:val="7CC45B07"/>
    <w:rsid w:val="7CC84BE5"/>
    <w:rsid w:val="7D26550D"/>
    <w:rsid w:val="7D2D6A7C"/>
    <w:rsid w:val="7D3A3102"/>
    <w:rsid w:val="7E3420E0"/>
    <w:rsid w:val="7E405052"/>
    <w:rsid w:val="7F1A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4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6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"/>
    <w:basedOn w:val="1"/>
    <w:next w:val="9"/>
    <w:unhideWhenUsed/>
    <w:qFormat/>
    <w:uiPriority w:val="99"/>
    <w:pPr>
      <w:spacing w:after="120"/>
    </w:pPr>
  </w:style>
  <w:style w:type="paragraph" w:styleId="9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10">
    <w:name w:val="Body Text Indent"/>
    <w:basedOn w:val="1"/>
    <w:qFormat/>
    <w:uiPriority w:val="0"/>
    <w:pPr>
      <w:spacing w:after="120"/>
      <w:ind w:left="420" w:leftChars="200"/>
    </w:pPr>
  </w:style>
  <w:style w:type="paragraph" w:styleId="1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2">
    <w:name w:val="Body Text First Indent"/>
    <w:basedOn w:val="8"/>
    <w:next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pacing w:line="360" w:lineRule="auto"/>
      <w:ind w:firstLine="200" w:firstLineChars="200"/>
      <w:jc w:val="both"/>
    </w:pPr>
    <w:rPr>
      <w:kern w:val="0"/>
      <w:sz w:val="24"/>
      <w:lang w:val="en-US" w:eastAsia="zh-CN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7">
    <w:name w:val="_Style 5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8">
    <w:name w:val="报告正文"/>
    <w:basedOn w:val="1"/>
    <w:qFormat/>
    <w:uiPriority w:val="0"/>
    <w:pPr>
      <w:ind w:firstLine="200" w:firstLineChars="200"/>
      <w:textAlignment w:val="baseline"/>
    </w:pPr>
    <w:rPr>
      <w:color w:val="FF000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2018</Words>
  <Characters>2095</Characters>
  <Lines>0</Lines>
  <Paragraphs>0</Paragraphs>
  <TotalTime>1</TotalTime>
  <ScaleCrop>false</ScaleCrop>
  <LinksUpToDate>false</LinksUpToDate>
  <CharactersWithSpaces>2113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yangli11</cp:lastModifiedBy>
  <cp:lastPrinted>2022-02-11T02:00:00Z</cp:lastPrinted>
  <dcterms:modified xsi:type="dcterms:W3CDTF">2024-11-14T08:21:41Z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95CEA85D93D14A78831FBBFF5A6A2489</vt:lpwstr>
  </property>
</Properties>
</file>