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</w:rPr>
        <w:t>附件1：</w:t>
      </w:r>
      <w:r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  <w:lang w:val="en-US" w:eastAsia="zh-CN"/>
        </w:rPr>
        <w:t>项目招标</w:t>
      </w:r>
      <w:r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</w:rPr>
        <w:t>范围及标的物清单</w:t>
      </w:r>
    </w:p>
    <w:p>
      <w:pPr>
        <w:widowControl/>
        <w:snapToGrid w:val="0"/>
        <w:spacing w:line="240" w:lineRule="exact"/>
        <w:rPr>
          <w:rFonts w:hint="eastAsia"/>
          <w:b/>
          <w:i w:val="0"/>
          <w:iCs w:val="0"/>
          <w:color w:val="000000"/>
          <w:sz w:val="24"/>
          <w:highlight w:val="none"/>
        </w:rPr>
      </w:pPr>
    </w:p>
    <w:p>
      <w:pPr>
        <w:spacing w:line="360" w:lineRule="auto"/>
        <w:ind w:firstLine="420" w:firstLineChars="200"/>
        <w:outlineLvl w:val="9"/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  <w:u w:val="single"/>
        </w:rPr>
      </w:pPr>
      <w:r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</w:rPr>
        <w:t>（一）</w:t>
      </w:r>
      <w:r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  <w:lang w:val="en-US" w:eastAsia="zh-CN"/>
        </w:rPr>
        <w:t>招标</w:t>
      </w:r>
      <w:r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</w:rPr>
        <w:t>范围：</w:t>
      </w:r>
      <w:bookmarkStart w:id="0" w:name="TXT_964B32BB4C6549149317C7DF75C889F5_2"/>
      <w:r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  <w:u w:val="single"/>
          <w:lang w:eastAsia="zh-CN"/>
        </w:rPr>
        <w:t xml:space="preserve">（1）标的 1：医务室健康管理服务，项目主要是为梅州供电局职工提供健康管理服务， 包括基础诊疗、常见药物领取，中医理疗、营养保健，寻医问诊、急救响应、健康促进活动、健康数据管理、转诊、绿通、职业病预防宣导、医务室设施设备维护、员工体检配合、医疗报销单据审核等服务。 </w:t>
      </w:r>
    </w:p>
    <w:p>
      <w:pPr>
        <w:spacing w:line="360" w:lineRule="auto"/>
        <w:ind w:firstLine="420" w:firstLineChars="200"/>
        <w:outlineLvl w:val="9"/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  <w:u w:val="single"/>
        </w:rPr>
      </w:pPr>
      <w:r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  <w:u w:val="single"/>
          <w:lang w:eastAsia="zh-CN"/>
        </w:rPr>
        <w:t>（2）标的2：特殊工种体检和员工入职体检，项目主要为梅州供电局（含各区县局）所有新入职人员和特殊工种人员提供入职体检（公务员标准）高温+高处+电工、驾驶员、视屏作业等特殊工种体检项目，编制个人和总体的特殊工种体检报告，分析回访跟进工作等工作。</w:t>
      </w:r>
    </w:p>
    <w:p>
      <w:pPr>
        <w:spacing w:line="360" w:lineRule="auto"/>
        <w:ind w:firstLine="420" w:firstLineChars="200"/>
        <w:outlineLvl w:val="9"/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  <w:u w:val="single"/>
        </w:rPr>
      </w:pPr>
      <w:r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  <w:u w:val="single"/>
          <w:lang w:eastAsia="zh-CN"/>
        </w:rPr>
        <w:t>（3）标的3至标的9：常规体检，项目主要为梅州供电局职工提供常规体检（含妇科体检），编制个人和总体的常规体检报告，分析回访跟进工作等工作。</w:t>
      </w:r>
      <w:bookmarkEnd w:id="0"/>
    </w:p>
    <w:p>
      <w:pPr>
        <w:spacing w:line="360" w:lineRule="auto"/>
        <w:ind w:firstLine="420" w:firstLineChars="200"/>
        <w:outlineLvl w:val="9"/>
        <w:rPr>
          <w:rFonts w:hint="eastAsia" w:ascii="Times New Roman" w:hAnsi="Times New Roman" w:eastAsiaTheme="minorEastAsia"/>
          <w:i w:val="0"/>
          <w:iCs w:val="0"/>
          <w:color w:val="000000"/>
          <w:sz w:val="21"/>
          <w:szCs w:val="22"/>
          <w:highlight w:val="none"/>
          <w:lang w:eastAsia="zh-CN"/>
        </w:rPr>
      </w:pPr>
      <w:r>
        <w:rPr>
          <w:rFonts w:hint="eastAsia" w:ascii="Times New Roman" w:hAnsi="Times New Roman"/>
          <w:i w:val="0"/>
          <w:iCs w:val="0"/>
          <w:color w:val="000000"/>
          <w:sz w:val="21"/>
          <w:szCs w:val="22"/>
          <w:highlight w:val="none"/>
        </w:rPr>
        <w:t>（二）标的物清单</w:t>
      </w:r>
      <w:r>
        <w:rPr>
          <w:rFonts w:ascii="Times New Roman" w:hAnsi="Times New Roman"/>
          <w:i w:val="0"/>
          <w:iCs w:val="0"/>
          <w:color w:val="000000"/>
          <w:sz w:val="21"/>
          <w:szCs w:val="22"/>
          <w:highlight w:val="none"/>
        </w:rPr>
        <w:t>：</w:t>
      </w:r>
      <w:bookmarkStart w:id="1" w:name="PO_7cac96a727cf4784894680a530c01b19"/>
    </w:p>
    <w:tbl>
      <w:tblPr>
        <w:tblStyle w:val="4"/>
        <w:tblW w:w="558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2719"/>
        <w:gridCol w:w="902"/>
        <w:gridCol w:w="1028"/>
        <w:gridCol w:w="1042"/>
        <w:gridCol w:w="690"/>
        <w:gridCol w:w="865"/>
        <w:gridCol w:w="1066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序号</w:t>
            </w:r>
          </w:p>
        </w:tc>
        <w:tc>
          <w:tcPr>
            <w:tcW w:w="1396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标的名称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标包名称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预计采购金额（万元）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最高投标限价（万元）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最大中标数量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工期/服务期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是否特殊包</w:t>
            </w:r>
          </w:p>
        </w:tc>
        <w:tc>
          <w:tcPr>
            <w:tcW w:w="431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  <w:t>投标保证金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396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2025-2026年度梅州供电局医务室健康管理服务项目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396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2025-2026年度梅州供电局（含各区县局）特殊工种体检和员工入职体检项目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135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396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2025-2026年度梅州供电局本部、城区供电局、梅县供电局职工常规体检项目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415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标包2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249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标包3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166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396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2025-2026年度兴宁供电局在职职工常规体检项目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50.4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标包2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33.6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396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2025-2026年度平远供电局在职职工常规体检项目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49.2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标包2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32.8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1396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2025-2026年度蕉岭供电局在职职工常规体检项目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40.2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标包2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26.8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1396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2025-2026年度大埔供电局在职职工常规体检项目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43.2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标包2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28.8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  <w:tc>
          <w:tcPr>
            <w:tcW w:w="1396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2025-2026年度丰顺供电局在职职工常规体检项目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70.2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标包2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46.8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1396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2025-2026年度五华供电局在职职工常规体检项目</w:t>
            </w: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标包1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70.8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0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396" w:type="pct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标包2</w:t>
            </w:r>
          </w:p>
        </w:tc>
        <w:tc>
          <w:tcPr>
            <w:tcW w:w="528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47.2</w:t>
            </w:r>
          </w:p>
        </w:tc>
        <w:tc>
          <w:tcPr>
            <w:tcW w:w="53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354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3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  <w:tc>
          <w:tcPr>
            <w:tcW w:w="54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否</w:t>
            </w:r>
          </w:p>
        </w:tc>
        <w:tc>
          <w:tcPr>
            <w:tcW w:w="431" w:type="pct"/>
            <w:vMerge w:val="continue"/>
            <w:tcBorders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Autospacing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bookmarkEnd w:id="1"/>
    </w:tbl>
    <w:p/>
    <w:p>
      <w:pPr>
        <w:rPr>
          <w:rFonts w:ascii="宋体" w:hAnsi="宋体" w:cs="宋体"/>
          <w:bCs/>
          <w:i w:val="0"/>
          <w:iCs w:val="0"/>
          <w:color w:val="auto"/>
          <w:sz w:val="18"/>
          <w:szCs w:val="18"/>
          <w:highlight w:val="none"/>
        </w:rPr>
      </w:pP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  <w:lang w:val="en-US" w:eastAsia="zh-CN"/>
        </w:rPr>
        <w:t>备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</w:rPr>
        <w:t>注：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  <w:lang w:eastAsia="zh-CN"/>
        </w:rPr>
        <w:t>（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  <w:lang w:val="en-US" w:eastAsia="zh-CN"/>
        </w:rPr>
        <w:t>1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  <w:lang w:eastAsia="zh-CN"/>
        </w:rPr>
        <w:t>）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</w:rPr>
        <w:t>本项目分9个标的。同一个供应商可同时兼中不同标的，但同一个标的下最多只能中一个标包。</w:t>
      </w:r>
    </w:p>
    <w:p>
      <w:pPr>
        <w:rPr>
          <w:rFonts w:hint="eastAsia" w:ascii="宋体" w:hAnsi="宋体" w:eastAsia="宋体" w:cs="宋体"/>
          <w:bCs/>
          <w:i w:val="0"/>
          <w:iCs w:val="0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  <w:lang w:eastAsia="zh-CN"/>
        </w:rPr>
        <w:t>（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  <w:lang w:val="en-US" w:eastAsia="zh-CN"/>
        </w:rPr>
        <w:t>2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  <w:lang w:eastAsia="zh-CN"/>
        </w:rPr>
        <w:t>）</w:t>
      </w:r>
      <w:r>
        <w:rPr>
          <w:rFonts w:hint="eastAsia" w:ascii="宋体" w:hAnsi="宋体" w:cs="宋体"/>
          <w:bCs/>
          <w:i w:val="0"/>
          <w:iCs w:val="0"/>
          <w:color w:val="auto"/>
          <w:sz w:val="18"/>
          <w:szCs w:val="18"/>
          <w:highlight w:val="none"/>
        </w:rPr>
        <w:t>预计采购金额为采购需求预测数据，仅作为招标预估规模供投标人参考，并不代表招标人对采购量的承诺，最终以实际框架结果有效期内具体委托量为准。部分标包，特别是预计量少的标包，可能出现部分单位协议期内无实际需求的情况，请在知悉并接受相关条件的情况下参与本项目的投标。</w:t>
      </w:r>
    </w:p>
    <w:p>
      <w:pPr>
        <w:spacing w:line="360" w:lineRule="auto"/>
        <w:ind w:firstLine="480" w:firstLineChars="200"/>
        <w:outlineLvl w:val="9"/>
        <w:rPr>
          <w:rFonts w:hint="eastAsia" w:ascii="Times New Roman" w:hAnsi="Times New Roman"/>
          <w:i w:val="0"/>
          <w:iCs w:val="0"/>
          <w:color w:val="000000"/>
          <w:sz w:val="24"/>
          <w:szCs w:val="24"/>
          <w:highlight w:val="none"/>
        </w:rPr>
      </w:pPr>
      <w:r>
        <w:rPr>
          <w:rFonts w:hint="eastAsia" w:ascii="Times New Roman" w:hAnsi="Times New Roman"/>
          <w:i w:val="0"/>
          <w:iCs w:val="0"/>
          <w:color w:val="000000"/>
          <w:sz w:val="24"/>
          <w:szCs w:val="24"/>
          <w:highlight w:val="none"/>
        </w:rPr>
        <w:t>（</w:t>
      </w:r>
      <w:r>
        <w:rPr>
          <w:rFonts w:hint="eastAsia" w:ascii="Times New Roman" w:hAnsi="Times New Roman"/>
          <w:i w:val="0"/>
          <w:iCs w:val="0"/>
          <w:color w:val="000000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Times New Roman" w:hAnsi="Times New Roman"/>
          <w:i w:val="0"/>
          <w:iCs w:val="0"/>
          <w:color w:val="000000"/>
          <w:sz w:val="24"/>
          <w:szCs w:val="24"/>
          <w:highlight w:val="none"/>
        </w:rPr>
        <w:t>）其它关键</w:t>
      </w:r>
      <w:r>
        <w:rPr>
          <w:rFonts w:hint="eastAsia" w:ascii="Times New Roman" w:hAnsi="Times New Roman" w:eastAsia="宋体"/>
          <w:i w:val="0"/>
          <w:iCs w:val="0"/>
          <w:color w:val="000000"/>
          <w:sz w:val="24"/>
          <w:szCs w:val="24"/>
          <w:highlight w:val="none"/>
        </w:rPr>
        <w:t>要素：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（1）报价表及报价要求：</w:t>
      </w:r>
    </w:p>
    <w:tbl>
      <w:tblPr>
        <w:tblStyle w:val="4"/>
        <w:tblW w:w="90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8"/>
        <w:gridCol w:w="2165"/>
        <w:gridCol w:w="666"/>
        <w:gridCol w:w="1320"/>
        <w:gridCol w:w="43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2025-2026年度梅州供电局医务室健康管理服务项目限价清单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项目名称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单位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单价（元，含税）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驻点主任医师（1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21674.00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驻点副主任医师（1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16126.00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驻点医师（1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11518.00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驻点护士（1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7001.00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驻点营养师（1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5161.00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非驻点营养师（2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1806.00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驻场项目经理（1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6779.00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非驻场项目经理（1 名）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3000.00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主任医生（上门坐诊）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人/天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1919.00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副主任医生（上门坐诊）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人/天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1663.00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普通医生（上门坐诊）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人/天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1452.00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专家坐诊（广州）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人/天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5463.00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专家坐诊（北京、上海）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人/天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8147.00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康复理疗（半小时）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人/次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50.00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包括但不限于针灸、火罐、刮痧、手法康复、中频治疗等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康复理疗（1小时）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人/次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包括但不限于针灸、火罐、刮痧、手法康复、中频治疗等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三伏天灸、三九天灸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人/次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30.00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问诊系统搭建及维护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500.00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问诊预约、健康档案、数据分析等功能的单机系统搭建及日常维护、升级改造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中药凉茶包（50人份）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/包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95.00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安神茶（玫瑰花50g、百合100g、浮小麦100g、菊花50g、大枣100g、合欢皮50g、首乌藤200g等）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中药凉茶包（50人份）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/包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70.00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清热解暑茶（桑叶40g、菊花40g、夏枯草40g、荷叶40g、白茅根25g、芦根40g、陈皮40g、甘草25g、大枣80g、罗汉果80g等）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中药凉茶包（50人份）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/包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200.00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秋燥润肺茶（麦冬100g、天冬100g、玉竹100g、石斛100g、百合100g、乌梅50g、桑叶50g等）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中药凉茶包（50人份）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/包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200.00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预防感冐茶饮（芦根100g、太子参100g、麦冬100g、藿香100g、紫苏100g、菊花60g、大枣100g等）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药品配送费（包干）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1000.00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当天从城区内医院门诊开取的药品和相关发票单据，从医院配送到医务室，按招标人所属单位工作开展情况启动（城区范围）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医务室日常耗材维护及服务（包干）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1000.00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详见《医务室日常耗材维护及服务清单》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专项重大活动医疗救治保障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/天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2000.00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1名医生1名护士，熟悉应急救治和基础诊断，可根据需求驻点或随队外派（时间地点不定）完成医疗保障任务，不含食宿。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单价合计（元，含税）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 xml:space="preserve">96954.00 </w:t>
            </w:r>
          </w:p>
        </w:tc>
        <w:tc>
          <w:tcPr>
            <w:tcW w:w="4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  <w:t>结算方式：</w:t>
      </w:r>
    </w:p>
    <w:p>
      <w:pPr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  <w:t>标的1：2025-2026年度梅州供电局医务室健康管理服务项目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  <w:t>据实结算。投标人中标后其投标费率即为中标费率，是确定项目最终合同价及结算价的最终依据，即：最终结算价款=Σ（中标单价*实际服务工作量），中标单价=中标费率*最高限价。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  <w:t>标的2：2025-2026年度梅州供电局（含各区县局）特殊工种体检项目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  <w:t>据实结算。最终结算价款=Σ（检查项目单项价格*中标费率*检查人数）。检查项目单项价格根据当地政府指导价定，如公布的市公立医疗机构基本医疗服务项目价格汇总表等。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outlineLvl w:val="9"/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  <w:t>标的3-标的9：据实结算。最终结算价款=Σ（检查项目单项价格*中标费率*检查人数）。检查项目单项价格根据当地政府指导价定，如公布的市公立医疗机构基本医疗服务项目价格汇总表等。</w:t>
      </w:r>
    </w:p>
    <w:p>
      <w:pPr>
        <w:pStyle w:val="2"/>
        <w:ind w:firstLine="440" w:firstLineChars="200"/>
        <w:rPr>
          <w:b/>
          <w:i w:val="0"/>
          <w:iCs w:val="0"/>
          <w:color w:val="000000"/>
          <w:sz w:val="24"/>
          <w:highlight w:val="none"/>
        </w:rPr>
      </w:pPr>
      <w:r>
        <w:rPr>
          <w:rFonts w:hint="eastAsia" w:ascii="Times New Roman" w:hAnsi="Times New Roman"/>
          <w:b w:val="0"/>
          <w:bCs w:val="0"/>
          <w:i w:val="0"/>
          <w:iCs w:val="0"/>
          <w:color w:val="auto"/>
          <w:sz w:val="22"/>
          <w:szCs w:val="22"/>
          <w:highlight w:val="none"/>
          <w:lang w:val="en-US" w:eastAsia="zh-CN"/>
        </w:rPr>
        <w:t>（3）报价方式：投标费率报价</w:t>
      </w:r>
    </w:p>
    <w:p>
      <w:bookmarkStart w:id="2" w:name="_GoBack"/>
      <w:bookmarkEnd w:id="2"/>
    </w:p>
    <w:sectPr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689544"/>
    <w:multiLevelType w:val="singleLevel"/>
    <w:tmpl w:val="A6689544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C754DD"/>
    <w:rsid w:val="01670B31"/>
    <w:rsid w:val="020851B4"/>
    <w:rsid w:val="028D23F8"/>
    <w:rsid w:val="053F71A3"/>
    <w:rsid w:val="0636604A"/>
    <w:rsid w:val="0679189C"/>
    <w:rsid w:val="06BD0571"/>
    <w:rsid w:val="06BF33A9"/>
    <w:rsid w:val="08AC7F51"/>
    <w:rsid w:val="08E51402"/>
    <w:rsid w:val="0A237F54"/>
    <w:rsid w:val="0D834E7B"/>
    <w:rsid w:val="0FDF07B0"/>
    <w:rsid w:val="10D1448B"/>
    <w:rsid w:val="10F76224"/>
    <w:rsid w:val="12435ECC"/>
    <w:rsid w:val="13837032"/>
    <w:rsid w:val="140E3390"/>
    <w:rsid w:val="140F541E"/>
    <w:rsid w:val="19927BE6"/>
    <w:rsid w:val="19D403A6"/>
    <w:rsid w:val="1E4A7E72"/>
    <w:rsid w:val="1E727345"/>
    <w:rsid w:val="1ECD2D2A"/>
    <w:rsid w:val="202A7077"/>
    <w:rsid w:val="222D6152"/>
    <w:rsid w:val="225676E7"/>
    <w:rsid w:val="22C77875"/>
    <w:rsid w:val="23965F7D"/>
    <w:rsid w:val="23AC1B90"/>
    <w:rsid w:val="24AA1F15"/>
    <w:rsid w:val="25FB2644"/>
    <w:rsid w:val="26165628"/>
    <w:rsid w:val="268F0A8D"/>
    <w:rsid w:val="273737B7"/>
    <w:rsid w:val="28C3584B"/>
    <w:rsid w:val="298E2C07"/>
    <w:rsid w:val="29B46918"/>
    <w:rsid w:val="2A3C6C9D"/>
    <w:rsid w:val="2B0C4C7F"/>
    <w:rsid w:val="2DA82958"/>
    <w:rsid w:val="2DF141D9"/>
    <w:rsid w:val="2EBC4213"/>
    <w:rsid w:val="30025447"/>
    <w:rsid w:val="3009540C"/>
    <w:rsid w:val="30344214"/>
    <w:rsid w:val="304442E1"/>
    <w:rsid w:val="30A64009"/>
    <w:rsid w:val="31493619"/>
    <w:rsid w:val="31512D5E"/>
    <w:rsid w:val="32CF20E0"/>
    <w:rsid w:val="33C80070"/>
    <w:rsid w:val="34673451"/>
    <w:rsid w:val="355C5478"/>
    <w:rsid w:val="35FA27ED"/>
    <w:rsid w:val="36D413D2"/>
    <w:rsid w:val="3B1E6340"/>
    <w:rsid w:val="3B3455F1"/>
    <w:rsid w:val="3B6B0992"/>
    <w:rsid w:val="3BE80F85"/>
    <w:rsid w:val="3EA14C02"/>
    <w:rsid w:val="3EAE15AC"/>
    <w:rsid w:val="3FE018C5"/>
    <w:rsid w:val="408D7870"/>
    <w:rsid w:val="43C754DD"/>
    <w:rsid w:val="43E67C55"/>
    <w:rsid w:val="442859CE"/>
    <w:rsid w:val="44342CE9"/>
    <w:rsid w:val="452B27FC"/>
    <w:rsid w:val="45A31404"/>
    <w:rsid w:val="474B2035"/>
    <w:rsid w:val="47FD297C"/>
    <w:rsid w:val="493527AF"/>
    <w:rsid w:val="49436985"/>
    <w:rsid w:val="49A44004"/>
    <w:rsid w:val="4A4B2675"/>
    <w:rsid w:val="4B8C6287"/>
    <w:rsid w:val="4BBA7A8C"/>
    <w:rsid w:val="4CE758E0"/>
    <w:rsid w:val="4D130FF1"/>
    <w:rsid w:val="4D3229D8"/>
    <w:rsid w:val="4EAA2503"/>
    <w:rsid w:val="4F136832"/>
    <w:rsid w:val="4F631D4E"/>
    <w:rsid w:val="50227766"/>
    <w:rsid w:val="50781193"/>
    <w:rsid w:val="50FD54A0"/>
    <w:rsid w:val="515C72FE"/>
    <w:rsid w:val="519D69B8"/>
    <w:rsid w:val="530C5219"/>
    <w:rsid w:val="53A80533"/>
    <w:rsid w:val="54DA4F21"/>
    <w:rsid w:val="571979C2"/>
    <w:rsid w:val="57454378"/>
    <w:rsid w:val="5753477D"/>
    <w:rsid w:val="589B2253"/>
    <w:rsid w:val="59355712"/>
    <w:rsid w:val="5AAA5934"/>
    <w:rsid w:val="5BD32BD9"/>
    <w:rsid w:val="5C0E464D"/>
    <w:rsid w:val="5C561159"/>
    <w:rsid w:val="5CF63A66"/>
    <w:rsid w:val="5D252D09"/>
    <w:rsid w:val="5D5D2A22"/>
    <w:rsid w:val="5E3F7CEE"/>
    <w:rsid w:val="5E4B1FA1"/>
    <w:rsid w:val="5FAA3712"/>
    <w:rsid w:val="61862DC4"/>
    <w:rsid w:val="619A659A"/>
    <w:rsid w:val="619A6D1E"/>
    <w:rsid w:val="62703A12"/>
    <w:rsid w:val="62CF2870"/>
    <w:rsid w:val="649B39C8"/>
    <w:rsid w:val="65453EBD"/>
    <w:rsid w:val="654F4847"/>
    <w:rsid w:val="65CC04F6"/>
    <w:rsid w:val="65EC13EA"/>
    <w:rsid w:val="66182513"/>
    <w:rsid w:val="6658333B"/>
    <w:rsid w:val="67B44546"/>
    <w:rsid w:val="67CD23D4"/>
    <w:rsid w:val="692913A0"/>
    <w:rsid w:val="6BE3143E"/>
    <w:rsid w:val="6DC63EFB"/>
    <w:rsid w:val="6DDD725A"/>
    <w:rsid w:val="6F2730AF"/>
    <w:rsid w:val="7060052D"/>
    <w:rsid w:val="708E1C25"/>
    <w:rsid w:val="71EA0426"/>
    <w:rsid w:val="734F40C8"/>
    <w:rsid w:val="744F2A90"/>
    <w:rsid w:val="7795321A"/>
    <w:rsid w:val="7831424E"/>
    <w:rsid w:val="783F2557"/>
    <w:rsid w:val="79EB109F"/>
    <w:rsid w:val="7A59371D"/>
    <w:rsid w:val="7B5F516B"/>
    <w:rsid w:val="7D5E3172"/>
    <w:rsid w:val="7DC03F5A"/>
    <w:rsid w:val="7F5121E7"/>
    <w:rsid w:val="7F52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2025-01-20T03:07:00Z</dcterms:created>
  <dc:creator>刘京</dc:creator>
  <cp:lastModifiedBy>刘京</cp:lastModifiedBy>
  <dcterms:modified xsi:type="dcterms:W3CDTF">2025-01-20T03:16:13Z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1BB4F9E7B38F47E39098A6CA7351832B</vt:lpwstr>
  </property>
</Properties>
</file>