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eastAsia" w:ascii="方正小标宋_GBK" w:hAnsi="方正小标宋_GBK" w:eastAsia="方正小标宋_GBK" w:cs="方正小标宋_GBK"/>
          <w:b w:val="0"/>
          <w:bCs w:val="0"/>
          <w:kern w:val="2"/>
          <w:sz w:val="44"/>
          <w:szCs w:val="44"/>
          <w:highlight w:val="none"/>
        </w:rPr>
      </w:pPr>
      <w:bookmarkStart w:id="0" w:name="_bookmark19"/>
      <w:bookmarkEnd w:id="0"/>
      <w:r>
        <w:rPr>
          <w:rFonts w:hint="eastAsia" w:ascii="方正小标宋_GBK" w:hAnsi="方正小标宋_GBK" w:eastAsia="方正小标宋_GBK" w:cs="方正小标宋_GBK"/>
          <w:b w:val="0"/>
          <w:bCs w:val="0"/>
          <w:kern w:val="2"/>
          <w:sz w:val="44"/>
          <w:szCs w:val="44"/>
          <w:highlight w:val="none"/>
        </w:rPr>
        <w:t>广东美居物业管理有限公司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60" w:lineRule="exact"/>
        <w:jc w:val="center"/>
        <w:textAlignment w:val="auto"/>
        <w:outlineLvl w:val="0"/>
        <w:rPr>
          <w:rFonts w:hint="eastAsia" w:ascii="方正小标宋_GBK" w:hAnsi="方正小标宋_GBK" w:eastAsia="方正小标宋_GBK" w:cs="方正小标宋_GBK"/>
          <w:b w:val="0"/>
          <w:bCs w:val="0"/>
          <w:kern w:val="2"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2"/>
          <w:sz w:val="44"/>
          <w:szCs w:val="44"/>
          <w:highlight w:val="none"/>
          <w:lang w:eastAsia="zh-CN"/>
        </w:rPr>
        <w:t>机电技工劳保制服</w:t>
      </w:r>
      <w:r>
        <w:rPr>
          <w:rFonts w:hint="eastAsia" w:ascii="方正小标宋_GBK" w:hAnsi="方正小标宋_GBK" w:eastAsia="方正小标宋_GBK" w:cs="方正小标宋_GBK"/>
          <w:b w:val="0"/>
          <w:bCs w:val="0"/>
          <w:kern w:val="2"/>
          <w:sz w:val="44"/>
          <w:szCs w:val="44"/>
          <w:highlight w:val="none"/>
        </w:rPr>
        <w:t>采购技术规范书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一、项目概述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eastAsia="zh-CN"/>
        </w:rPr>
        <w:t>本次采购为美居公司机电技工劳保制服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，包括夏季纯棉工作服、冬季纯棉工作服，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6kv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绝缘安全鞋，具体数量详见下表1。</w:t>
      </w:r>
    </w:p>
    <w:p>
      <w:pPr>
        <w:jc w:val="center"/>
        <w:rPr>
          <w:rFonts w:hint="eastAsia" w:eastAsia="黑体"/>
          <w:highlight w:val="none"/>
          <w:lang w:val="en-US" w:eastAsia="zh-CN"/>
        </w:rPr>
      </w:pPr>
      <w:r>
        <w:rPr>
          <w:rFonts w:hint="eastAsia" w:ascii="黑体" w:eastAsia="黑体"/>
          <w:color w:val="000000"/>
          <w:sz w:val="24"/>
          <w:szCs w:val="24"/>
          <w:highlight w:val="none"/>
        </w:rPr>
        <w:t>表</w:t>
      </w:r>
      <w:r>
        <w:rPr>
          <w:rFonts w:hint="eastAsia" w:ascii="黑体" w:eastAsia="黑体"/>
          <w:color w:val="000000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黑体" w:eastAsia="黑体"/>
          <w:color w:val="000000"/>
          <w:sz w:val="24"/>
          <w:szCs w:val="24"/>
          <w:highlight w:val="none"/>
        </w:rPr>
        <w:t xml:space="preserve">  </w:t>
      </w:r>
      <w:r>
        <w:rPr>
          <w:rFonts w:hint="eastAsia" w:ascii="黑体" w:eastAsia="黑体"/>
          <w:color w:val="000000"/>
          <w:sz w:val="24"/>
          <w:szCs w:val="24"/>
          <w:highlight w:val="none"/>
          <w:lang w:eastAsia="zh-CN"/>
        </w:rPr>
        <w:t>采购明细</w:t>
      </w:r>
    </w:p>
    <w:tbl>
      <w:tblPr>
        <w:tblStyle w:val="6"/>
        <w:tblW w:w="819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7"/>
        <w:gridCol w:w="1461"/>
        <w:gridCol w:w="2961"/>
        <w:gridCol w:w="1447"/>
        <w:gridCol w:w="13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4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名称</w:t>
            </w:r>
          </w:p>
        </w:tc>
        <w:tc>
          <w:tcPr>
            <w:tcW w:w="2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服装种类</w:t>
            </w:r>
          </w:p>
        </w:tc>
        <w:tc>
          <w:tcPr>
            <w:tcW w:w="14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94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机电技工劳保制服</w:t>
            </w:r>
          </w:p>
        </w:tc>
        <w:tc>
          <w:tcPr>
            <w:tcW w:w="2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夏季纯棉工作服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（上衣+裤子）</w:t>
            </w:r>
          </w:p>
        </w:tc>
        <w:tc>
          <w:tcPr>
            <w:tcW w:w="14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128</w:t>
            </w:r>
          </w:p>
        </w:tc>
        <w:tc>
          <w:tcPr>
            <w:tcW w:w="138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全部为男款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9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4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冬季纯棉工作服</w:t>
            </w:r>
            <w:r>
              <w:rPr>
                <w:rFonts w:hint="eastAsia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（上衣+裤子）</w:t>
            </w:r>
          </w:p>
        </w:tc>
        <w:tc>
          <w:tcPr>
            <w:tcW w:w="14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</w:t>
            </w:r>
          </w:p>
        </w:tc>
        <w:tc>
          <w:tcPr>
            <w:tcW w:w="13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94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4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6kv绝缘安全鞋</w:t>
            </w:r>
          </w:p>
        </w:tc>
        <w:tc>
          <w:tcPr>
            <w:tcW w:w="14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138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</w:tbl>
    <w:p>
      <w:pPr>
        <w:rPr>
          <w:rFonts w:hint="eastAsia" w:ascii="黑体" w:hAnsi="黑体" w:eastAsia="黑体" w:cs="黑体"/>
          <w:highlight w:val="none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 w:val="0"/>
        <w:snapToGrid w:val="0"/>
        <w:spacing w:line="240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 w:bidi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 w:bidi="zh-CN"/>
        </w:rPr>
        <w:t>二、产品</w:t>
      </w:r>
      <w:r>
        <w:rPr>
          <w:rFonts w:hint="eastAsia" w:cs="宋体"/>
          <w:b/>
          <w:bCs/>
          <w:color w:val="auto"/>
          <w:sz w:val="28"/>
          <w:szCs w:val="28"/>
          <w:highlight w:val="none"/>
          <w:lang w:val="en-US" w:eastAsia="zh-CN" w:bidi="zh-CN"/>
        </w:rPr>
        <w:t>制作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 w:bidi="zh-CN"/>
        </w:rPr>
        <w:t>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560" w:firstLineChars="200"/>
        <w:textAlignment w:val="auto"/>
        <w:rPr>
          <w:rFonts w:hint="eastAsia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1.款式：</w:t>
      </w:r>
      <w:r>
        <w:rPr>
          <w:rFonts w:hint="eastAsia" w:ascii="宋体" w:hAnsi="宋体" w:eastAsia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款式样式</w:t>
      </w:r>
      <w:r>
        <w:rPr>
          <w:rFonts w:hint="eastAsia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参考以下图片</w:t>
      </w:r>
    </w:p>
    <w:p>
      <w:pPr>
        <w:keepNext w:val="0"/>
        <w:keepLines w:val="0"/>
        <w:pageBreakBefore w:val="0"/>
        <w:widowControl w:val="0"/>
        <w:tabs>
          <w:tab w:val="left" w:pos="1532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560" w:firstLineChars="200"/>
        <w:textAlignment w:val="auto"/>
        <w:rPr>
          <w:rFonts w:hint="eastAsia" w:cs="宋体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1.1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夏季纯棉工作服</w:t>
      </w:r>
      <w:r>
        <w:rPr>
          <w:rFonts w:hint="eastAsia" w:cs="宋体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款式图片（无需制作企业logo）</w:t>
      </w:r>
    </w:p>
    <w:p>
      <w:pPr>
        <w:pStyle w:val="2"/>
        <w:bidi w:val="0"/>
        <w:rPr>
          <w:rFonts w:hint="eastAsia"/>
          <w:highlight w:val="none"/>
          <w:lang w:val="en-US" w:eastAsia="zh-CN"/>
        </w:rPr>
      </w:pPr>
    </w:p>
    <w:p>
      <w:pPr>
        <w:pStyle w:val="2"/>
        <w:bidi w:val="0"/>
        <w:rPr>
          <w:rFonts w:hint="eastAsia"/>
          <w:highlight w:val="none"/>
          <w:lang w:val="en-US" w:eastAsia="zh-CN"/>
        </w:rPr>
      </w:pPr>
      <w:r>
        <w:rPr>
          <w:highlight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107315</wp:posOffset>
            </wp:positionH>
            <wp:positionV relativeFrom="paragraph">
              <wp:posOffset>30480</wp:posOffset>
            </wp:positionV>
            <wp:extent cx="1321435" cy="1801495"/>
            <wp:effectExtent l="0" t="0" r="12065" b="8255"/>
            <wp:wrapNone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21435" cy="18014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highlight w:val="non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3155950</wp:posOffset>
            </wp:positionH>
            <wp:positionV relativeFrom="paragraph">
              <wp:posOffset>64135</wp:posOffset>
            </wp:positionV>
            <wp:extent cx="1525905" cy="1800225"/>
            <wp:effectExtent l="0" t="0" r="17145" b="9525"/>
            <wp:wrapNone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/>
                    </pic:cNvPicPr>
                  </pic:nvPicPr>
                  <pic:blipFill>
                    <a:blip r:embed="rId7"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25905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highlight w:val="non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1571625</wp:posOffset>
            </wp:positionH>
            <wp:positionV relativeFrom="paragraph">
              <wp:posOffset>24130</wp:posOffset>
            </wp:positionV>
            <wp:extent cx="1499235" cy="1800225"/>
            <wp:effectExtent l="0" t="0" r="5715" b="9525"/>
            <wp:wrapNone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9923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bidi w:val="0"/>
        <w:rPr>
          <w:rFonts w:hint="eastAsia"/>
          <w:highlight w:val="none"/>
          <w:lang w:val="en-US" w:eastAsia="zh-CN"/>
        </w:rPr>
      </w:pPr>
    </w:p>
    <w:p>
      <w:pPr>
        <w:pStyle w:val="2"/>
        <w:bidi w:val="0"/>
        <w:rPr>
          <w:rFonts w:hint="eastAsia"/>
          <w:highlight w:val="none"/>
          <w:lang w:val="en-US" w:eastAsia="zh-CN"/>
        </w:rPr>
      </w:pPr>
    </w:p>
    <w:p>
      <w:pPr>
        <w:pStyle w:val="2"/>
        <w:bidi w:val="0"/>
        <w:rPr>
          <w:rFonts w:hint="eastAsia"/>
          <w:highlight w:val="none"/>
          <w:lang w:val="en-US" w:eastAsia="zh-CN"/>
        </w:rPr>
      </w:pPr>
    </w:p>
    <w:p>
      <w:pPr>
        <w:pStyle w:val="2"/>
        <w:bidi w:val="0"/>
        <w:rPr>
          <w:rFonts w:hint="eastAsia"/>
          <w:highlight w:val="none"/>
          <w:lang w:val="en-US" w:eastAsia="zh-CN"/>
        </w:rPr>
      </w:pPr>
    </w:p>
    <w:p>
      <w:pPr>
        <w:rPr>
          <w:rFonts w:hint="eastAsia" w:cs="宋体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</w:p>
    <w:p>
      <w:pPr>
        <w:pStyle w:val="2"/>
        <w:rPr>
          <w:rFonts w:hint="eastAsia" w:cs="宋体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</w:p>
    <w:p>
      <w:pPr>
        <w:pStyle w:val="3"/>
        <w:rPr>
          <w:rFonts w:hint="eastAsia" w:cs="宋体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</w:p>
    <w:p>
      <w:pPr>
        <w:rPr>
          <w:rFonts w:hint="eastAsia"/>
          <w:highlight w:val="none"/>
          <w:lang w:val="en-US" w:eastAsia="zh-CN"/>
        </w:rPr>
      </w:pPr>
    </w:p>
    <w:p>
      <w:pPr>
        <w:ind w:firstLine="480" w:firstLineChars="200"/>
        <w:rPr>
          <w:rFonts w:hint="eastAsia"/>
          <w:highlight w:val="none"/>
          <w:lang w:val="en-US" w:eastAsia="zh-CN"/>
        </w:rPr>
      </w:pPr>
      <w:r>
        <w:rPr>
          <w:rFonts w:hint="eastAsia" w:cs="宋体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1.2冬季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纯棉工作服</w:t>
      </w:r>
      <w:r>
        <w:rPr>
          <w:rFonts w:hint="eastAsia" w:cs="宋体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款式图片（与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纯棉工作服</w:t>
      </w:r>
      <w:r>
        <w:rPr>
          <w:rFonts w:hint="eastAsia" w:cs="宋体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款式一致，衣服和裤子需加里衬设计，里衬为纯棉里布。）</w:t>
      </w:r>
    </w:p>
    <w:p>
      <w:pPr>
        <w:pStyle w:val="2"/>
        <w:bidi w:val="0"/>
        <w:rPr>
          <w:rFonts w:hint="eastAsia"/>
          <w:highlight w:val="none"/>
          <w:lang w:val="en-US" w:eastAsia="zh-CN"/>
        </w:rPr>
      </w:pPr>
      <w:r>
        <w:rPr>
          <w:highlight w:val="none"/>
        </w:rPr>
        <w:drawing>
          <wp:inline distT="0" distB="0" distL="114300" distR="114300">
            <wp:extent cx="2349500" cy="1329055"/>
            <wp:effectExtent l="0" t="0" r="12700" b="4445"/>
            <wp:docPr id="14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49500" cy="13290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jc w:val="left"/>
        <w:rPr>
          <w:rFonts w:hint="default" w:ascii="宋体" w:hAnsi="宋体" w:eastAsia="宋体" w:cs="宋体"/>
          <w:b w:val="0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1.3绝缘安全鞋款式图片</w:t>
      </w:r>
    </w:p>
    <w:p>
      <w:pPr>
        <w:rPr>
          <w:rFonts w:hint="eastAsia" w:ascii="宋体" w:hAnsi="宋体" w:eastAsia="宋体" w:cs="宋体"/>
          <w:b w:val="0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560" w:firstLineChars="200"/>
        <w:textAlignment w:val="auto"/>
        <w:rPr>
          <w:rFonts w:hint="default" w:ascii="宋体" w:hAnsi="宋体" w:eastAsia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 xml:space="preserve">  </w:t>
      </w:r>
      <w:r>
        <w:rPr>
          <w:rFonts w:ascii="宋体" w:hAnsi="宋体" w:eastAsia="宋体" w:cs="宋体"/>
          <w:sz w:val="24"/>
          <w:szCs w:val="24"/>
          <w:highlight w:val="none"/>
        </w:rPr>
        <w:drawing>
          <wp:inline distT="0" distB="0" distL="114300" distR="114300">
            <wp:extent cx="2514600" cy="2514600"/>
            <wp:effectExtent l="0" t="0" r="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202815" cy="2391410"/>
            <wp:effectExtent l="0" t="0" r="6985" b="8890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02815" cy="23914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560" w:firstLineChars="200"/>
        <w:textAlignment w:val="auto"/>
        <w:rPr>
          <w:rFonts w:hint="default" w:ascii="宋体" w:hAnsi="宋体" w:eastAsia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尺寸规格</w:t>
      </w:r>
      <w:r>
        <w:rPr>
          <w:rFonts w:hint="eastAsia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：</w:t>
      </w:r>
      <w:r>
        <w:rPr>
          <w:rFonts w:hint="eastAsia" w:ascii="宋体" w:hAnsi="宋体" w:eastAsia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衣服尺寸参考GB/T1335.1-200</w:t>
      </w:r>
      <w:r>
        <w:rPr>
          <w:rFonts w:hint="eastAsia" w:ascii="宋体" w:hAnsi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6</w:t>
      </w:r>
      <w:r>
        <w:rPr>
          <w:rFonts w:hint="eastAsia" w:ascii="宋体" w:hAnsi="宋体" w:eastAsia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服装号型男子</w:t>
      </w:r>
      <w:r>
        <w:rPr>
          <w:rFonts w:hint="eastAsia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，</w:t>
      </w:r>
      <w:r>
        <w:rPr>
          <w:rFonts w:hint="eastAsia" w:ascii="宋体" w:hAnsi="宋体" w:eastAsia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鞋子尺寸参照GB/T 3293.1-199</w:t>
      </w:r>
      <w:r>
        <w:rPr>
          <w:rFonts w:hint="eastAsia" w:ascii="宋体" w:hAnsi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6</w:t>
      </w:r>
      <w:r>
        <w:rPr>
          <w:rFonts w:hint="eastAsia" w:ascii="宋体" w:hAnsi="宋体" w:eastAsia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中国鞋号标准，</w:t>
      </w:r>
      <w:r>
        <w:rPr>
          <w:rFonts w:hint="eastAsia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由甲方提供</w:t>
      </w:r>
      <w:r>
        <w:rPr>
          <w:rFonts w:hint="eastAsia" w:ascii="宋体" w:hAnsi="宋体" w:eastAsia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具体尺码数量，其中套装中的上衣、裤子号型可以不对应。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颜色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3.1面料颜色：工作服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面料颜色</w:t>
      </w:r>
      <w:r>
        <w:rPr>
          <w:rFonts w:hint="eastAsia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为藏蓝色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（参照</w:t>
      </w:r>
      <w:r>
        <w:rPr>
          <w:rFonts w:hint="eastAsia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款式图片色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），</w:t>
      </w:r>
      <w:r>
        <w:rPr>
          <w:rFonts w:hint="eastAsia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安全鞋颜色参考图片。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3.2面料色差：面料表面颜色与</w:t>
      </w:r>
      <w:r>
        <w:rPr>
          <w:rFonts w:hint="eastAsia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款式图片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对比，色差应不低于4级，每套应一致，色差评定级别应符合GB/T 250-200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6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</w:t>
      </w:r>
      <w:r>
        <w:rPr>
          <w:rFonts w:hint="eastAsia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.材质技术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现场工作服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材料</w:t>
      </w:r>
      <w:r>
        <w:rPr>
          <w:rFonts w:hint="eastAsia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要求：纯棉织物，100%棉，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 xml:space="preserve">其中冬季冬季纯棉工作服面料规格为100%棉，不低于：9.71tex×2 </w:t>
      </w:r>
      <w:r>
        <w:rPr>
          <w:rFonts w:hint="eastAsia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 xml:space="preserve">  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150g/㎡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绝缘安全鞋成品材料：</w:t>
      </w:r>
      <w:r>
        <w:rPr>
          <w:rFonts w:hint="eastAsia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鞋面为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反绒牛皮鞋面+网布</w:t>
      </w:r>
      <w:r>
        <w:rPr>
          <w:rFonts w:hint="eastAsia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，鞋底为PU实心底，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含有钢包头和钢中底</w:t>
      </w:r>
      <w:r>
        <w:rPr>
          <w:rFonts w:hint="eastAsia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三、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质量标准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成品外观质量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各部位缝制平服，线路顺直，整齐牢固，针迹均匀，上下线松紧适宜，对称部位基本一致，套结位置准确。外观整洁，无线头纱毛，缝制过程中工艺熨烫应平服定型，无烫光、变色。各部位外观质量应符合表2规定。</w:t>
      </w:r>
    </w:p>
    <w:p>
      <w:pPr>
        <w:jc w:val="center"/>
        <w:rPr>
          <w:rFonts w:hint="eastAsia" w:ascii="黑体" w:eastAsia="黑体"/>
          <w:color w:val="000000"/>
          <w:sz w:val="24"/>
          <w:szCs w:val="24"/>
          <w:highlight w:val="none"/>
        </w:rPr>
      </w:pPr>
      <w:r>
        <w:rPr>
          <w:rFonts w:hint="eastAsia" w:ascii="黑体" w:eastAsia="黑体"/>
          <w:color w:val="000000"/>
          <w:sz w:val="24"/>
          <w:szCs w:val="24"/>
          <w:highlight w:val="none"/>
        </w:rPr>
        <w:t>表</w:t>
      </w:r>
      <w:r>
        <w:rPr>
          <w:rFonts w:hint="eastAsia" w:ascii="黑体" w:eastAsia="黑体"/>
          <w:color w:val="000000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黑体" w:eastAsia="黑体"/>
          <w:color w:val="000000"/>
          <w:sz w:val="24"/>
          <w:szCs w:val="24"/>
          <w:highlight w:val="none"/>
        </w:rPr>
        <w:t xml:space="preserve">  各部位外观质量</w:t>
      </w:r>
    </w:p>
    <w:tbl>
      <w:tblPr>
        <w:tblStyle w:val="6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2"/>
        <w:gridCol w:w="6236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  <w:jc w:val="center"/>
        </w:trPr>
        <w:tc>
          <w:tcPr>
            <w:tcW w:w="1852" w:type="dxa"/>
            <w:tcBorders>
              <w:top w:val="single" w:color="auto" w:sz="8" w:space="0"/>
              <w:bottom w:val="single" w:color="auto" w:sz="8" w:space="0"/>
            </w:tcBorders>
            <w:noWrap w:val="0"/>
            <w:vAlign w:val="center"/>
          </w:tcPr>
          <w:p>
            <w:pPr>
              <w:pStyle w:val="5"/>
              <w:jc w:val="center"/>
              <w:rPr>
                <w:rFonts w:hint="eastAsia" w:ascii="Times New Roman"/>
                <w:b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Times New Roman"/>
                <w:b/>
                <w:bCs/>
                <w:color w:val="000000"/>
                <w:sz w:val="24"/>
                <w:szCs w:val="24"/>
                <w:highlight w:val="none"/>
              </w:rPr>
              <w:t>部位名称</w:t>
            </w:r>
          </w:p>
        </w:tc>
        <w:tc>
          <w:tcPr>
            <w:tcW w:w="6236" w:type="dxa"/>
            <w:tcBorders>
              <w:top w:val="single" w:color="auto" w:sz="8" w:space="0"/>
              <w:bottom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bCs/>
                <w:color w:val="000000"/>
                <w:sz w:val="24"/>
                <w:szCs w:val="24"/>
                <w:highlight w:val="none"/>
              </w:rPr>
              <w:t>外观质量规定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1852" w:type="dxa"/>
            <w:tcBorders>
              <w:top w:val="single" w:color="000000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领子</w:t>
            </w:r>
          </w:p>
        </w:tc>
        <w:tc>
          <w:tcPr>
            <w:tcW w:w="6236" w:type="dxa"/>
            <w:tcBorders>
              <w:top w:val="single" w:color="000000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领子平服，左右对称，领子部位明线不准接线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  <w:jc w:val="center"/>
        </w:trPr>
        <w:tc>
          <w:tcPr>
            <w:tcW w:w="1852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前襟</w:t>
            </w:r>
          </w:p>
        </w:tc>
        <w:tc>
          <w:tcPr>
            <w:tcW w:w="6236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eastAsia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扣子扣合后平服，无起拱现象，不外露基本一致。掩门无明显抽皱，掩门内侧结合缝毛茬不准外露</w:t>
            </w:r>
            <w:r>
              <w:rPr>
                <w:rFonts w:hint="eastAsia"/>
                <w:color w:val="000000"/>
                <w:sz w:val="24"/>
                <w:szCs w:val="24"/>
                <w:highlight w:val="none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口袋</w:t>
            </w:r>
          </w:p>
        </w:tc>
        <w:tc>
          <w:tcPr>
            <w:tcW w:w="6236" w:type="dxa"/>
            <w:noWrap w:val="0"/>
            <w:vAlign w:val="center"/>
          </w:tcPr>
          <w:p>
            <w:pPr>
              <w:jc w:val="left"/>
              <w:rPr>
                <w:rFonts w:hint="eastAsia" w:eastAsia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胸袋布明线不接线</w:t>
            </w:r>
            <w:r>
              <w:rPr>
                <w:rFonts w:hint="eastAsia"/>
                <w:color w:val="000000"/>
                <w:sz w:val="24"/>
                <w:szCs w:val="24"/>
                <w:highlight w:val="none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裤子</w:t>
            </w:r>
          </w:p>
        </w:tc>
        <w:tc>
          <w:tcPr>
            <w:tcW w:w="6236" w:type="dxa"/>
            <w:noWrap w:val="0"/>
            <w:vAlign w:val="center"/>
          </w:tcPr>
          <w:p>
            <w:pPr>
              <w:jc w:val="left"/>
              <w:rPr>
                <w:rFonts w:hint="eastAsia" w:eastAsia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</w:rPr>
              <w:t>侧缝无明显抽皱、裤腰平服、裤串带对称</w:t>
            </w:r>
            <w:r>
              <w:rPr>
                <w:rFonts w:hint="eastAsia"/>
                <w:color w:val="000000"/>
                <w:sz w:val="24"/>
                <w:szCs w:val="24"/>
                <w:highlight w:val="none"/>
                <w:lang w:eastAsia="zh-CN"/>
              </w:rPr>
              <w:t>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  <w:jc w:val="center"/>
        </w:trPr>
        <w:tc>
          <w:tcPr>
            <w:tcW w:w="1852" w:type="dxa"/>
            <w:noWrap w:val="0"/>
            <w:vAlign w:val="center"/>
          </w:tcPr>
          <w:p>
            <w:pPr>
              <w:jc w:val="center"/>
              <w:rPr>
                <w:rFonts w:hint="eastAsia" w:eastAsia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  <w:lang w:eastAsia="zh-CN"/>
              </w:rPr>
              <w:t>鞋子</w:t>
            </w:r>
          </w:p>
        </w:tc>
        <w:tc>
          <w:tcPr>
            <w:tcW w:w="6236" w:type="dxa"/>
            <w:noWrap w:val="0"/>
            <w:vAlign w:val="center"/>
          </w:tcPr>
          <w:p>
            <w:pPr>
              <w:jc w:val="left"/>
              <w:rPr>
                <w:rFonts w:hint="eastAsia" w:eastAsia="宋体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/>
                <w:color w:val="000000"/>
                <w:sz w:val="24"/>
                <w:szCs w:val="24"/>
                <w:highlight w:val="none"/>
                <w:lang w:eastAsia="zh-CN"/>
              </w:rPr>
              <w:t>边缘光滑无毛刺，涂饰均匀整洁，浆料不带污染体。</w:t>
            </w:r>
          </w:p>
        </w:tc>
      </w:tr>
    </w:tbl>
    <w:p>
      <w:pPr>
        <w:pStyle w:val="9"/>
        <w:keepNext w:val="0"/>
        <w:keepLines w:val="0"/>
        <w:pageBreakBefore w:val="0"/>
        <w:widowControl/>
        <w:numPr>
          <w:ilvl w:val="4"/>
          <w:numId w:val="0"/>
        </w:numPr>
        <w:kinsoku/>
        <w:topLinePunct w:val="0"/>
        <w:bidi w:val="0"/>
        <w:adjustRightInd w:val="0"/>
        <w:snapToGrid w:val="0"/>
        <w:spacing w:line="560" w:lineRule="exact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2.甲醛含量</w:t>
      </w:r>
    </w:p>
    <w:p>
      <w:pPr>
        <w:pStyle w:val="9"/>
        <w:keepNext w:val="0"/>
        <w:keepLines w:val="0"/>
        <w:pageBreakBefore w:val="0"/>
        <w:widowControl/>
        <w:numPr>
          <w:ilvl w:val="4"/>
          <w:numId w:val="0"/>
        </w:numPr>
        <w:kinsoku/>
        <w:topLinePunct w:val="0"/>
        <w:bidi w:val="0"/>
        <w:adjustRightInd w:val="0"/>
        <w:snapToGrid w:val="0"/>
        <w:spacing w:line="560" w:lineRule="exact"/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成品释放甲醛量应符合GB 16401-2010中B类规定。</w:t>
      </w:r>
    </w:p>
    <w:p>
      <w:pPr>
        <w:pStyle w:val="14"/>
        <w:keepNext w:val="0"/>
        <w:keepLines w:val="0"/>
        <w:pageBreakBefore w:val="0"/>
        <w:widowControl/>
        <w:numPr>
          <w:ilvl w:val="1"/>
          <w:numId w:val="0"/>
        </w:numPr>
        <w:kinsoku/>
        <w:topLinePunct w:val="0"/>
        <w:bidi w:val="0"/>
        <w:adjustRightInd w:val="0"/>
        <w:snapToGrid w:val="0"/>
        <w:spacing w:before="0" w:beforeLines="0" w:after="0" w:line="560" w:lineRule="exact"/>
        <w:ind w:leftChars="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色牢度</w:t>
      </w:r>
    </w:p>
    <w:p>
      <w:pPr>
        <w:pStyle w:val="13"/>
        <w:keepNext w:val="0"/>
        <w:keepLines w:val="0"/>
        <w:pageBreakBefore w:val="0"/>
        <w:widowControl/>
        <w:kinsoku/>
        <w:topLinePunct w:val="0"/>
        <w:bidi w:val="0"/>
        <w:adjustRightInd w:val="0"/>
        <w:snapToGrid w:val="0"/>
        <w:spacing w:line="560" w:lineRule="exact"/>
        <w:ind w:firstLine="42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色牢度应符合表3规定，允许两项低半极。</w:t>
      </w:r>
    </w:p>
    <w:p>
      <w:pPr>
        <w:pStyle w:val="5"/>
        <w:jc w:val="center"/>
        <w:rPr>
          <w:rFonts w:hint="eastAsia" w:ascii="黑体" w:hAnsi="黑体" w:eastAsia="黑体" w:cs="黑体"/>
          <w:sz w:val="24"/>
          <w:szCs w:val="24"/>
          <w:highlight w:val="none"/>
        </w:rPr>
      </w:pPr>
      <w:r>
        <w:rPr>
          <w:rFonts w:hint="eastAsia" w:ascii="黑体" w:hAnsi="黑体" w:eastAsia="黑体" w:cs="黑体"/>
          <w:sz w:val="24"/>
          <w:szCs w:val="24"/>
          <w:highlight w:val="none"/>
        </w:rPr>
        <w:t>表</w:t>
      </w:r>
      <w:r>
        <w:rPr>
          <w:rFonts w:hint="eastAsia" w:ascii="黑体" w:hAnsi="黑体" w:eastAsia="黑体" w:cs="黑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黑体" w:hAnsi="黑体" w:eastAsia="黑体" w:cs="黑体"/>
          <w:sz w:val="24"/>
          <w:szCs w:val="24"/>
          <w:highlight w:val="none"/>
        </w:rPr>
        <w:t xml:space="preserve">  色牢度</w:t>
      </w:r>
    </w:p>
    <w:p>
      <w:pPr>
        <w:pStyle w:val="5"/>
        <w:jc w:val="center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                                     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单位为级</w:t>
      </w:r>
    </w:p>
    <w:tbl>
      <w:tblPr>
        <w:tblStyle w:val="6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1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6"/>
        <w:gridCol w:w="1380"/>
        <w:gridCol w:w="1560"/>
        <w:gridCol w:w="224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1" w:hRule="exact"/>
          <w:tblHeader/>
          <w:jc w:val="center"/>
        </w:trPr>
        <w:tc>
          <w:tcPr>
            <w:tcW w:w="2976" w:type="dxa"/>
            <w:gridSpan w:val="2"/>
            <w:tcBorders>
              <w:top w:val="single" w:color="auto" w:sz="8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tabs>
                <w:tab w:val="clear" w:pos="4153"/>
                <w:tab w:val="clear" w:pos="8306"/>
              </w:tabs>
              <w:snapToGrid/>
              <w:rPr>
                <w:rFonts w:hint="eastAsia"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项    目</w:t>
            </w:r>
          </w:p>
        </w:tc>
        <w:tc>
          <w:tcPr>
            <w:tcW w:w="156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指标</w:t>
            </w:r>
          </w:p>
        </w:tc>
        <w:tc>
          <w:tcPr>
            <w:tcW w:w="2240" w:type="dxa"/>
            <w:tcBorders>
              <w:top w:val="single" w:color="auto" w:sz="8" w:space="0"/>
              <w:left w:val="single" w:color="auto" w:sz="4" w:space="0"/>
              <w:bottom w:val="single" w:color="auto" w:sz="8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试 验 方 法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1" w:hRule="atLeast"/>
          <w:jc w:val="center"/>
        </w:trPr>
        <w:tc>
          <w:tcPr>
            <w:tcW w:w="1596" w:type="dxa"/>
            <w:vMerge w:val="restart"/>
            <w:tcBorders>
              <w:top w:val="single" w:color="auto" w:sz="8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tabs>
                <w:tab w:val="clear" w:pos="4153"/>
                <w:tab w:val="clear" w:pos="8306"/>
              </w:tabs>
              <w:snapToGrid/>
              <w:rPr>
                <w:rFonts w:hint="eastAsia"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耐洗色牢度</w:t>
            </w:r>
          </w:p>
        </w:tc>
        <w:tc>
          <w:tcPr>
            <w:tcW w:w="138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变色</w:t>
            </w:r>
          </w:p>
        </w:tc>
        <w:tc>
          <w:tcPr>
            <w:tcW w:w="156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4"/>
              <w:rPr>
                <w:rFonts w:hint="eastAsia"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≥3－4</w:t>
            </w:r>
          </w:p>
        </w:tc>
        <w:tc>
          <w:tcPr>
            <w:tcW w:w="22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pStyle w:val="4"/>
              <w:tabs>
                <w:tab w:val="clear" w:pos="4153"/>
                <w:tab w:val="clear" w:pos="8306"/>
              </w:tabs>
              <w:snapToGrid/>
              <w:rPr>
                <w:rFonts w:hint="eastAsia" w:ascii="宋体" w:hAnsi="宋体" w:eastAsia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GB/T 3921.3-200</w:t>
            </w:r>
            <w:r>
              <w:rPr>
                <w:rFonts w:hint="eastAsia" w:ascii="宋体" w:hAnsi="宋体"/>
                <w:sz w:val="24"/>
                <w:szCs w:val="24"/>
                <w:highlight w:val="none"/>
                <w:lang w:eastAsia="zh-CN"/>
              </w:rPr>
              <w:t>6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2" w:hRule="atLeast"/>
          <w:jc w:val="center"/>
        </w:trPr>
        <w:tc>
          <w:tcPr>
            <w:tcW w:w="1596" w:type="dxa"/>
            <w:vMerge w:val="continue"/>
            <w:tcBorders>
              <w:top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4"/>
              <w:tabs>
                <w:tab w:val="clear" w:pos="4153"/>
                <w:tab w:val="clear" w:pos="8306"/>
              </w:tabs>
              <w:snapToGrid/>
              <w:rPr>
                <w:rFonts w:hint="eastAsia" w:ascii="宋体" w:hAnsi="宋体"/>
                <w:sz w:val="24"/>
                <w:szCs w:val="24"/>
                <w:highlight w:val="none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涤沾色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4"/>
              <w:rPr>
                <w:rFonts w:hint="eastAsia"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≥4</w:t>
            </w:r>
          </w:p>
        </w:tc>
        <w:tc>
          <w:tcPr>
            <w:tcW w:w="22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" w:hRule="atLeast"/>
          <w:jc w:val="center"/>
        </w:trPr>
        <w:tc>
          <w:tcPr>
            <w:tcW w:w="1596" w:type="dxa"/>
            <w:vMerge w:val="continue"/>
            <w:tcBorders>
              <w:right w:val="single" w:color="auto" w:sz="4" w:space="0"/>
            </w:tcBorders>
            <w:noWrap w:val="0"/>
            <w:vAlign w:val="top"/>
          </w:tcPr>
          <w:p>
            <w:pPr>
              <w:pStyle w:val="4"/>
              <w:tabs>
                <w:tab w:val="clear" w:pos="4153"/>
                <w:tab w:val="clear" w:pos="8306"/>
              </w:tabs>
              <w:snapToGrid/>
              <w:rPr>
                <w:rFonts w:hint="eastAsia" w:ascii="宋体" w:hAnsi="宋体"/>
                <w:sz w:val="24"/>
                <w:szCs w:val="24"/>
                <w:highlight w:val="none"/>
              </w:rPr>
            </w:pPr>
          </w:p>
        </w:tc>
        <w:tc>
          <w:tcPr>
            <w:tcW w:w="138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棉沾色</w:t>
            </w:r>
          </w:p>
        </w:tc>
        <w:tc>
          <w:tcPr>
            <w:tcW w:w="156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pStyle w:val="4"/>
              <w:rPr>
                <w:rFonts w:hint="eastAsia" w:ascii="宋体" w:hAnsi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sz w:val="24"/>
                <w:szCs w:val="24"/>
                <w:highlight w:val="none"/>
              </w:rPr>
              <w:t>≥4</w:t>
            </w:r>
          </w:p>
        </w:tc>
        <w:tc>
          <w:tcPr>
            <w:tcW w:w="2240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  <w:szCs w:val="24"/>
                <w:highlight w:val="none"/>
              </w:rPr>
            </w:pPr>
          </w:p>
        </w:tc>
      </w:tr>
    </w:tbl>
    <w:p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4.成品洗涤外观质量</w:t>
      </w:r>
    </w:p>
    <w:p>
      <w:pPr>
        <w:pStyle w:val="10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default" w:eastAsia="楷体_GB2312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洗涤后敷衬部位表面无起泡、脱胶、渗胶现象，各部位的缝合线路基本平服，无明显皱缩。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四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 w:bidi="zh-CN"/>
        </w:rPr>
        <w:t>、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交付要求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按照需方的要求时间按时完成交货</w:t>
      </w:r>
      <w:r>
        <w:rPr>
          <w:rFonts w:hint="eastAsia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（签订协议的20日内）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，如遇特殊情况或不可抗力因素，应立即通知采购方，并根据实际情况调整运输方案。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Chars="0" w:firstLine="560" w:firstLineChars="200"/>
        <w:textAlignment w:val="auto"/>
        <w:rPr>
          <w:rFonts w:hint="eastAsia" w:ascii="宋体" w:hAnsi="宋体" w:eastAsia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2.</w:t>
      </w:r>
      <w:r>
        <w:rPr>
          <w:rFonts w:hint="eastAsia" w:ascii="宋体" w:hAnsi="宋体" w:eastAsia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供应商在成交通知书发出后的3个工作日内，</w:t>
      </w:r>
      <w:r>
        <w:rPr>
          <w:rFonts w:hint="eastAsia" w:hAnsi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联系甲方提供具体尺码数量进行备货</w:t>
      </w:r>
      <w:r>
        <w:rPr>
          <w:rFonts w:hint="eastAsia" w:ascii="宋体" w:hAnsi="宋体" w:eastAsia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，在</w:t>
      </w:r>
      <w:r>
        <w:rPr>
          <w:rFonts w:hint="eastAsia" w:hAnsi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规定时间将</w:t>
      </w:r>
      <w:r>
        <w:rPr>
          <w:rFonts w:hint="eastAsia" w:ascii="宋体" w:hAnsi="宋体" w:eastAsia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货物打包寄送给甲方，甲方收到货后7天内进行试穿，尺码不合适的反馈给供货商进行调换。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每</w:t>
      </w:r>
      <w:r>
        <w:rPr>
          <w:rFonts w:hint="eastAsia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套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服装</w:t>
      </w:r>
      <w:r>
        <w:rPr>
          <w:rFonts w:hint="eastAsia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、鞋子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应独立包装，使用透明或印刷有品牌标识的包装袋</w:t>
      </w:r>
      <w:r>
        <w:rPr>
          <w:rFonts w:hint="eastAsia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、包装盒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>
      <w:pPr>
        <w:pStyle w:val="8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4.货款支付：在甲方对货物验收无误后，由供应商开具与采购内容相匹配的增值税专用发票，甲方收到发票的30日内完成货款支付。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五、其他要求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1.冬季纯棉工作服与夏季纯棉</w:t>
      </w:r>
      <w:bookmarkStart w:id="1" w:name="_GoBack"/>
      <w:bookmarkEnd w:id="1"/>
      <w:r>
        <w:rPr>
          <w:rFonts w:hint="eastAsia" w:ascii="宋体" w:hAnsi="宋体" w:eastAsia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工作服款式一致，需加里衬设计，</w:t>
      </w:r>
      <w:r>
        <w:rPr>
          <w:rFonts w:hint="eastAsia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上衣</w:t>
      </w:r>
      <w:r>
        <w:rPr>
          <w:rFonts w:hint="eastAsia" w:ascii="宋体" w:hAnsi="宋体" w:eastAsia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里衬为条格纹纯棉里布。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default" w:ascii="宋体" w:hAnsi="宋体" w:eastAsia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2.工作服需提供检测报告，报告检测项目包括但不限于质量检测、成分分析、色牢度、安全等级、防静电、纯棉克重等。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default" w:ascii="宋体" w:hAnsi="宋体" w:eastAsia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eastAsia="宋体" w:cs="宋体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.绝缘安全鞋，需提供抗刺穿性和绝缘性能检测报告，其中抗刺穿检测穿透鞋底所需力不低于1000N，绝缘性能测试电压应大于或等于6KV。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A"/>
    <w:multiLevelType w:val="multilevel"/>
    <w:tmpl w:val="0000001A"/>
    <w:lvl w:ilvl="0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pStyle w:val="12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11"/>
      <w:suff w:val="nothing"/>
      <w:lvlText w:val="%1%2.%3　"/>
      <w:lvlJc w:val="left"/>
      <w:pPr>
        <w:ind w:left="993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pStyle w:val="10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9"/>
      <w:suff w:val="nothing"/>
      <w:lvlText w:val="%1%2.%3.%4.%5　"/>
      <w:lvlJc w:val="left"/>
      <w:pPr>
        <w:ind w:left="1701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1">
    <w:nsid w:val="657D3FBC"/>
    <w:multiLevelType w:val="multilevel"/>
    <w:tmpl w:val="657D3FBC"/>
    <w:lvl w:ilvl="0" w:tentative="0">
      <w:start w:val="1"/>
      <w:numFmt w:val="upperLetter"/>
      <w:suff w:val="nothing"/>
      <w:lvlText w:val="附 录 %1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</w:rPr>
    </w:lvl>
    <w:lvl w:ilvl="1" w:tentative="0">
      <w:start w:val="1"/>
      <w:numFmt w:val="decimal"/>
      <w:pStyle w:val="14"/>
      <w:suff w:val="nothing"/>
      <w:lvlText w:val="%1.%2 "/>
      <w:lvlJc w:val="left"/>
      <w:pPr>
        <w:ind w:left="1994" w:firstLine="0"/>
      </w:pPr>
      <w:rPr>
        <w:rFonts w:hint="eastAsia" w:ascii="黑体" w:hAnsi="Times New Roman" w:eastAsia="黑体"/>
        <w:b w:val="0"/>
        <w:i w:val="0"/>
        <w:snapToGrid/>
        <w:color w:val="auto"/>
        <w:spacing w:val="0"/>
        <w:w w:val="100"/>
        <w:kern w:val="21"/>
        <w:sz w:val="21"/>
      </w:rPr>
    </w:lvl>
    <w:lvl w:ilvl="2" w:tentative="0">
      <w:start w:val="1"/>
      <w:numFmt w:val="decimal"/>
      <w:suff w:val="nothing"/>
      <w:lvlText w:val="%1.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suff w:val="nothing"/>
      <w:lvlText w:val="%1.%2.%3.%4　"/>
      <w:lvlJc w:val="left"/>
      <w:pPr>
        <w:ind w:left="71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.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Q2MTk1MWI0YmQ3OWUyNDMzYWE1MDNmMGY1ZjAzMDEifQ=="/>
  </w:docVars>
  <w:rsids>
    <w:rsidRoot w:val="00C07918"/>
    <w:rsid w:val="00C07918"/>
    <w:rsid w:val="00DF7381"/>
    <w:rsid w:val="01494B72"/>
    <w:rsid w:val="01A93CB6"/>
    <w:rsid w:val="02F63471"/>
    <w:rsid w:val="034B34E6"/>
    <w:rsid w:val="03585D13"/>
    <w:rsid w:val="036D561C"/>
    <w:rsid w:val="04096E35"/>
    <w:rsid w:val="050B134E"/>
    <w:rsid w:val="062308EC"/>
    <w:rsid w:val="074F04D2"/>
    <w:rsid w:val="08A63F15"/>
    <w:rsid w:val="08B12723"/>
    <w:rsid w:val="0A60374D"/>
    <w:rsid w:val="0B720B93"/>
    <w:rsid w:val="0BD431BC"/>
    <w:rsid w:val="0BEE014E"/>
    <w:rsid w:val="0C1A326F"/>
    <w:rsid w:val="0C7559F5"/>
    <w:rsid w:val="0C974785"/>
    <w:rsid w:val="0DC9561C"/>
    <w:rsid w:val="0E7A4232"/>
    <w:rsid w:val="0F754B0F"/>
    <w:rsid w:val="0F845EEF"/>
    <w:rsid w:val="111954B3"/>
    <w:rsid w:val="112D3146"/>
    <w:rsid w:val="11622AAA"/>
    <w:rsid w:val="12067B2E"/>
    <w:rsid w:val="12B74E74"/>
    <w:rsid w:val="12C82F2E"/>
    <w:rsid w:val="139F7B12"/>
    <w:rsid w:val="14273997"/>
    <w:rsid w:val="14E74086"/>
    <w:rsid w:val="14ED6693"/>
    <w:rsid w:val="164C66C4"/>
    <w:rsid w:val="177C130E"/>
    <w:rsid w:val="17B447CF"/>
    <w:rsid w:val="17B87E10"/>
    <w:rsid w:val="180324EF"/>
    <w:rsid w:val="18673520"/>
    <w:rsid w:val="18C86229"/>
    <w:rsid w:val="199D44E3"/>
    <w:rsid w:val="1A6523D7"/>
    <w:rsid w:val="1AED46E6"/>
    <w:rsid w:val="1DD01068"/>
    <w:rsid w:val="1E4B7742"/>
    <w:rsid w:val="1F9F64C4"/>
    <w:rsid w:val="200A1E47"/>
    <w:rsid w:val="20B00465"/>
    <w:rsid w:val="212E73D0"/>
    <w:rsid w:val="249C6225"/>
    <w:rsid w:val="24D32EAD"/>
    <w:rsid w:val="25C4393C"/>
    <w:rsid w:val="262423FD"/>
    <w:rsid w:val="27FC2BA4"/>
    <w:rsid w:val="29836581"/>
    <w:rsid w:val="2A3D2FA3"/>
    <w:rsid w:val="2A834673"/>
    <w:rsid w:val="2AEB324A"/>
    <w:rsid w:val="2B162AF7"/>
    <w:rsid w:val="2BE44E34"/>
    <w:rsid w:val="2C915C73"/>
    <w:rsid w:val="2D5C7C8B"/>
    <w:rsid w:val="2D8131B7"/>
    <w:rsid w:val="2E320FFA"/>
    <w:rsid w:val="2F5D40CD"/>
    <w:rsid w:val="303A6BE5"/>
    <w:rsid w:val="30A3405F"/>
    <w:rsid w:val="3140412A"/>
    <w:rsid w:val="31D1505C"/>
    <w:rsid w:val="31F47D38"/>
    <w:rsid w:val="32752F54"/>
    <w:rsid w:val="336651A1"/>
    <w:rsid w:val="33D228F4"/>
    <w:rsid w:val="33DD07EE"/>
    <w:rsid w:val="34FB49C5"/>
    <w:rsid w:val="3701366C"/>
    <w:rsid w:val="370F7BD3"/>
    <w:rsid w:val="3A026C90"/>
    <w:rsid w:val="3A3959F5"/>
    <w:rsid w:val="3A6A373A"/>
    <w:rsid w:val="3A6F228B"/>
    <w:rsid w:val="3A9C4205"/>
    <w:rsid w:val="3BD2621B"/>
    <w:rsid w:val="3C8179EF"/>
    <w:rsid w:val="3D9C1900"/>
    <w:rsid w:val="3DFC062D"/>
    <w:rsid w:val="3E4B5513"/>
    <w:rsid w:val="3ED87A0A"/>
    <w:rsid w:val="3F087583"/>
    <w:rsid w:val="40422877"/>
    <w:rsid w:val="407237C5"/>
    <w:rsid w:val="407B1401"/>
    <w:rsid w:val="40AE7B60"/>
    <w:rsid w:val="41421896"/>
    <w:rsid w:val="42CA0121"/>
    <w:rsid w:val="42CF4012"/>
    <w:rsid w:val="432C3D7F"/>
    <w:rsid w:val="43351328"/>
    <w:rsid w:val="44F33A4C"/>
    <w:rsid w:val="4808118E"/>
    <w:rsid w:val="4A921621"/>
    <w:rsid w:val="4BAB7D16"/>
    <w:rsid w:val="4BD02C8E"/>
    <w:rsid w:val="4BF43CE1"/>
    <w:rsid w:val="4D335104"/>
    <w:rsid w:val="4D3D0376"/>
    <w:rsid w:val="51064667"/>
    <w:rsid w:val="51C26259"/>
    <w:rsid w:val="526C0E41"/>
    <w:rsid w:val="53720856"/>
    <w:rsid w:val="53833226"/>
    <w:rsid w:val="545B42AE"/>
    <w:rsid w:val="54EB7A25"/>
    <w:rsid w:val="55497FD2"/>
    <w:rsid w:val="55E00352"/>
    <w:rsid w:val="5641013C"/>
    <w:rsid w:val="57945D55"/>
    <w:rsid w:val="582C785B"/>
    <w:rsid w:val="5EB06274"/>
    <w:rsid w:val="5F405E40"/>
    <w:rsid w:val="60D77893"/>
    <w:rsid w:val="610E1E69"/>
    <w:rsid w:val="616A1E97"/>
    <w:rsid w:val="627A3897"/>
    <w:rsid w:val="632D29FB"/>
    <w:rsid w:val="634B2630"/>
    <w:rsid w:val="636A4EE4"/>
    <w:rsid w:val="6371691A"/>
    <w:rsid w:val="640622A3"/>
    <w:rsid w:val="652E4BFB"/>
    <w:rsid w:val="65350D1D"/>
    <w:rsid w:val="65A005D0"/>
    <w:rsid w:val="66161358"/>
    <w:rsid w:val="687B1AF5"/>
    <w:rsid w:val="69C718F3"/>
    <w:rsid w:val="6C535505"/>
    <w:rsid w:val="6D614160"/>
    <w:rsid w:val="6E24391E"/>
    <w:rsid w:val="6FAE50EA"/>
    <w:rsid w:val="6FCB2068"/>
    <w:rsid w:val="701943AF"/>
    <w:rsid w:val="73233E69"/>
    <w:rsid w:val="765C7B52"/>
    <w:rsid w:val="767D191E"/>
    <w:rsid w:val="76B37F27"/>
    <w:rsid w:val="77384EC8"/>
    <w:rsid w:val="78802018"/>
    <w:rsid w:val="78C25B2F"/>
    <w:rsid w:val="78CB7D7D"/>
    <w:rsid w:val="78F0489E"/>
    <w:rsid w:val="795B4FE9"/>
    <w:rsid w:val="79654F1E"/>
    <w:rsid w:val="79DB213E"/>
    <w:rsid w:val="7AF94D2C"/>
    <w:rsid w:val="7B070746"/>
    <w:rsid w:val="7BB11F38"/>
    <w:rsid w:val="7C71145A"/>
    <w:rsid w:val="7C7B1D77"/>
    <w:rsid w:val="7C894108"/>
    <w:rsid w:val="7C945AE3"/>
    <w:rsid w:val="7DB03C74"/>
    <w:rsid w:val="7DB26085"/>
    <w:rsid w:val="7DB93F42"/>
    <w:rsid w:val="7DCC1A97"/>
    <w:rsid w:val="7F124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pPr>
      <w:ind w:left="340"/>
    </w:pPr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4">
    <w:name w:val="header"/>
    <w:basedOn w:val="1"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oc 1"/>
    <w:basedOn w:val="1"/>
    <w:next w:val="1"/>
    <w:qFormat/>
    <w:uiPriority w:val="39"/>
    <w:pPr>
      <w:jc w:val="both"/>
    </w:pPr>
    <w:rPr>
      <w:rFonts w:ascii="宋体"/>
      <w:sz w:val="21"/>
      <w:lang w:val="en-US" w:eastAsia="zh-CN" w:bidi="ar-SA"/>
    </w:rPr>
  </w:style>
  <w:style w:type="paragraph" w:customStyle="1" w:styleId="8">
    <w:name w:val="字母编号列项"/>
    <w:qFormat/>
    <w:uiPriority w:val="0"/>
    <w:pPr>
      <w:ind w:left="840" w:leftChars="2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9">
    <w:name w:val="三级条标题"/>
    <w:basedOn w:val="10"/>
    <w:next w:val="13"/>
    <w:qFormat/>
    <w:uiPriority w:val="0"/>
    <w:pPr>
      <w:numPr>
        <w:ilvl w:val="4"/>
        <w:numId w:val="1"/>
      </w:numPr>
      <w:ind w:left="0"/>
      <w:outlineLvl w:val="4"/>
    </w:pPr>
  </w:style>
  <w:style w:type="paragraph" w:customStyle="1" w:styleId="10">
    <w:name w:val="二级条标题"/>
    <w:basedOn w:val="11"/>
    <w:next w:val="13"/>
    <w:qFormat/>
    <w:uiPriority w:val="0"/>
    <w:pPr>
      <w:numPr>
        <w:ilvl w:val="3"/>
        <w:numId w:val="1"/>
      </w:numPr>
      <w:outlineLvl w:val="3"/>
    </w:pPr>
  </w:style>
  <w:style w:type="paragraph" w:customStyle="1" w:styleId="11">
    <w:name w:val="一级条标题"/>
    <w:basedOn w:val="12"/>
    <w:next w:val="13"/>
    <w:qFormat/>
    <w:uiPriority w:val="0"/>
    <w:pPr>
      <w:numPr>
        <w:ilvl w:val="2"/>
        <w:numId w:val="1"/>
      </w:numPr>
      <w:spacing w:before="0" w:after="0" w:line="240" w:lineRule="auto"/>
      <w:ind w:left="0"/>
      <w:outlineLvl w:val="2"/>
    </w:pPr>
    <w:rPr>
      <w:rFonts w:hAnsi="黑体"/>
    </w:rPr>
  </w:style>
  <w:style w:type="paragraph" w:customStyle="1" w:styleId="12">
    <w:name w:val="章标题"/>
    <w:next w:val="1"/>
    <w:qFormat/>
    <w:uiPriority w:val="0"/>
    <w:pPr>
      <w:numPr>
        <w:ilvl w:val="1"/>
        <w:numId w:val="1"/>
      </w:numPr>
      <w:spacing w:before="50" w:after="50" w:line="360" w:lineRule="auto"/>
      <w:jc w:val="both"/>
      <w:outlineLvl w:val="1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3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4">
    <w:name w:val="附录章标题"/>
    <w:next w:val="13"/>
    <w:qFormat/>
    <w:uiPriority w:val="0"/>
    <w:pPr>
      <w:numPr>
        <w:ilvl w:val="1"/>
        <w:numId w:val="2"/>
      </w:numPr>
      <w:wordWrap w:val="0"/>
      <w:overflowPunct w:val="0"/>
      <w:autoSpaceDE w:val="0"/>
      <w:spacing w:before="156" w:beforeLines="50" w:after="120"/>
      <w:jc w:val="both"/>
      <w:textAlignment w:val="baseline"/>
      <w:outlineLvl w:val="1"/>
    </w:pPr>
    <w:rPr>
      <w:rFonts w:ascii="黑体" w:hAnsi="宋体" w:eastAsia="黑体" w:cs="Times New Roman"/>
      <w:color w:val="000000"/>
      <w:kern w:val="21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NULL" TargetMode="External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image" Target="media/image6.png"/><Relationship Id="rId11" Type="http://schemas.openxmlformats.org/officeDocument/2006/relationships/image" Target="media/image5.jpe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1170</Words>
  <Characters>1290</Characters>
  <Lines>0</Lines>
  <Paragraphs>0</Paragraphs>
  <TotalTime>54</TotalTime>
  <ScaleCrop>false</ScaleCrop>
  <LinksUpToDate>false</LinksUpToDate>
  <CharactersWithSpaces>1352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2025-01-08T07:48:00Z</dcterms:created>
  <dc:creator>欧阳玉玲</dc:creator>
  <cp:lastModifiedBy>欧阳玉玲</cp:lastModifiedBy>
  <dcterms:modified xsi:type="dcterms:W3CDTF">2025-02-13T03:21:45Z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BCAFAF4E0FFD416194C0E2276BFADCD1</vt:lpwstr>
  </property>
</Properties>
</file>