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36"/>
          <w:u w:val="single"/>
        </w:rPr>
      </w:pPr>
    </w:p>
    <w:p>
      <w:pPr>
        <w:jc w:val="center"/>
        <w:rPr>
          <w:rFonts w:hint="default" w:ascii="Times New Roman" w:hAnsi="Times New Roman" w:cs="Times New Roman"/>
          <w:b/>
          <w:sz w:val="36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  <w:r>
        <w:rPr>
          <w:rFonts w:hint="default" w:ascii="Times New Roman" w:hAnsi="Times New Roman" w:eastAsia="黑体" w:cs="Times New Roman"/>
          <w:b/>
          <w:sz w:val="52"/>
        </w:rPr>
        <w:t>202</w:t>
      </w:r>
      <w:r>
        <w:rPr>
          <w:rFonts w:hint="default" w:ascii="Times New Roman" w:hAnsi="Times New Roman" w:eastAsia="黑体" w:cs="Times New Roman"/>
          <w:b/>
          <w:sz w:val="5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/>
          <w:sz w:val="52"/>
        </w:rPr>
        <w:t>-202</w:t>
      </w:r>
      <w:r>
        <w:rPr>
          <w:rFonts w:hint="default" w:ascii="Times New Roman" w:hAnsi="Times New Roman" w:eastAsia="黑体" w:cs="Times New Roman"/>
          <w:b/>
          <w:sz w:val="52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b/>
          <w:sz w:val="52"/>
        </w:rPr>
        <w:t>年钦州供电局通信系统板件检修（消缺）-板件</w:t>
      </w:r>
      <w:r>
        <w:rPr>
          <w:rFonts w:hint="eastAsia" w:eastAsia="黑体" w:cs="Times New Roman"/>
          <w:b/>
          <w:sz w:val="52"/>
          <w:lang w:eastAsia="zh-CN"/>
        </w:rPr>
        <w:t>修理</w:t>
      </w:r>
      <w:r>
        <w:rPr>
          <w:rFonts w:hint="default" w:ascii="Times New Roman" w:hAnsi="Times New Roman" w:eastAsia="黑体" w:cs="Times New Roman"/>
          <w:b/>
          <w:sz w:val="52"/>
          <w:lang w:eastAsia="zh-CN"/>
        </w:rPr>
        <w:t>服务</w:t>
      </w:r>
      <w:r>
        <w:rPr>
          <w:rFonts w:hint="default" w:ascii="Times New Roman" w:hAnsi="Times New Roman" w:eastAsia="黑体" w:cs="Times New Roman"/>
          <w:b/>
          <w:sz w:val="52"/>
        </w:rPr>
        <w:t>技术规范书</w:t>
      </w: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default" w:ascii="Times New Roman" w:hAnsi="Times New Roman" w:cs="Times New Roman"/>
          <w:b/>
          <w:sz w:val="52"/>
          <w:szCs w:val="52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</w:rPr>
      </w:pPr>
      <w:r>
        <w:rPr>
          <w:rFonts w:hint="default" w:ascii="Times New Roman" w:hAnsi="Times New Roman" w:cs="Times New Roman"/>
          <w:b/>
          <w:bCs/>
          <w:sz w:val="28"/>
        </w:rPr>
        <w:t>广西电网有限责任公司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</w:rPr>
      </w:pPr>
      <w:r>
        <w:rPr>
          <w:rFonts w:hint="default" w:ascii="Times New Roman" w:hAnsi="Times New Roman" w:cs="Times New Roman"/>
          <w:b/>
          <w:bCs/>
          <w:sz w:val="28"/>
        </w:rPr>
        <w:t>202</w:t>
      </w:r>
      <w:r>
        <w:rPr>
          <w:rFonts w:hint="default" w:ascii="Times New Roman" w:hAnsi="Times New Roman" w:cs="Times New Roman"/>
          <w:b/>
          <w:bCs/>
          <w:sz w:val="28"/>
          <w:lang w:val="en-US" w:eastAsia="zh-CN"/>
        </w:rPr>
        <w:t>5</w:t>
      </w:r>
      <w:r>
        <w:rPr>
          <w:rFonts w:hint="default" w:ascii="Times New Roman" w:hAnsi="Times New Roman" w:cs="Times New Roman"/>
          <w:b/>
          <w:bCs/>
          <w:sz w:val="28"/>
        </w:rPr>
        <w:t>年0</w:t>
      </w:r>
      <w:r>
        <w:rPr>
          <w:rFonts w:hint="default" w:ascii="Times New Roman" w:hAnsi="Times New Roman" w:cs="Times New Roman"/>
          <w:b/>
          <w:bCs/>
          <w:sz w:val="28"/>
          <w:lang w:val="en-US" w:eastAsia="zh-CN"/>
        </w:rPr>
        <w:t>2</w:t>
      </w:r>
      <w:r>
        <w:rPr>
          <w:rFonts w:hint="default" w:ascii="Times New Roman" w:hAnsi="Times New Roman" w:cs="Times New Roman"/>
          <w:b/>
          <w:bCs/>
          <w:sz w:val="28"/>
        </w:rPr>
        <w:t>月</w:t>
      </w:r>
      <w:bookmarkStart w:id="0" w:name="_Toc205292079"/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>
      <w:pPr>
        <w:rPr>
          <w:rFonts w:hint="default" w:ascii="Times New Roman" w:hAnsi="Times New Roman" w:cs="Times New Roman"/>
        </w:rPr>
      </w:pPr>
    </w:p>
    <w:p>
      <w:pPr>
        <w:pStyle w:val="1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目录</w:t>
      </w:r>
    </w:p>
    <w:p>
      <w:pPr>
        <w:pStyle w:val="11"/>
        <w:rPr>
          <w:rFonts w:hint="default" w:ascii="Times New Roman" w:hAnsi="Times New Roman" w:cs="Times New Roman"/>
        </w:rPr>
      </w:pP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TOC \o "1-3" \h \z \u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_Toc18021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  <w:szCs w:val="28"/>
        </w:rPr>
        <w:t xml:space="preserve">1. </w:t>
      </w:r>
      <w:r>
        <w:rPr>
          <w:rFonts w:hint="default" w:ascii="Times New Roman" w:hAnsi="Times New Roman" w:cs="Times New Roman"/>
        </w:rPr>
        <w:t>总则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_Toc18021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_Toc1077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2. 适用标准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_Toc1077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_Toc24537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3. 项目概况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_Toc24537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_Toc10597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4. 技术服务要求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_Toc10597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_Toc9292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 xml:space="preserve">5. </w:t>
      </w:r>
      <w:r>
        <w:rPr>
          <w:rFonts w:hint="default" w:ascii="Times New Roman" w:hAnsi="Times New Roman" w:eastAsia="仿宋_GB2312" w:cs="Times New Roman"/>
        </w:rPr>
        <w:t>202</w:t>
      </w:r>
      <w:r>
        <w:rPr>
          <w:rFonts w:hint="default" w:ascii="Times New Roman" w:hAnsi="Times New Roman" w:eastAsia="仿宋_GB2312" w:cs="Times New Roman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</w:rPr>
        <w:t>-202</w:t>
      </w:r>
      <w:r>
        <w:rPr>
          <w:rFonts w:hint="default" w:ascii="Times New Roman" w:hAnsi="Times New Roman" w:eastAsia="仿宋_GB2312" w:cs="Times New Roman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</w:rPr>
        <w:t>年钦州供电局通信系统板件检修（消缺）-板件修理</w:t>
      </w:r>
      <w:r>
        <w:rPr>
          <w:rFonts w:hint="default" w:ascii="Times New Roman" w:hAnsi="Times New Roman" w:eastAsia="仿宋_GB2312" w:cs="Times New Roman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>列表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_Toc9292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br w:type="page"/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  <w:szCs w:val="28"/>
        </w:rPr>
      </w:pPr>
      <w:bookmarkStart w:id="1" w:name="_Toc18021"/>
      <w:r>
        <w:rPr>
          <w:rFonts w:hint="default" w:ascii="Times New Roman" w:hAnsi="Times New Roman" w:cs="Times New Roman"/>
        </w:rPr>
        <w:t>总则</w:t>
      </w:r>
      <w:bookmarkEnd w:id="0"/>
      <w:bookmarkEnd w:id="1"/>
    </w:p>
    <w:p>
      <w:pPr>
        <w:tabs>
          <w:tab w:val="left" w:pos="8640"/>
        </w:tabs>
        <w:spacing w:line="500" w:lineRule="exact"/>
        <w:ind w:left="480" w:right="-57" w:rightChars="-27" w:hanging="480" w:hanging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1.1本规范书适用于202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24"/>
        </w:rPr>
        <w:t>-202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24"/>
        </w:rPr>
        <w:t>年钦州供电局通信系统板件检修（消缺）-板件修理服务。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1.2本规范书提出的是最基本的技术要求，并未对一切技术细节做出规定，也未充分引述有关标准和规范的条文，承包商方应保证按本规范书要求开展技术服务。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1.3本规范书仅对采购需求提出基本要求，投标方可结合自己的特点提出建议书并提供详细资料、图片及说明，以供参考。如有偏差，应得到委托方确认。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2" w:name="_Toc1077"/>
      <w:r>
        <w:rPr>
          <w:rFonts w:hint="default" w:ascii="Times New Roman" w:hAnsi="Times New Roman" w:cs="Times New Roman"/>
        </w:rPr>
        <w:t>适用标准</w:t>
      </w:r>
      <w:bookmarkEnd w:id="2"/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投标方提供的所有工作产品，除本规范书中规定的技术参数和要求外，其余均应遵照最新版本的国际电信联盟(ITU)、国际电工委员会标准(IEC)、国际公制(SI)、国际标准化组织（ISO）及国家标准，这是对设备的最低要求。如果投标方有自己的标准或规范经招标方同意方可采用，但原则上均不能低于上述标准的有关规定，特别是这些规定或规程中互相矛盾的地方，应先征得招标方同意后，才能制造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本项目的材料、设备、施工须达到下列现行中华人民共和国以及南方电网公司、广西电网公司的工程建设标准、规范的要求：</w:t>
      </w:r>
    </w:p>
    <w:p>
      <w:pPr>
        <w:numPr>
          <w:ilvl w:val="0"/>
          <w:numId w:val="2"/>
        </w:numPr>
        <w:tabs>
          <w:tab w:val="left" w:pos="8640"/>
        </w:tabs>
        <w:spacing w:line="500" w:lineRule="exact"/>
        <w:ind w:right="-57" w:rightChars="-27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Q/CSG-212021-2011中国南方电网通信管理规定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bookmarkStart w:id="3" w:name="_Toc84038376"/>
      <w:bookmarkStart w:id="4" w:name="_Toc84037432"/>
      <w:bookmarkStart w:id="5" w:name="_Toc171303941"/>
      <w:bookmarkStart w:id="6" w:name="_Toc83724327"/>
      <w:bookmarkStart w:id="7" w:name="_Toc84038456"/>
      <w:bookmarkStart w:id="8" w:name="_Toc84038119"/>
      <w:bookmarkStart w:id="9" w:name="_Toc84038536"/>
      <w:bookmarkStart w:id="10" w:name="_Toc83808935"/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11" w:name="_Toc24537"/>
      <w:r>
        <w:rPr>
          <w:rFonts w:hint="default" w:ascii="Times New Roman" w:hAnsi="Times New Roman" w:cs="Times New Roman"/>
        </w:rPr>
        <w:t>项目概况</w:t>
      </w:r>
      <w:bookmarkEnd w:id="11"/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需将有故障的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进行维修，维修后的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应满足《中国南方电网有限责任公司光通信设备招标技术规范书》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、《</w:t>
      </w:r>
      <w:r>
        <w:rPr>
          <w:rFonts w:hint="default" w:ascii="Times New Roman" w:hAnsi="Times New Roman" w:eastAsia="仿宋_GB2312" w:cs="Times New Roman"/>
          <w:sz w:val="24"/>
        </w:rPr>
        <w:t>中国南方电网有限责任公司光通信设备招标技术规范书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24"/>
        </w:rPr>
        <w:t>等对应类型通信设备技术运行指标。</w:t>
      </w:r>
    </w:p>
    <w:p>
      <w:pPr>
        <w:tabs>
          <w:tab w:val="left" w:pos="8640"/>
        </w:tabs>
        <w:spacing w:line="500" w:lineRule="exact"/>
        <w:ind w:right="-57" w:rightChars="-27" w:firstLine="360" w:firstLine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3.1</w:t>
      </w:r>
      <w:r>
        <w:rPr>
          <w:rFonts w:hint="default" w:ascii="Times New Roman" w:hAnsi="Times New Roman" w:eastAsia="仿宋_GB2312" w:cs="Times New Roman"/>
          <w:sz w:val="24"/>
        </w:rPr>
        <w:t>项目范围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对项目清单内的钦州供电局故障的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24"/>
        </w:rPr>
        <w:t>块板件进行维修使其正常使用要求。（详见:202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24"/>
        </w:rPr>
        <w:t>-202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24"/>
        </w:rPr>
        <w:t>年钦州供电局通信系统板件检修（消缺）-板件修理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服务列表</w:t>
      </w:r>
      <w:r>
        <w:rPr>
          <w:rFonts w:hint="default" w:ascii="Times New Roman" w:hAnsi="Times New Roman" w:eastAsia="仿宋_GB2312" w:cs="Times New Roman"/>
          <w:sz w:val="24"/>
        </w:rPr>
        <w:t>）。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bookmarkStart w:id="16" w:name="_GoBack"/>
      <w:bookmarkEnd w:id="16"/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12" w:name="_Toc10597"/>
      <w:r>
        <w:rPr>
          <w:rFonts w:hint="default" w:ascii="Times New Roman" w:hAnsi="Times New Roman" w:cs="Times New Roman"/>
        </w:rPr>
        <w:t>技术服务要求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2"/>
      <w:bookmarkStart w:id="13" w:name="_Toc171303942"/>
    </w:p>
    <w:bookmarkEnd w:id="13"/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</w:pPr>
      <w:bookmarkStart w:id="14" w:name="_Toc171303944"/>
      <w:r>
        <w:rPr>
          <w:rFonts w:hint="default" w:ascii="Times New Roman" w:hAnsi="Times New Roman" w:eastAsia="仿宋_GB2312" w:cs="Times New Roman"/>
          <w:b/>
          <w:bCs/>
          <w:sz w:val="24"/>
        </w:rPr>
        <w:t xml:space="preserve">4.1 </w:t>
      </w:r>
      <w:r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  <w:t>本项目涉及的服务主要包括: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(1) 对</w:t>
      </w:r>
      <w:r>
        <w:rPr>
          <w:rFonts w:hint="default" w:ascii="Times New Roman" w:hAnsi="Times New Roman" w:eastAsia="仿宋_GB2312" w:cs="Times New Roman"/>
          <w:sz w:val="24"/>
        </w:rPr>
        <w:t>有故障的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进行维修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>（或以旧板换新板）</w:t>
      </w:r>
      <w:r>
        <w:rPr>
          <w:rFonts w:hint="default" w:ascii="Times New Roman" w:hAnsi="Times New Roman" w:eastAsia="仿宋_GB2312" w:cs="Times New Roman"/>
          <w:sz w:val="24"/>
        </w:rPr>
        <w:t>，维修后的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应满足《中国南方电网有限责任公司光通信设备招标技术规范书》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、《</w:t>
      </w:r>
      <w:r>
        <w:rPr>
          <w:rFonts w:hint="default" w:ascii="Times New Roman" w:hAnsi="Times New Roman" w:eastAsia="仿宋_GB2312" w:cs="Times New Roman"/>
          <w:sz w:val="24"/>
        </w:rPr>
        <w:t>中国南方电网有限责任公司光通信设备招标技术规范书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24"/>
        </w:rPr>
        <w:t>等对应类型通信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设备</w:t>
      </w:r>
      <w:r>
        <w:rPr>
          <w:rFonts w:hint="default" w:ascii="Times New Roman" w:hAnsi="Times New Roman" w:eastAsia="仿宋_GB2312" w:cs="Times New Roman"/>
          <w:sz w:val="24"/>
        </w:rPr>
        <w:t>技术运行指标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ab/>
      </w:r>
      <w:r>
        <w:rPr>
          <w:rFonts w:hint="default" w:ascii="Times New Roman" w:hAnsi="Times New Roman" w:eastAsia="仿宋_GB2312" w:cs="Times New Roman"/>
          <w:sz w:val="24"/>
          <w:lang w:val="zh-CN"/>
        </w:rPr>
        <w:t>以下对投标人提供的服务内容进行说明并提出每类服务的总体要求。投标人须在标书中根据投标的对象和服务的总体要求，对所提供的服务进行更加具体的描述，若提供原厂服务须提供原厂授权文件。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b/>
          <w:bCs/>
          <w:sz w:val="24"/>
        </w:rPr>
        <w:t xml:space="preserve">4.2 </w:t>
      </w:r>
      <w:r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  <w:t>项目资料要求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1、投标人为招标人提供现场服务后，须及时提交详细的故障处理报告。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2、投标人为招标人提供的文档（包括但不限于服务报告及建议方案）必须满足招标人提出的文档质量要求。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3、投标人需建立客户服务档案，对本招标书中所有设备的运行状态、维护历史等情况进行记录，并向招标人提供服务报告。</w:t>
      </w:r>
    </w:p>
    <w:p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4、投标人提供的资料采用中国国家法定单位制，语言为中文。其中提供的文档须采用OFFICE 2003/2007</w:t>
      </w:r>
      <w:r>
        <w:rPr>
          <w:rFonts w:hint="default" w:ascii="Times New Roman" w:hAnsi="Times New Roman" w:eastAsia="仿宋_GB2312" w:cs="Times New Roman"/>
          <w:sz w:val="24"/>
        </w:rPr>
        <w:t>/2010/2013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 xml:space="preserve"> 版本编制电子文本。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5、投标人资料的提交及时充分，满足项目管理要求。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6、投标人所提供的纸质资料与电子文档内容必须完全一致。</w:t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eastAsia="仿宋_GB2312" w:cs="Times New Roman"/>
          <w:kern w:val="2"/>
          <w:sz w:val="24"/>
          <w:szCs w:val="24"/>
          <w:lang w:val="zh-CN"/>
        </w:rPr>
      </w:pPr>
      <w:bookmarkStart w:id="15" w:name="_Toc9292"/>
      <w:r>
        <w:rPr>
          <w:rFonts w:hint="default" w:ascii="Times New Roman" w:hAnsi="Times New Roman" w:eastAsia="仿宋_GB2312" w:cs="Times New Roman"/>
          <w:sz w:val="24"/>
        </w:rPr>
        <w:t>202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24"/>
        </w:rPr>
        <w:t>-202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24"/>
        </w:rPr>
        <w:t>年钦州供电局通信系统板件检修（消缺）-板件修理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kern w:val="2"/>
          <w:sz w:val="24"/>
          <w:szCs w:val="24"/>
          <w:lang w:val="zh-CN"/>
        </w:rPr>
        <w:t>列表</w:t>
      </w:r>
      <w:bookmarkEnd w:id="15"/>
    </w:p>
    <w:bookmarkEnd w:id="14"/>
    <w:tbl>
      <w:tblPr>
        <w:tblStyle w:val="16"/>
        <w:tblW w:w="84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758"/>
        <w:gridCol w:w="2629"/>
        <w:gridCol w:w="22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27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设备名称</w:t>
            </w:r>
          </w:p>
        </w:tc>
        <w:tc>
          <w:tcPr>
            <w:tcW w:w="26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设备型号</w:t>
            </w:r>
          </w:p>
        </w:tc>
        <w:tc>
          <w:tcPr>
            <w:tcW w:w="2221" w:type="dxa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数量（块）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2M接口盘（63路）（E1）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GFI1板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STM4光接口盘（O622-4）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华为E9624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STM-16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华为E6616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2M板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中兴S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  <w:t>330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STM-４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7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中兴S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  <w:t>385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2M板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8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华为交换机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S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  <w:t>9306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9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华为路由器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AR2204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10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新华三路由器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H3C MSR3620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1</w:t>
            </w:r>
          </w:p>
        </w:tc>
      </w:tr>
    </w:tbl>
    <w:p>
      <w:pPr>
        <w:pStyle w:val="7"/>
        <w:spacing w:line="360" w:lineRule="auto"/>
        <w:rPr>
          <w:rFonts w:hint="default" w:ascii="Times New Roman" w:hAnsi="Times New Roman" w:eastAsia="仿宋_GB2312" w:cs="Times New Roman"/>
          <w:color w:val="auto"/>
          <w:sz w:val="24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文鼎报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18</w:t>
    </w:r>
    <w: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DBFBE7"/>
    <w:multiLevelType w:val="singleLevel"/>
    <w:tmpl w:val="DDDBFBE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A0F028D"/>
    <w:multiLevelType w:val="multilevel"/>
    <w:tmpl w:val="0A0F028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43B4F2A"/>
    <w:multiLevelType w:val="multilevel"/>
    <w:tmpl w:val="143B4F2A"/>
    <w:lvl w:ilvl="0" w:tentative="0">
      <w:start w:val="1"/>
      <w:numFmt w:val="bullet"/>
      <w:lvlText w:val=""/>
      <w:lvlJc w:val="left"/>
      <w:pPr>
        <w:tabs>
          <w:tab w:val="left" w:pos="900"/>
        </w:tabs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E29"/>
    <w:rsid w:val="000169E0"/>
    <w:rsid w:val="00044A2F"/>
    <w:rsid w:val="00060E8E"/>
    <w:rsid w:val="00067107"/>
    <w:rsid w:val="00067F9B"/>
    <w:rsid w:val="00071281"/>
    <w:rsid w:val="00074734"/>
    <w:rsid w:val="000817D8"/>
    <w:rsid w:val="00082E86"/>
    <w:rsid w:val="00084D0C"/>
    <w:rsid w:val="0009597F"/>
    <w:rsid w:val="00096FE5"/>
    <w:rsid w:val="000B2535"/>
    <w:rsid w:val="000B585D"/>
    <w:rsid w:val="000B76B8"/>
    <w:rsid w:val="000C5C75"/>
    <w:rsid w:val="000E05C8"/>
    <w:rsid w:val="000F0DD4"/>
    <w:rsid w:val="00103C68"/>
    <w:rsid w:val="001075E0"/>
    <w:rsid w:val="001331CB"/>
    <w:rsid w:val="00133337"/>
    <w:rsid w:val="001333E8"/>
    <w:rsid w:val="00137089"/>
    <w:rsid w:val="001442A5"/>
    <w:rsid w:val="00194BF4"/>
    <w:rsid w:val="001A1A2A"/>
    <w:rsid w:val="001B6EC6"/>
    <w:rsid w:val="001E6D0C"/>
    <w:rsid w:val="001F25F8"/>
    <w:rsid w:val="001F667D"/>
    <w:rsid w:val="001F7CA1"/>
    <w:rsid w:val="00226B9F"/>
    <w:rsid w:val="00242ED2"/>
    <w:rsid w:val="00253530"/>
    <w:rsid w:val="00253E16"/>
    <w:rsid w:val="0025406E"/>
    <w:rsid w:val="00264041"/>
    <w:rsid w:val="00266E04"/>
    <w:rsid w:val="00270C4C"/>
    <w:rsid w:val="00270C70"/>
    <w:rsid w:val="002717B2"/>
    <w:rsid w:val="00273B88"/>
    <w:rsid w:val="002814E8"/>
    <w:rsid w:val="002A0968"/>
    <w:rsid w:val="002A242F"/>
    <w:rsid w:val="002A5919"/>
    <w:rsid w:val="002A6218"/>
    <w:rsid w:val="002C236D"/>
    <w:rsid w:val="002D42F7"/>
    <w:rsid w:val="002F1820"/>
    <w:rsid w:val="002F45F6"/>
    <w:rsid w:val="00315D2B"/>
    <w:rsid w:val="00321109"/>
    <w:rsid w:val="00322127"/>
    <w:rsid w:val="00323EFA"/>
    <w:rsid w:val="00326041"/>
    <w:rsid w:val="0033103B"/>
    <w:rsid w:val="00340A88"/>
    <w:rsid w:val="003552AA"/>
    <w:rsid w:val="003679BC"/>
    <w:rsid w:val="003709EA"/>
    <w:rsid w:val="0037144D"/>
    <w:rsid w:val="003835B5"/>
    <w:rsid w:val="00397204"/>
    <w:rsid w:val="003A2107"/>
    <w:rsid w:val="003E5995"/>
    <w:rsid w:val="003E6DEE"/>
    <w:rsid w:val="0040080D"/>
    <w:rsid w:val="004024A4"/>
    <w:rsid w:val="00402C87"/>
    <w:rsid w:val="0041255C"/>
    <w:rsid w:val="00412791"/>
    <w:rsid w:val="00412B69"/>
    <w:rsid w:val="00424EEB"/>
    <w:rsid w:val="00437CAC"/>
    <w:rsid w:val="004814B3"/>
    <w:rsid w:val="004A30CA"/>
    <w:rsid w:val="004B057A"/>
    <w:rsid w:val="004B4E29"/>
    <w:rsid w:val="004B5E3E"/>
    <w:rsid w:val="004C4593"/>
    <w:rsid w:val="004C49CB"/>
    <w:rsid w:val="004C4AC4"/>
    <w:rsid w:val="004F1ED8"/>
    <w:rsid w:val="005000A2"/>
    <w:rsid w:val="005041C7"/>
    <w:rsid w:val="005065CC"/>
    <w:rsid w:val="00516F11"/>
    <w:rsid w:val="00521657"/>
    <w:rsid w:val="005301B4"/>
    <w:rsid w:val="005362CF"/>
    <w:rsid w:val="00540824"/>
    <w:rsid w:val="005409F5"/>
    <w:rsid w:val="005428BF"/>
    <w:rsid w:val="00553167"/>
    <w:rsid w:val="00553CAA"/>
    <w:rsid w:val="0056085B"/>
    <w:rsid w:val="00570B51"/>
    <w:rsid w:val="00577EFC"/>
    <w:rsid w:val="0058121A"/>
    <w:rsid w:val="00585BAC"/>
    <w:rsid w:val="00593CD1"/>
    <w:rsid w:val="005A0809"/>
    <w:rsid w:val="005A2FC9"/>
    <w:rsid w:val="005B6846"/>
    <w:rsid w:val="005C7DEC"/>
    <w:rsid w:val="005D7A52"/>
    <w:rsid w:val="005F6F50"/>
    <w:rsid w:val="005F788C"/>
    <w:rsid w:val="0060120D"/>
    <w:rsid w:val="006025EB"/>
    <w:rsid w:val="006058A6"/>
    <w:rsid w:val="00612285"/>
    <w:rsid w:val="00616DC8"/>
    <w:rsid w:val="00617526"/>
    <w:rsid w:val="00624E28"/>
    <w:rsid w:val="00634445"/>
    <w:rsid w:val="00652812"/>
    <w:rsid w:val="0066785F"/>
    <w:rsid w:val="00687085"/>
    <w:rsid w:val="006A180A"/>
    <w:rsid w:val="006A45EF"/>
    <w:rsid w:val="006B3700"/>
    <w:rsid w:val="006B3C19"/>
    <w:rsid w:val="006D6C8E"/>
    <w:rsid w:val="006D70D2"/>
    <w:rsid w:val="006E2083"/>
    <w:rsid w:val="006F67CB"/>
    <w:rsid w:val="00704473"/>
    <w:rsid w:val="0071187B"/>
    <w:rsid w:val="00724C58"/>
    <w:rsid w:val="00724D07"/>
    <w:rsid w:val="00725776"/>
    <w:rsid w:val="00731D06"/>
    <w:rsid w:val="00735905"/>
    <w:rsid w:val="00742713"/>
    <w:rsid w:val="00743DC3"/>
    <w:rsid w:val="0074431B"/>
    <w:rsid w:val="007673A4"/>
    <w:rsid w:val="00793573"/>
    <w:rsid w:val="007A51A0"/>
    <w:rsid w:val="007A782A"/>
    <w:rsid w:val="007B2021"/>
    <w:rsid w:val="007B3424"/>
    <w:rsid w:val="007C0A93"/>
    <w:rsid w:val="007C6D03"/>
    <w:rsid w:val="007C7ADC"/>
    <w:rsid w:val="007D025A"/>
    <w:rsid w:val="007D28E0"/>
    <w:rsid w:val="007D3AE4"/>
    <w:rsid w:val="007E081C"/>
    <w:rsid w:val="007E65C1"/>
    <w:rsid w:val="007F6E9A"/>
    <w:rsid w:val="008232F2"/>
    <w:rsid w:val="00831E96"/>
    <w:rsid w:val="0084680B"/>
    <w:rsid w:val="00875CBB"/>
    <w:rsid w:val="00883730"/>
    <w:rsid w:val="00886076"/>
    <w:rsid w:val="008A6284"/>
    <w:rsid w:val="008A6477"/>
    <w:rsid w:val="008C1AB8"/>
    <w:rsid w:val="008C3896"/>
    <w:rsid w:val="008C3ED9"/>
    <w:rsid w:val="008D00BC"/>
    <w:rsid w:val="008E0784"/>
    <w:rsid w:val="008F1872"/>
    <w:rsid w:val="008F6F76"/>
    <w:rsid w:val="00906E47"/>
    <w:rsid w:val="00913B9B"/>
    <w:rsid w:val="0092046F"/>
    <w:rsid w:val="0094389C"/>
    <w:rsid w:val="00946E29"/>
    <w:rsid w:val="00962583"/>
    <w:rsid w:val="00965AC1"/>
    <w:rsid w:val="009813C1"/>
    <w:rsid w:val="00994300"/>
    <w:rsid w:val="009A189B"/>
    <w:rsid w:val="009A3C9F"/>
    <w:rsid w:val="009B39EC"/>
    <w:rsid w:val="009B4FE2"/>
    <w:rsid w:val="009D37B1"/>
    <w:rsid w:val="009E52A0"/>
    <w:rsid w:val="00A004AC"/>
    <w:rsid w:val="00A045BC"/>
    <w:rsid w:val="00A207EF"/>
    <w:rsid w:val="00A27B64"/>
    <w:rsid w:val="00A3305B"/>
    <w:rsid w:val="00A3763E"/>
    <w:rsid w:val="00A50466"/>
    <w:rsid w:val="00A72EA7"/>
    <w:rsid w:val="00A8406A"/>
    <w:rsid w:val="00A86E76"/>
    <w:rsid w:val="00A872B7"/>
    <w:rsid w:val="00A929A1"/>
    <w:rsid w:val="00A9501B"/>
    <w:rsid w:val="00AA1AC4"/>
    <w:rsid w:val="00AA3D60"/>
    <w:rsid w:val="00AA3F15"/>
    <w:rsid w:val="00AB0ABB"/>
    <w:rsid w:val="00AB591D"/>
    <w:rsid w:val="00AC5777"/>
    <w:rsid w:val="00AC6EF9"/>
    <w:rsid w:val="00AC7226"/>
    <w:rsid w:val="00AC7E65"/>
    <w:rsid w:val="00AD3567"/>
    <w:rsid w:val="00AF02AF"/>
    <w:rsid w:val="00AF1A71"/>
    <w:rsid w:val="00AF2020"/>
    <w:rsid w:val="00AF6468"/>
    <w:rsid w:val="00B2158C"/>
    <w:rsid w:val="00B22795"/>
    <w:rsid w:val="00B3079C"/>
    <w:rsid w:val="00B36882"/>
    <w:rsid w:val="00B37C17"/>
    <w:rsid w:val="00B418D7"/>
    <w:rsid w:val="00B41B75"/>
    <w:rsid w:val="00B53DFE"/>
    <w:rsid w:val="00B558B1"/>
    <w:rsid w:val="00B56538"/>
    <w:rsid w:val="00B81503"/>
    <w:rsid w:val="00B87175"/>
    <w:rsid w:val="00B94368"/>
    <w:rsid w:val="00B960D3"/>
    <w:rsid w:val="00BA0C67"/>
    <w:rsid w:val="00BA526E"/>
    <w:rsid w:val="00BB4E7F"/>
    <w:rsid w:val="00BC4B95"/>
    <w:rsid w:val="00BC6CC2"/>
    <w:rsid w:val="00BD0191"/>
    <w:rsid w:val="00BD6032"/>
    <w:rsid w:val="00BF513F"/>
    <w:rsid w:val="00C1121E"/>
    <w:rsid w:val="00C17136"/>
    <w:rsid w:val="00C325F2"/>
    <w:rsid w:val="00C46AD6"/>
    <w:rsid w:val="00C96ABE"/>
    <w:rsid w:val="00CB1C6C"/>
    <w:rsid w:val="00CD054C"/>
    <w:rsid w:val="00CE2BC6"/>
    <w:rsid w:val="00CE3E5E"/>
    <w:rsid w:val="00CE4D36"/>
    <w:rsid w:val="00CF5C4C"/>
    <w:rsid w:val="00D20873"/>
    <w:rsid w:val="00D269FB"/>
    <w:rsid w:val="00D47DE4"/>
    <w:rsid w:val="00D52B8D"/>
    <w:rsid w:val="00D66722"/>
    <w:rsid w:val="00D67FF6"/>
    <w:rsid w:val="00D81FE3"/>
    <w:rsid w:val="00D8441D"/>
    <w:rsid w:val="00D85335"/>
    <w:rsid w:val="00D9229B"/>
    <w:rsid w:val="00D947CB"/>
    <w:rsid w:val="00D97D8E"/>
    <w:rsid w:val="00DB4E94"/>
    <w:rsid w:val="00DC67B2"/>
    <w:rsid w:val="00DD4FB7"/>
    <w:rsid w:val="00DE44CD"/>
    <w:rsid w:val="00DE49DB"/>
    <w:rsid w:val="00E10A1E"/>
    <w:rsid w:val="00E13C10"/>
    <w:rsid w:val="00E341C4"/>
    <w:rsid w:val="00E369EB"/>
    <w:rsid w:val="00E40FED"/>
    <w:rsid w:val="00E5071F"/>
    <w:rsid w:val="00E51981"/>
    <w:rsid w:val="00E524A3"/>
    <w:rsid w:val="00E543F3"/>
    <w:rsid w:val="00E55508"/>
    <w:rsid w:val="00E7263F"/>
    <w:rsid w:val="00E737AB"/>
    <w:rsid w:val="00E75A2A"/>
    <w:rsid w:val="00E76313"/>
    <w:rsid w:val="00E93FFC"/>
    <w:rsid w:val="00E96731"/>
    <w:rsid w:val="00E96F4B"/>
    <w:rsid w:val="00EA7D21"/>
    <w:rsid w:val="00EB7D96"/>
    <w:rsid w:val="00EC21C7"/>
    <w:rsid w:val="00ED08D1"/>
    <w:rsid w:val="00ED6B6B"/>
    <w:rsid w:val="00EE0DF2"/>
    <w:rsid w:val="00EF3A3B"/>
    <w:rsid w:val="00F044E7"/>
    <w:rsid w:val="00F15F5D"/>
    <w:rsid w:val="00F31A74"/>
    <w:rsid w:val="00F42158"/>
    <w:rsid w:val="00F4460D"/>
    <w:rsid w:val="00F541EC"/>
    <w:rsid w:val="00F61612"/>
    <w:rsid w:val="00F716D5"/>
    <w:rsid w:val="00F8348B"/>
    <w:rsid w:val="00F914DA"/>
    <w:rsid w:val="00F918E1"/>
    <w:rsid w:val="00F952DE"/>
    <w:rsid w:val="00FA3C9C"/>
    <w:rsid w:val="00FB4B48"/>
    <w:rsid w:val="00FB7C16"/>
    <w:rsid w:val="00FC7F09"/>
    <w:rsid w:val="00FE6D1B"/>
    <w:rsid w:val="00FF3515"/>
    <w:rsid w:val="01076E29"/>
    <w:rsid w:val="01433461"/>
    <w:rsid w:val="0B3E5549"/>
    <w:rsid w:val="0D832FC0"/>
    <w:rsid w:val="0F215CE3"/>
    <w:rsid w:val="0F832CD7"/>
    <w:rsid w:val="1161346B"/>
    <w:rsid w:val="15C05DD1"/>
    <w:rsid w:val="19DD50DA"/>
    <w:rsid w:val="1A355CC1"/>
    <w:rsid w:val="1EC51586"/>
    <w:rsid w:val="292015F8"/>
    <w:rsid w:val="2A151B52"/>
    <w:rsid w:val="2A557694"/>
    <w:rsid w:val="2B454B1F"/>
    <w:rsid w:val="2D2A258E"/>
    <w:rsid w:val="31495EAA"/>
    <w:rsid w:val="32CF6618"/>
    <w:rsid w:val="33952C7E"/>
    <w:rsid w:val="340C37D6"/>
    <w:rsid w:val="35535250"/>
    <w:rsid w:val="36363417"/>
    <w:rsid w:val="36BC266D"/>
    <w:rsid w:val="378F2234"/>
    <w:rsid w:val="38E233E6"/>
    <w:rsid w:val="38FE35E5"/>
    <w:rsid w:val="39230F08"/>
    <w:rsid w:val="39627767"/>
    <w:rsid w:val="3AEF6469"/>
    <w:rsid w:val="3DEA6E62"/>
    <w:rsid w:val="40492E7F"/>
    <w:rsid w:val="44625DF5"/>
    <w:rsid w:val="446A294F"/>
    <w:rsid w:val="46BA6DAD"/>
    <w:rsid w:val="485E5267"/>
    <w:rsid w:val="49F03307"/>
    <w:rsid w:val="49FA2DFA"/>
    <w:rsid w:val="4DA420C6"/>
    <w:rsid w:val="4F712393"/>
    <w:rsid w:val="50BF5F84"/>
    <w:rsid w:val="52A42508"/>
    <w:rsid w:val="539D2A4C"/>
    <w:rsid w:val="57391459"/>
    <w:rsid w:val="58115B7B"/>
    <w:rsid w:val="5B9A7AEC"/>
    <w:rsid w:val="5D0F5B94"/>
    <w:rsid w:val="5F695E00"/>
    <w:rsid w:val="5FBB3C6B"/>
    <w:rsid w:val="60FE1913"/>
    <w:rsid w:val="63051996"/>
    <w:rsid w:val="69043791"/>
    <w:rsid w:val="6E545038"/>
    <w:rsid w:val="6F8643D7"/>
    <w:rsid w:val="726B718F"/>
    <w:rsid w:val="742F6D2D"/>
    <w:rsid w:val="74DF22A0"/>
    <w:rsid w:val="760E5710"/>
    <w:rsid w:val="76D6700E"/>
    <w:rsid w:val="7CF21922"/>
    <w:rsid w:val="7F6C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50" w:beforeLines="50" w:after="50" w:afterLines="50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30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4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spacing w:line="300" w:lineRule="auto"/>
      <w:ind w:firstLine="420" w:firstLineChars="200"/>
    </w:pPr>
    <w:rPr>
      <w:szCs w:val="20"/>
    </w:rPr>
  </w:style>
  <w:style w:type="paragraph" w:styleId="7">
    <w:name w:val="Plain Text"/>
    <w:basedOn w:val="1"/>
    <w:link w:val="33"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qFormat/>
    <w:uiPriority w:val="0"/>
    <w:pPr>
      <w:ind w:left="100" w:leftChars="2500"/>
    </w:pPr>
  </w:style>
  <w:style w:type="paragraph" w:styleId="9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tabs>
        <w:tab w:val="left" w:pos="420"/>
        <w:tab w:val="right" w:leader="dot" w:pos="8296"/>
      </w:tabs>
      <w:jc w:val="center"/>
    </w:pPr>
    <w:rPr>
      <w:sz w:val="24"/>
    </w:rPr>
  </w:style>
  <w:style w:type="paragraph" w:styleId="12">
    <w:name w:val="Body Text Indent 3"/>
    <w:basedOn w:val="1"/>
    <w:link w:val="22"/>
    <w:semiHidden/>
    <w:qFormat/>
    <w:uiPriority w:val="0"/>
    <w:pPr>
      <w:snapToGrid w:val="0"/>
      <w:spacing w:line="360" w:lineRule="auto"/>
      <w:ind w:left="900" w:firstLine="899"/>
    </w:pPr>
    <w:rPr>
      <w:rFonts w:ascii="宋体" w:hAnsi="文鼎报宋简"/>
      <w:sz w:val="28"/>
      <w:szCs w:val="20"/>
    </w:rPr>
  </w:style>
  <w:style w:type="paragraph" w:styleId="13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  <w:lang w:eastAsia="en-US"/>
    </w:rPr>
  </w:style>
  <w:style w:type="paragraph" w:styleId="14">
    <w:name w:val="Title"/>
    <w:basedOn w:val="1"/>
    <w:next w:val="1"/>
    <w:link w:val="29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16">
    <w:name w:val="Table Grid"/>
    <w:basedOn w:val="1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8">
    <w:name w:val="page number"/>
    <w:basedOn w:val="17"/>
    <w:unhideWhenUsed/>
    <w:qFormat/>
    <w:uiPriority w:val="99"/>
  </w:style>
  <w:style w:type="character" w:styleId="19">
    <w:name w:val="Hyperlink"/>
    <w:unhideWhenUsed/>
    <w:qFormat/>
    <w:uiPriority w:val="99"/>
    <w:rPr>
      <w:color w:val="0000FF"/>
      <w:u w:val="single"/>
    </w:rPr>
  </w:style>
  <w:style w:type="paragraph" w:customStyle="1" w:styleId="20">
    <w:name w:val="Default Paragraph Font Para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21">
    <w:name w:val="msonormal"/>
    <w:basedOn w:val="17"/>
    <w:qFormat/>
    <w:uiPriority w:val="0"/>
  </w:style>
  <w:style w:type="character" w:customStyle="1" w:styleId="22">
    <w:name w:val="正文文本缩进 3 字符"/>
    <w:link w:val="12"/>
    <w:semiHidden/>
    <w:qFormat/>
    <w:uiPriority w:val="0"/>
    <w:rPr>
      <w:rFonts w:ascii="宋体" w:hAnsi="文鼎报宋简"/>
      <w:kern w:val="2"/>
      <w:sz w:val="28"/>
    </w:rPr>
  </w:style>
  <w:style w:type="character" w:customStyle="1" w:styleId="23">
    <w:name w:val="h21"/>
    <w:qFormat/>
    <w:uiPriority w:val="0"/>
    <w:rPr>
      <w:sz w:val="19"/>
      <w:szCs w:val="19"/>
    </w:rPr>
  </w:style>
  <w:style w:type="character" w:customStyle="1" w:styleId="24">
    <w:name w:val="标题 4 字符"/>
    <w:link w:val="5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25">
    <w:name w:val="标题 2 字符"/>
    <w:link w:val="3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26">
    <w:name w:val="section1"/>
    <w:basedOn w:val="17"/>
    <w:qFormat/>
    <w:uiPriority w:val="0"/>
  </w:style>
  <w:style w:type="character" w:customStyle="1" w:styleId="27">
    <w:name w:val="页眉 字符"/>
    <w:link w:val="10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28">
    <w:name w:val="页脚 字符"/>
    <w:link w:val="9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29">
    <w:name w:val="标题 字符"/>
    <w:link w:val="14"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标题 3 字符"/>
    <w:link w:val="4"/>
    <w:semiHidden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31">
    <w:name w:val="子系统 Char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32">
    <w:name w:val="标题 1 字符"/>
    <w:link w:val="2"/>
    <w:qFormat/>
    <w:uiPriority w:val="9"/>
    <w:rPr>
      <w:rFonts w:ascii="Times New Roman" w:hAnsi="Times New Roman"/>
      <w:b/>
      <w:bCs/>
      <w:kern w:val="44"/>
      <w:sz w:val="36"/>
      <w:szCs w:val="44"/>
    </w:rPr>
  </w:style>
  <w:style w:type="character" w:customStyle="1" w:styleId="33">
    <w:name w:val="纯文本 字符"/>
    <w:link w:val="7"/>
    <w:qFormat/>
    <w:uiPriority w:val="0"/>
    <w:rPr>
      <w:rFonts w:ascii="宋体" w:hAnsi="Courier New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246</Words>
  <Characters>1406</Characters>
  <Lines>11</Lines>
  <Paragraphs>3</Paragraphs>
  <TotalTime>6</TotalTime>
  <ScaleCrop>false</ScaleCrop>
  <LinksUpToDate>false</LinksUpToDate>
  <CharactersWithSpaces>1649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2016-01-22T08:15:00Z</dcterms:created>
  <dc:creator>Bendy</dc:creator>
  <cp:lastModifiedBy>吴伊雪</cp:lastModifiedBy>
  <dcterms:modified xsi:type="dcterms:W3CDTF">2025-02-12T08:35:19Z</dcterms:modified>
  <dc:title>调度自动化新机房修缮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50FAF5456C164F2CB3139D8413E53022</vt:lpwstr>
  </property>
</Properties>
</file>