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560" w:lineRule="exact"/>
        <w:rPr>
          <w:rFonts w:hint="eastAsia"/>
          <w:color w:val="auto"/>
          <w:lang w:val="en-US" w:eastAsia="zh-CN"/>
        </w:rPr>
      </w:pPr>
      <w:bookmarkStart w:id="0" w:name="_Toc29701"/>
      <w:r>
        <w:rPr>
          <w:rStyle w:val="16"/>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21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7"/>
        <w:rPr>
          <w:rFonts w:hint="eastAsia"/>
          <w:color w:val="auto"/>
          <w:lang w:eastAsia="zh-CN"/>
        </w:rPr>
      </w:pPr>
    </w:p>
    <w:p>
      <w:pPr>
        <w:pStyle w:val="8"/>
        <w:rPr>
          <w:rFonts w:hint="eastAsia"/>
          <w:color w:val="auto"/>
          <w:lang w:eastAsia="zh-CN"/>
        </w:rPr>
      </w:pPr>
    </w:p>
    <w:p>
      <w:pPr>
        <w:numPr>
          <w:ilvl w:val="0"/>
          <w:numId w:val="1"/>
        </w:numPr>
        <w:ind w:left="21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rPr>
          <w:trHeight w:val="3581" w:hRule="atLeast"/>
        </w:trPr>
        <w:tc>
          <w:tcPr>
            <w:tcW w:w="4090" w:type="dxa"/>
            <w:noWrap w:val="0"/>
            <w:vAlign w:val="center"/>
          </w:tcPr>
          <w:p>
            <w:pPr>
              <w:pStyle w:val="15"/>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5"/>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7"/>
        <w:jc w:val="both"/>
        <w:rPr>
          <w:rFonts w:hint="eastAsia" w:ascii="宋体" w:hAnsi="宋体" w:cs="宋体"/>
          <w:color w:val="auto"/>
          <w:sz w:val="21"/>
          <w:szCs w:val="21"/>
          <w:lang w:val="en-US" w:eastAsia="zh-CN"/>
        </w:rPr>
      </w:pPr>
    </w:p>
    <w:p>
      <w:pPr>
        <w:pStyle w:val="8"/>
        <w:rPr>
          <w:rFonts w:hint="eastAsia"/>
          <w:lang w:val="en-US" w:eastAsia="zh-CN"/>
        </w:rPr>
      </w:pPr>
    </w:p>
    <w:p>
      <w:pPr>
        <w:pStyle w:val="15"/>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3"/>
        <w:rPr>
          <w:rFonts w:hint="eastAsia"/>
          <w:lang w:eastAsia="zh-CN"/>
        </w:rPr>
      </w:pPr>
    </w:p>
    <w:p>
      <w:pPr>
        <w:pStyle w:val="9"/>
        <w:numPr>
          <w:ilvl w:val="0"/>
          <w:numId w:val="1"/>
        </w:numPr>
        <w:ind w:left="630" w:leftChars="0" w:firstLine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6"/>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6"/>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6"/>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5"/>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5"/>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5"/>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5"/>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7"/>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ascii="Times New Roman" w:hAnsi="Times New Roman" w:cs="Times New Roman"/>
          <w:b/>
          <w:bCs/>
          <w:color w:val="auto"/>
          <w:lang w:val="en-US" w:eastAsia="zh-CN"/>
        </w:rPr>
        <w:t>四、报价文件格式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spacing w:line="800" w:lineRule="exact"/>
        <w:jc w:val="center"/>
        <w:rPr>
          <w:rFonts w:hint="eastAsia" w:ascii="宋体" w:hAnsi="宋体"/>
          <w:b/>
          <w:color w:val="auto"/>
          <w:sz w:val="36"/>
          <w:szCs w:val="36"/>
          <w:lang w:val="en-US" w:eastAsia="zh-CN"/>
        </w:rPr>
      </w:pPr>
      <w:r>
        <w:rPr>
          <w:rFonts w:hint="eastAsia" w:ascii="宋体" w:hAnsi="宋体"/>
          <w:b/>
          <w:color w:val="auto"/>
          <w:sz w:val="36"/>
          <w:szCs w:val="36"/>
          <w:lang w:val="en-US" w:eastAsia="zh-CN"/>
        </w:rPr>
        <w:t>2024-2025年钦州供电局通信系统板件检修（消缺）-板件修理服务</w:t>
      </w: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1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4"/>
        <w:gridCol w:w="3543"/>
        <w:gridCol w:w="638"/>
        <w:gridCol w:w="694"/>
        <w:gridCol w:w="956"/>
        <w:gridCol w:w="1482"/>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1144" w:type="dxa"/>
            <w:noWrap w:val="0"/>
            <w:vAlign w:val="center"/>
          </w:tcPr>
          <w:p>
            <w:pPr>
              <w:rPr>
                <w:rFonts w:hint="eastAsia" w:ascii="宋体" w:hAnsi="宋体"/>
                <w:color w:val="auto"/>
                <w:sz w:val="24"/>
              </w:rPr>
            </w:pPr>
            <w:r>
              <w:rPr>
                <w:rFonts w:hint="eastAsia" w:ascii="宋体" w:hAnsi="宋体"/>
                <w:color w:val="auto"/>
                <w:sz w:val="24"/>
              </w:rPr>
              <w:t>序号</w:t>
            </w:r>
          </w:p>
        </w:tc>
        <w:tc>
          <w:tcPr>
            <w:tcW w:w="3543"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64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2" w:hRule="exact"/>
        </w:trPr>
        <w:tc>
          <w:tcPr>
            <w:tcW w:w="1144" w:type="dxa"/>
            <w:noWrap w:val="0"/>
            <w:vAlign w:val="center"/>
          </w:tcPr>
          <w:p>
            <w:pPr>
              <w:numPr>
                <w:ilvl w:val="0"/>
                <w:numId w:val="2"/>
              </w:numPr>
              <w:jc w:val="center"/>
              <w:rPr>
                <w:rFonts w:hint="eastAsia" w:ascii="宋体" w:hAnsi="宋体"/>
                <w:color w:val="auto"/>
                <w:sz w:val="24"/>
              </w:rPr>
            </w:pPr>
          </w:p>
        </w:tc>
        <w:tc>
          <w:tcPr>
            <w:tcW w:w="3543" w:type="dxa"/>
            <w:noWrap w:val="0"/>
            <w:vAlign w:val="center"/>
          </w:tcPr>
          <w:p>
            <w:pPr>
              <w:rPr>
                <w:rFonts w:ascii="宋体" w:hAnsi="宋体"/>
                <w:color w:val="auto"/>
                <w:sz w:val="24"/>
              </w:rPr>
            </w:pPr>
            <w:r>
              <w:rPr>
                <w:rFonts w:ascii="宋体" w:hAnsi="宋体"/>
                <w:color w:val="auto"/>
                <w:sz w:val="24"/>
              </w:rPr>
              <w:t>采购</w:t>
            </w:r>
            <w:r>
              <w:rPr>
                <w:rFonts w:hint="eastAsia" w:ascii="宋体" w:hAnsi="宋体"/>
                <w:color w:val="auto"/>
                <w:sz w:val="24"/>
              </w:rPr>
              <w:t>板件维修</w:t>
            </w:r>
            <w:r>
              <w:rPr>
                <w:rFonts w:ascii="宋体" w:hAnsi="宋体"/>
                <w:color w:val="auto"/>
                <w:sz w:val="24"/>
              </w:rPr>
              <w:t>服务</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eastAsia" w:ascii="宋体" w:hAnsi="宋体" w:eastAsia="宋体"/>
                <w:color w:val="auto"/>
                <w:sz w:val="24"/>
                <w:lang w:val="en-US" w:eastAsia="zh-CN"/>
              </w:rPr>
            </w:pPr>
          </w:p>
        </w:tc>
        <w:tc>
          <w:tcPr>
            <w:tcW w:w="1482" w:type="dxa"/>
            <w:noWrap w:val="0"/>
            <w:vAlign w:val="center"/>
          </w:tcPr>
          <w:p>
            <w:pPr>
              <w:jc w:val="center"/>
              <w:rPr>
                <w:rFonts w:hint="eastAsia" w:ascii="宋体" w:hAnsi="宋体"/>
                <w:color w:val="auto"/>
                <w:sz w:val="24"/>
              </w:rPr>
            </w:pPr>
          </w:p>
        </w:tc>
        <w:tc>
          <w:tcPr>
            <w:tcW w:w="1646"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eastAsia="zh-CN"/>
              </w:rPr>
              <w:t>自采购成交之日起至202</w:t>
            </w:r>
            <w:r>
              <w:rPr>
                <w:rFonts w:hint="eastAsia" w:ascii="宋体" w:hAnsi="宋体"/>
                <w:color w:val="auto"/>
                <w:sz w:val="24"/>
                <w:lang w:val="en-US" w:eastAsia="zh-CN"/>
              </w:rPr>
              <w:t>5</w:t>
            </w:r>
            <w:r>
              <w:rPr>
                <w:rFonts w:hint="eastAsia" w:ascii="宋体" w:hAnsi="宋体"/>
                <w:color w:val="auto"/>
                <w:sz w:val="24"/>
                <w:lang w:eastAsia="zh-CN"/>
              </w:rPr>
              <w:t>年</w:t>
            </w:r>
            <w:r>
              <w:rPr>
                <w:rFonts w:hint="eastAsia" w:ascii="宋体" w:hAnsi="宋体"/>
                <w:color w:val="auto"/>
                <w:sz w:val="24"/>
                <w:lang w:val="en-US" w:eastAsia="zh-CN"/>
              </w:rPr>
              <w:t>6</w:t>
            </w:r>
            <w:r>
              <w:rPr>
                <w:rFonts w:hint="eastAsia" w:ascii="宋体" w:hAnsi="宋体"/>
                <w:color w:val="auto"/>
                <w:sz w:val="24"/>
                <w:lang w:eastAsia="zh-CN"/>
              </w:rPr>
              <w:t>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1144" w:type="dxa"/>
            <w:noWrap w:val="0"/>
            <w:vAlign w:val="center"/>
          </w:tcPr>
          <w:p>
            <w:pPr>
              <w:ind w:left="420"/>
              <w:rPr>
                <w:rFonts w:hint="eastAsia" w:ascii="宋体" w:hAnsi="宋体"/>
                <w:color w:val="auto"/>
                <w:sz w:val="24"/>
              </w:rPr>
            </w:pPr>
          </w:p>
        </w:tc>
        <w:tc>
          <w:tcPr>
            <w:tcW w:w="8959" w:type="dxa"/>
            <w:gridSpan w:val="6"/>
            <w:noWrap w:val="0"/>
            <w:vAlign w:val="center"/>
          </w:tcPr>
          <w:p>
            <w:pPr>
              <w:rPr>
                <w:rFonts w:hint="eastAsia" w:ascii="宋体" w:hAnsi="宋体"/>
                <w:color w:val="auto"/>
                <w:sz w:val="24"/>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1144"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543" w:type="dxa"/>
            <w:noWrap w:val="0"/>
            <w:vAlign w:val="center"/>
          </w:tcPr>
          <w:p>
            <w:pPr>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eastAsia="zh-CN"/>
              </w:rPr>
              <w:t>是否与</w:t>
            </w:r>
            <w:r>
              <w:rPr>
                <w:rFonts w:hint="eastAsia" w:ascii="宋体" w:hAnsi="宋体" w:cs="Times New Roman"/>
                <w:color w:val="auto"/>
                <w:sz w:val="24"/>
                <w:lang w:eastAsia="zh-CN"/>
              </w:rPr>
              <w:t>《</w:t>
            </w:r>
            <w:r>
              <w:rPr>
                <w:rFonts w:hint="eastAsia" w:ascii="宋体" w:hAnsi="宋体" w:eastAsia="宋体" w:cs="宋体"/>
                <w:sz w:val="24"/>
                <w:szCs w:val="24"/>
              </w:rPr>
              <w:t>2024-2025年钦州供电局通信系统板件检修（消缺）-板件</w:t>
            </w:r>
            <w:r>
              <w:rPr>
                <w:rFonts w:hint="eastAsia" w:ascii="宋体" w:hAnsi="宋体" w:cs="宋体"/>
                <w:sz w:val="24"/>
                <w:szCs w:val="24"/>
                <w:lang w:eastAsia="zh-CN"/>
              </w:rPr>
              <w:t>修理</w:t>
            </w:r>
            <w:r>
              <w:rPr>
                <w:rFonts w:hint="eastAsia" w:ascii="宋体" w:hAnsi="宋体" w:eastAsia="宋体" w:cs="宋体"/>
                <w:sz w:val="24"/>
                <w:szCs w:val="24"/>
              </w:rPr>
              <w:t>服务</w:t>
            </w:r>
            <w:bookmarkStart w:id="1" w:name="_GoBack"/>
            <w:bookmarkEnd w:id="1"/>
            <w:r>
              <w:rPr>
                <w:rFonts w:hint="eastAsia" w:ascii="宋体" w:hAnsi="宋体" w:eastAsia="宋体" w:cs="宋体"/>
                <w:sz w:val="24"/>
                <w:szCs w:val="24"/>
              </w:rPr>
              <w:t>技术规范书</w:t>
            </w:r>
            <w:r>
              <w:rPr>
                <w:rFonts w:hint="eastAsia" w:ascii="宋体" w:hAnsi="宋体" w:cs="Times New Roman"/>
                <w:color w:val="auto"/>
                <w:sz w:val="24"/>
                <w:lang w:eastAsia="zh-CN"/>
              </w:rPr>
              <w:t>》</w:t>
            </w:r>
            <w:r>
              <w:rPr>
                <w:rFonts w:hint="eastAsia" w:ascii="宋体" w:hAnsi="宋体" w:eastAsia="宋体" w:cs="Times New Roman"/>
                <w:color w:val="auto"/>
                <w:sz w:val="24"/>
                <w:lang w:eastAsia="zh-CN"/>
              </w:rPr>
              <w:t>相符</w:t>
            </w:r>
          </w:p>
          <w:p>
            <w:pPr>
              <w:ind w:left="420"/>
              <w:rPr>
                <w:rFonts w:hint="eastAsia" w:ascii="宋体" w:hAnsi="宋体" w:eastAsia="宋体"/>
                <w:b/>
                <w:color w:val="auto"/>
                <w:sz w:val="24"/>
                <w:lang w:eastAsia="zh-CN"/>
              </w:rPr>
            </w:pPr>
          </w:p>
        </w:tc>
        <w:tc>
          <w:tcPr>
            <w:tcW w:w="5416"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416"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r>
        <w:rPr>
          <w:rFonts w:hint="eastAsia"/>
          <w:b/>
          <w:bCs/>
          <w:color w:val="auto"/>
          <w:lang w:eastAsia="zh-CN"/>
        </w:rPr>
        <w:t>五、</w:t>
      </w:r>
      <w:r>
        <w:rPr>
          <w:rFonts w:hint="eastAsia"/>
          <w:b/>
          <w:bCs/>
          <w:color w:val="auto"/>
        </w:rPr>
        <w:t>无行贿犯罪记录和供应商不良行为承诺书（格式）</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w:t>
      </w:r>
      <w:r>
        <w:rPr>
          <w:rFonts w:hint="eastAsia"/>
          <w:b/>
          <w:bCs/>
          <w:color w:val="000000"/>
          <w:sz w:val="28"/>
          <w:szCs w:val="28"/>
          <w:lang w:eastAsia="zh-CN"/>
        </w:rPr>
        <w:t>钦州</w:t>
      </w:r>
      <w:r>
        <w:rPr>
          <w:b/>
          <w:bCs/>
          <w:color w:val="000000"/>
          <w:sz w:val="28"/>
          <w:szCs w:val="28"/>
        </w:rPr>
        <w:t>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21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04DD8"/>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708A7"/>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878BD"/>
    <w:rsid w:val="1DE165FB"/>
    <w:rsid w:val="1DF17018"/>
    <w:rsid w:val="1DFC27EA"/>
    <w:rsid w:val="1E004E5F"/>
    <w:rsid w:val="1E085E9D"/>
    <w:rsid w:val="1E111433"/>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1F2E5C"/>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3D5C26"/>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4D7BFC"/>
    <w:rsid w:val="45521732"/>
    <w:rsid w:val="45523D96"/>
    <w:rsid w:val="45604CA4"/>
    <w:rsid w:val="45771DE8"/>
    <w:rsid w:val="457B28C4"/>
    <w:rsid w:val="457D2EE2"/>
    <w:rsid w:val="4590636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B497A"/>
    <w:rsid w:val="4D8A7199"/>
    <w:rsid w:val="4D8B5FC1"/>
    <w:rsid w:val="4D963F1D"/>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8355B6"/>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C2113"/>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32BAA"/>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3805"/>
    <w:rsid w:val="63C95ADD"/>
    <w:rsid w:val="63D93B32"/>
    <w:rsid w:val="63E87B32"/>
    <w:rsid w:val="63ED2883"/>
    <w:rsid w:val="63FD06ED"/>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6A03"/>
    <w:rsid w:val="6AEE3DF8"/>
    <w:rsid w:val="6AF93424"/>
    <w:rsid w:val="6AFA1D6C"/>
    <w:rsid w:val="6B0B4D8A"/>
    <w:rsid w:val="6B0C5490"/>
    <w:rsid w:val="6B154AE5"/>
    <w:rsid w:val="6B1603D6"/>
    <w:rsid w:val="6B192890"/>
    <w:rsid w:val="6B1D2B84"/>
    <w:rsid w:val="6B2202EF"/>
    <w:rsid w:val="6B451E3A"/>
    <w:rsid w:val="6B4F5DEF"/>
    <w:rsid w:val="6B543636"/>
    <w:rsid w:val="6B6D0AC9"/>
    <w:rsid w:val="6B716000"/>
    <w:rsid w:val="6B726693"/>
    <w:rsid w:val="6B82435D"/>
    <w:rsid w:val="6B82761C"/>
    <w:rsid w:val="6B896598"/>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5016CF"/>
    <w:rsid w:val="70541CC4"/>
    <w:rsid w:val="70564E75"/>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6ED668E"/>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E1B1A"/>
    <w:rsid w:val="7E3155E8"/>
    <w:rsid w:val="7E3E38F6"/>
    <w:rsid w:val="7E477D5F"/>
    <w:rsid w:val="7E4F01B0"/>
    <w:rsid w:val="7E697872"/>
    <w:rsid w:val="7E6D6819"/>
    <w:rsid w:val="7E823539"/>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link w:val="16"/>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5">
    <w:name w:val="heading 4"/>
    <w:basedOn w:val="1"/>
    <w:next w:val="1"/>
    <w:link w:val="17"/>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6">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7">
    <w:name w:val="Body Text"/>
    <w:basedOn w:val="1"/>
    <w:next w:val="8"/>
    <w:qFormat/>
    <w:uiPriority w:val="0"/>
    <w:pPr>
      <w:spacing w:after="120" w:line="240" w:lineRule="auto"/>
    </w:p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6">
    <w:name w:val="标题 2 Char"/>
    <w:link w:val="4"/>
    <w:qFormat/>
    <w:uiPriority w:val="0"/>
    <w:rPr>
      <w:rFonts w:ascii="Arial" w:hAnsi="Arial" w:eastAsia="黑体"/>
      <w:b/>
      <w:bCs/>
      <w:sz w:val="32"/>
      <w:szCs w:val="32"/>
    </w:rPr>
  </w:style>
  <w:style w:type="character" w:customStyle="1" w:styleId="17">
    <w:name w:val="标题 4 Char"/>
    <w:link w:val="5"/>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吴伊雪</cp:lastModifiedBy>
  <dcterms:modified xsi:type="dcterms:W3CDTF">2025-02-12T08:34:46Z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199B2B9346DB43F3A8335BA713FF0CF7</vt:lpwstr>
  </property>
</Properties>
</file>