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  <w:r>
        <w:rPr>
          <w:rFonts w:hint="default" w:ascii="Times New Roman" w:hAnsi="Times New Roman" w:cs="Times New Roma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-1230630</wp:posOffset>
            </wp:positionH>
            <wp:positionV relativeFrom="paragraph">
              <wp:posOffset>-990600</wp:posOffset>
            </wp:positionV>
            <wp:extent cx="7772400" cy="2381250"/>
            <wp:effectExtent l="0" t="0" r="0" b="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bCs/>
          <w:color w:val="000000"/>
          <w:position w:val="16"/>
          <w:sz w:val="56"/>
          <w:szCs w:val="7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52"/>
          <w:szCs w:val="52"/>
          <w:lang w:val="en-US" w:eastAsia="zh-CN"/>
        </w:rPr>
        <w:t>海蓄公司琼中电厂2024-2025年</w:t>
      </w:r>
      <w:r>
        <w:rPr>
          <w:rFonts w:hint="default" w:ascii="Times New Roman" w:hAnsi="Times New Roman" w:cs="Times New Roman"/>
          <w:b/>
          <w:color w:val="000000"/>
          <w:position w:val="16"/>
          <w:sz w:val="52"/>
          <w:szCs w:val="52"/>
          <w:lang w:val="en-US" w:eastAsia="zh-CN"/>
        </w:rPr>
        <w:t>主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52"/>
          <w:szCs w:val="52"/>
          <w:lang w:val="en-US" w:eastAsia="zh-CN"/>
        </w:rPr>
        <w:t>变气体继电器校验项目</w:t>
      </w:r>
      <w:r>
        <w:rPr>
          <w:rFonts w:hint="default" w:ascii="Times New Roman" w:hAnsi="Times New Roman" w:cs="Times New Roman"/>
          <w:b/>
          <w:color w:val="000000"/>
          <w:position w:val="16"/>
          <w:sz w:val="52"/>
          <w:szCs w:val="52"/>
          <w:lang w:val="en-US" w:eastAsia="zh-CN"/>
        </w:rPr>
        <w:t>技术规范书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pStyle w:val="16"/>
        <w:keepLines w:val="0"/>
        <w:pageBreakBefore w:val="0"/>
        <w:tabs>
          <w:tab w:val="left" w:pos="284"/>
        </w:tabs>
        <w:topLinePunct w:val="0"/>
        <w:bidi w:val="0"/>
        <w:spacing w:before="0" w:beforeAutospacing="0" w:after="0" w:afterAutospacing="0" w:line="240" w:lineRule="auto"/>
        <w:ind w:left="0" w:leftChars="0" w:right="0"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32"/>
          <w:szCs w:val="32"/>
        </w:rPr>
        <w:t>二〇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cs="Times New Roman"/>
          <w:b/>
          <w:color w:val="000000"/>
          <w:position w:val="16"/>
          <w:sz w:val="32"/>
          <w:szCs w:val="32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2"/>
          <w:szCs w:val="32"/>
        </w:rPr>
        <w:t>年</w:t>
      </w:r>
      <w:r>
        <w:rPr>
          <w:rFonts w:hint="default" w:ascii="Times New Roman" w:hAnsi="Times New Roman" w:cs="Times New Roman"/>
          <w:b/>
          <w:color w:val="000000"/>
          <w:position w:val="16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2"/>
          <w:szCs w:val="32"/>
        </w:rPr>
        <w:t>月</w:t>
      </w:r>
    </w:p>
    <w:p>
      <w:pPr>
        <w:pageBreakBefore w:val="0"/>
        <w:kinsoku/>
        <w:wordWrap/>
        <w:overflowPunct/>
        <w:autoSpaceDE/>
        <w:autoSpaceDN/>
        <w:bidi w:val="0"/>
        <w:spacing w:line="360" w:lineRule="auto"/>
        <w:jc w:val="left"/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一、</w:t>
      </w:r>
      <w:r>
        <w:rPr>
          <w:rFonts w:hint="default" w:ascii="Times New Roman" w:hAnsi="Times New Roman" w:cs="Times New Roman"/>
          <w:b/>
          <w:sz w:val="28"/>
          <w:szCs w:val="24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DL</w:t>
      </w: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t>/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T 540-2013《气体继电器检验规程》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南网办生技【2020】62号《关于进一步明确变压器轻瓦斯报警风险管控措施要求的要求》</w:t>
      </w:r>
    </w:p>
    <w:p>
      <w:pPr>
        <w:pageBreakBefore w:val="0"/>
        <w:numPr>
          <w:ilvl w:val="0"/>
          <w:numId w:val="4"/>
        </w:numPr>
        <w:kinsoku/>
        <w:wordWrap/>
        <w:overflowPunct/>
        <w:autoSpaceDE/>
        <w:autoSpaceDN/>
        <w:bidi w:val="0"/>
        <w:spacing w:line="360" w:lineRule="auto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质量保证要求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乙方应对照DL</w:t>
      </w: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t>/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T 540-2013《气体继电器检验规程》完成如下校验项目：外观检查；绝缘电阻检查；耐压试验；密封试验；密封性；流速整定值；气体容积整定值；干簧接点导通试验。每一个瓦斯继电器的校验，需提供单独一份具有CNAS以及CMA认可的校验报告或检验证书。</w:t>
      </w:r>
    </w:p>
    <w:p>
      <w:pPr>
        <w:pageBreakBefore w:val="0"/>
        <w:numPr>
          <w:ilvl w:val="0"/>
          <w:numId w:val="4"/>
        </w:numPr>
        <w:kinsoku/>
        <w:wordWrap/>
        <w:overflowPunct/>
        <w:autoSpaceDE/>
        <w:autoSpaceDN/>
        <w:bidi w:val="0"/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项目内容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spacing w:line="360" w:lineRule="auto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3.1项目概况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t>海南琼中抽水蓄能电站（以下简称“海蓄电站”）位于海南省琼中县黎母山镇，其220kV主变压器的瓦斯继电器采用的是德国EMB公司生产的型号为63-3.28.33.41.-0343-ZG1.2-8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（如下图所示）。依据南网办生技【2020】62号《关于进一步明确变压器轻瓦斯报警风险管控措施要求的要求》需定期对瓦斯继电器进行送检校验，因此需要将海蓄电站3台主变压器及1备用的瓦斯继电器送至第三方进行校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baseline"/>
        <w:rPr>
          <w:rFonts w:hint="default" w:ascii="Times New Roman" w:hAnsi="Times New Roman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drawing>
          <wp:inline distT="0" distB="0" distL="114300" distR="114300">
            <wp:extent cx="3524250" cy="2607310"/>
            <wp:effectExtent l="0" t="0" r="0" b="2540"/>
            <wp:docPr id="4" name="图片 4" descr="lQDPKGokR_uGbHnNCMrND6Cw-YuyG_wdbiAHdKNQNvN9AA_4000_2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lQDPKGokR_uGbHnNCMrND6Cw-YuyG_wdbiAHdKNQNvN9AA_4000_2250"/>
                    <pic:cNvPicPr>
                      <a:picLocks noChangeAspect="1"/>
                    </pic:cNvPicPr>
                  </pic:nvPicPr>
                  <pic:blipFill>
                    <a:blip r:embed="rId6"/>
                    <a:srcRect l="9980" r="15473" b="1958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360" w:lineRule="auto"/>
        <w:jc w:val="center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drawing>
          <wp:inline distT="0" distB="0" distL="114300" distR="114300">
            <wp:extent cx="2643505" cy="3234690"/>
            <wp:effectExtent l="0" t="0" r="4445" b="3810"/>
            <wp:docPr id="5" name="图片 5" descr="lQDPKIRmWzMtuXnND6DNCMqwdsP6j365qoIHdKNNc-lfAA_2250_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lQDPKIRmWzMtuXnND6DNCMqwdsP6j365qoIHdKNNc-lfAA_2250_4000"/>
                    <pic:cNvPicPr>
                      <a:picLocks noChangeAspect="1"/>
                    </pic:cNvPicPr>
                  </pic:nvPicPr>
                  <pic:blipFill>
                    <a:blip r:embed="rId7"/>
                    <a:srcRect t="23057" r="589" b="8536"/>
                    <a:stretch>
                      <a:fillRect/>
                    </a:stretch>
                  </pic:blipFill>
                  <pic:spPr>
                    <a:xfrm>
                      <a:off x="0" y="0"/>
                      <a:ext cx="2643505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spacing w:line="360" w:lineRule="auto"/>
        <w:ind w:leftChars="0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3.2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eastAsia="zh-CN"/>
        </w:rPr>
        <w:t>项目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本技术服务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需</w:t>
      </w:r>
      <w:r>
        <w:rPr>
          <w:rFonts w:hint="default" w:ascii="Times New Roman" w:hAnsi="Times New Roman" w:cs="Times New Roman"/>
          <w:sz w:val="24"/>
          <w:szCs w:val="24"/>
        </w:rPr>
        <w:t>校验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情况</w:t>
      </w:r>
      <w:r>
        <w:rPr>
          <w:rFonts w:hint="default" w:ascii="Times New Roman" w:hAnsi="Times New Roman" w:cs="Times New Roman"/>
          <w:sz w:val="24"/>
          <w:szCs w:val="24"/>
        </w:rPr>
        <w:t>如下表。</w:t>
      </w:r>
    </w:p>
    <w:tbl>
      <w:tblPr>
        <w:tblStyle w:val="13"/>
        <w:tblW w:w="85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1134"/>
        <w:gridCol w:w="1716"/>
        <w:gridCol w:w="930"/>
        <w:gridCol w:w="780"/>
        <w:gridCol w:w="32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8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7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9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32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vertAlign w:val="baseline"/>
                <w:lang w:val="en-US"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主变压器瓦斯继电器校验服务</w:t>
            </w:r>
          </w:p>
        </w:tc>
        <w:tc>
          <w:tcPr>
            <w:tcW w:w="17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德国EMB 63-3.28.33.41.-0343-ZG1.2-8</w:t>
            </w:r>
          </w:p>
        </w:tc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2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</w:pPr>
            <w:bookmarkStart w:id="11" w:name="_GoBack"/>
            <w:r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  <w:t>对照DLT 540-2013《气体继电器检验规程》完成如下校验项目：外观检查；绝缘电阻检查；耐压试验；密封试验；密封性；流速整定值；气体容积整定值；干簧接点导通试验。每一个瓦斯继电器的校验，需提供单独一份具有CNAS以及CMA认可的校验报告或检验证书</w:t>
            </w:r>
            <w:bookmarkEnd w:id="11"/>
            <w:r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  <w:t>。</w:t>
            </w:r>
          </w:p>
        </w:tc>
      </w:tr>
    </w:tbl>
    <w:p>
      <w:pPr>
        <w:pageBreakBefore w:val="0"/>
        <w:kinsoku/>
        <w:wordWrap/>
        <w:overflowPunct/>
        <w:autoSpaceDE/>
        <w:autoSpaceDN/>
        <w:bidi w:val="0"/>
        <w:spacing w:line="360" w:lineRule="auto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3.3 招投标方责任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招标方责任：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校验过程中，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招标方</w:t>
      </w:r>
      <w:r>
        <w:rPr>
          <w:rFonts w:hint="default" w:ascii="Times New Roman" w:hAnsi="Times New Roman" w:cs="Times New Roman"/>
          <w:sz w:val="24"/>
          <w:szCs w:val="24"/>
        </w:rPr>
        <w:t>配备专门的专业技术人员协助投标方开展校验工作并向投标方提供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瓦斯继电器</w:t>
      </w:r>
      <w:r>
        <w:rPr>
          <w:rFonts w:hint="default" w:ascii="Times New Roman" w:hAnsi="Times New Roman" w:cs="Times New Roman"/>
          <w:sz w:val="24"/>
          <w:szCs w:val="24"/>
        </w:rPr>
        <w:t>必要的出厂资料，以便投标方开展校验工作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。</w:t>
      </w:r>
      <w:r>
        <w:rPr>
          <w:rFonts w:hint="default" w:ascii="Times New Roman" w:hAnsi="Times New Roman" w:cs="Times New Roman"/>
          <w:sz w:val="24"/>
          <w:szCs w:val="24"/>
        </w:rPr>
        <w:t>招标方将需校验的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瓦斯继电器包装好</w:t>
      </w:r>
      <w:r>
        <w:rPr>
          <w:rFonts w:hint="default" w:ascii="Times New Roman" w:hAnsi="Times New Roman" w:cs="Times New Roman"/>
          <w:sz w:val="24"/>
          <w:szCs w:val="24"/>
        </w:rPr>
        <w:t>并提供各站地址以便投标方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上门收取</w:t>
      </w:r>
      <w:r>
        <w:rPr>
          <w:rFonts w:hint="default" w:ascii="Times New Roman" w:hAnsi="Times New Roman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投标方责任：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>一般情况下，投标方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应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在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10个工作日内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完成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招标方所移交的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瓦斯继电器校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验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校验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工作完成后5个工作日内出具校准证书。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投标方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需提供瓦斯继电器的去送服务，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如无法提供取送服务时，则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招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标方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可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将送校瓦斯继电器邮寄至投标方指定场所，由投标方负责将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完成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检验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或退检的瓦斯继电器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邮寄或安排车辆送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回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招标方指定站点，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瓦斯继电器送检、取回过程中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产生的费用由投标方承担。费用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均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包含运费和保价费用。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投标方在校验中发现结果异常时应在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1小时</w:t>
      </w:r>
      <w:r>
        <w:rPr>
          <w:rFonts w:hint="default" w:ascii="Times New Roman" w:hAnsi="Times New Roman" w:cs="Times New Roman"/>
          <w:sz w:val="24"/>
          <w:szCs w:val="24"/>
        </w:rPr>
        <w:t>内通报招标方，并协助招标方查找异常原因及提出处理办法。若发生因投标方原因造成的人身安全和设备损坏事故，投标方需承担全部事故责任。校验完成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后立即在瓦斯继电器上粘贴有资质的是否合格标签，并在</w:t>
      </w:r>
      <w:r>
        <w:rPr>
          <w:rFonts w:hint="default" w:ascii="Times New Roman" w:hAnsi="Times New Roman" w:cs="Times New Roman"/>
          <w:sz w:val="24"/>
          <w:szCs w:val="24"/>
        </w:rPr>
        <w:t>校验完成后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szCs w:val="24"/>
        </w:rPr>
        <w:t>个工作日内，投标方应向招标方提供本次校验工作的正式校准证书。投标方应对其校验数据和分析结果的正确性、全面性负责。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四、</w:t>
      </w: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项目支付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pageBreakBefore w:val="0"/>
        <w:kinsoku/>
        <w:wordWrap/>
        <w:overflowPunct/>
        <w:autoSpaceDE/>
        <w:autoSpaceDN/>
        <w:bidi w:val="0"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t>在完成海蓄电站4项瓦斯继电器校验服务后，投标方对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每一个瓦斯继电器需提供单独一份具有CNAS以及CMA认可的校验报告或检验证书，经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甲方</w:t>
      </w:r>
      <w:r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  <w:t>确认验收无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意见后，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乙方提供增值税专用发票，甲方在30个工作日内完成支付。</w:t>
      </w:r>
    </w:p>
    <w:p>
      <w:pPr>
        <w:pageBreakBefore w:val="0"/>
        <w:kinsoku/>
        <w:wordWrap/>
        <w:overflowPunct/>
        <w:autoSpaceDE/>
        <w:autoSpaceDN/>
        <w:bidi w:val="0"/>
        <w:spacing w:line="360" w:lineRule="auto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  <w:t>、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4"/>
          <w:lang w:val="en-US" w:eastAsia="zh-CN"/>
        </w:rPr>
        <w:t>技术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  <w:t>要求</w:t>
      </w:r>
    </w:p>
    <w:p>
      <w:pPr>
        <w:pStyle w:val="5"/>
        <w:pageBreakBefore w:val="0"/>
        <w:tabs>
          <w:tab w:val="left" w:pos="576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beforeLines="0" w:afterLines="0" w:line="360" w:lineRule="auto"/>
        <w:jc w:val="left"/>
        <w:textAlignment w:val="center"/>
        <w:rPr>
          <w:rFonts w:hint="default" w:ascii="Times New Roman" w:hAnsi="Times New Roman" w:cs="Times New Roman"/>
          <w:sz w:val="24"/>
          <w:szCs w:val="24"/>
        </w:rPr>
      </w:pPr>
      <w:bookmarkStart w:id="0" w:name="_Toc27749"/>
      <w:bookmarkStart w:id="1" w:name="_Toc369561315"/>
      <w:bookmarkStart w:id="2" w:name="_Toc369559712"/>
      <w:bookmarkStart w:id="3" w:name="_Toc529"/>
      <w:bookmarkStart w:id="4" w:name="_Toc81557586"/>
      <w:r>
        <w:rPr>
          <w:rFonts w:hint="default" w:ascii="Times New Roman" w:hAnsi="Times New Roman" w:cs="Times New Roman"/>
          <w:sz w:val="24"/>
          <w:szCs w:val="24"/>
        </w:rPr>
        <w:t xml:space="preserve">5.1 </w:t>
      </w:r>
      <w:bookmarkEnd w:id="0"/>
      <w:bookmarkEnd w:id="1"/>
      <w:bookmarkEnd w:id="2"/>
      <w:bookmarkEnd w:id="3"/>
      <w:r>
        <w:rPr>
          <w:rFonts w:hint="default" w:ascii="Times New Roman" w:hAnsi="Times New Roman" w:cs="Times New Roman"/>
          <w:sz w:val="24"/>
          <w:szCs w:val="24"/>
        </w:rPr>
        <w:t>使用材料技术参数</w:t>
      </w:r>
      <w:bookmarkEnd w:id="4"/>
    </w:p>
    <w:p>
      <w:pPr>
        <w:pageBreakBefore w:val="0"/>
        <w:kinsoku/>
        <w:wordWrap/>
        <w:overflowPunct/>
        <w:autoSpaceDE/>
        <w:autoSpaceDN/>
        <w:bidi w:val="0"/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校验校准用仪器或标准源需经有资质的检验机构校验，并在有效期内。</w:t>
      </w:r>
    </w:p>
    <w:p>
      <w:pPr>
        <w:pStyle w:val="5"/>
        <w:pageBreakBefore w:val="0"/>
        <w:kinsoku/>
        <w:wordWrap/>
        <w:overflowPunct/>
        <w:autoSpaceDE/>
        <w:autoSpaceDN/>
        <w:bidi w:val="0"/>
        <w:spacing w:beforeLines="0" w:afterLines="0" w:line="360" w:lineRule="auto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5" w:name="_Toc81557587"/>
      <w:r>
        <w:rPr>
          <w:rFonts w:hint="default" w:ascii="Times New Roman" w:hAnsi="Times New Roman" w:cs="Times New Roman"/>
          <w:sz w:val="24"/>
          <w:szCs w:val="24"/>
        </w:rPr>
        <w:t>5.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 xml:space="preserve"> 检验项目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瓦斯继电器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的</w:t>
      </w:r>
      <w:r>
        <w:rPr>
          <w:rFonts w:hint="default" w:ascii="Times New Roman" w:hAnsi="Times New Roman" w:cs="Times New Roman"/>
          <w:sz w:val="24"/>
          <w:szCs w:val="24"/>
        </w:rPr>
        <w:t>检验项目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如</w:t>
      </w:r>
      <w:r>
        <w:rPr>
          <w:rFonts w:hint="default" w:ascii="Times New Roman" w:hAnsi="Times New Roman" w:cs="Times New Roman"/>
          <w:sz w:val="24"/>
          <w:szCs w:val="24"/>
        </w:rPr>
        <w:t>下表</w:t>
      </w:r>
    </w:p>
    <w:p>
      <w:pPr>
        <w:pageBreakBefore w:val="0"/>
        <w:tabs>
          <w:tab w:val="center" w:pos="4153"/>
        </w:tabs>
        <w:kinsoku/>
        <w:wordWrap/>
        <w:overflowPunct/>
        <w:autoSpaceDE/>
        <w:autoSpaceDN/>
        <w:bidi w:val="0"/>
        <w:spacing w:line="360" w:lineRule="auto"/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检验项目一览表</w:t>
      </w:r>
    </w:p>
    <w:tbl>
      <w:tblPr>
        <w:tblStyle w:val="13"/>
        <w:tblW w:w="89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1"/>
        <w:gridCol w:w="43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681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检验项目</w:t>
            </w:r>
          </w:p>
        </w:tc>
        <w:tc>
          <w:tcPr>
            <w:tcW w:w="4306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例行试验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681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外观检查</w:t>
            </w:r>
          </w:p>
        </w:tc>
        <w:tc>
          <w:tcPr>
            <w:tcW w:w="4306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681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绝缘电阻检查</w:t>
            </w:r>
          </w:p>
        </w:tc>
        <w:tc>
          <w:tcPr>
            <w:tcW w:w="4306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681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耐压试验</w:t>
            </w:r>
          </w:p>
        </w:tc>
        <w:tc>
          <w:tcPr>
            <w:tcW w:w="4306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681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密封性</w:t>
            </w:r>
          </w:p>
        </w:tc>
        <w:tc>
          <w:tcPr>
            <w:tcW w:w="4306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681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流速整定值</w:t>
            </w:r>
          </w:p>
        </w:tc>
        <w:tc>
          <w:tcPr>
            <w:tcW w:w="4306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681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气体容积整定值</w:t>
            </w:r>
          </w:p>
        </w:tc>
        <w:tc>
          <w:tcPr>
            <w:tcW w:w="4306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681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干簧接点导通试验</w:t>
            </w:r>
          </w:p>
        </w:tc>
        <w:tc>
          <w:tcPr>
            <w:tcW w:w="4306" w:type="dxa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√</w:t>
            </w:r>
          </w:p>
        </w:tc>
      </w:tr>
    </w:tbl>
    <w:p>
      <w:pPr>
        <w:pStyle w:val="6"/>
        <w:pageBreakBefore w:val="0"/>
        <w:kinsoku/>
        <w:wordWrap/>
        <w:overflowPunct/>
        <w:autoSpaceDE/>
        <w:autoSpaceDN/>
        <w:bidi w:val="0"/>
        <w:spacing w:beforeLines="0" w:afterLines="0" w:line="360" w:lineRule="auto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6" w:name="_Toc81557591"/>
      <w:r>
        <w:rPr>
          <w:rFonts w:hint="default" w:ascii="Times New Roman" w:hAnsi="Times New Roman" w:cs="Times New Roman"/>
          <w:sz w:val="24"/>
          <w:szCs w:val="24"/>
        </w:rPr>
        <w:t>5.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>.检验环境条件</w:t>
      </w:r>
      <w:bookmarkEnd w:id="6"/>
    </w:p>
    <w:p>
      <w:pPr>
        <w:pageBreakBefore w:val="0"/>
        <w:kinsoku/>
        <w:wordWrap/>
        <w:overflowPunct/>
        <w:autoSpaceDE/>
        <w:autoSpaceDN/>
        <w:bidi w:val="0"/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>环境温度：0~40</w:t>
      </w:r>
      <w:r>
        <w:rPr>
          <w:rFonts w:hint="default" w:ascii="Times New Roman" w:hAnsi="Times New Roman" w:cs="Times New Roman" w:eastAsiaTheme="minorHAnsi"/>
          <w:sz w:val="24"/>
          <w:szCs w:val="24"/>
        </w:rPr>
        <w:t>℃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pageBreakBefore w:val="0"/>
        <w:kinsoku/>
        <w:wordWrap/>
        <w:overflowPunct/>
        <w:autoSpaceDE/>
        <w:autoSpaceDN/>
        <w:bidi w:val="0"/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>相对湿度：≤75</w:t>
      </w:r>
      <w:r>
        <w:rPr>
          <w:rFonts w:hint="default" w:ascii="Times New Roman" w:hAnsi="Times New Roman" w:cs="Times New Roman" w:eastAsiaTheme="minorHAnsi"/>
          <w:sz w:val="24"/>
          <w:szCs w:val="24"/>
        </w:rPr>
        <w:t>％</w:t>
      </w:r>
      <w:r>
        <w:rPr>
          <w:rFonts w:hint="default" w:ascii="Times New Roman" w:hAnsi="Times New Roman" w:cs="Times New Roman"/>
          <w:sz w:val="24"/>
          <w:szCs w:val="24"/>
        </w:rPr>
        <w:t>。</w:t>
      </w:r>
    </w:p>
    <w:p>
      <w:pPr>
        <w:pStyle w:val="5"/>
        <w:pageBreakBefore w:val="0"/>
        <w:kinsoku/>
        <w:wordWrap/>
        <w:overflowPunct/>
        <w:autoSpaceDE/>
        <w:autoSpaceDN/>
        <w:bidi w:val="0"/>
        <w:spacing w:beforeLines="0" w:afterLines="0" w:line="360" w:lineRule="auto"/>
        <w:rPr>
          <w:rFonts w:hint="default" w:ascii="Times New Roman" w:hAnsi="Times New Roman" w:cs="Times New Roman"/>
          <w:sz w:val="24"/>
          <w:szCs w:val="24"/>
        </w:rPr>
      </w:pPr>
      <w:bookmarkStart w:id="7" w:name="_Toc81557600"/>
      <w:r>
        <w:rPr>
          <w:rFonts w:hint="default" w:ascii="Times New Roman" w:hAnsi="Times New Roman" w:cs="Times New Roman"/>
          <w:sz w:val="24"/>
          <w:szCs w:val="24"/>
        </w:rPr>
        <w:t>5.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cs="Times New Roman"/>
          <w:sz w:val="24"/>
          <w:szCs w:val="24"/>
        </w:rPr>
        <w:t>质量验收标准</w:t>
      </w:r>
      <w:bookmarkEnd w:id="7"/>
    </w:p>
    <w:p>
      <w:pPr>
        <w:pageBreakBefore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质量验收分为过程质量监督和完工后的质量验收，两个部分的内容分别有：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4.1.</w:t>
      </w:r>
      <w:r>
        <w:rPr>
          <w:rFonts w:hint="default" w:ascii="Times New Roman" w:hAnsi="Times New Roman" w:cs="Times New Roman"/>
          <w:sz w:val="24"/>
          <w:szCs w:val="24"/>
        </w:rPr>
        <w:t>过程中间质量监督</w:t>
      </w:r>
    </w:p>
    <w:p>
      <w:pPr>
        <w:pageBreakBefore w:val="0"/>
        <w:kinsoku/>
        <w:wordWrap/>
        <w:overflowPunct/>
        <w:autoSpaceDE/>
        <w:autoSpaceDN/>
        <w:bidi w:val="0"/>
        <w:snapToGrid w:val="0"/>
        <w:spacing w:line="360" w:lineRule="auto"/>
        <w:ind w:left="141" w:leftChars="67" w:firstLine="336" w:firstLineChars="14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4.1.1.</w:t>
      </w:r>
      <w:r>
        <w:rPr>
          <w:rFonts w:hint="default" w:ascii="Times New Roman" w:hAnsi="Times New Roman" w:cs="Times New Roman"/>
          <w:sz w:val="24"/>
          <w:szCs w:val="24"/>
        </w:rPr>
        <w:t>确保试验人员文明安全施工，避免发生安全生产事故、事件；</w:t>
      </w:r>
    </w:p>
    <w:p>
      <w:pPr>
        <w:pageBreakBefore w:val="0"/>
        <w:kinsoku/>
        <w:wordWrap/>
        <w:overflowPunct/>
        <w:autoSpaceDE/>
        <w:autoSpaceDN/>
        <w:bidi w:val="0"/>
        <w:snapToGrid w:val="0"/>
        <w:spacing w:line="360" w:lineRule="auto"/>
        <w:ind w:left="141" w:leftChars="67" w:firstLine="336" w:firstLineChars="14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4.1.2.</w:t>
      </w:r>
      <w:r>
        <w:rPr>
          <w:rFonts w:hint="default" w:ascii="Times New Roman" w:hAnsi="Times New Roman" w:cs="Times New Roman"/>
          <w:sz w:val="24"/>
          <w:szCs w:val="24"/>
        </w:rPr>
        <w:t>确保试验人员精神状态良好；</w:t>
      </w:r>
    </w:p>
    <w:p>
      <w:pPr>
        <w:pageBreakBefore w:val="0"/>
        <w:kinsoku/>
        <w:wordWrap/>
        <w:overflowPunct/>
        <w:autoSpaceDE/>
        <w:autoSpaceDN/>
        <w:bidi w:val="0"/>
        <w:snapToGrid w:val="0"/>
        <w:spacing w:line="360" w:lineRule="auto"/>
        <w:ind w:left="141" w:leftChars="67" w:firstLine="336" w:firstLineChars="14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4.1.3.</w:t>
      </w:r>
      <w:r>
        <w:rPr>
          <w:rFonts w:hint="default" w:ascii="Times New Roman" w:hAnsi="Times New Roman" w:cs="Times New Roman"/>
          <w:sz w:val="24"/>
          <w:szCs w:val="24"/>
        </w:rPr>
        <w:t>确保校验工作过程按照相关标准要求执行；</w:t>
      </w:r>
    </w:p>
    <w:p>
      <w:pPr>
        <w:pageBreakBefore w:val="0"/>
        <w:kinsoku/>
        <w:wordWrap/>
        <w:overflowPunct/>
        <w:autoSpaceDE/>
        <w:autoSpaceDN/>
        <w:bidi w:val="0"/>
        <w:snapToGrid w:val="0"/>
        <w:spacing w:line="360" w:lineRule="auto"/>
        <w:ind w:left="141" w:leftChars="67" w:firstLine="336" w:firstLineChars="14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4.1.4.</w:t>
      </w:r>
      <w:r>
        <w:rPr>
          <w:rFonts w:hint="default" w:ascii="Times New Roman" w:hAnsi="Times New Roman" w:cs="Times New Roman"/>
          <w:sz w:val="24"/>
          <w:szCs w:val="24"/>
        </w:rPr>
        <w:t>校验过程中不因人员误操作造成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配件</w:t>
      </w:r>
      <w:r>
        <w:rPr>
          <w:rFonts w:hint="default" w:ascii="Times New Roman" w:hAnsi="Times New Roman" w:cs="Times New Roman"/>
          <w:sz w:val="24"/>
          <w:szCs w:val="24"/>
        </w:rPr>
        <w:t>损坏等情况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4.2.</w:t>
      </w:r>
      <w:r>
        <w:rPr>
          <w:rFonts w:hint="default" w:ascii="Times New Roman" w:hAnsi="Times New Roman" w:cs="Times New Roman"/>
          <w:sz w:val="24"/>
          <w:szCs w:val="24"/>
        </w:rPr>
        <w:t>完工后的质量验收</w:t>
      </w:r>
    </w:p>
    <w:p>
      <w:pPr>
        <w:pageBreakBefore w:val="0"/>
        <w:kinsoku/>
        <w:wordWrap/>
        <w:overflowPunct/>
        <w:autoSpaceDE/>
        <w:autoSpaceDN/>
        <w:bidi w:val="0"/>
        <w:snapToGrid w:val="0"/>
        <w:spacing w:line="360" w:lineRule="auto"/>
        <w:ind w:left="141" w:leftChars="67" w:firstLine="336" w:firstLineChars="14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4.2.1.</w:t>
      </w:r>
      <w:r>
        <w:rPr>
          <w:rFonts w:hint="default" w:ascii="Times New Roman" w:hAnsi="Times New Roman" w:cs="Times New Roman"/>
          <w:sz w:val="24"/>
          <w:szCs w:val="24"/>
        </w:rPr>
        <w:t>校验合格的，确保校验完毕后配件齐全、全部功能完好；</w:t>
      </w:r>
    </w:p>
    <w:p>
      <w:pPr>
        <w:pageBreakBefore w:val="0"/>
        <w:kinsoku/>
        <w:wordWrap/>
        <w:overflowPunct/>
        <w:autoSpaceDE/>
        <w:autoSpaceDN/>
        <w:bidi w:val="0"/>
        <w:snapToGrid w:val="0"/>
        <w:spacing w:line="360" w:lineRule="auto"/>
        <w:ind w:left="141" w:leftChars="67" w:firstLine="336" w:firstLineChars="14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4.2.2.</w:t>
      </w:r>
      <w:r>
        <w:rPr>
          <w:rFonts w:hint="default" w:ascii="Times New Roman" w:hAnsi="Times New Roman" w:cs="Times New Roman"/>
          <w:sz w:val="24"/>
          <w:szCs w:val="24"/>
        </w:rPr>
        <w:t>校验不合格的，应提供相应书面说明；</w:t>
      </w:r>
    </w:p>
    <w:p>
      <w:pPr>
        <w:pageBreakBefore w:val="0"/>
        <w:kinsoku/>
        <w:wordWrap/>
        <w:overflowPunct/>
        <w:autoSpaceDE/>
        <w:autoSpaceDN/>
        <w:bidi w:val="0"/>
        <w:snapToGrid w:val="0"/>
        <w:spacing w:line="360" w:lineRule="auto"/>
        <w:ind w:left="141" w:leftChars="67" w:firstLine="336" w:firstLineChars="140"/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4.2.3.</w:t>
      </w:r>
      <w:r>
        <w:rPr>
          <w:rFonts w:hint="default" w:ascii="Times New Roman" w:hAnsi="Times New Roman" w:cs="Times New Roman"/>
          <w:sz w:val="24"/>
          <w:szCs w:val="24"/>
        </w:rPr>
        <w:t>校验单位应在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备品备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件本体</w:t>
      </w:r>
      <w:r>
        <w:rPr>
          <w:rFonts w:hint="default" w:ascii="Times New Roman" w:hAnsi="Times New Roman" w:cs="Times New Roman"/>
          <w:sz w:val="24"/>
          <w:szCs w:val="24"/>
        </w:rPr>
        <w:t>粘贴校验合格标签并提供“检验报告”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。</w:t>
      </w:r>
    </w:p>
    <w:p>
      <w:pPr>
        <w:pStyle w:val="6"/>
        <w:pageBreakBefore w:val="0"/>
        <w:kinsoku/>
        <w:wordWrap/>
        <w:overflowPunct/>
        <w:autoSpaceDE/>
        <w:autoSpaceDN/>
        <w:bidi w:val="0"/>
        <w:spacing w:beforeLines="0" w:afterLines="0" w:line="360" w:lineRule="auto"/>
        <w:rPr>
          <w:rFonts w:hint="default" w:ascii="Times New Roman" w:hAnsi="Times New Roman" w:cs="Times New Roman"/>
          <w:sz w:val="24"/>
          <w:szCs w:val="24"/>
        </w:rPr>
      </w:pPr>
      <w:bookmarkStart w:id="8" w:name="_Toc81557592"/>
      <w:r>
        <w:rPr>
          <w:rFonts w:hint="default" w:ascii="Times New Roman" w:hAnsi="Times New Roman" w:cs="Times New Roman"/>
          <w:sz w:val="24"/>
          <w:szCs w:val="24"/>
        </w:rPr>
        <w:t>5.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szCs w:val="24"/>
        </w:rPr>
        <w:t xml:space="preserve"> 检验用工作</w:t>
      </w:r>
      <w:bookmarkEnd w:id="8"/>
      <w:r>
        <w:rPr>
          <w:rFonts w:hint="default" w:ascii="Times New Roman" w:hAnsi="Times New Roman" w:cs="Times New Roman"/>
          <w:sz w:val="24"/>
          <w:szCs w:val="24"/>
        </w:rPr>
        <w:t>介质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使用试验合格的、符合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220kV</w:t>
      </w:r>
      <w:r>
        <w:rPr>
          <w:rFonts w:hint="default" w:ascii="Times New Roman" w:hAnsi="Times New Roman" w:cs="Times New Roman"/>
          <w:sz w:val="24"/>
          <w:szCs w:val="24"/>
        </w:rPr>
        <w:t>变压器运行的变压器油。</w:t>
      </w:r>
    </w:p>
    <w:p>
      <w:pPr>
        <w:pageBreakBefore w:val="0"/>
        <w:kinsoku/>
        <w:wordWrap/>
        <w:overflowPunct/>
        <w:autoSpaceDE/>
        <w:autoSpaceDN/>
        <w:bidi w:val="0"/>
        <w:spacing w:line="360" w:lineRule="auto"/>
        <w:rPr>
          <w:rFonts w:hint="eastAsia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</w:pPr>
      <w:bookmarkStart w:id="9" w:name="_Toc81557601"/>
      <w:bookmarkStart w:id="10" w:name="_Toc416292677"/>
      <w:r>
        <w:rPr>
          <w:rFonts w:hint="eastAsia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  <w:t>六、其他</w:t>
      </w:r>
      <w:bookmarkEnd w:id="9"/>
      <w:bookmarkEnd w:id="10"/>
    </w:p>
    <w:p>
      <w:pPr>
        <w:adjustRightInd w:val="0"/>
        <w:snapToGrid w:val="0"/>
        <w:spacing w:line="348" w:lineRule="auto"/>
        <w:ind w:firstLine="480" w:firstLineChars="200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投标方所使用的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en-US" w:eastAsia="zh-CN"/>
        </w:rPr>
        <w:t>标准器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需在检验合格有效期内。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、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在本项目期间，交付接收地点为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海口市龙华区或琼中黎族苗族自治县黎母山镇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，投标方负责运输，运输中的损坏投标方负责。若因投标方工作人员工作失误或其他等原因造成返工、复工而增加的工作量，不得增加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服务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总价，若因投标方工作人员工作失误或其他等原因造成气体继电器损坏、配件丢失需投标方公司负责事后相关维修或更换购置事宜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BE08DA"/>
    <w:multiLevelType w:val="multilevel"/>
    <w:tmpl w:val="22BE08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992"/>
      </w:pPr>
      <w:rPr>
        <w:rFonts w:hint="eastAsia" w:ascii="黑体" w:hAnsi="黑体" w:eastAsia="黑体"/>
        <w:b w:val="0"/>
        <w:color w:val="auto"/>
      </w:rPr>
    </w:lvl>
    <w:lvl w:ilvl="2" w:tentative="0">
      <w:start w:val="1"/>
      <w:numFmt w:val="decimal"/>
      <w:suff w:val="space"/>
      <w:lvlText w:val="%1.%2.%3"/>
      <w:lvlJc w:val="left"/>
      <w:pPr>
        <w:ind w:left="851" w:hanging="851"/>
      </w:pPr>
      <w:rPr>
        <w:rFonts w:hint="eastAsia" w:ascii="黑体" w:hAnsi="黑体" w:eastAsia="黑体"/>
        <w:b w:val="0"/>
        <w:color w:val="auto"/>
      </w:rPr>
    </w:lvl>
    <w:lvl w:ilvl="3" w:tentative="0">
      <w:start w:val="1"/>
      <w:numFmt w:val="decimal"/>
      <w:pStyle w:val="22"/>
      <w:suff w:val="space"/>
      <w:lvlText w:val="%1.%2.%3.%4"/>
      <w:lvlJc w:val="left"/>
      <w:pPr>
        <w:ind w:left="1984" w:hanging="1984"/>
      </w:pPr>
      <w:rPr>
        <w:rFonts w:hint="eastAsia" w:eastAsia="宋体" w:asciiTheme="minorEastAsia" w:hAnsiTheme="minorEastAsia"/>
        <w:color w:val="auto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5E8FCFBB"/>
    <w:multiLevelType w:val="multilevel"/>
    <w:tmpl w:val="5E8FCFBB"/>
    <w:lvl w:ilvl="0" w:tentative="0">
      <w:start w:val="1"/>
      <w:numFmt w:val="decimal"/>
      <w:pStyle w:val="19"/>
      <w:lvlText w:val="%1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1" w:tentative="0">
      <w:start w:val="1"/>
      <w:numFmt w:val="decimal"/>
      <w:pStyle w:val="18"/>
      <w:lvlText w:val="%1.%2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</w:rPr>
    </w:lvl>
    <w:lvl w:ilvl="2" w:tentative="0">
      <w:start w:val="1"/>
      <w:numFmt w:val="decimal"/>
      <w:pStyle w:val="17"/>
      <w:suff w:val="space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3" w:tentative="0">
      <w:start w:val="1"/>
      <w:numFmt w:val="decimal"/>
      <w:lvlText w:val="%1.%2.%3.%4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6754FDA5"/>
    <w:multiLevelType w:val="singleLevel"/>
    <w:tmpl w:val="6754FDA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6933334"/>
    <w:multiLevelType w:val="multilevel"/>
    <w:tmpl w:val="76933334"/>
    <w:lvl w:ilvl="0" w:tentative="0">
      <w:start w:val="1"/>
      <w:numFmt w:val="upperLetter"/>
      <w:pStyle w:val="23"/>
      <w:suff w:val="nothing"/>
      <w:lvlText w:val="附  录  %1 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1"/>
        </w:tabs>
        <w:ind w:left="438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97"/>
        </w:tabs>
        <w:ind w:left="5097" w:hanging="170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00000000"/>
    <w:rsid w:val="011145B6"/>
    <w:rsid w:val="02105673"/>
    <w:rsid w:val="02A46BB1"/>
    <w:rsid w:val="037A40C6"/>
    <w:rsid w:val="039802AD"/>
    <w:rsid w:val="03DC68B4"/>
    <w:rsid w:val="04AF0093"/>
    <w:rsid w:val="05085485"/>
    <w:rsid w:val="054D3B3F"/>
    <w:rsid w:val="05CA273A"/>
    <w:rsid w:val="06856633"/>
    <w:rsid w:val="073C31C4"/>
    <w:rsid w:val="0AE05343"/>
    <w:rsid w:val="0E8A02B9"/>
    <w:rsid w:val="105E23FD"/>
    <w:rsid w:val="11572E8D"/>
    <w:rsid w:val="1290604A"/>
    <w:rsid w:val="133832E8"/>
    <w:rsid w:val="13D27E43"/>
    <w:rsid w:val="14EF0366"/>
    <w:rsid w:val="16D76A65"/>
    <w:rsid w:val="17CD20C5"/>
    <w:rsid w:val="18D4004A"/>
    <w:rsid w:val="1E2E49FA"/>
    <w:rsid w:val="1E564F90"/>
    <w:rsid w:val="1E745A2C"/>
    <w:rsid w:val="1F3518C1"/>
    <w:rsid w:val="1F445FB7"/>
    <w:rsid w:val="20AA2164"/>
    <w:rsid w:val="215F79F8"/>
    <w:rsid w:val="2223653E"/>
    <w:rsid w:val="22B06E96"/>
    <w:rsid w:val="233660B1"/>
    <w:rsid w:val="237F09E4"/>
    <w:rsid w:val="23876F54"/>
    <w:rsid w:val="246C1FEE"/>
    <w:rsid w:val="24892425"/>
    <w:rsid w:val="268A1F04"/>
    <w:rsid w:val="26937E0C"/>
    <w:rsid w:val="26A947C0"/>
    <w:rsid w:val="26B64AE2"/>
    <w:rsid w:val="2B4A5EB5"/>
    <w:rsid w:val="2B762831"/>
    <w:rsid w:val="2C706946"/>
    <w:rsid w:val="2C87397F"/>
    <w:rsid w:val="2CB73DFF"/>
    <w:rsid w:val="2D894E77"/>
    <w:rsid w:val="2D9E69AF"/>
    <w:rsid w:val="2F354F9E"/>
    <w:rsid w:val="2FC949E6"/>
    <w:rsid w:val="32047F87"/>
    <w:rsid w:val="33736984"/>
    <w:rsid w:val="348A4CBF"/>
    <w:rsid w:val="34D128B0"/>
    <w:rsid w:val="39BF40A5"/>
    <w:rsid w:val="39D97BC0"/>
    <w:rsid w:val="3A245585"/>
    <w:rsid w:val="3A4B6BF0"/>
    <w:rsid w:val="3A617939"/>
    <w:rsid w:val="3AAD4CC5"/>
    <w:rsid w:val="3CA04220"/>
    <w:rsid w:val="3E804094"/>
    <w:rsid w:val="412C0E2D"/>
    <w:rsid w:val="41AD48CC"/>
    <w:rsid w:val="496C16BA"/>
    <w:rsid w:val="4B3E7B46"/>
    <w:rsid w:val="4B663FE5"/>
    <w:rsid w:val="4C2D252F"/>
    <w:rsid w:val="4C5D5FF1"/>
    <w:rsid w:val="4D9C4E1A"/>
    <w:rsid w:val="4E9E4ABB"/>
    <w:rsid w:val="502C723E"/>
    <w:rsid w:val="505025CD"/>
    <w:rsid w:val="50B977EC"/>
    <w:rsid w:val="51294830"/>
    <w:rsid w:val="51A26E98"/>
    <w:rsid w:val="53195188"/>
    <w:rsid w:val="532A3347"/>
    <w:rsid w:val="544B268E"/>
    <w:rsid w:val="54F72A83"/>
    <w:rsid w:val="55AB0C83"/>
    <w:rsid w:val="55B97975"/>
    <w:rsid w:val="568B3962"/>
    <w:rsid w:val="5A8B3529"/>
    <w:rsid w:val="5AD324CE"/>
    <w:rsid w:val="5EDA62E9"/>
    <w:rsid w:val="60C72C73"/>
    <w:rsid w:val="624C462A"/>
    <w:rsid w:val="62DA0294"/>
    <w:rsid w:val="632877B1"/>
    <w:rsid w:val="63605BFD"/>
    <w:rsid w:val="651741B8"/>
    <w:rsid w:val="66590BF3"/>
    <w:rsid w:val="66C75126"/>
    <w:rsid w:val="684D6073"/>
    <w:rsid w:val="69894F6A"/>
    <w:rsid w:val="69D71CCC"/>
    <w:rsid w:val="6AE54E58"/>
    <w:rsid w:val="6B502BB4"/>
    <w:rsid w:val="6B6D18B2"/>
    <w:rsid w:val="6BB55A52"/>
    <w:rsid w:val="6D084078"/>
    <w:rsid w:val="6E3803A5"/>
    <w:rsid w:val="6E595BB4"/>
    <w:rsid w:val="6ECB392F"/>
    <w:rsid w:val="6EFC78C2"/>
    <w:rsid w:val="7364087E"/>
    <w:rsid w:val="74C16CDF"/>
    <w:rsid w:val="758A5266"/>
    <w:rsid w:val="75D13DB6"/>
    <w:rsid w:val="77F12301"/>
    <w:rsid w:val="789C7825"/>
    <w:rsid w:val="794E03FE"/>
    <w:rsid w:val="7C121B6B"/>
    <w:rsid w:val="7C6A0A85"/>
    <w:rsid w:val="7D07659F"/>
    <w:rsid w:val="7D221505"/>
    <w:rsid w:val="7DB859C6"/>
    <w:rsid w:val="7FCA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0" w:afterAutospacing="0" w:line="560" w:lineRule="exact"/>
      <w:ind w:firstLine="0" w:firstLineChars="0"/>
      <w:jc w:val="left"/>
      <w:outlineLvl w:val="0"/>
    </w:pPr>
    <w:rPr>
      <w:rFonts w:hint="eastAsia" w:eastAsia="黑体" w:cs="宋体"/>
      <w:bCs/>
      <w:kern w:val="44"/>
      <w:szCs w:val="48"/>
      <w:lang w:bidi="ar"/>
    </w:rPr>
  </w:style>
  <w:style w:type="paragraph" w:styleId="5">
    <w:name w:val="heading 2"/>
    <w:basedOn w:val="1"/>
    <w:next w:val="1"/>
    <w:link w:val="15"/>
    <w:semiHidden/>
    <w:unhideWhenUsed/>
    <w:qFormat/>
    <w:uiPriority w:val="0"/>
    <w:pPr>
      <w:keepNext/>
      <w:keepLines/>
      <w:spacing w:beforeLines="0" w:afterLines="0"/>
      <w:ind w:firstLine="0" w:firstLineChars="0"/>
      <w:jc w:val="left"/>
      <w:outlineLvl w:val="1"/>
    </w:pPr>
    <w:rPr>
      <w:rFonts w:ascii="Times New Roman" w:hAnsi="Times New Roman" w:eastAsia="宋体" w:cs="Times New Roman"/>
      <w:b/>
      <w:bCs/>
      <w:szCs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2"/>
    </w:pPr>
    <w:rPr>
      <w:b/>
      <w:sz w:val="30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4"/>
    </w:pPr>
    <w:rPr>
      <w:b/>
      <w:sz w:val="2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Arial" w:hAnsi="Arial" w:eastAsia="宋体" w:cstheme="minorBidi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9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10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标题 2 Char"/>
    <w:link w:val="5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paragraph" w:customStyle="1" w:styleId="16">
    <w:name w:val="段"/>
    <w:qFormat/>
    <w:uiPriority w:val="0"/>
    <w:pPr>
      <w:autoSpaceDE w:val="0"/>
      <w:autoSpaceDN w:val="0"/>
      <w:spacing w:before="240" w:after="60"/>
      <w:ind w:firstLine="420" w:firstLineChars="200"/>
      <w:jc w:val="both"/>
    </w:pPr>
    <w:rPr>
      <w:rFonts w:ascii="宋体" w:hAnsi="Times New Roman" w:eastAsia="宋体" w:cs="黑体"/>
      <w:kern w:val="2"/>
      <w:sz w:val="21"/>
      <w:szCs w:val="22"/>
      <w:lang w:val="en-US" w:eastAsia="zh-CN" w:bidi="ar-SA"/>
    </w:rPr>
  </w:style>
  <w:style w:type="paragraph" w:customStyle="1" w:styleId="17">
    <w:name w:val="作业标题3"/>
    <w:basedOn w:val="18"/>
    <w:next w:val="20"/>
    <w:qFormat/>
    <w:uiPriority w:val="0"/>
    <w:pPr>
      <w:numPr>
        <w:ilvl w:val="2"/>
        <w:numId w:val="1"/>
      </w:numPr>
      <w:tabs>
        <w:tab w:val="left" w:pos="420"/>
      </w:tabs>
      <w:spacing w:line="360" w:lineRule="auto"/>
      <w:ind w:left="0" w:firstLine="0"/>
    </w:pPr>
    <w:rPr>
      <w:rFonts w:eastAsia="宋体"/>
    </w:rPr>
  </w:style>
  <w:style w:type="paragraph" w:customStyle="1" w:styleId="18">
    <w:name w:val="作业标题2"/>
    <w:basedOn w:val="19"/>
    <w:next w:val="20"/>
    <w:qFormat/>
    <w:uiPriority w:val="0"/>
    <w:pPr>
      <w:numPr>
        <w:ilvl w:val="1"/>
        <w:numId w:val="1"/>
      </w:numPr>
      <w:tabs>
        <w:tab w:val="left" w:pos="0"/>
      </w:tabs>
      <w:ind w:left="0" w:firstLine="0"/>
      <w:jc w:val="left"/>
    </w:pPr>
  </w:style>
  <w:style w:type="paragraph" w:customStyle="1" w:styleId="19">
    <w:name w:val="作业标题1"/>
    <w:basedOn w:val="4"/>
    <w:next w:val="20"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/>
    </w:rPr>
  </w:style>
  <w:style w:type="paragraph" w:customStyle="1" w:styleId="20">
    <w:name w:val="作业正文"/>
    <w:qFormat/>
    <w:uiPriority w:val="0"/>
    <w:pPr>
      <w:autoSpaceDE w:val="0"/>
      <w:autoSpaceDN w:val="0"/>
      <w:ind w:firstLine="200" w:firstLineChars="200"/>
      <w:jc w:val="both"/>
    </w:pPr>
    <w:rPr>
      <w:rFonts w:ascii="宋体" w:hAnsi="宋体" w:eastAsia="宋体" w:cs="Times New Roman"/>
      <w:sz w:val="21"/>
      <w:lang w:val="en-US" w:eastAsia="zh-CN" w:bidi="ar-SA"/>
    </w:rPr>
  </w:style>
  <w:style w:type="paragraph" w:customStyle="1" w:styleId="21">
    <w:name w:val="格式4"/>
    <w:basedOn w:val="22"/>
    <w:qFormat/>
    <w:uiPriority w:val="0"/>
    <w:pPr>
      <w:tabs>
        <w:tab w:val="left" w:pos="567"/>
        <w:tab w:val="left" w:pos="709"/>
        <w:tab w:val="left" w:pos="993"/>
        <w:tab w:val="left" w:pos="6405"/>
      </w:tabs>
    </w:pPr>
  </w:style>
  <w:style w:type="paragraph" w:customStyle="1" w:styleId="22">
    <w:name w:val="样式5"/>
    <w:basedOn w:val="23"/>
    <w:qFormat/>
    <w:uiPriority w:val="0"/>
    <w:pPr>
      <w:keepNext/>
      <w:numPr>
        <w:ilvl w:val="3"/>
        <w:numId w:val="2"/>
      </w:numPr>
      <w:tabs>
        <w:tab w:val="left" w:pos="567"/>
        <w:tab w:val="left" w:pos="709"/>
        <w:tab w:val="left" w:pos="993"/>
        <w:tab w:val="left" w:pos="6405"/>
      </w:tabs>
      <w:spacing w:before="0" w:after="0"/>
      <w:jc w:val="both"/>
      <w:outlineLvl w:val="9"/>
    </w:pPr>
    <w:rPr>
      <w:rFonts w:asciiTheme="minorEastAsia" w:hAnsiTheme="minorEastAsia"/>
    </w:rPr>
  </w:style>
  <w:style w:type="paragraph" w:customStyle="1" w:styleId="23">
    <w:name w:val="附录标识"/>
    <w:basedOn w:val="24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24">
    <w:name w:val="前言、引言标题"/>
    <w:next w:val="1"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1858</Words>
  <Characters>2187</Characters>
  <Lines>0</Lines>
  <Paragraphs>0</Paragraphs>
  <TotalTime>5</TotalTime>
  <ScaleCrop>false</ScaleCrop>
  <LinksUpToDate>false</LinksUpToDate>
  <CharactersWithSpaces>2213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2022-04-22T16:00:00Z</dcterms:created>
  <dc:creator>梅文星</dc:creator>
  <cp:lastModifiedBy>luchuande.hn</cp:lastModifiedBy>
  <dcterms:modified xsi:type="dcterms:W3CDTF">2025-01-22T05:29:39Z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7051AEB6AFA64B8C9840AF1CE0F6ED85</vt:lpwstr>
  </property>
</Properties>
</file>