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</w:pPr>
      <w:r>
        <w:rPr>
          <w:rFonts w:ascii="仿宋" w:hAnsi="仿宋" w:eastAsia="仿宋" w:cs="仿宋"/>
          <w:b/>
          <w:bCs/>
          <w:spacing w:val="6"/>
          <w:sz w:val="40"/>
          <w:szCs w:val="40"/>
        </w:rPr>
        <w:t>技术规范书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20" w:firstLineChars="200"/>
        <w:jc w:val="both"/>
        <w:textAlignment w:val="baseline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outlineLvl w:val="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-6"/>
          <w:sz w:val="30"/>
          <w:szCs w:val="30"/>
        </w:rPr>
        <w:t>一、总则</w:t>
      </w:r>
    </w:p>
    <w:p>
      <w:pPr>
        <w:keepNext w:val="0"/>
        <w:keepLines w:val="0"/>
        <w:pageBreakBefore w:val="0"/>
        <w:widowControl/>
        <w:tabs>
          <w:tab w:val="left" w:pos="58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290" w:right="408" w:firstLine="640" w:firstLineChars="200"/>
        <w:jc w:val="both"/>
        <w:textAlignment w:val="baseline"/>
        <w:rPr>
          <w:rFonts w:ascii="仿宋" w:hAnsi="仿宋" w:eastAsia="仿宋" w:cs="仿宋"/>
          <w:spacing w:val="10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为了满足南方电网</w:t>
      </w:r>
      <w:r>
        <w:rPr>
          <w:rFonts w:hint="eastAsia" w:ascii="仿宋" w:hAnsi="仿宋" w:eastAsia="仿宋" w:cs="仿宋"/>
          <w:spacing w:val="10"/>
          <w:sz w:val="30"/>
          <w:szCs w:val="30"/>
          <w:lang w:val="en-US" w:eastAsia="zh-CN"/>
        </w:rPr>
        <w:t>云南</w:t>
      </w:r>
      <w:r>
        <w:rPr>
          <w:rFonts w:ascii="仿宋" w:hAnsi="仿宋" w:eastAsia="仿宋" w:cs="仿宋"/>
          <w:spacing w:val="10"/>
          <w:sz w:val="30"/>
          <w:szCs w:val="30"/>
        </w:rPr>
        <w:t>电动汽车服务有限公司</w:t>
      </w:r>
      <w:r>
        <w:rPr>
          <w:rFonts w:hint="eastAsia" w:ascii="仿宋" w:hAnsi="仿宋" w:eastAsia="仿宋" w:cs="仿宋"/>
          <w:spacing w:val="10"/>
          <w:sz w:val="30"/>
          <w:szCs w:val="30"/>
        </w:rPr>
        <w:t>收购</w:t>
      </w:r>
      <w:r>
        <w:rPr>
          <w:rFonts w:hint="eastAsia" w:ascii="仿宋" w:hAnsi="仿宋" w:eastAsia="仿宋" w:cs="仿宋"/>
          <w:spacing w:val="10"/>
          <w:sz w:val="30"/>
          <w:szCs w:val="30"/>
          <w:lang w:val="en-US" w:eastAsia="zh-CN"/>
        </w:rPr>
        <w:t>某公司</w:t>
      </w:r>
      <w:r>
        <w:rPr>
          <w:rFonts w:hint="eastAsia" w:ascii="仿宋" w:hAnsi="仿宋" w:eastAsia="仿宋" w:cs="仿宋"/>
          <w:spacing w:val="10"/>
          <w:sz w:val="30"/>
          <w:szCs w:val="30"/>
        </w:rPr>
        <w:t>充电场站</w:t>
      </w:r>
      <w:r>
        <w:rPr>
          <w:rFonts w:ascii="仿宋" w:hAnsi="仿宋" w:eastAsia="仿宋" w:cs="仿宋"/>
          <w:spacing w:val="10"/>
          <w:sz w:val="30"/>
          <w:szCs w:val="30"/>
        </w:rPr>
        <w:t>所需的法律专项服务，特制定本规范。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outlineLvl w:val="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-2"/>
          <w:sz w:val="30"/>
          <w:szCs w:val="30"/>
        </w:rPr>
        <w:t>二、适用范围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290" w:right="539" w:firstLine="620" w:firstLineChars="200"/>
        <w:jc w:val="both"/>
        <w:textAlignment w:val="baseline"/>
        <w:rPr>
          <w:rFonts w:hint="eastAsia" w:ascii="仿宋" w:hAnsi="仿宋" w:eastAsia="仿宋" w:cs="仿宋"/>
          <w:spacing w:val="5"/>
          <w:sz w:val="30"/>
          <w:szCs w:val="30"/>
          <w:lang w:eastAsia="zh-CN"/>
        </w:rPr>
      </w:pPr>
      <w:r>
        <w:rPr>
          <w:rFonts w:ascii="仿宋" w:hAnsi="仿宋" w:eastAsia="仿宋" w:cs="仿宋"/>
          <w:spacing w:val="5"/>
          <w:sz w:val="30"/>
          <w:szCs w:val="30"/>
        </w:rPr>
        <w:t>适用于：</w:t>
      </w:r>
      <w:r>
        <w:rPr>
          <w:rFonts w:hint="eastAsia" w:ascii="仿宋" w:hAnsi="仿宋" w:eastAsia="仿宋" w:cs="仿宋"/>
          <w:spacing w:val="5"/>
          <w:sz w:val="30"/>
          <w:szCs w:val="30"/>
        </w:rPr>
        <w:t>南方电网云南电动汽车服务有限公司2025年第一批充电站资产收购投资项目专项法律服务零星采购</w:t>
      </w:r>
      <w:r>
        <w:rPr>
          <w:rFonts w:hint="eastAsia" w:ascii="仿宋" w:hAnsi="仿宋" w:eastAsia="仿宋" w:cs="仿宋"/>
          <w:spacing w:val="5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outlineLvl w:val="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z w:val="30"/>
          <w:szCs w:val="30"/>
        </w:rPr>
        <w:t>三、项目概况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290" w:firstLine="648" w:firstLineChars="200"/>
        <w:jc w:val="both"/>
        <w:textAlignment w:val="baseline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ascii="仿宋" w:hAnsi="仿宋" w:eastAsia="仿宋" w:cs="仿宋"/>
          <w:spacing w:val="12"/>
          <w:sz w:val="30"/>
          <w:szCs w:val="30"/>
        </w:rPr>
        <w:t>南方电网</w:t>
      </w:r>
      <w:r>
        <w:rPr>
          <w:rFonts w:hint="eastAsia" w:ascii="仿宋" w:hAnsi="仿宋" w:eastAsia="仿宋" w:cs="仿宋"/>
          <w:spacing w:val="12"/>
          <w:sz w:val="30"/>
          <w:szCs w:val="30"/>
          <w:lang w:val="en-US" w:eastAsia="zh-CN"/>
        </w:rPr>
        <w:t>云南</w:t>
      </w:r>
      <w:r>
        <w:rPr>
          <w:rFonts w:ascii="仿宋" w:hAnsi="仿宋" w:eastAsia="仿宋" w:cs="仿宋"/>
          <w:spacing w:val="12"/>
          <w:sz w:val="30"/>
          <w:szCs w:val="30"/>
        </w:rPr>
        <w:t>电动汽车服务有限公司</w:t>
      </w:r>
      <w:r>
        <w:rPr>
          <w:rFonts w:hint="eastAsia" w:ascii="仿宋" w:hAnsi="仿宋" w:eastAsia="仿宋" w:cs="仿宋"/>
          <w:spacing w:val="12"/>
          <w:sz w:val="30"/>
          <w:szCs w:val="30"/>
        </w:rPr>
        <w:t>收购云南省内某公司旗下33座充电场站</w:t>
      </w:r>
      <w:r>
        <w:rPr>
          <w:rFonts w:hint="eastAsia" w:ascii="仿宋" w:hAnsi="仿宋" w:eastAsia="仿宋" w:cs="仿宋"/>
          <w:spacing w:val="12"/>
          <w:sz w:val="30"/>
          <w:szCs w:val="30"/>
          <w:lang w:val="en-US" w:eastAsia="zh-CN"/>
        </w:rPr>
        <w:t>资产，其中昆明市内28座、普洱市2座、文山市3座</w:t>
      </w:r>
      <w:r>
        <w:rPr>
          <w:rFonts w:ascii="仿宋" w:hAnsi="仿宋" w:eastAsia="仿宋" w:cs="仿宋"/>
          <w:spacing w:val="3"/>
          <w:sz w:val="30"/>
          <w:szCs w:val="30"/>
        </w:rPr>
        <w:t>，按照《南方电网公司重大经营决策法律审核工作标准》</w:t>
      </w:r>
      <w:r>
        <w:rPr>
          <w:rFonts w:ascii="仿宋" w:hAnsi="仿宋" w:eastAsia="仿宋" w:cs="仿宋"/>
          <w:spacing w:val="6"/>
          <w:sz w:val="30"/>
          <w:szCs w:val="30"/>
        </w:rPr>
        <w:t>要求，需专业的律师事务所出具《法律意见书》《法</w:t>
      </w:r>
      <w:r>
        <w:rPr>
          <w:rFonts w:ascii="仿宋" w:hAnsi="仿宋" w:eastAsia="仿宋" w:cs="仿宋"/>
          <w:spacing w:val="5"/>
          <w:sz w:val="30"/>
          <w:szCs w:val="30"/>
        </w:rPr>
        <w:t>律风险尽</w:t>
      </w:r>
      <w:r>
        <w:rPr>
          <w:rFonts w:ascii="仿宋" w:hAnsi="仿宋" w:eastAsia="仿宋" w:cs="仿宋"/>
          <w:spacing w:val="22"/>
          <w:sz w:val="30"/>
          <w:szCs w:val="30"/>
        </w:rPr>
        <w:t>职调查报告》</w:t>
      </w:r>
      <w:r>
        <w:rPr>
          <w:rFonts w:hint="eastAsia" w:ascii="仿宋" w:hAnsi="仿宋" w:eastAsia="仿宋" w:cs="仿宋"/>
          <w:spacing w:val="22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outlineLvl w:val="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-5"/>
          <w:sz w:val="30"/>
          <w:szCs w:val="30"/>
        </w:rPr>
        <w:t>四、相关要求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5"/>
          <w:sz w:val="30"/>
          <w:szCs w:val="30"/>
        </w:rPr>
        <w:t>(一)资质要求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82" w:firstLine="612" w:firstLineChars="200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3"/>
          <w:sz w:val="30"/>
          <w:szCs w:val="30"/>
        </w:rPr>
        <w:t>1.</w:t>
      </w:r>
      <w:r>
        <w:rPr>
          <w:rFonts w:ascii="仿宋" w:hAnsi="仿宋" w:eastAsia="仿宋" w:cs="仿宋"/>
          <w:spacing w:val="3"/>
          <w:sz w:val="30"/>
          <w:szCs w:val="30"/>
        </w:rPr>
        <w:t>供应商必须是中华人民共和国境内注册合法运作的法人</w:t>
      </w:r>
      <w:r>
        <w:rPr>
          <w:rFonts w:hint="eastAsia" w:ascii="仿宋" w:hAnsi="仿宋" w:eastAsia="仿宋" w:cs="仿宋"/>
          <w:spacing w:val="3"/>
          <w:sz w:val="30"/>
          <w:szCs w:val="30"/>
          <w:lang w:val="en-US" w:eastAsia="zh-CN"/>
        </w:rPr>
        <w:t>或</w:t>
      </w:r>
      <w:r>
        <w:rPr>
          <w:rFonts w:ascii="仿宋" w:hAnsi="仿宋" w:eastAsia="仿宋" w:cs="仿宋"/>
          <w:spacing w:val="-10"/>
          <w:sz w:val="30"/>
          <w:szCs w:val="30"/>
        </w:rPr>
        <w:t>其他组织。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39" w:firstLine="604" w:firstLineChars="200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1"/>
          <w:sz w:val="30"/>
          <w:szCs w:val="30"/>
        </w:rPr>
        <w:t>2.</w:t>
      </w:r>
      <w:r>
        <w:rPr>
          <w:rFonts w:ascii="仿宋" w:hAnsi="仿宋" w:eastAsia="仿宋" w:cs="仿宋"/>
          <w:spacing w:val="1"/>
          <w:sz w:val="30"/>
          <w:szCs w:val="30"/>
        </w:rPr>
        <w:t>单位负责人为同一人或者存在控股、管理关系的不同单位，</w:t>
      </w:r>
      <w:r>
        <w:rPr>
          <w:rFonts w:ascii="仿宋" w:hAnsi="仿宋" w:eastAsia="仿宋" w:cs="仿宋"/>
          <w:spacing w:val="-3"/>
          <w:sz w:val="30"/>
          <w:szCs w:val="30"/>
        </w:rPr>
        <w:t>不得同时参加同一标包的投标。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39" w:firstLine="588" w:firstLineChars="200"/>
        <w:jc w:val="both"/>
        <w:textAlignment w:val="baseline"/>
        <w:rPr>
          <w:rFonts w:ascii="仿宋" w:hAnsi="仿宋" w:eastAsia="仿宋" w:cs="仿宋"/>
          <w:spacing w:val="-3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3.供应商不得存在的情形：南方电网公司、南方电网</w:t>
      </w:r>
      <w:r>
        <w:rPr>
          <w:rFonts w:hint="eastAsia" w:ascii="仿宋" w:hAnsi="仿宋" w:eastAsia="仿宋" w:cs="仿宋"/>
          <w:spacing w:val="-3"/>
          <w:sz w:val="30"/>
          <w:szCs w:val="30"/>
          <w:lang w:val="en-US" w:eastAsia="zh-CN"/>
        </w:rPr>
        <w:t>云南</w:t>
      </w:r>
      <w:r>
        <w:rPr>
          <w:rFonts w:ascii="仿宋" w:hAnsi="仿宋" w:eastAsia="仿宋" w:cs="仿宋"/>
          <w:spacing w:val="-3"/>
          <w:sz w:val="30"/>
          <w:szCs w:val="30"/>
        </w:rPr>
        <w:t>电动汽车服务有限公司暂停或取消其投标资格，且未解冻的。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39" w:firstLine="588" w:firstLineChars="200"/>
        <w:jc w:val="both"/>
        <w:textAlignment w:val="baseline"/>
        <w:rPr>
          <w:rFonts w:ascii="仿宋" w:hAnsi="仿宋" w:eastAsia="仿宋" w:cs="仿宋"/>
          <w:spacing w:val="-3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4.供应商需同时具有以下证件和资质：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39" w:firstLine="588" w:firstLineChars="200"/>
        <w:jc w:val="both"/>
        <w:textAlignment w:val="baseline"/>
        <w:rPr>
          <w:rFonts w:ascii="仿宋" w:hAnsi="仿宋" w:eastAsia="仿宋" w:cs="仿宋"/>
          <w:spacing w:val="1"/>
          <w:sz w:val="30"/>
          <w:szCs w:val="30"/>
        </w:rPr>
      </w:pPr>
      <w:r>
        <w:rPr>
          <w:rFonts w:ascii="仿宋" w:hAnsi="仿宋" w:eastAsia="仿宋" w:cs="仿宋"/>
          <w:spacing w:val="-3"/>
          <w:sz w:val="30"/>
          <w:szCs w:val="30"/>
        </w:rPr>
        <w:t>(1)合法存续的律师事务所，应提供律师事务所执业许可</w:t>
      </w:r>
      <w:r>
        <w:rPr>
          <w:rFonts w:ascii="仿宋" w:hAnsi="仿宋" w:eastAsia="仿宋" w:cs="仿宋"/>
          <w:spacing w:val="1"/>
          <w:sz w:val="30"/>
          <w:szCs w:val="30"/>
        </w:rPr>
        <w:t>证</w:t>
      </w:r>
      <w:r>
        <w:rPr>
          <w:rFonts w:hint="eastAsia" w:ascii="仿宋" w:hAnsi="仿宋" w:eastAsia="仿宋" w:cs="仿宋"/>
          <w:spacing w:val="1"/>
          <w:sz w:val="30"/>
          <w:szCs w:val="30"/>
          <w:lang w:eastAsia="zh-CN"/>
        </w:rPr>
        <w:t>。</w:t>
      </w:r>
      <w:r>
        <w:rPr>
          <w:rFonts w:ascii="仿宋" w:hAnsi="仿宋" w:eastAsia="仿宋" w:cs="仿宋"/>
          <w:spacing w:val="1"/>
          <w:sz w:val="30"/>
          <w:szCs w:val="30"/>
        </w:rPr>
        <w:t>(2)两名执业8年以上的专职律师具体负责本项目，应提供年度考核合格的律师执业证书。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307" w:firstLine="636" w:firstLineChars="200"/>
        <w:jc w:val="both"/>
        <w:textAlignment w:val="baseline"/>
        <w:rPr>
          <w:rFonts w:ascii="仿宋" w:hAnsi="仿宋" w:eastAsia="仿宋" w:cs="仿宋"/>
          <w:spacing w:val="9"/>
          <w:sz w:val="30"/>
          <w:szCs w:val="30"/>
        </w:rPr>
      </w:pPr>
      <w:r>
        <w:rPr>
          <w:rFonts w:ascii="仿宋" w:hAnsi="仿宋" w:eastAsia="仿宋" w:cs="仿宋"/>
          <w:spacing w:val="9"/>
          <w:sz w:val="30"/>
          <w:szCs w:val="30"/>
        </w:rPr>
        <w:t>5.不接受联合体投标。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307" w:firstLine="636" w:firstLineChars="200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9"/>
          <w:sz w:val="30"/>
          <w:szCs w:val="30"/>
        </w:rPr>
        <w:t>6.</w:t>
      </w:r>
      <w:r>
        <w:rPr>
          <w:rFonts w:ascii="仿宋" w:hAnsi="仿宋" w:eastAsia="仿宋" w:cs="仿宋"/>
          <w:spacing w:val="9"/>
          <w:sz w:val="30"/>
          <w:szCs w:val="30"/>
        </w:rPr>
        <w:t>供应商不得与本采购项目的咨询设计、采购文件(技术条</w:t>
      </w:r>
      <w:r>
        <w:rPr>
          <w:rFonts w:ascii="仿宋" w:hAnsi="仿宋" w:eastAsia="仿宋" w:cs="仿宋"/>
          <w:spacing w:val="7"/>
          <w:sz w:val="30"/>
          <w:szCs w:val="30"/>
        </w:rPr>
        <w:t>件书、采购控制价)编制、采购代理单位存在控股或管理关系。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4"/>
          <w:sz w:val="30"/>
          <w:szCs w:val="30"/>
        </w:rPr>
        <w:t>(二)技术要求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16" w:firstLineChars="200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4"/>
          <w:sz w:val="30"/>
          <w:szCs w:val="30"/>
        </w:rPr>
        <w:t>1.</w:t>
      </w:r>
      <w:r>
        <w:rPr>
          <w:rFonts w:ascii="仿宋" w:hAnsi="仿宋" w:eastAsia="仿宋" w:cs="仿宋"/>
          <w:spacing w:val="4"/>
          <w:sz w:val="30"/>
          <w:szCs w:val="30"/>
        </w:rPr>
        <w:t>具备按照《南方电网公司重大经营决策法律审核工</w:t>
      </w:r>
      <w:r>
        <w:rPr>
          <w:rFonts w:ascii="仿宋" w:hAnsi="仿宋" w:eastAsia="仿宋" w:cs="仿宋"/>
          <w:spacing w:val="3"/>
          <w:sz w:val="30"/>
          <w:szCs w:val="30"/>
        </w:rPr>
        <w:t>作标准》</w:t>
      </w:r>
      <w:r>
        <w:rPr>
          <w:rFonts w:ascii="仿宋" w:hAnsi="仿宋" w:eastAsia="仿宋" w:cs="仿宋"/>
          <w:spacing w:val="2"/>
          <w:sz w:val="30"/>
          <w:szCs w:val="30"/>
        </w:rPr>
        <w:t>要求出具《法律意见书》《法律风险尽职调</w:t>
      </w:r>
      <w:r>
        <w:rPr>
          <w:rFonts w:ascii="仿宋" w:hAnsi="仿宋" w:eastAsia="仿宋" w:cs="仿宋"/>
          <w:spacing w:val="1"/>
          <w:sz w:val="30"/>
          <w:szCs w:val="30"/>
        </w:rPr>
        <w:t>查报告》的业务经验，</w:t>
      </w:r>
      <w:r>
        <w:rPr>
          <w:rFonts w:ascii="仿宋" w:hAnsi="仿宋" w:eastAsia="仿宋" w:cs="仿宋"/>
          <w:spacing w:val="5"/>
          <w:sz w:val="30"/>
          <w:szCs w:val="30"/>
        </w:rPr>
        <w:t>本次交付的成果包含针对资产收购的《法律</w:t>
      </w:r>
      <w:r>
        <w:rPr>
          <w:rFonts w:ascii="仿宋" w:hAnsi="仿宋" w:eastAsia="仿宋" w:cs="仿宋"/>
          <w:spacing w:val="4"/>
          <w:sz w:val="30"/>
          <w:szCs w:val="30"/>
        </w:rPr>
        <w:t>意见书》《法律风险</w:t>
      </w:r>
      <w:r>
        <w:rPr>
          <w:rFonts w:ascii="仿宋" w:hAnsi="仿宋" w:eastAsia="仿宋" w:cs="仿宋"/>
          <w:spacing w:val="9"/>
          <w:sz w:val="30"/>
          <w:szCs w:val="30"/>
        </w:rPr>
        <w:t>尽职调查报告》,具体要求见附件：针对资产收购的《法律意见</w:t>
      </w:r>
      <w:r>
        <w:rPr>
          <w:rFonts w:ascii="仿宋" w:hAnsi="仿宋" w:eastAsia="仿宋" w:cs="仿宋"/>
          <w:sz w:val="30"/>
          <w:szCs w:val="30"/>
        </w:rPr>
        <w:t>书》《法律风险尽职调查报告》的具体工作标准。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50" w:firstLine="616" w:firstLineChars="200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ascii="宋体" w:hAnsi="宋体" w:eastAsia="宋体" w:cs="宋体"/>
          <w:spacing w:val="4"/>
          <w:sz w:val="30"/>
          <w:szCs w:val="30"/>
        </w:rPr>
        <w:t>2.</w:t>
      </w:r>
      <w:r>
        <w:rPr>
          <w:rFonts w:ascii="仿宋" w:hAnsi="仿宋" w:eastAsia="仿宋" w:cs="仿宋"/>
          <w:spacing w:val="4"/>
          <w:sz w:val="30"/>
          <w:szCs w:val="30"/>
        </w:rPr>
        <w:t>本项目需指派人员到现场进行资产核查，对获取的信息和</w:t>
      </w:r>
      <w:r>
        <w:rPr>
          <w:rFonts w:ascii="仿宋" w:hAnsi="仿宋" w:eastAsia="仿宋" w:cs="仿宋"/>
          <w:spacing w:val="2"/>
          <w:sz w:val="30"/>
          <w:szCs w:val="30"/>
        </w:rPr>
        <w:t>材料进行系统整理和分析，核实获取信息和材料完整性、真实性、有效性。具体包括公司经营证照是否齐全、资产是否存在瑕疵、</w:t>
      </w:r>
      <w:r>
        <w:rPr>
          <w:rFonts w:ascii="仿宋" w:hAnsi="仿宋" w:eastAsia="仿宋" w:cs="仿宋"/>
          <w:spacing w:val="4"/>
          <w:sz w:val="30"/>
          <w:szCs w:val="30"/>
        </w:rPr>
        <w:t>资产权属是否清晰、资产是否存在被查封或抵押等。如核查情况与获取信息和材料在对比后发现材料之间存在矛盾，或者发现重大的必须予以核实的事实等情况，须要求尽调对象补充提供相关</w:t>
      </w:r>
      <w:r>
        <w:rPr>
          <w:rFonts w:ascii="仿宋" w:hAnsi="仿宋" w:eastAsia="仿宋" w:cs="仿宋"/>
          <w:spacing w:val="-3"/>
          <w:sz w:val="30"/>
          <w:szCs w:val="30"/>
        </w:rPr>
        <w:t>材料或通过访谈进行核实。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pacing w:val="2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pacing w:val="2"/>
          <w:sz w:val="30"/>
          <w:szCs w:val="30"/>
          <w:lang w:val="en-US" w:eastAsia="zh-CN"/>
        </w:rPr>
        <w:t>三</w:t>
      </w:r>
      <w:r>
        <w:rPr>
          <w:rFonts w:hint="eastAsia" w:ascii="仿宋" w:hAnsi="仿宋" w:eastAsia="仿宋" w:cs="仿宋"/>
          <w:spacing w:val="2"/>
          <w:sz w:val="30"/>
          <w:szCs w:val="30"/>
          <w:lang w:eastAsia="zh-CN"/>
        </w:rPr>
        <w:t>）</w:t>
      </w:r>
      <w:r>
        <w:rPr>
          <w:rFonts w:ascii="仿宋" w:hAnsi="仿宋" w:eastAsia="仿宋" w:cs="仿宋"/>
          <w:spacing w:val="2"/>
          <w:sz w:val="30"/>
          <w:szCs w:val="30"/>
        </w:rPr>
        <w:t>其他要求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1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.</w:t>
      </w:r>
      <w:r>
        <w:rPr>
          <w:rFonts w:ascii="仿宋" w:hAnsi="仿宋" w:eastAsia="仿宋" w:cs="仿宋"/>
          <w:spacing w:val="8"/>
          <w:sz w:val="30"/>
          <w:szCs w:val="30"/>
        </w:rPr>
        <w:t>报价要求人民币方式报价，包含：税、交通食宿、车辆运输等所有费用。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2.投标报价应包括国家规定的专用发票增值税税金，投标人应充分了解该项目的总体情况以及影响投标报价的其他要素。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3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.</w:t>
      </w:r>
      <w:r>
        <w:rPr>
          <w:rFonts w:ascii="仿宋" w:hAnsi="仿宋" w:eastAsia="仿宋" w:cs="仿宋"/>
          <w:spacing w:val="8"/>
          <w:sz w:val="30"/>
          <w:szCs w:val="30"/>
        </w:rPr>
        <w:t>响应文件应包含技术方案和售后服务方案。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both"/>
        <w:textAlignment w:val="baseline"/>
        <w:outlineLvl w:val="0"/>
        <w:rPr>
          <w:rFonts w:ascii="仿宋" w:hAnsi="仿宋" w:eastAsia="仿宋" w:cs="仿宋"/>
          <w:b/>
          <w:bCs/>
          <w:spacing w:val="-5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pacing w:val="-5"/>
          <w:sz w:val="30"/>
          <w:szCs w:val="30"/>
          <w:lang w:val="en-US" w:eastAsia="zh-CN"/>
        </w:rPr>
        <w:t>五</w:t>
      </w:r>
      <w:r>
        <w:rPr>
          <w:rFonts w:ascii="仿宋" w:hAnsi="仿宋" w:eastAsia="仿宋" w:cs="仿宋"/>
          <w:b/>
          <w:bCs/>
          <w:spacing w:val="-5"/>
          <w:sz w:val="30"/>
          <w:szCs w:val="30"/>
        </w:rPr>
        <w:t>、联系方法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单位名称：南方电网云南电动汽车服务有限公司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地址：云南省昆明市五华区江岸小区丽江路65号3号楼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hint="eastAsia" w:ascii="仿宋" w:hAnsi="仿宋" w:eastAsia="仿宋" w:cs="仿宋"/>
          <w:spacing w:val="8"/>
          <w:sz w:val="30"/>
          <w:szCs w:val="30"/>
          <w:lang w:eastAsia="zh-CN"/>
        </w:rPr>
      </w:pPr>
      <w:r>
        <w:rPr>
          <w:rFonts w:ascii="仿宋" w:hAnsi="仿宋" w:eastAsia="仿宋" w:cs="仿宋"/>
          <w:spacing w:val="8"/>
          <w:sz w:val="30"/>
          <w:szCs w:val="30"/>
        </w:rPr>
        <w:t>项目联系人：</w:t>
      </w:r>
      <w:r>
        <w:rPr>
          <w:rFonts w:hint="eastAsia" w:ascii="仿宋" w:hAnsi="仿宋" w:eastAsia="仿宋" w:cs="仿宋"/>
          <w:spacing w:val="8"/>
          <w:sz w:val="30"/>
          <w:szCs w:val="30"/>
          <w:lang w:val="en-US" w:eastAsia="zh-CN"/>
        </w:rPr>
        <w:t>朱先生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电话：0871-63303293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邮箱：650011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2" w:firstLineChars="200"/>
        <w:jc w:val="both"/>
        <w:textAlignment w:val="baseline"/>
        <w:rPr>
          <w:rFonts w:ascii="仿宋" w:hAnsi="仿宋" w:eastAsia="仿宋" w:cs="仿宋"/>
          <w:spacing w:val="8"/>
          <w:sz w:val="30"/>
          <w:szCs w:val="30"/>
        </w:rPr>
      </w:pPr>
      <w:r>
        <w:rPr>
          <w:rFonts w:ascii="仿宋" w:hAnsi="仿宋" w:eastAsia="仿宋" w:cs="仿宋"/>
          <w:spacing w:val="8"/>
          <w:sz w:val="30"/>
          <w:szCs w:val="30"/>
        </w:rPr>
        <w:t>附件：报价文件格式</w:t>
      </w: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  <w:r>
        <w:rPr>
          <w:rFonts w:ascii="仿宋" w:hAnsi="仿宋" w:eastAsia="仿宋" w:cs="仿宋"/>
          <w:spacing w:val="8"/>
          <w:sz w:val="30"/>
          <w:szCs w:val="30"/>
        </w:rPr>
        <w:br w:type="page"/>
      </w:r>
      <w:r>
        <w:rPr>
          <w:rFonts w:hint="eastAsia" w:ascii="方正小标宋简体" w:hAnsi="方正小标宋简体" w:eastAsia="方正小标宋简体" w:cs="方正小标宋简体"/>
          <w:bCs/>
          <w:szCs w:val="32"/>
        </w:rPr>
        <w:t>附件：报价文件格式</w:t>
      </w: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4"/>
        <w:ind w:firstLine="0" w:firstLineChars="0"/>
        <w:jc w:val="center"/>
        <w:rPr>
          <w:rFonts w:hint="eastAsia" w:ascii="黑体" w:hAnsi="黑体" w:eastAsia="黑体" w:cs="方正小标宋简体"/>
          <w:color w:val="000000"/>
          <w:sz w:val="44"/>
          <w:szCs w:val="44"/>
        </w:rPr>
      </w:pPr>
      <w:r>
        <w:rPr>
          <w:rFonts w:hint="eastAsia" w:ascii="黑体" w:hAnsi="黑体" w:eastAsia="黑体" w:cs="方正小标宋简体"/>
          <w:color w:val="000000"/>
          <w:sz w:val="44"/>
          <w:szCs w:val="44"/>
        </w:rPr>
        <w:t>南方电网云南电动汽车服务有限公司</w:t>
      </w:r>
    </w:p>
    <w:p>
      <w:pPr>
        <w:pStyle w:val="4"/>
        <w:ind w:firstLine="0" w:firstLineChars="0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方正小标宋简体"/>
          <w:color w:val="000000"/>
          <w:sz w:val="44"/>
          <w:szCs w:val="44"/>
        </w:rPr>
        <w:t>2025年第一批充电站资产收购投资项目专项法律服务零星采购</w:t>
      </w:r>
    </w:p>
    <w:p>
      <w:pPr>
        <w:pStyle w:val="4"/>
        <w:ind w:firstLine="0" w:firstLineChars="0"/>
        <w:jc w:val="center"/>
        <w:rPr>
          <w:rFonts w:ascii="黑体" w:hAnsi="黑体" w:eastAsia="黑体" w:cs="黑体"/>
          <w:bCs/>
          <w:szCs w:val="32"/>
        </w:rPr>
      </w:pPr>
    </w:p>
    <w:p>
      <w:pPr>
        <w:pStyle w:val="4"/>
        <w:ind w:firstLine="0" w:firstLineChars="0"/>
        <w:jc w:val="center"/>
        <w:rPr>
          <w:rFonts w:ascii="黑体" w:hAnsi="黑体" w:eastAsia="黑体" w:cs="黑体"/>
          <w:bCs/>
          <w:szCs w:val="32"/>
        </w:rPr>
      </w:pPr>
    </w:p>
    <w:p>
      <w:pPr>
        <w:pStyle w:val="4"/>
        <w:ind w:firstLine="0" w:firstLineChars="0"/>
        <w:jc w:val="center"/>
        <w:rPr>
          <w:rFonts w:ascii="黑体" w:hAnsi="黑体" w:eastAsia="黑体" w:cs="黑体"/>
          <w:bCs/>
          <w:szCs w:val="32"/>
        </w:rPr>
      </w:pPr>
    </w:p>
    <w:p>
      <w:pPr>
        <w:pStyle w:val="4"/>
        <w:ind w:firstLine="0" w:firstLineChars="0"/>
        <w:jc w:val="center"/>
        <w:rPr>
          <w:rFonts w:ascii="黑体" w:hAnsi="黑体" w:eastAsia="黑体" w:cs="黑体"/>
          <w:bCs/>
          <w:sz w:val="44"/>
          <w:szCs w:val="44"/>
        </w:rPr>
      </w:pPr>
      <w:r>
        <w:rPr>
          <w:rFonts w:hint="eastAsia" w:ascii="黑体" w:hAnsi="黑体" w:eastAsia="黑体" w:cs="黑体"/>
          <w:bCs/>
          <w:sz w:val="44"/>
          <w:szCs w:val="44"/>
        </w:rPr>
        <w:t>报价文件</w:t>
      </w: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</w:rPr>
      </w:pPr>
    </w:p>
    <w:p>
      <w:pPr>
        <w:pStyle w:val="4"/>
        <w:ind w:firstLine="0" w:firstLineChars="0"/>
        <w:rPr>
          <w:rFonts w:ascii="方正小标宋简体" w:hAnsi="方正小标宋简体" w:eastAsia="方正小标宋简体" w:cs="方正小标宋简体"/>
          <w:bCs/>
          <w:szCs w:val="32"/>
          <w:u w:val="single"/>
        </w:rPr>
      </w:pPr>
    </w:p>
    <w:p>
      <w:pPr>
        <w:pStyle w:val="4"/>
        <w:ind w:firstLine="743" w:firstLineChars="354"/>
        <w:rPr>
          <w:rFonts w:ascii="方正小标宋简体" w:hAnsi="方正小标宋简体" w:eastAsia="方正小标宋简体" w:cs="方正小标宋简体"/>
          <w:bCs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Cs w:val="32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Cs w:val="32"/>
          <w:u w:val="single"/>
        </w:rPr>
        <w:t xml:space="preserve">                        </w:t>
      </w:r>
    </w:p>
    <w:p>
      <w:pPr>
        <w:pStyle w:val="4"/>
        <w:ind w:firstLine="743" w:firstLineChars="354"/>
        <w:rPr>
          <w:rFonts w:ascii="方正小标宋简体" w:hAnsi="方正小标宋简体" w:eastAsia="方正小标宋简体" w:cs="方正小标宋简体"/>
          <w:bCs/>
          <w:szCs w:val="32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Cs w:val="32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Cs w:val="32"/>
          <w:u w:val="single"/>
        </w:rPr>
        <w:t xml:space="preserve">                                </w:t>
      </w:r>
    </w:p>
    <w:p>
      <w:pPr>
        <w:rPr>
          <w:rFonts w:ascii="方正小标宋简体" w:hAnsi="方正小标宋简体" w:eastAsia="方正小标宋简体" w:cs="方正小标宋简体"/>
          <w:bCs/>
          <w:szCs w:val="32"/>
          <w:u w:val="single"/>
        </w:rPr>
      </w:pPr>
      <w:r>
        <w:rPr>
          <w:rFonts w:ascii="方正小标宋简体" w:hAnsi="方正小标宋简体" w:eastAsia="方正小标宋简体" w:cs="方正小标宋简体"/>
          <w:bCs/>
          <w:szCs w:val="32"/>
          <w:u w:val="single"/>
        </w:rPr>
        <w:br w:type="page"/>
      </w:r>
    </w:p>
    <w:p>
      <w:pPr>
        <w:pStyle w:val="4"/>
        <w:ind w:firstLine="743" w:firstLineChars="354"/>
        <w:rPr>
          <w:rFonts w:ascii="方正小标宋简体" w:hAnsi="方正小标宋简体" w:eastAsia="方正小标宋简体" w:cs="方正小标宋简体"/>
          <w:bCs/>
          <w:szCs w:val="32"/>
          <w:u w:val="single"/>
        </w:rPr>
      </w:pPr>
    </w:p>
    <w:p>
      <w:pPr>
        <w:pStyle w:val="4"/>
        <w:numPr>
          <w:ilvl w:val="0"/>
          <w:numId w:val="1"/>
        </w:numPr>
        <w:spacing w:after="0" w:line="360" w:lineRule="auto"/>
        <w:ind w:firstLine="600" w:firstLineChars="0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报价表</w:t>
      </w:r>
    </w:p>
    <w:p>
      <w:pPr>
        <w:pStyle w:val="4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ind w:firstLine="562" w:firstLineChars="0"/>
        <w:jc w:val="left"/>
        <w:textAlignment w:val="auto"/>
        <w:rPr>
          <w:rFonts w:hint="eastAsia" w:ascii="仿宋" w:hAnsi="仿宋" w:eastAsia="仿宋" w:cs="仿宋"/>
          <w:b/>
          <w:snapToGrid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snapToGrid/>
          <w:kern w:val="0"/>
          <w:sz w:val="28"/>
          <w:szCs w:val="28"/>
          <w:lang w:eastAsia="zh-CN"/>
        </w:rPr>
        <w:t>项目总报价：人民币               元</w:t>
      </w:r>
    </w:p>
    <w:p>
      <w:pPr>
        <w:pStyle w:val="4"/>
        <w:numPr>
          <w:ilvl w:val="0"/>
          <w:numId w:val="2"/>
        </w:numPr>
        <w:kinsoku/>
        <w:autoSpaceDE/>
        <w:autoSpaceDN/>
        <w:adjustRightInd/>
        <w:snapToGrid/>
        <w:spacing w:after="0" w:line="360" w:lineRule="auto"/>
        <w:ind w:firstLine="562" w:firstLineChars="0"/>
        <w:jc w:val="left"/>
        <w:textAlignment w:val="auto"/>
        <w:rPr>
          <w:rFonts w:hint="eastAsia" w:ascii="仿宋" w:hAnsi="仿宋" w:eastAsia="仿宋" w:cs="仿宋"/>
          <w:b/>
          <w:snapToGrid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snapToGrid/>
          <w:kern w:val="0"/>
          <w:sz w:val="28"/>
          <w:szCs w:val="28"/>
          <w:lang w:eastAsia="zh-CN"/>
        </w:rPr>
        <w:t>项目费用报价明细：</w:t>
      </w:r>
    </w:p>
    <w:tbl>
      <w:tblPr>
        <w:tblStyle w:val="7"/>
        <w:tblW w:w="5502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024"/>
        <w:gridCol w:w="4983"/>
        <w:gridCol w:w="457"/>
        <w:gridCol w:w="457"/>
        <w:gridCol w:w="457"/>
        <w:gridCol w:w="13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default" w:eastAsia="宋体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序号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服务</w:t>
            </w:r>
          </w:p>
          <w:p>
            <w:pPr>
              <w:pStyle w:val="12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细项</w:t>
            </w:r>
          </w:p>
        </w:tc>
        <w:tc>
          <w:tcPr>
            <w:tcW w:w="25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服务内容</w:t>
            </w: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单价</w:t>
            </w: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数量</w:t>
            </w: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小计</w:t>
            </w:r>
          </w:p>
        </w:tc>
        <w:tc>
          <w:tcPr>
            <w:tcW w:w="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4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尽职调查服务</w:t>
            </w:r>
          </w:p>
        </w:tc>
        <w:tc>
          <w:tcPr>
            <w:tcW w:w="25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jc w:val="left"/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对南方电网云南电动汽车服务有限公司收购云南省内某公司旗下33座充电场站资产项目开展法律尽职调查服务，并出具《法律意见书》《法律风险尽职调查报告》等相关文书的事项。</w:t>
            </w: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</w:rPr>
            </w:pP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ascii="Times New Roman" w:hAnsi="Times New Roman" w:eastAsia="Times New Roman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ascii="Times New Roman" w:hAnsi="Times New Roman" w:eastAsia="Times New Roman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ascii="Times New Roman" w:hAnsi="Times New Roman" w:eastAsia="Times New Roman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563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</w:pPr>
            <w:r>
              <w:rPr>
                <w:rFonts w:hint="eastAsia"/>
              </w:rPr>
              <w:t>合计</w:t>
            </w: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hint="eastAsia"/>
              </w:rPr>
            </w:pP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ascii="Times New Roman" w:hAnsi="Times New Roman" w:eastAsia="Times New Roman"/>
                <w:sz w:val="20"/>
                <w:szCs w:val="20"/>
              </w:rPr>
            </w:pPr>
          </w:p>
        </w:tc>
        <w:tc>
          <w:tcPr>
            <w:tcW w:w="2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ascii="Times New Roman" w:hAnsi="Times New Roman" w:eastAsia="Times New Roman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12"/>
              <w:rPr>
                <w:rFonts w:ascii="Times New Roman" w:hAnsi="Times New Roman" w:eastAsia="Times New Roman"/>
                <w:sz w:val="20"/>
                <w:szCs w:val="20"/>
              </w:rPr>
            </w:pPr>
          </w:p>
        </w:tc>
      </w:tr>
    </w:tbl>
    <w:p>
      <w:pPr>
        <w:pStyle w:val="4"/>
        <w:spacing w:after="0" w:line="360" w:lineRule="auto"/>
        <w:ind w:firstLine="0" w:firstLineChars="0"/>
        <w:rPr>
          <w:rFonts w:hint="eastAsia" w:ascii="黑体" w:hAnsi="黑体" w:eastAsia="黑体" w:cs="黑体"/>
          <w:bCs/>
          <w:sz w:val="30"/>
          <w:szCs w:val="30"/>
        </w:rPr>
      </w:pPr>
    </w:p>
    <w:p>
      <w:pPr>
        <w:pStyle w:val="4"/>
        <w:numPr>
          <w:ilvl w:val="0"/>
          <w:numId w:val="1"/>
        </w:numPr>
        <w:spacing w:after="0" w:line="360" w:lineRule="auto"/>
        <w:ind w:firstLine="600" w:firstLineChars="0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企业营业执照</w:t>
      </w:r>
    </w:p>
    <w:p>
      <w:pPr>
        <w:pStyle w:val="4"/>
        <w:spacing w:after="0" w:line="360" w:lineRule="auto"/>
        <w:ind w:firstLine="600"/>
        <w:rPr>
          <w:rFonts w:ascii="黑体" w:hAnsi="黑体" w:eastAsia="黑体" w:cs="黑体"/>
          <w:bCs/>
          <w:sz w:val="30"/>
          <w:szCs w:val="30"/>
        </w:rPr>
      </w:pPr>
    </w:p>
    <w:p>
      <w:pPr>
        <w:pStyle w:val="4"/>
        <w:numPr>
          <w:ilvl w:val="0"/>
          <w:numId w:val="1"/>
        </w:numPr>
        <w:spacing w:after="0" w:line="360" w:lineRule="auto"/>
        <w:ind w:firstLine="600" w:firstLineChars="0"/>
        <w:rPr>
          <w:rFonts w:ascii="黑体" w:hAnsi="黑体" w:eastAsia="黑体" w:cs="黑体"/>
          <w:bCs/>
          <w:sz w:val="30"/>
          <w:szCs w:val="30"/>
        </w:rPr>
      </w:pPr>
      <w:r>
        <w:rPr>
          <w:rFonts w:hint="eastAsia" w:ascii="黑体" w:hAnsi="黑体" w:eastAsia="黑体" w:cs="黑体"/>
          <w:bCs/>
          <w:sz w:val="30"/>
          <w:szCs w:val="30"/>
        </w:rPr>
        <w:t>企业服务资质证明材料（格式自拟）</w:t>
      </w:r>
    </w:p>
    <w:p>
      <w:pPr>
        <w:pStyle w:val="4"/>
        <w:spacing w:after="0" w:line="360" w:lineRule="auto"/>
        <w:ind w:firstLine="600"/>
        <w:rPr>
          <w:rFonts w:hint="eastAsia" w:ascii="黑体" w:hAnsi="黑体" w:eastAsia="黑体" w:cs="黑体"/>
          <w:bCs/>
          <w:sz w:val="30"/>
          <w:szCs w:val="30"/>
        </w:rPr>
      </w:pPr>
      <w:bookmarkStart w:id="0" w:name="_GoBack"/>
      <w:bookmarkEnd w:id="0"/>
    </w:p>
    <w:sectPr>
      <w:headerReference r:id="rId5" w:type="default"/>
      <w:footerReference r:id="rId6" w:type="default"/>
      <w:pgSz w:w="12110" w:h="16970"/>
      <w:pgMar w:top="1440" w:right="1800" w:bottom="1440" w:left="1800" w:header="0" w:footer="1501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firstLine="0" w:firstLineChars="0"/>
      <w:rPr>
        <w:rFonts w:hint="eastAsia" w:eastAsia="宋体"/>
        <w:sz w:val="2"/>
        <w:lang w:eastAsia="zh-CN"/>
      </w:rPr>
    </w:pPr>
    <w:r>
      <w:rPr>
        <w:rStyle w:val="9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9"/>
        <w:rFonts w:hint="eastAsia" w:ascii="宋体" w:hAnsi="宋体" w:eastAsia="宋体" w:cs="宋体"/>
        <w:sz w:val="28"/>
        <w:lang w:eastAsia="zh-CN"/>
      </w:rPr>
      <w:fldChar w:fldCharType="begin"/>
    </w:r>
    <w:r>
      <w:rPr>
        <w:rStyle w:val="9"/>
        <w:rFonts w:hint="eastAsia" w:ascii="宋体" w:hAnsi="宋体" w:eastAsia="宋体" w:cs="宋体"/>
        <w:sz w:val="28"/>
        <w:lang w:eastAsia="zh-CN"/>
      </w:rPr>
      <w:instrText xml:space="preserve"> PAGE  </w:instrText>
    </w:r>
    <w:r>
      <w:rPr>
        <w:rStyle w:val="9"/>
        <w:rFonts w:hint="eastAsia" w:ascii="宋体" w:hAnsi="宋体" w:eastAsia="宋体" w:cs="宋体"/>
        <w:sz w:val="28"/>
        <w:lang w:eastAsia="zh-CN"/>
      </w:rPr>
      <w:fldChar w:fldCharType="separate"/>
    </w:r>
    <w:r>
      <w:rPr>
        <w:rStyle w:val="9"/>
        <w:rFonts w:hint="eastAsia" w:ascii="宋体" w:hAnsi="宋体" w:eastAsia="宋体" w:cs="宋体"/>
        <w:sz w:val="28"/>
        <w:lang w:eastAsia="zh-CN"/>
      </w:rPr>
      <w:t>9</w:t>
    </w:r>
    <w:r>
      <w:rPr>
        <w:rStyle w:val="9"/>
        <w:rFonts w:hint="eastAsia" w:ascii="宋体" w:hAnsi="宋体" w:eastAsia="宋体" w:cs="宋体"/>
        <w:sz w:val="28"/>
        <w:lang w:eastAsia="zh-CN"/>
      </w:rPr>
      <w:fldChar w:fldCharType="end"/>
    </w:r>
    <w:r>
      <w:rPr>
        <w:rStyle w:val="9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4"/>
      <w:spacing w:line="14" w:lineRule="auto"/>
      <w:ind w:right="360" w:firstLine="360" w:firstLineChars="0"/>
      <w:rPr>
        <w:rFonts w:hint="eastAsia" w:eastAsia="宋体"/>
        <w:sz w:val="2"/>
        <w:lang w:eastAsia="zh-C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916320D"/>
    <w:rsid w:val="2808303D"/>
    <w:rsid w:val="342C4186"/>
    <w:rsid w:val="5F5E1B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qFormat="1" w:unhideWhenUsed="0" w:uiPriority="1" w:semiHidden="0" w:name="toc 2"/>
    <w:lsdException w:qFormat="1" w:unhideWhenUsed="0" w:uiPriority="1" w:semiHidden="0" w:name="toc 3"/>
    <w:lsdException w:qFormat="1" w:unhideWhenUsed="0" w:uiPriority="1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3">
    <w:name w:val="heading 1"/>
    <w:basedOn w:val="1"/>
    <w:next w:val="1"/>
    <w:qFormat/>
    <w:uiPriority w:val="0"/>
    <w:pPr>
      <w:keepLines/>
      <w:outlineLvl w:val="0"/>
    </w:pPr>
    <w:rPr>
      <w:rFonts w:ascii="黑体" w:hAnsi="黑体" w:eastAsia="黑体"/>
      <w:kern w:val="44"/>
    </w:rPr>
  </w:style>
  <w:style w:type="paragraph" w:styleId="2">
    <w:name w:val="heading 2"/>
    <w:basedOn w:val="1"/>
    <w:next w:val="1"/>
    <w:unhideWhenUsed/>
    <w:qFormat/>
    <w:uiPriority w:val="0"/>
    <w:pPr>
      <w:keepLines/>
      <w:outlineLvl w:val="1"/>
    </w:pPr>
    <w:rPr>
      <w:rFonts w:ascii="楷体" w:hAnsi="楷体" w:eastAsia="楷体"/>
      <w:b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9">
    <w:name w:val="page number"/>
    <w:basedOn w:val="8"/>
    <w:uiPriority w:val="0"/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12">
    <w:name w:val="表格"/>
    <w:basedOn w:val="1"/>
    <w:next w:val="1"/>
    <w:qFormat/>
    <w:uiPriority w:val="0"/>
    <w:pPr>
      <w:spacing w:line="240" w:lineRule="auto"/>
      <w:ind w:firstLine="0" w:firstLineChars="0"/>
      <w:jc w:val="center"/>
    </w:pPr>
    <w:rPr>
      <w:rFonts w:ascii="宋体" w:hAnsi="宋体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TotalTime>1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2025-02-18T16:12:00Z</dcterms:created>
  <dc:creator>Kingsoft-PDF</dc:creator>
  <cp:lastModifiedBy>1A82AF810B0E612DE05337050A0A5922</cp:lastModifiedBy>
  <dcterms:modified xsi:type="dcterms:W3CDTF">2025-02-18T11:12:04Z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2025-02-18T16:12:48Z</vt:filetime>
  </property>
  <property fmtid="{D5CDD505-2E9C-101B-9397-08002B2CF9AE}" pid="4" name="UsrData">
    <vt:lpwstr>67b440f84edf25001fd63c03wl</vt:lpwstr>
  </property>
  <property fmtid="{D5CDD505-2E9C-101B-9397-08002B2CF9AE}" pid="5" name="KSOProductBuildVer">
    <vt:lpwstr>2052-11.8.2.12309</vt:lpwstr>
  </property>
  <property fmtid="{D5CDD505-2E9C-101B-9397-08002B2CF9AE}" pid="6" name="ICV">
    <vt:lpwstr>86BDFCF9E5AC4D629BF777EA15BC088E</vt:lpwstr>
  </property>
</Properties>
</file>