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bCs/>
          <w:kern w:val="0"/>
          <w:sz w:val="36"/>
          <w:szCs w:val="36"/>
          <w:highlight w:val="none"/>
          <w:lang w:val="en-US" w:eastAsia="zh-CN" w:bidi="ar-SA"/>
        </w:rPr>
      </w:pPr>
      <w:r>
        <w:rPr>
          <w:rFonts w:hint="eastAsia" w:ascii="方正小标宋简体" w:hAnsi="方正小标宋简体" w:eastAsia="方正小标宋简体" w:cs="方正小标宋简体"/>
          <w:b/>
          <w:bCs/>
          <w:kern w:val="0"/>
          <w:sz w:val="36"/>
          <w:szCs w:val="36"/>
          <w:highlight w:val="none"/>
          <w:lang w:val="en-US" w:eastAsia="zh-CN" w:bidi="ar-SA"/>
        </w:rPr>
        <w:t>2025年云南电力建设监理咨询有限责任公司</w:t>
      </w:r>
    </w:p>
    <w:p>
      <w:pPr>
        <w:jc w:val="center"/>
        <w:rPr>
          <w:rFonts w:hint="eastAsia" w:ascii="方正小标宋简体" w:hAnsi="方正小标宋简体" w:eastAsia="方正小标宋简体" w:cs="方正小标宋简体"/>
          <w:b/>
          <w:bCs/>
          <w:spacing w:val="-3"/>
          <w:kern w:val="0"/>
          <w:sz w:val="36"/>
          <w:szCs w:val="36"/>
          <w:highlight w:val="none"/>
          <w:lang w:val="en-US" w:eastAsia="zh-CN" w:bidi="ar-SA"/>
        </w:rPr>
      </w:pPr>
      <w:r>
        <w:rPr>
          <w:rFonts w:hint="eastAsia" w:ascii="方正小标宋简体" w:hAnsi="方正小标宋简体" w:eastAsia="方正小标宋简体" w:cs="方正小标宋简体"/>
          <w:b/>
          <w:bCs/>
          <w:spacing w:val="-3"/>
          <w:kern w:val="0"/>
          <w:sz w:val="36"/>
          <w:szCs w:val="36"/>
          <w:highlight w:val="none"/>
          <w:lang w:val="en-US" w:eastAsia="zh-CN" w:bidi="ar-SA"/>
        </w:rPr>
        <w:t>地震应急物资零星采购方案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kern w:val="0"/>
          <w:sz w:val="28"/>
          <w:szCs w:val="28"/>
          <w:highlight w:val="none"/>
          <w:lang w:val="en-US" w:eastAsia="zh-CN" w:bidi="ar-SA"/>
        </w:rPr>
        <w:t>为切实加强地震应急管理，确保员工生命财产安全，根据云南电网公司《关于进一步加强地震先期处置应急准备的通知》（应急办〔2024〕11号）要求，云南电</w:t>
      </w:r>
      <w:r>
        <w:rPr>
          <w:rFonts w:hint="eastAsia" w:ascii="仿宋" w:hAnsi="仿宋" w:eastAsia="仿宋" w:cs="仿宋"/>
          <w:spacing w:val="-3"/>
          <w:sz w:val="28"/>
          <w:szCs w:val="28"/>
          <w:highlight w:val="none"/>
          <w:lang w:val="en-US" w:eastAsia="zh-CN"/>
        </w:rPr>
        <w:t>力监理咨询有限责任公司综合办公室（党办），采购一批地震应急物资。结合我公司实际情况要求如下：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为</w:t>
      </w:r>
      <w:r>
        <w:rPr>
          <w:rFonts w:hint="eastAsia" w:ascii="仿宋" w:hAnsi="仿宋" w:eastAsia="仿宋" w:cs="仿宋"/>
          <w:spacing w:val="-3"/>
          <w:kern w:val="0"/>
          <w:sz w:val="28"/>
          <w:szCs w:val="28"/>
          <w:highlight w:val="none"/>
          <w:lang w:val="en-US" w:eastAsia="zh-CN" w:bidi="ar-SA"/>
        </w:rPr>
        <w:t>确保员工生命财产安全</w:t>
      </w:r>
      <w:r>
        <w:rPr>
          <w:rFonts w:hint="eastAsia" w:ascii="仿宋" w:hAnsi="仿宋" w:eastAsia="仿宋" w:cs="仿宋"/>
          <w:spacing w:val="-3"/>
          <w:sz w:val="28"/>
          <w:szCs w:val="28"/>
          <w:highlight w:val="none"/>
          <w:lang w:val="en-US" w:eastAsia="zh-CN"/>
        </w:rPr>
        <w:t>，</w:t>
      </w:r>
      <w:r>
        <w:rPr>
          <w:rFonts w:hint="eastAsia" w:ascii="仿宋" w:hAnsi="仿宋" w:eastAsia="仿宋" w:cs="仿宋"/>
          <w:spacing w:val="-3"/>
          <w:kern w:val="0"/>
          <w:sz w:val="28"/>
          <w:szCs w:val="28"/>
          <w:highlight w:val="none"/>
          <w:lang w:val="en-US" w:eastAsia="zh-CN" w:bidi="ar-SA"/>
        </w:rPr>
        <w:t>加强地震应急管理</w:t>
      </w:r>
      <w:r>
        <w:rPr>
          <w:rFonts w:hint="eastAsia" w:ascii="仿宋" w:hAnsi="仿宋" w:eastAsia="仿宋" w:cs="仿宋"/>
          <w:spacing w:val="-3"/>
          <w:sz w:val="28"/>
          <w:szCs w:val="28"/>
          <w:highlight w:val="none"/>
          <w:lang w:val="en-US" w:eastAsia="zh-CN"/>
        </w:rPr>
        <w:t>，公司决定采购一批地震应急物资，要求质量符合国家标准。</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针对我公司本次地震应急物资零星采购项目，要求具备中华人民共和国境内注册合法运作的企业或法人，具有独立承担招标项目的能力和独立履行合同的能力。具有履行合同所必需的设备和专业技术能力;参加投标的供应商三年内无违法违规经营行为，不得是南方电网公司供货商黑名单企业或法人。</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三、其它要求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1、地震应急物资具体要求详见采购清单中要求，报价必须响应采购清单中分项要求。报价文件中应明确具体联系人及电话。</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2、到货时间要求：在2025年3月7日前送达。</w:t>
      </w:r>
      <w:bookmarkStart w:id="0" w:name="_GoBack"/>
      <w:bookmarkEnd w:id="0"/>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3、报价：本价格为包干费用，包含采购清单中项目在内。报价应分类分项报价，包括单价、合价、总价等，列出费用明细。本项目限</w:t>
      </w:r>
      <w:r>
        <w:rPr>
          <w:rFonts w:hint="eastAsia" w:ascii="仿宋" w:hAnsi="仿宋" w:eastAsia="仿宋" w:cs="仿宋"/>
          <w:color w:val="auto"/>
          <w:spacing w:val="-3"/>
          <w:sz w:val="28"/>
          <w:szCs w:val="28"/>
          <w:highlight w:val="none"/>
          <w:lang w:val="en-US" w:eastAsia="zh-CN"/>
        </w:rPr>
        <w:t>价2.7万</w:t>
      </w:r>
      <w:r>
        <w:rPr>
          <w:rFonts w:hint="eastAsia" w:ascii="仿宋" w:hAnsi="仿宋" w:eastAsia="仿宋" w:cs="仿宋"/>
          <w:spacing w:val="-3"/>
          <w:sz w:val="28"/>
          <w:szCs w:val="28"/>
          <w:highlight w:val="none"/>
          <w:lang w:val="en-US" w:eastAsia="zh-CN"/>
        </w:rPr>
        <w:t>元，总报价应分别填报含税价和不含税价，最终选择不含税价最低的报价为供应商。所有运输费、安装费用均包含在报价中。报价文件中应同时要求提供企业或法人资质文件彩色复印件或扫描件。采购完毕后必须开具增值税专用发票。</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4、质量：必须提交所有分项产品合格证。</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5、质保及售后服务：产品质保不得少于2年，保修一年，售后服务：发现问题4小时内来处理。</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6、因考虑到送货时间及今后的质保及售后服务，在同等报价情况下本地厂家优先考虑。</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7、监督：在采购过程中发现违规违纪问题，需要反映线索的请联系：监督电话党群部杨晓梅：13518721885、监督电话综合办公室（党办）马丽：13700635385</w:t>
      </w:r>
    </w:p>
    <w:p>
      <w:pPr>
        <w:rPr>
          <w:rFonts w:hint="eastAsia" w:ascii="仿宋" w:hAnsi="仿宋" w:eastAsia="仿宋" w:cs="仿宋"/>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附件：办公室办公桌椅采购清单及技术要求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仿宋" w:hAnsi="仿宋" w:eastAsia="仿宋" w:cs="仿宋"/>
          <w:spacing w:val="-3"/>
          <w:sz w:val="28"/>
          <w:szCs w:val="28"/>
          <w:highlight w:val="none"/>
          <w:lang w:val="en-US" w:eastAsia="zh-CN"/>
        </w:rPr>
      </w:pPr>
      <w:r>
        <w:rPr>
          <w:rFonts w:hint="eastAsia" w:ascii="仿宋" w:hAnsi="仿宋" w:eastAsia="仿宋" w:cs="仿宋"/>
          <w:spacing w:val="-3"/>
          <w:sz w:val="28"/>
          <w:szCs w:val="28"/>
          <w:highlight w:val="none"/>
          <w:lang w:val="en-US" w:eastAsia="zh-CN"/>
        </w:rPr>
        <w:t xml:space="preserve">                     2025年2月20日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756237"/>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2062B1"/>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647917"/>
    <w:rsid w:val="29741BB0"/>
    <w:rsid w:val="297519ED"/>
    <w:rsid w:val="298947C2"/>
    <w:rsid w:val="29994C37"/>
    <w:rsid w:val="299A17C0"/>
    <w:rsid w:val="29A5373C"/>
    <w:rsid w:val="29A61E23"/>
    <w:rsid w:val="29C52521"/>
    <w:rsid w:val="29C60B40"/>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744C16"/>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8369BA"/>
    <w:rsid w:val="429D0179"/>
    <w:rsid w:val="429E103A"/>
    <w:rsid w:val="42B562C1"/>
    <w:rsid w:val="42E34314"/>
    <w:rsid w:val="42EE6696"/>
    <w:rsid w:val="42F64FDF"/>
    <w:rsid w:val="42FF51FD"/>
    <w:rsid w:val="432142F4"/>
    <w:rsid w:val="43253223"/>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47648C"/>
    <w:rsid w:val="5E6B1120"/>
    <w:rsid w:val="5E825954"/>
    <w:rsid w:val="5EA36093"/>
    <w:rsid w:val="5EB0044E"/>
    <w:rsid w:val="5EB3021C"/>
    <w:rsid w:val="5EBE3B3F"/>
    <w:rsid w:val="5EED20B1"/>
    <w:rsid w:val="5EFF1E0B"/>
    <w:rsid w:val="5F0D67D3"/>
    <w:rsid w:val="5F442BAC"/>
    <w:rsid w:val="5F693E87"/>
    <w:rsid w:val="5F6A3FF0"/>
    <w:rsid w:val="5F7C773E"/>
    <w:rsid w:val="5F8D35EC"/>
    <w:rsid w:val="5F994AE3"/>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EE5B92"/>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62043"/>
    <w:rsid w:val="6DB27FA7"/>
    <w:rsid w:val="6DBC0AEF"/>
    <w:rsid w:val="6DD44607"/>
    <w:rsid w:val="6DDC4EEC"/>
    <w:rsid w:val="6DDD2A03"/>
    <w:rsid w:val="6E134839"/>
    <w:rsid w:val="6E2A7483"/>
    <w:rsid w:val="6E432EF8"/>
    <w:rsid w:val="6E5F2052"/>
    <w:rsid w:val="6E8F5F18"/>
    <w:rsid w:val="6EC55615"/>
    <w:rsid w:val="6EC801E4"/>
    <w:rsid w:val="6EE4388E"/>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1C5039"/>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祖延强</cp:lastModifiedBy>
  <dcterms:modified xsi:type="dcterms:W3CDTF">2025-02-20T03:48:11Z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29FEDF9513404A4BBF7B4134CDBF231A</vt:lpwstr>
  </property>
</Properties>
</file>