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p>
    <w:p>
      <w:pPr>
        <w:jc w:val="center"/>
        <w:rPr>
          <w:rFonts w:hint="eastAsia"/>
          <w:b/>
          <w:bCs/>
          <w:sz w:val="44"/>
          <w:szCs w:val="44"/>
        </w:rPr>
      </w:pPr>
      <w:r>
        <w:rPr>
          <w:rFonts w:hint="eastAsia"/>
          <w:b/>
          <w:bCs/>
          <w:sz w:val="32"/>
          <w:szCs w:val="32"/>
        </w:rPr>
        <w:t>玉林</w:t>
      </w:r>
      <w:r>
        <w:rPr>
          <w:rFonts w:hint="eastAsia"/>
          <w:b/>
          <w:bCs/>
          <w:sz w:val="32"/>
          <w:szCs w:val="32"/>
          <w:lang w:eastAsia="zh-CN"/>
        </w:rPr>
        <w:t>北流</w:t>
      </w:r>
      <w:r>
        <w:rPr>
          <w:rFonts w:hint="eastAsia"/>
          <w:b/>
          <w:bCs/>
          <w:sz w:val="32"/>
          <w:szCs w:val="32"/>
        </w:rPr>
        <w:t>供电局202</w:t>
      </w:r>
      <w:r>
        <w:rPr>
          <w:rFonts w:hint="eastAsia"/>
          <w:b/>
          <w:bCs/>
          <w:sz w:val="32"/>
          <w:szCs w:val="32"/>
          <w:lang w:val="en-US" w:eastAsia="zh-CN"/>
        </w:rPr>
        <w:t>5</w:t>
      </w:r>
      <w:r>
        <w:rPr>
          <w:rFonts w:hint="eastAsia"/>
          <w:b/>
          <w:bCs/>
          <w:sz w:val="32"/>
          <w:szCs w:val="32"/>
        </w:rPr>
        <w:t>年</w:t>
      </w:r>
      <w:r>
        <w:rPr>
          <w:rFonts w:hint="eastAsia"/>
          <w:b/>
          <w:bCs/>
          <w:sz w:val="32"/>
          <w:szCs w:val="32"/>
          <w:lang w:eastAsia="zh-CN"/>
        </w:rPr>
        <w:t>车辆清洁</w:t>
      </w:r>
      <w:r>
        <w:rPr>
          <w:rFonts w:hint="eastAsia"/>
          <w:b/>
          <w:bCs/>
          <w:sz w:val="32"/>
          <w:szCs w:val="32"/>
        </w:rPr>
        <w:t>服务</w:t>
      </w:r>
      <w:r>
        <w:rPr>
          <w:rFonts w:hint="eastAsia"/>
          <w:b/>
          <w:bCs/>
          <w:sz w:val="32"/>
          <w:szCs w:val="32"/>
          <w:lang w:eastAsia="zh-CN"/>
        </w:rPr>
        <w:t>项目</w:t>
      </w:r>
      <w:r>
        <w:rPr>
          <w:rFonts w:hint="eastAsia"/>
          <w:b/>
          <w:bCs/>
          <w:sz w:val="32"/>
          <w:szCs w:val="32"/>
        </w:rPr>
        <w:t>采购方案</w:t>
      </w:r>
    </w:p>
    <w:p>
      <w:pPr>
        <w:rPr>
          <w:rFonts w:hint="eastAsia"/>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为规范玉林北流供电局202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年车辆清洁服务项目</w:t>
      </w:r>
      <w:r>
        <w:rPr>
          <w:rFonts w:hint="eastAsia" w:ascii="宋体" w:hAnsi="宋体" w:eastAsia="宋体" w:cs="宋体"/>
          <w:b w:val="0"/>
          <w:bCs w:val="0"/>
          <w:sz w:val="28"/>
          <w:szCs w:val="28"/>
          <w:lang w:eastAsia="zh-CN"/>
        </w:rPr>
        <w:t>采购</w:t>
      </w:r>
      <w:r>
        <w:rPr>
          <w:rFonts w:hint="eastAsia" w:ascii="宋体" w:hAnsi="宋体" w:eastAsia="宋体" w:cs="宋体"/>
          <w:sz w:val="28"/>
          <w:szCs w:val="28"/>
          <w:lang w:eastAsia="zh-CN"/>
        </w:rPr>
        <w:t>工作，根据《玉林供电局非招标采购管理业务指导书》相关规定，制定本</w:t>
      </w:r>
      <w:r>
        <w:rPr>
          <w:rFonts w:hint="eastAsia" w:ascii="宋体" w:hAnsi="宋体" w:eastAsia="宋体" w:cs="宋体"/>
          <w:sz w:val="28"/>
          <w:szCs w:val="28"/>
        </w:rPr>
        <w:t>方案</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一、采购信息</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（一）项目名称：玉林北流供电局202</w:t>
      </w:r>
      <w:r>
        <w:rPr>
          <w:rFonts w:hint="eastAsia" w:ascii="宋体" w:hAnsi="宋体" w:eastAsia="宋体" w:cs="宋体"/>
          <w:b w:val="0"/>
          <w:bCs w:val="0"/>
          <w:sz w:val="28"/>
          <w:szCs w:val="28"/>
          <w:lang w:val="en-US" w:eastAsia="zh-CN"/>
        </w:rPr>
        <w:t>5</w:t>
      </w:r>
      <w:r>
        <w:rPr>
          <w:rFonts w:hint="eastAsia" w:ascii="宋体" w:hAnsi="宋体" w:eastAsia="宋体" w:cs="宋体"/>
          <w:b w:val="0"/>
          <w:bCs w:val="0"/>
          <w:sz w:val="28"/>
          <w:szCs w:val="28"/>
          <w:lang w:eastAsia="zh-CN"/>
        </w:rPr>
        <w:t>年车辆清洁服务项目。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sz w:val="28"/>
          <w:szCs w:val="28"/>
          <w:lang w:eastAsia="zh-CN"/>
        </w:rPr>
        <w:t>（二）资金来源：</w:t>
      </w:r>
      <w:r>
        <w:rPr>
          <w:rFonts w:hint="eastAsia" w:ascii="宋体" w:hAnsi="宋体" w:eastAsia="宋体" w:cs="宋体"/>
          <w:b w:val="0"/>
          <w:bCs w:val="0"/>
          <w:color w:val="auto"/>
          <w:sz w:val="28"/>
          <w:szCs w:val="28"/>
          <w:lang w:eastAsia="zh-CN"/>
        </w:rPr>
        <w:t>玉林北流供电局202</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lang w:eastAsia="zh-CN"/>
        </w:rPr>
        <w:t>年</w:t>
      </w:r>
      <w:r>
        <w:rPr>
          <w:rFonts w:hint="eastAsia" w:ascii="宋体" w:hAnsi="宋体" w:eastAsia="宋体" w:cs="宋体"/>
          <w:b w:val="0"/>
          <w:bCs w:val="0"/>
          <w:color w:val="auto"/>
          <w:sz w:val="28"/>
          <w:szCs w:val="28"/>
          <w:lang w:val="en-US" w:eastAsia="zh-CN"/>
        </w:rPr>
        <w:t>生产</w:t>
      </w:r>
      <w:r>
        <w:rPr>
          <w:rFonts w:hint="eastAsia" w:ascii="宋体" w:hAnsi="宋体" w:eastAsia="宋体" w:cs="宋体"/>
          <w:b w:val="0"/>
          <w:bCs w:val="0"/>
          <w:color w:val="auto"/>
          <w:sz w:val="28"/>
          <w:szCs w:val="28"/>
          <w:lang w:eastAsia="zh-CN"/>
        </w:rPr>
        <w:t>成本费用。</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（三）预计采购金额：</w:t>
      </w:r>
      <w:r>
        <w:rPr>
          <w:rFonts w:hint="eastAsia" w:ascii="宋体" w:hAnsi="宋体" w:eastAsia="宋体" w:cs="宋体"/>
          <w:b w:val="0"/>
          <w:bCs w:val="0"/>
          <w:sz w:val="28"/>
          <w:szCs w:val="28"/>
          <w:lang w:val="en-US" w:eastAsia="zh-CN"/>
        </w:rPr>
        <w:t>4.95万元。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（四）采购方式：零星采购。</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（五）项目实施地点：玉林北流市城区。</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b w:val="0"/>
          <w:bCs w:val="0"/>
          <w:sz w:val="28"/>
          <w:szCs w:val="28"/>
          <w:lang w:val="en-US" w:eastAsia="zh-CN"/>
        </w:rPr>
        <w:t>（六）</w:t>
      </w:r>
      <w:r>
        <w:rPr>
          <w:rFonts w:hint="eastAsia" w:eastAsia="宋体"/>
          <w:b w:val="0"/>
          <w:bCs w:val="0"/>
          <w:sz w:val="28"/>
          <w:szCs w:val="28"/>
          <w:lang w:eastAsia="zh-CN"/>
        </w:rPr>
        <w:t>车辆清洁</w:t>
      </w:r>
      <w:r>
        <w:rPr>
          <w:rFonts w:hint="eastAsia" w:ascii="宋体" w:hAnsi="宋体" w:eastAsia="宋体" w:cs="宋体"/>
          <w:b w:val="0"/>
          <w:bCs w:val="0"/>
          <w:kern w:val="0"/>
          <w:sz w:val="28"/>
          <w:szCs w:val="28"/>
        </w:rPr>
        <w:t>范围</w:t>
      </w:r>
      <w:r>
        <w:rPr>
          <w:rFonts w:hint="eastAsia" w:ascii="宋体" w:hAnsi="宋体" w:eastAsia="宋体" w:cs="宋体"/>
          <w:b w:val="0"/>
          <w:bCs w:val="0"/>
          <w:kern w:val="0"/>
          <w:sz w:val="28"/>
          <w:szCs w:val="28"/>
          <w:lang w:eastAsia="zh-CN"/>
        </w:rPr>
        <w:t>（包括但不限于）</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为</w:t>
      </w:r>
      <w:r>
        <w:rPr>
          <w:rFonts w:hint="eastAsia" w:ascii="宋体" w:hAnsi="宋体" w:eastAsia="宋体" w:cs="宋体"/>
          <w:kern w:val="0"/>
          <w:sz w:val="28"/>
          <w:szCs w:val="28"/>
          <w:lang w:val="en-US" w:eastAsia="zh-CN"/>
        </w:rPr>
        <w:t>玉林北流供电局所属车辆</w:t>
      </w:r>
      <w:r>
        <w:rPr>
          <w:rFonts w:hint="eastAsia" w:ascii="宋体" w:hAnsi="宋体"/>
          <w:sz w:val="28"/>
          <w:szCs w:val="28"/>
        </w:rPr>
        <w:t>清洁养护</w:t>
      </w:r>
      <w:r>
        <w:rPr>
          <w:rFonts w:hint="eastAsia" w:ascii="宋体" w:hAnsi="宋体" w:eastAsia="宋体" w:cs="宋体"/>
          <w:kern w:val="0"/>
          <w:sz w:val="28"/>
          <w:szCs w:val="28"/>
          <w:lang w:eastAsia="zh-CN"/>
        </w:rPr>
        <w:t>等服务。</w:t>
      </w:r>
    </w:p>
    <w:p>
      <w:pPr>
        <w:ind w:firstLine="560" w:firstLineChars="200"/>
        <w:rPr>
          <w:rFonts w:hint="default"/>
          <w:sz w:val="28"/>
          <w:szCs w:val="28"/>
          <w:lang w:val="en-US" w:eastAsia="zh-CN"/>
        </w:rPr>
      </w:pPr>
      <w:r>
        <w:rPr>
          <w:rFonts w:hint="eastAsia" w:ascii="宋体" w:hAnsi="宋体" w:eastAsia="宋体" w:cs="宋体"/>
          <w:kern w:val="0"/>
          <w:sz w:val="28"/>
          <w:szCs w:val="28"/>
          <w:lang w:eastAsia="zh-CN"/>
        </w:rPr>
        <w:t>（七）</w:t>
      </w:r>
      <w:r>
        <w:rPr>
          <w:rFonts w:hint="eastAsia"/>
          <w:sz w:val="28"/>
          <w:szCs w:val="28"/>
          <w:lang w:eastAsia="zh-CN"/>
        </w:rPr>
        <w:t>服务期限：</w:t>
      </w:r>
      <w:r>
        <w:rPr>
          <w:rFonts w:hint="eastAsia" w:ascii="宋体" w:hAnsi="宋体"/>
          <w:sz w:val="28"/>
          <w:szCs w:val="28"/>
        </w:rPr>
        <w:t>自合同</w:t>
      </w:r>
      <w:r>
        <w:rPr>
          <w:rFonts w:hint="eastAsia" w:ascii="宋体" w:hAnsi="宋体"/>
          <w:sz w:val="28"/>
          <w:szCs w:val="28"/>
          <w:lang w:eastAsia="zh-CN"/>
        </w:rPr>
        <w:t>签订</w:t>
      </w:r>
      <w:r>
        <w:rPr>
          <w:rFonts w:hint="eastAsia" w:ascii="宋体" w:hAnsi="宋体"/>
          <w:sz w:val="28"/>
          <w:szCs w:val="28"/>
        </w:rPr>
        <w:t>之日起至202</w:t>
      </w:r>
      <w:r>
        <w:rPr>
          <w:rFonts w:hint="eastAsia" w:ascii="宋体" w:hAnsi="宋体"/>
          <w:sz w:val="28"/>
          <w:szCs w:val="28"/>
          <w:lang w:val="en-US" w:eastAsia="zh-CN"/>
        </w:rPr>
        <w:t>5</w:t>
      </w:r>
      <w:r>
        <w:rPr>
          <w:rFonts w:hint="eastAsia" w:ascii="宋体" w:hAnsi="宋体"/>
          <w:sz w:val="28"/>
          <w:szCs w:val="28"/>
        </w:rPr>
        <w:t>年12月31日止</w:t>
      </w:r>
      <w:r>
        <w:rPr>
          <w:rFonts w:hint="eastAsia" w:ascii="宋体" w:hAnsi="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sz w:val="28"/>
          <w:szCs w:val="28"/>
          <w:lang w:eastAsia="zh-CN"/>
        </w:rPr>
        <w:t>（八）</w:t>
      </w:r>
      <w:r>
        <w:rPr>
          <w:rFonts w:hint="eastAsia" w:ascii="宋体" w:hAnsi="宋体" w:eastAsia="宋体" w:cs="宋体"/>
          <w:b w:val="0"/>
          <w:bCs w:val="0"/>
          <w:sz w:val="28"/>
          <w:szCs w:val="28"/>
          <w:lang w:eastAsia="zh-CN"/>
        </w:rPr>
        <w:t>承办部门：玉林供电局综合服务中心。</w:t>
      </w:r>
    </w:p>
    <w:p>
      <w:pPr>
        <w:numPr>
          <w:ilvl w:val="0"/>
          <w:numId w:val="0"/>
        </w:numPr>
        <w:ind w:firstLine="562" w:firstLineChars="200"/>
        <w:rPr>
          <w:rFonts w:hint="eastAsia"/>
          <w:sz w:val="28"/>
          <w:szCs w:val="28"/>
          <w:lang w:eastAsia="zh-CN"/>
        </w:rPr>
      </w:pPr>
      <w:r>
        <w:rPr>
          <w:rFonts w:hint="eastAsia" w:ascii="宋体" w:hAnsi="宋体" w:eastAsia="宋体" w:cs="宋体"/>
          <w:b/>
          <w:bCs/>
          <w:sz w:val="28"/>
          <w:szCs w:val="28"/>
          <w:lang w:eastAsia="zh-CN"/>
        </w:rPr>
        <w:t>二、采购物清单：</w:t>
      </w:r>
    </w:p>
    <w:tbl>
      <w:tblPr>
        <w:tblStyle w:val="5"/>
        <w:tblpPr w:leftFromText="180" w:rightFromText="180" w:vertAnchor="text" w:horzAnchor="page" w:tblpX="1749" w:tblpY="4"/>
        <w:tblOverlap w:val="never"/>
        <w:tblW w:w="88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17"/>
        <w:gridCol w:w="1558"/>
        <w:gridCol w:w="1125"/>
        <w:gridCol w:w="2487"/>
        <w:gridCol w:w="2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6"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名称</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预估金额（万元）</w:t>
            </w:r>
          </w:p>
        </w:tc>
        <w:tc>
          <w:tcPr>
            <w:tcW w:w="24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服务期限</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车辆清洁服务</w:t>
            </w:r>
          </w:p>
        </w:tc>
        <w:tc>
          <w:tcPr>
            <w:tcW w:w="1125"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4.95</w:t>
            </w:r>
          </w:p>
        </w:tc>
        <w:tc>
          <w:tcPr>
            <w:tcW w:w="24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自合同</w:t>
            </w:r>
            <w:r>
              <w:rPr>
                <w:rFonts w:hint="eastAsia" w:ascii="宋体" w:hAnsi="宋体" w:eastAsia="宋体" w:cs="宋体"/>
                <w:i w:val="0"/>
                <w:color w:val="000000"/>
                <w:sz w:val="24"/>
                <w:szCs w:val="24"/>
                <w:u w:val="none"/>
                <w:lang w:eastAsia="zh-CN"/>
              </w:rPr>
              <w:t>签订</w:t>
            </w:r>
            <w:r>
              <w:rPr>
                <w:rFonts w:hint="eastAsia" w:ascii="宋体" w:hAnsi="宋体" w:eastAsia="宋体" w:cs="宋体"/>
                <w:i w:val="0"/>
                <w:color w:val="000000"/>
                <w:sz w:val="24"/>
                <w:szCs w:val="24"/>
                <w:u w:val="none"/>
              </w:rPr>
              <w:t>之日起至202</w:t>
            </w:r>
            <w:r>
              <w:rPr>
                <w:rFonts w:hint="eastAsia" w:ascii="宋体" w:hAnsi="宋体" w:eastAsia="宋体" w:cs="宋体"/>
                <w:i w:val="0"/>
                <w:color w:val="000000"/>
                <w:sz w:val="24"/>
                <w:szCs w:val="24"/>
                <w:u w:val="none"/>
                <w:lang w:val="en-US" w:eastAsia="zh-CN"/>
              </w:rPr>
              <w:t>5</w:t>
            </w:r>
            <w:r>
              <w:rPr>
                <w:rFonts w:hint="eastAsia" w:ascii="宋体" w:hAnsi="宋体" w:eastAsia="宋体" w:cs="宋体"/>
                <w:i w:val="0"/>
                <w:color w:val="000000"/>
                <w:sz w:val="24"/>
                <w:szCs w:val="24"/>
                <w:u w:val="none"/>
              </w:rPr>
              <w:t>年12月31日</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满足国家现行相关规范（规程）的要求</w:t>
            </w:r>
          </w:p>
        </w:tc>
      </w:tr>
    </w:tbl>
    <w:p>
      <w:pPr>
        <w:rPr>
          <w:rFonts w:hint="eastAsia" w:ascii="宋体" w:hAnsi="宋体" w:eastAsia="宋体" w:cs="宋体"/>
          <w:b/>
          <w:bCs/>
          <w:sz w:val="28"/>
          <w:szCs w:val="28"/>
          <w:u w:val="none"/>
          <w:lang w:eastAsia="zh-CN"/>
        </w:rPr>
      </w:pPr>
    </w:p>
    <w:p>
      <w:pPr>
        <w:rPr>
          <w:rFonts w:hint="eastAsia" w:ascii="宋体" w:hAnsi="宋体" w:eastAsia="宋体" w:cs="宋体"/>
          <w:b/>
          <w:bCs/>
          <w:sz w:val="28"/>
          <w:szCs w:val="28"/>
        </w:rPr>
      </w:pPr>
      <w:r>
        <w:rPr>
          <w:rFonts w:hint="eastAsia" w:ascii="宋体" w:hAnsi="宋体" w:eastAsia="宋体" w:cs="宋体"/>
          <w:b/>
          <w:bCs/>
          <w:sz w:val="28"/>
          <w:szCs w:val="28"/>
          <w:u w:val="none"/>
          <w:lang w:eastAsia="zh-CN"/>
        </w:rPr>
        <w:t>三</w:t>
      </w:r>
      <w:r>
        <w:rPr>
          <w:rFonts w:hint="eastAsia" w:ascii="宋体" w:hAnsi="宋体" w:eastAsia="宋体" w:cs="宋体"/>
          <w:b/>
          <w:bCs/>
          <w:sz w:val="28"/>
          <w:szCs w:val="28"/>
          <w:u w:val="none"/>
        </w:rPr>
        <w:t>、</w:t>
      </w:r>
      <w:r>
        <w:rPr>
          <w:rFonts w:hint="eastAsia" w:ascii="宋体" w:hAnsi="宋体" w:eastAsia="宋体" w:cs="宋体"/>
          <w:b/>
          <w:bCs/>
          <w:sz w:val="28"/>
          <w:szCs w:val="28"/>
          <w:u w:val="none"/>
          <w:lang w:eastAsia="zh-CN"/>
        </w:rPr>
        <w:t>资格要求</w:t>
      </w:r>
      <w:r>
        <w:rPr>
          <w:rFonts w:hint="eastAsia" w:ascii="宋体" w:hAnsi="宋体" w:eastAsia="宋体" w:cs="宋体"/>
          <w:b/>
          <w:bCs/>
          <w:sz w:val="28"/>
          <w:szCs w:val="28"/>
          <w:u w:val="none"/>
        </w:rPr>
        <w:t>：</w:t>
      </w:r>
    </w:p>
    <w:tbl>
      <w:tblPr>
        <w:tblStyle w:val="5"/>
        <w:tblW w:w="8702" w:type="dxa"/>
        <w:jc w:val="center"/>
        <w:tblInd w:w="0" w:type="dxa"/>
        <w:tblLayout w:type="fixed"/>
        <w:tblCellMar>
          <w:top w:w="0" w:type="dxa"/>
          <w:left w:w="0" w:type="dxa"/>
          <w:bottom w:w="0" w:type="dxa"/>
          <w:right w:w="0" w:type="dxa"/>
        </w:tblCellMar>
      </w:tblPr>
      <w:tblGrid>
        <w:gridCol w:w="1188"/>
        <w:gridCol w:w="7514"/>
      </w:tblGrid>
      <w:tr>
        <w:tblPrEx>
          <w:tblLayout w:type="fixed"/>
          <w:tblCellMar>
            <w:top w:w="0" w:type="dxa"/>
            <w:left w:w="0" w:type="dxa"/>
            <w:bottom w:w="0" w:type="dxa"/>
            <w:right w:w="0" w:type="dxa"/>
          </w:tblCellMar>
        </w:tblPrEx>
        <w:trPr>
          <w:trHeight w:val="420" w:hRule="atLeast"/>
          <w:jc w:val="center"/>
        </w:trPr>
        <w:tc>
          <w:tcPr>
            <w:tcW w:w="8702" w:type="dxa"/>
            <w:gridSpan w:val="2"/>
            <w:tcBorders>
              <w:top w:val="nil"/>
              <w:left w:val="nil"/>
              <w:bottom w:val="single" w:color="000000" w:sz="6" w:space="0"/>
              <w:right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Dialog" w:hAnsi="Dialog"/>
                <w:sz w:val="24"/>
              </w:rPr>
            </w:pPr>
            <w:r>
              <w:rPr>
                <w:rFonts w:hint="eastAsia" w:ascii="宋体" w:hAnsi="宋体" w:eastAsia="宋体" w:cs="宋体"/>
                <w:sz w:val="28"/>
                <w:szCs w:val="28"/>
                <w:lang w:eastAsia="zh-CN"/>
              </w:rPr>
              <w:t>（一）通用资格</w:t>
            </w:r>
            <w:r>
              <w:rPr>
                <w:rFonts w:hint="eastAsia" w:ascii="宋体" w:hAnsi="宋体" w:eastAsia="宋体" w:cs="宋体"/>
                <w:sz w:val="28"/>
                <w:szCs w:val="28"/>
              </w:rPr>
              <w:t>：</w:t>
            </w:r>
          </w:p>
        </w:tc>
      </w:tr>
      <w:tr>
        <w:tblPrEx>
          <w:tblLayout w:type="fixed"/>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通用资格要求</w:t>
            </w:r>
          </w:p>
        </w:tc>
      </w:tr>
      <w:tr>
        <w:tblPrEx>
          <w:tblLayout w:type="fixed"/>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内容</w:t>
            </w:r>
          </w:p>
        </w:tc>
      </w:tr>
      <w:tr>
        <w:tblPrEx>
          <w:tblLayout w:type="fixed"/>
          <w:tblCellMar>
            <w:top w:w="0" w:type="dxa"/>
            <w:left w:w="0" w:type="dxa"/>
            <w:bottom w:w="0" w:type="dxa"/>
            <w:right w:w="0" w:type="dxa"/>
          </w:tblCellMar>
        </w:tblPrEx>
        <w:trPr>
          <w:trHeight w:val="122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ascii="Dialog" w:hAnsi="Dialog"/>
                <w:sz w:val="28"/>
                <w:szCs w:val="28"/>
              </w:rPr>
              <w:t>在中华人民共和国境内注册，具备独立法人资格，持有合法有效的法人证书（或法人身份证明文件） 。</w:t>
            </w:r>
          </w:p>
        </w:tc>
      </w:tr>
      <w:tr>
        <w:tblPrEx>
          <w:tblLayout w:type="fixed"/>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ascii="Dialog" w:hAnsi="Dialog"/>
                <w:sz w:val="28"/>
                <w:szCs w:val="28"/>
              </w:rPr>
              <w:t>具有良好的社会信誉，在最近三年内没有骗取中标（隐瞒或提供虚假资料等）行为和严重违法、违约记录。</w:t>
            </w:r>
          </w:p>
        </w:tc>
      </w:tr>
      <w:tr>
        <w:tblPrEx>
          <w:tblLayout w:type="fixed"/>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hint="eastAsia" w:ascii="Dialog" w:hAnsi="Dialog"/>
                <w:sz w:val="28"/>
                <w:szCs w:val="28"/>
                <w:lang w:eastAsia="zh-CN"/>
              </w:rPr>
              <w:t>报价供应商</w:t>
            </w:r>
            <w:r>
              <w:rPr>
                <w:rFonts w:hint="eastAsia" w:ascii="Dialog" w:hAnsi="Dialog"/>
                <w:sz w:val="28"/>
                <w:szCs w:val="28"/>
              </w:rPr>
              <w:t>具有良好信誉，在以往经营中无任何消防安全等方面的不良记录。</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（二）专用资格</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具备汽车美容服务或汽车维修服务资质。</w:t>
      </w:r>
    </w:p>
    <w:p>
      <w:pPr>
        <w:ind w:left="1401" w:leftChars="267" w:hanging="840" w:hangingChars="300"/>
        <w:rPr>
          <w:rFonts w:hint="eastAsia" w:ascii="宋体" w:hAnsi="宋体" w:eastAsia="宋体" w:cs="宋体"/>
          <w:b w:val="0"/>
          <w:bCs/>
          <w:sz w:val="28"/>
          <w:szCs w:val="28"/>
        </w:rPr>
      </w:pPr>
      <w:r>
        <w:rPr>
          <w:rFonts w:hint="eastAsia" w:ascii="宋体" w:hAnsi="宋体" w:eastAsia="宋体" w:cs="宋体"/>
          <w:b w:val="0"/>
          <w:bCs/>
          <w:sz w:val="28"/>
          <w:szCs w:val="28"/>
          <w:lang w:eastAsia="zh-CN"/>
        </w:rPr>
        <w:t>（三）服务</w:t>
      </w:r>
      <w:r>
        <w:rPr>
          <w:rFonts w:hint="eastAsia" w:ascii="宋体" w:hAnsi="宋体" w:eastAsia="宋体" w:cs="宋体"/>
          <w:b w:val="0"/>
          <w:bCs/>
          <w:sz w:val="28"/>
          <w:szCs w:val="28"/>
        </w:rPr>
        <w:t>标准</w:t>
      </w:r>
    </w:p>
    <w:p>
      <w:pPr>
        <w:ind w:firstLine="560" w:firstLineChars="200"/>
        <w:rPr>
          <w:rFonts w:hint="eastAsia" w:ascii="宋体" w:hAnsi="宋体"/>
          <w:sz w:val="28"/>
          <w:szCs w:val="28"/>
          <w:lang w:val="en-US" w:eastAsia="zh-CN"/>
        </w:rPr>
      </w:pPr>
      <w:r>
        <w:rPr>
          <w:rFonts w:hint="eastAsia" w:ascii="宋体" w:hAnsi="宋体"/>
          <w:sz w:val="28"/>
          <w:szCs w:val="28"/>
          <w:lang w:val="en-US" w:eastAsia="zh-CN"/>
        </w:rPr>
        <w:t>1.清洁服务标准：符合行业标准及本局要求（外观无污渍，无尘垢；底盘无泥土。仪表台、座位无尘垢，脚垫干净无尘土、烟头等杂物；内部吸尘）。</w:t>
      </w:r>
    </w:p>
    <w:p>
      <w:pPr>
        <w:ind w:firstLine="560" w:firstLineChars="200"/>
        <w:rPr>
          <w:rFonts w:hint="eastAsia"/>
          <w:lang w:val="en-US" w:eastAsia="zh-CN"/>
        </w:rPr>
      </w:pPr>
      <w:r>
        <w:rPr>
          <w:rFonts w:hint="eastAsia" w:ascii="宋体" w:hAnsi="宋体"/>
          <w:sz w:val="28"/>
          <w:szCs w:val="28"/>
          <w:lang w:val="en-US" w:eastAsia="zh-CN"/>
        </w:rPr>
        <w:t>2.养护服务标准：依据养护项目而定，如打蜡，达到漆面光亮，颜值高的效果等。</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四</w:t>
      </w:r>
      <w:r>
        <w:rPr>
          <w:rFonts w:hint="eastAsia" w:ascii="宋体" w:hAnsi="宋体" w:eastAsia="宋体" w:cs="宋体"/>
          <w:b/>
          <w:bCs/>
          <w:sz w:val="28"/>
          <w:szCs w:val="28"/>
        </w:rPr>
        <w:t>、</w:t>
      </w:r>
      <w:r>
        <w:rPr>
          <w:rFonts w:hint="eastAsia" w:ascii="宋体" w:hAnsi="宋体" w:eastAsia="宋体" w:cs="宋体"/>
          <w:b/>
          <w:bCs/>
          <w:sz w:val="28"/>
          <w:szCs w:val="28"/>
          <w:lang w:eastAsia="zh-CN"/>
        </w:rPr>
        <w:t>采购方式</w:t>
      </w:r>
      <w:r>
        <w:rPr>
          <w:rFonts w:hint="eastAsia" w:ascii="宋体" w:hAnsi="宋体" w:eastAsia="宋体" w:cs="宋体"/>
          <w:b/>
          <w:bCs/>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宋体" w:hAnsi="宋体" w:eastAsia="宋体" w:cs="宋体"/>
          <w:sz w:val="28"/>
          <w:szCs w:val="28"/>
        </w:rPr>
        <w:t>（</w:t>
      </w:r>
      <w:r>
        <w:rPr>
          <w:rFonts w:hint="eastAsia" w:ascii="宋体" w:hAnsi="宋体" w:eastAsia="宋体" w:cs="宋体"/>
          <w:sz w:val="28"/>
          <w:szCs w:val="28"/>
          <w:lang w:eastAsia="zh-CN"/>
        </w:rPr>
        <w:t>一</w:t>
      </w:r>
      <w:r>
        <w:rPr>
          <w:rFonts w:hint="eastAsia" w:ascii="宋体" w:hAnsi="宋体" w:eastAsia="宋体" w:cs="宋体"/>
          <w:sz w:val="28"/>
          <w:szCs w:val="28"/>
        </w:rPr>
        <w:t>）</w:t>
      </w:r>
      <w:r>
        <w:rPr>
          <w:rFonts w:hint="eastAsia" w:ascii="宋体" w:hAnsi="宋体" w:eastAsia="宋体" w:cs="宋体"/>
          <w:sz w:val="28"/>
          <w:szCs w:val="28"/>
          <w:lang w:eastAsia="zh-CN"/>
        </w:rPr>
        <w:t>中国南方电网供应链统一服务平台零星采购公告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二</w:t>
      </w:r>
      <w:r>
        <w:rPr>
          <w:rFonts w:hint="eastAsia" w:ascii="宋体" w:hAnsi="宋体" w:eastAsia="宋体" w:cs="宋体"/>
          <w:sz w:val="28"/>
          <w:szCs w:val="28"/>
        </w:rPr>
        <w:t>）</w:t>
      </w:r>
      <w:r>
        <w:rPr>
          <w:rFonts w:hint="eastAsia" w:ascii="宋体" w:hAnsi="宋体" w:eastAsia="宋体" w:cs="宋体"/>
          <w:sz w:val="28"/>
          <w:szCs w:val="28"/>
          <w:lang w:eastAsia="zh-CN"/>
        </w:rPr>
        <w:t>报价时间及要求：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报价起始：</w:t>
      </w:r>
      <w:r>
        <w:rPr>
          <w:rFonts w:hint="eastAsia" w:ascii="宋体" w:hAnsi="宋体" w:eastAsia="宋体" w:cs="宋体"/>
          <w:sz w:val="28"/>
          <w:szCs w:val="28"/>
        </w:rPr>
        <w:t>中国南方电网供应链统一服务平台零星采购公告发出之日起接受报价，3天后截止报价</w:t>
      </w:r>
      <w:r>
        <w:rPr>
          <w:rFonts w:hint="eastAsia" w:asciiTheme="minorEastAsia" w:hAnsiTheme="minorEastAsia" w:eastAsiaTheme="minorEastAsia" w:cstheme="minorEastAsia"/>
          <w:snapToGrid w:val="0"/>
          <w:color w:val="000000"/>
          <w:kern w:val="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auto"/>
          <w:kern w:val="0"/>
          <w:sz w:val="28"/>
          <w:szCs w:val="28"/>
          <w:lang w:eastAsia="zh-CN"/>
        </w:rPr>
      </w:pPr>
      <w:r>
        <w:rPr>
          <w:rFonts w:hint="eastAsia" w:asciiTheme="minorEastAsia" w:hAnsiTheme="minorEastAsia" w:cstheme="minorEastAsia"/>
          <w:snapToGrid w:val="0"/>
          <w:color w:val="auto"/>
          <w:kern w:val="0"/>
          <w:sz w:val="28"/>
          <w:szCs w:val="28"/>
          <w:lang w:val="en-US" w:eastAsia="zh-CN"/>
        </w:rPr>
        <w:t>2、报价要求：</w:t>
      </w:r>
      <w:r>
        <w:rPr>
          <w:rFonts w:hint="eastAsia" w:ascii="宋体" w:hAnsi="宋体" w:eastAsia="宋体" w:cs="宋体"/>
          <w:sz w:val="28"/>
          <w:szCs w:val="28"/>
        </w:rPr>
        <w:t>报价时需提交营业执照（盖章版）、法人代表身份证复印件（盖章版）</w:t>
      </w:r>
      <w:r>
        <w:rPr>
          <w:rFonts w:hint="eastAsia" w:asciiTheme="minorEastAsia" w:hAnsiTheme="minorEastAsia" w:cstheme="minorEastAsia"/>
          <w:snapToGrid w:val="0"/>
          <w:color w:val="auto"/>
          <w:kern w:val="0"/>
          <w:sz w:val="28"/>
          <w:szCs w:val="28"/>
          <w:lang w:eastAsia="zh-CN"/>
        </w:rPr>
        <w:t>、报价表（</w:t>
      </w:r>
      <w:r>
        <w:rPr>
          <w:rFonts w:hint="eastAsia" w:ascii="宋体" w:hAnsi="宋体" w:eastAsia="宋体" w:cs="宋体"/>
          <w:sz w:val="28"/>
          <w:szCs w:val="28"/>
        </w:rPr>
        <w:t>盖章版</w:t>
      </w:r>
      <w:r>
        <w:rPr>
          <w:rFonts w:hint="eastAsia" w:asciiTheme="minorEastAsia" w:hAnsiTheme="minorEastAsia" w:cstheme="minorEastAsia"/>
          <w:snapToGrid w:val="0"/>
          <w:color w:val="auto"/>
          <w:kern w:val="0"/>
          <w:sz w:val="28"/>
          <w:szCs w:val="28"/>
          <w:lang w:eastAsia="zh-CN"/>
        </w:rPr>
        <w:t>）、公司信用报告。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Theme="minorEastAsia" w:hAnsiTheme="minorEastAsia" w:cstheme="minorEastAsia"/>
          <w:snapToGrid w:val="0"/>
          <w:color w:val="000000"/>
          <w:kern w:val="0"/>
          <w:sz w:val="28"/>
          <w:szCs w:val="28"/>
          <w:lang w:val="en-US" w:eastAsia="zh-CN"/>
        </w:rPr>
      </w:pPr>
      <w:r>
        <w:rPr>
          <w:rFonts w:hint="eastAsia" w:asciiTheme="minorEastAsia" w:hAnsiTheme="minorEastAsia" w:cstheme="minorEastAsia"/>
          <w:snapToGrid w:val="0"/>
          <w:color w:val="000000"/>
          <w:kern w:val="0"/>
          <w:sz w:val="28"/>
          <w:szCs w:val="28"/>
          <w:lang w:val="en-US" w:eastAsia="zh-CN"/>
        </w:rPr>
        <w:t>3、</w:t>
      </w:r>
      <w:r>
        <w:rPr>
          <w:rFonts w:hint="eastAsia" w:asciiTheme="minorEastAsia" w:hAnsiTheme="minorEastAsia" w:eastAsiaTheme="minorEastAsia" w:cstheme="minorEastAsia"/>
          <w:snapToGrid w:val="0"/>
          <w:color w:val="000000"/>
          <w:kern w:val="0"/>
          <w:sz w:val="28"/>
          <w:szCs w:val="28"/>
          <w:lang w:eastAsia="zh-CN"/>
        </w:rPr>
        <w:t>通讯地址：</w:t>
      </w:r>
      <w:r>
        <w:rPr>
          <w:rFonts w:hint="eastAsia" w:ascii="宋体" w:hAnsi="宋体" w:eastAsia="宋体" w:cs="宋体"/>
          <w:sz w:val="28"/>
          <w:szCs w:val="28"/>
        </w:rPr>
        <w:t>广西北流市</w:t>
      </w:r>
      <w:r>
        <w:rPr>
          <w:rFonts w:hint="eastAsia" w:ascii="宋体" w:hAnsi="宋体" w:eastAsia="宋体" w:cs="宋体"/>
          <w:sz w:val="28"/>
          <w:szCs w:val="28"/>
          <w:lang w:eastAsia="zh-CN"/>
        </w:rPr>
        <w:t>城北路</w:t>
      </w:r>
      <w:r>
        <w:rPr>
          <w:rFonts w:hint="eastAsia" w:ascii="宋体" w:hAnsi="宋体" w:eastAsia="宋体" w:cs="宋体"/>
          <w:sz w:val="28"/>
          <w:szCs w:val="28"/>
        </w:rPr>
        <w:t>花果山别墅区，项目联系人：</w:t>
      </w:r>
      <w:r>
        <w:rPr>
          <w:rFonts w:hint="eastAsia" w:ascii="宋体" w:hAnsi="宋体" w:eastAsia="宋体" w:cs="宋体"/>
          <w:sz w:val="28"/>
          <w:szCs w:val="28"/>
          <w:lang w:eastAsia="zh-CN"/>
        </w:rPr>
        <w:t>何宇</w:t>
      </w:r>
      <w:r>
        <w:rPr>
          <w:rFonts w:hint="eastAsia" w:ascii="宋体" w:hAnsi="宋体" w:eastAsia="宋体" w:cs="宋体"/>
          <w:sz w:val="28"/>
          <w:szCs w:val="28"/>
        </w:rPr>
        <w:t>，电话：0775-</w:t>
      </w:r>
      <w:r>
        <w:rPr>
          <w:rFonts w:hint="eastAsia" w:ascii="宋体" w:hAnsi="宋体" w:eastAsia="宋体" w:cs="宋体"/>
          <w:sz w:val="28"/>
          <w:szCs w:val="28"/>
          <w:lang w:val="en-US" w:eastAsia="zh-CN"/>
        </w:rPr>
        <w:t>6296828</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eastAsiaTheme="minorEastAsia" w:cstheme="minorEastAsia"/>
          <w:snapToGrid w:val="0"/>
          <w:color w:val="000000"/>
          <w:kern w:val="0"/>
          <w:sz w:val="28"/>
          <w:szCs w:val="28"/>
          <w:lang w:eastAsia="zh-CN"/>
        </w:rPr>
        <w:t>监督人：广西电网有限责任公司玉林供电局供应链服务中心，邮箱：gxylggyljd@gx.csg.cn ，电话：0775-2653740</w:t>
      </w:r>
      <w:r>
        <w:rPr>
          <w:rFonts w:hint="eastAsia" w:asciiTheme="minorEastAsia" w:hAnsiTheme="minorEastAsia" w:cstheme="minorEastAsia"/>
          <w:snapToGrid w:val="0"/>
          <w:color w:val="000000"/>
          <w:kern w:val="0"/>
          <w:sz w:val="28"/>
          <w:szCs w:val="28"/>
          <w:lang w:eastAsia="zh-CN"/>
        </w:rPr>
        <w:t>。</w:t>
      </w:r>
      <w:bookmarkStart w:id="0" w:name="_GoBack"/>
      <w:bookmarkEnd w:id="0"/>
    </w:p>
    <w:p>
      <w:pPr>
        <w:ind w:left="1404" w:leftChars="267" w:hanging="843" w:hangingChars="300"/>
        <w:rPr>
          <w:rFonts w:hint="eastAsia" w:ascii="宋体" w:hAnsi="宋体" w:eastAsia="宋体" w:cs="宋体"/>
          <w:b/>
          <w:bCs w:val="0"/>
          <w:sz w:val="28"/>
          <w:szCs w:val="28"/>
        </w:rPr>
      </w:pPr>
      <w:r>
        <w:rPr>
          <w:rFonts w:hint="eastAsia" w:ascii="宋体" w:hAnsi="宋体" w:eastAsia="宋体" w:cs="宋体"/>
          <w:b/>
          <w:bCs w:val="0"/>
          <w:sz w:val="28"/>
          <w:szCs w:val="28"/>
          <w:lang w:eastAsia="zh-CN"/>
        </w:rPr>
        <w:t>五</w:t>
      </w:r>
      <w:r>
        <w:rPr>
          <w:rFonts w:hint="eastAsia" w:ascii="宋体" w:hAnsi="宋体" w:eastAsia="宋体" w:cs="宋体"/>
          <w:b/>
          <w:bCs w:val="0"/>
          <w:sz w:val="28"/>
          <w:szCs w:val="28"/>
        </w:rPr>
        <w:t>、结算方法</w:t>
      </w:r>
    </w:p>
    <w:p>
      <w:pPr>
        <w:ind w:firstLine="560" w:firstLineChars="200"/>
        <w:rPr>
          <w:rFonts w:hint="eastAsia" w:ascii="宋体" w:hAnsi="宋体"/>
          <w:sz w:val="28"/>
          <w:szCs w:val="28"/>
          <w:lang w:val="en-US" w:eastAsia="zh-CN"/>
        </w:rPr>
      </w:pPr>
      <w:r>
        <w:rPr>
          <w:rFonts w:hint="eastAsia" w:ascii="宋体" w:hAnsi="宋体"/>
          <w:sz w:val="28"/>
          <w:szCs w:val="28"/>
          <w:lang w:val="en-US" w:eastAsia="zh-CN"/>
        </w:rPr>
        <w:t>（一）按先清洁养护后据实结算的方式执行；</w:t>
      </w:r>
    </w:p>
    <w:p>
      <w:pPr>
        <w:ind w:firstLine="560" w:firstLineChars="200"/>
        <w:rPr>
          <w:rFonts w:hint="eastAsia" w:ascii="宋体" w:hAnsi="宋体"/>
          <w:sz w:val="28"/>
          <w:szCs w:val="28"/>
          <w:lang w:val="en-US" w:eastAsia="zh-CN"/>
        </w:rPr>
      </w:pPr>
      <w:r>
        <w:rPr>
          <w:rFonts w:hint="eastAsia" w:ascii="宋体" w:hAnsi="宋体"/>
          <w:sz w:val="28"/>
          <w:szCs w:val="28"/>
          <w:lang w:val="en-US" w:eastAsia="zh-CN"/>
        </w:rPr>
        <w:t>（二）结算及付款：每月的第一个工作日为上个月的车辆清洁养护费结算日（12月的车辆清洁养护费需在12月25日前结算），乙方根据甲方的《车辆清洁单》、《车辆养护单》做好结算统计表并连同《车辆清洁单》、《车辆养护单》交甲方核对无误后，乙方开具增值税专用发票交于甲方，甲方收到发票后20个工作日内通过转账方式付款给乙方。乙方不开具发票或者开具发票不符合规定的，甲方有权顺延支付相应的报酬或者在应付款中扣除相应的税金。甲方不承担违约责任，由此引发的损失由乙方自行承担。</w:t>
      </w:r>
    </w:p>
    <w:p>
      <w:pPr>
        <w:ind w:firstLine="560" w:firstLineChars="200"/>
        <w:rPr>
          <w:rFonts w:hint="eastAsia"/>
          <w:lang w:eastAsia="zh-CN"/>
        </w:rPr>
      </w:pPr>
      <w:r>
        <w:rPr>
          <w:rFonts w:hint="eastAsia" w:ascii="宋体" w:hAnsi="宋体"/>
          <w:sz w:val="28"/>
          <w:szCs w:val="28"/>
          <w:lang w:val="en-US" w:eastAsia="zh-CN"/>
        </w:rPr>
        <w:t>（三）乙方在车辆清洁养护过程中所产生的水、电费用，由乙方负责。</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kern w:val="0"/>
          <w:sz w:val="28"/>
          <w:szCs w:val="28"/>
          <w:lang w:eastAsia="zh-CN"/>
        </w:rPr>
      </w:pPr>
      <w:r>
        <w:rPr>
          <w:rFonts w:hint="eastAsia" w:ascii="宋体" w:hAnsi="宋体" w:eastAsia="宋体" w:cs="宋体"/>
          <w:b/>
          <w:bCs/>
          <w:sz w:val="28"/>
          <w:szCs w:val="28"/>
          <w:lang w:eastAsia="zh-CN"/>
        </w:rPr>
        <w:t>六、供应</w:t>
      </w:r>
      <w:r>
        <w:rPr>
          <w:rFonts w:hint="eastAsia" w:ascii="宋体" w:hAnsi="宋体" w:eastAsia="宋体" w:cs="宋体"/>
          <w:b/>
          <w:bCs/>
          <w:snapToGrid w:val="0"/>
          <w:color w:val="000000"/>
          <w:kern w:val="0"/>
          <w:sz w:val="28"/>
          <w:szCs w:val="28"/>
          <w:lang w:eastAsia="zh-CN"/>
        </w:rPr>
        <w:t>商确认方式：</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eastAsia="zh-CN"/>
        </w:rPr>
        <w:t>（一）</w:t>
      </w:r>
      <w:r>
        <w:rPr>
          <w:rFonts w:hint="eastAsia" w:asciiTheme="minorEastAsia" w:hAnsiTheme="minorEastAsia" w:eastAsiaTheme="minorEastAsia" w:cstheme="minorEastAsia"/>
          <w:snapToGrid w:val="0"/>
          <w:color w:val="000000"/>
          <w:kern w:val="0"/>
          <w:sz w:val="28"/>
          <w:szCs w:val="28"/>
          <w:lang w:eastAsia="zh-CN"/>
        </w:rPr>
        <w:t>评审与推荐原则</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eastAsiaTheme="minorEastAsia" w:cstheme="minorEastAsia"/>
          <w:snapToGrid w:val="0"/>
          <w:color w:val="000000"/>
          <w:kern w:val="0"/>
          <w:sz w:val="28"/>
          <w:szCs w:val="28"/>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eastAsia="zh-CN"/>
        </w:rPr>
        <w:t>（二）</w:t>
      </w:r>
      <w:r>
        <w:rPr>
          <w:rFonts w:hint="eastAsia" w:asciiTheme="minorEastAsia" w:hAnsiTheme="minorEastAsia" w:eastAsiaTheme="minorEastAsia" w:cstheme="minorEastAsia"/>
          <w:snapToGrid w:val="0"/>
          <w:color w:val="000000"/>
          <w:kern w:val="0"/>
          <w:sz w:val="28"/>
          <w:szCs w:val="28"/>
          <w:lang w:eastAsia="zh-CN"/>
        </w:rPr>
        <w:t>成交标准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lang w:eastAsia="zh-CN"/>
        </w:rPr>
      </w:pPr>
      <w:r>
        <w:rPr>
          <w:rFonts w:hint="eastAsia" w:asciiTheme="minorEastAsia" w:hAnsiTheme="minorEastAsia" w:eastAsiaTheme="minorEastAsia" w:cstheme="minorEastAsia"/>
          <w:snapToGrid w:val="0"/>
          <w:color w:val="000000"/>
          <w:kern w:val="0"/>
          <w:sz w:val="28"/>
          <w:szCs w:val="28"/>
          <w:lang w:eastAsia="zh-CN"/>
        </w:rPr>
        <w:t>采购人将充分考虑成交候选人的</w:t>
      </w:r>
      <w:r>
        <w:rPr>
          <w:rFonts w:hint="eastAsia" w:asciiTheme="minorEastAsia" w:hAnsiTheme="minorEastAsia" w:cstheme="minorEastAsia"/>
          <w:snapToGrid w:val="0"/>
          <w:color w:val="000000"/>
          <w:kern w:val="0"/>
          <w:sz w:val="28"/>
          <w:szCs w:val="28"/>
          <w:lang w:eastAsia="zh-CN"/>
        </w:rPr>
        <w:t>服务</w:t>
      </w:r>
      <w:r>
        <w:rPr>
          <w:rFonts w:hint="eastAsia" w:asciiTheme="minorEastAsia" w:hAnsiTheme="minorEastAsia" w:eastAsiaTheme="minorEastAsia" w:cstheme="minorEastAsia"/>
          <w:snapToGrid w:val="0"/>
          <w:color w:val="000000"/>
          <w:kern w:val="0"/>
          <w:sz w:val="28"/>
          <w:szCs w:val="28"/>
          <w:lang w:eastAsia="zh-CN"/>
        </w:rPr>
        <w:t>能力和必要的、合适的资料，来确定该成交候选人是否有能力合格地履行合同义务，并确定最终成交单位。签订书面合同前，如果供应商正实施的项目出现事故，采购人将有权取消该供应商的成交资格。</w:t>
      </w:r>
    </w:p>
    <w:p>
      <w:pPr>
        <w:keepNext w:val="0"/>
        <w:keepLines w:val="0"/>
        <w:pageBreakBefore w:val="0"/>
        <w:widowControl w:val="0"/>
        <w:kinsoku/>
        <w:wordWrap/>
        <w:overflowPunct/>
        <w:topLinePunct w:val="0"/>
        <w:autoSpaceDE/>
        <w:autoSpaceDN/>
        <w:bidi w:val="0"/>
        <w:adjustRightInd/>
        <w:snapToGrid/>
        <w:spacing w:line="500" w:lineRule="exact"/>
        <w:ind w:firstLine="5320" w:firstLineChars="1900"/>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ind w:firstLine="4760" w:firstLineChars="1700"/>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ind w:firstLine="4760" w:firstLineChars="1700"/>
        <w:textAlignment w:val="auto"/>
        <w:rPr>
          <w:rFonts w:hint="eastAsia"/>
          <w:sz w:val="28"/>
          <w:szCs w:val="28"/>
        </w:rPr>
      </w:pPr>
      <w:r>
        <w:rPr>
          <w:rFonts w:hint="eastAsia"/>
          <w:sz w:val="28"/>
          <w:szCs w:val="28"/>
        </w:rPr>
        <w:t>玉林供电局综合服务中心</w:t>
      </w:r>
    </w:p>
    <w:p>
      <w:pPr>
        <w:keepNext w:val="0"/>
        <w:keepLines w:val="0"/>
        <w:pageBreakBefore w:val="0"/>
        <w:widowControl w:val="0"/>
        <w:kinsoku/>
        <w:wordWrap/>
        <w:overflowPunct/>
        <w:topLinePunct w:val="0"/>
        <w:autoSpaceDE/>
        <w:autoSpaceDN/>
        <w:bidi w:val="0"/>
        <w:adjustRightInd/>
        <w:snapToGrid/>
        <w:spacing w:line="500" w:lineRule="exact"/>
        <w:ind w:firstLine="5040" w:firstLineChars="1800"/>
        <w:textAlignment w:val="auto"/>
        <w:rPr>
          <w:rFonts w:hint="eastAsia"/>
          <w:sz w:val="28"/>
          <w:szCs w:val="28"/>
        </w:rPr>
      </w:pPr>
      <w:r>
        <w:rPr>
          <w:rFonts w:hint="eastAsia"/>
          <w:sz w:val="28"/>
          <w:szCs w:val="28"/>
          <w:lang w:val="en-US" w:eastAsia="zh-CN"/>
        </w:rPr>
        <w:t xml:space="preserve"> </w:t>
      </w: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02</w:t>
      </w:r>
      <w:r>
        <w:rPr>
          <w:rFonts w:hint="eastAsia"/>
          <w:sz w:val="28"/>
          <w:szCs w:val="28"/>
        </w:rPr>
        <w:t>月</w:t>
      </w:r>
      <w:r>
        <w:rPr>
          <w:rFonts w:hint="eastAsia"/>
          <w:sz w:val="28"/>
          <w:szCs w:val="28"/>
          <w:lang w:val="en-US" w:eastAsia="zh-CN"/>
        </w:rPr>
        <w:t>07</w:t>
      </w:r>
      <w:r>
        <w:rPr>
          <w:rFonts w:hint="eastAsia"/>
          <w:sz w:val="28"/>
          <w:szCs w:val="28"/>
        </w:rPr>
        <w:t>日</w:t>
      </w:r>
    </w:p>
    <w:p>
      <w:pPr>
        <w:keepNext w:val="0"/>
        <w:keepLines w:val="0"/>
        <w:pageBreakBefore w:val="0"/>
        <w:widowControl w:val="0"/>
        <w:kinsoku/>
        <w:wordWrap/>
        <w:overflowPunct/>
        <w:topLinePunct w:val="0"/>
        <w:autoSpaceDE/>
        <w:autoSpaceDN/>
        <w:bidi w:val="0"/>
        <w:adjustRightInd/>
        <w:snapToGrid/>
        <w:spacing w:line="500" w:lineRule="exact"/>
        <w:ind w:firstLine="5040" w:firstLineChars="1800"/>
        <w:textAlignment w:val="auto"/>
        <w:rPr>
          <w:rFonts w:hint="default"/>
          <w:sz w:val="28"/>
          <w:szCs w:val="28"/>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Dialog">
    <w:altName w:val="Times New Roman"/>
    <w:panose1 w:val="00000000000000000000"/>
    <w:charset w:val="00"/>
    <w:family w:val="roma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BF380D"/>
    <w:rsid w:val="000F391E"/>
    <w:rsid w:val="00550AAC"/>
    <w:rsid w:val="00F974A4"/>
    <w:rsid w:val="03557DDC"/>
    <w:rsid w:val="03A82322"/>
    <w:rsid w:val="04B754E7"/>
    <w:rsid w:val="04CA78DE"/>
    <w:rsid w:val="04D14649"/>
    <w:rsid w:val="060F6D3F"/>
    <w:rsid w:val="06294661"/>
    <w:rsid w:val="069F1CE1"/>
    <w:rsid w:val="070901BF"/>
    <w:rsid w:val="09BF380D"/>
    <w:rsid w:val="09F03302"/>
    <w:rsid w:val="0C994A0E"/>
    <w:rsid w:val="0E991AC5"/>
    <w:rsid w:val="10FF23DE"/>
    <w:rsid w:val="112103E9"/>
    <w:rsid w:val="114E7220"/>
    <w:rsid w:val="128D513D"/>
    <w:rsid w:val="14AF7C59"/>
    <w:rsid w:val="153A5A29"/>
    <w:rsid w:val="16283862"/>
    <w:rsid w:val="16400090"/>
    <w:rsid w:val="164119AC"/>
    <w:rsid w:val="17A53759"/>
    <w:rsid w:val="18137609"/>
    <w:rsid w:val="191B4100"/>
    <w:rsid w:val="194B3609"/>
    <w:rsid w:val="19801DEC"/>
    <w:rsid w:val="1A1D1CF0"/>
    <w:rsid w:val="1D474A5C"/>
    <w:rsid w:val="1E9A7158"/>
    <w:rsid w:val="1F0C4709"/>
    <w:rsid w:val="1F24549A"/>
    <w:rsid w:val="1F34605B"/>
    <w:rsid w:val="1F82528B"/>
    <w:rsid w:val="214712F7"/>
    <w:rsid w:val="228F30E4"/>
    <w:rsid w:val="22BA150A"/>
    <w:rsid w:val="23D022AF"/>
    <w:rsid w:val="240716C9"/>
    <w:rsid w:val="266172DE"/>
    <w:rsid w:val="276C59AB"/>
    <w:rsid w:val="27EB6310"/>
    <w:rsid w:val="283D27FD"/>
    <w:rsid w:val="288E0FF4"/>
    <w:rsid w:val="29D2680F"/>
    <w:rsid w:val="2A490BB7"/>
    <w:rsid w:val="2A523505"/>
    <w:rsid w:val="2ABE3D22"/>
    <w:rsid w:val="2AD10549"/>
    <w:rsid w:val="2BB05186"/>
    <w:rsid w:val="2C8A0DBB"/>
    <w:rsid w:val="2F29010B"/>
    <w:rsid w:val="30CD7293"/>
    <w:rsid w:val="32416198"/>
    <w:rsid w:val="32BF26AF"/>
    <w:rsid w:val="33D84A24"/>
    <w:rsid w:val="34243156"/>
    <w:rsid w:val="342546ED"/>
    <w:rsid w:val="34B20711"/>
    <w:rsid w:val="36E72A6B"/>
    <w:rsid w:val="36F61C70"/>
    <w:rsid w:val="396816DF"/>
    <w:rsid w:val="3A4801A1"/>
    <w:rsid w:val="3B40515E"/>
    <w:rsid w:val="3B736A22"/>
    <w:rsid w:val="3E2E3212"/>
    <w:rsid w:val="3E5372DA"/>
    <w:rsid w:val="3E7260F0"/>
    <w:rsid w:val="42F43B5C"/>
    <w:rsid w:val="431E5925"/>
    <w:rsid w:val="43877AB8"/>
    <w:rsid w:val="44775B5F"/>
    <w:rsid w:val="44950CF9"/>
    <w:rsid w:val="449E5791"/>
    <w:rsid w:val="47F653B6"/>
    <w:rsid w:val="48011EE8"/>
    <w:rsid w:val="4A530E8B"/>
    <w:rsid w:val="4B6C4FF6"/>
    <w:rsid w:val="4DA8429D"/>
    <w:rsid w:val="4ED60A47"/>
    <w:rsid w:val="4F1B7636"/>
    <w:rsid w:val="4F9A68D8"/>
    <w:rsid w:val="4FFE3D27"/>
    <w:rsid w:val="509E1346"/>
    <w:rsid w:val="52F36460"/>
    <w:rsid w:val="531405A8"/>
    <w:rsid w:val="538C1726"/>
    <w:rsid w:val="55063B2E"/>
    <w:rsid w:val="55370776"/>
    <w:rsid w:val="55A6059B"/>
    <w:rsid w:val="574A65DA"/>
    <w:rsid w:val="57DE41EF"/>
    <w:rsid w:val="58241F75"/>
    <w:rsid w:val="582D0CBD"/>
    <w:rsid w:val="599A1C0F"/>
    <w:rsid w:val="5A8A5021"/>
    <w:rsid w:val="5B273F3C"/>
    <w:rsid w:val="5CF41852"/>
    <w:rsid w:val="5CF649B4"/>
    <w:rsid w:val="5DAC76F5"/>
    <w:rsid w:val="5DB702EC"/>
    <w:rsid w:val="5F680472"/>
    <w:rsid w:val="60206C64"/>
    <w:rsid w:val="60656368"/>
    <w:rsid w:val="60920AF2"/>
    <w:rsid w:val="61301408"/>
    <w:rsid w:val="62187EF7"/>
    <w:rsid w:val="63A05631"/>
    <w:rsid w:val="63D037FB"/>
    <w:rsid w:val="648659EC"/>
    <w:rsid w:val="65495C0B"/>
    <w:rsid w:val="67A42A5F"/>
    <w:rsid w:val="696479CA"/>
    <w:rsid w:val="6A716980"/>
    <w:rsid w:val="6B080509"/>
    <w:rsid w:val="6BFC7C6B"/>
    <w:rsid w:val="6D2E4968"/>
    <w:rsid w:val="6E7A31A5"/>
    <w:rsid w:val="6EEF7B01"/>
    <w:rsid w:val="70FA12D0"/>
    <w:rsid w:val="72A973A4"/>
    <w:rsid w:val="73170021"/>
    <w:rsid w:val="735C0483"/>
    <w:rsid w:val="75AA1B72"/>
    <w:rsid w:val="761706D2"/>
    <w:rsid w:val="768D1ADB"/>
    <w:rsid w:val="78996FE6"/>
    <w:rsid w:val="7A4E1FA5"/>
    <w:rsid w:val="7DB93292"/>
    <w:rsid w:val="7E4F5C29"/>
    <w:rsid w:val="7EFF6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character" w:styleId="4">
    <w:name w:val="Hyperlink"/>
    <w:basedOn w:val="3"/>
    <w:qFormat/>
    <w:uiPriority w:val="0"/>
    <w:rPr>
      <w:color w:val="0000FF"/>
      <w:u w:val="single"/>
    </w:rPr>
  </w:style>
  <w:style w:type="paragraph" w:customStyle="1" w:styleId="6">
    <w:name w:val="Defaul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character" w:customStyle="1" w:styleId="7">
    <w:name w:val="font31"/>
    <w:basedOn w:val="3"/>
    <w:qFormat/>
    <w:uiPriority w:val="0"/>
    <w:rPr>
      <w:rFonts w:hint="eastAsia" w:ascii="宋体" w:hAnsi="宋体" w:eastAsia="宋体" w:cs="宋体"/>
      <w:b/>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ylg</Company>
  <Pages>1</Pages>
  <Words>0</Words>
  <Characters>0</Characters>
  <Lines>0</Lines>
  <Paragraphs>0</Paragraphs>
  <ScaleCrop>false</ScaleCrop>
  <LinksUpToDate>false</LinksUpToDate>
  <CharactersWithSpaces>0</CharactersWithSpaces>
  <Application>WPS Office_10.8.0.6308_F1E327BC-269C-435d-A152-05C5408002CA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潘卫森</cp:lastModifiedBy>
  <cp:lastPrinted>2023-12-28T00:32:00Z</cp:lastPrinted>
  <dcterms:modified xsi:type="dcterms:W3CDTF">2025-02-10T03:07:19Z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6D9DF9AA2F2349E1BF8C15611213DAA0</vt:lpwstr>
  </property>
</Properties>
</file>