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宋体" w:hAnsi="宋体"/>
          <w:b/>
          <w:bCs/>
          <w:color w:val="auto"/>
          <w:sz w:val="28"/>
          <w:szCs w:val="28"/>
          <w:lang w:eastAsia="zh-CN"/>
        </w:rPr>
      </w:pPr>
      <w:r>
        <w:rPr>
          <w:rFonts w:hint="eastAsia" w:ascii="宋体" w:hAnsi="宋体"/>
          <w:b/>
          <w:bCs/>
          <w:color w:val="auto"/>
          <w:sz w:val="28"/>
          <w:szCs w:val="28"/>
          <w:lang w:eastAsia="zh-CN"/>
        </w:rPr>
        <w:t>南网供应链集团本部及所属单位2025-2027年保险承保服务</w:t>
      </w:r>
    </w:p>
    <w:p>
      <w:pPr>
        <w:jc w:val="center"/>
        <w:outlineLvl w:val="0"/>
        <w:rPr>
          <w:rFonts w:hint="eastAsia" w:ascii="宋体" w:hAnsi="宋体" w:cs="宋体"/>
          <w:b/>
          <w:bCs/>
          <w:color w:val="auto"/>
          <w:kern w:val="0"/>
          <w:sz w:val="28"/>
          <w:szCs w:val="28"/>
        </w:rPr>
      </w:pPr>
      <w:r>
        <w:rPr>
          <w:rFonts w:hint="eastAsia" w:ascii="宋体" w:hAnsi="宋体"/>
          <w:b/>
          <w:bCs/>
          <w:color w:val="auto"/>
          <w:sz w:val="28"/>
          <w:szCs w:val="28"/>
          <w:lang w:eastAsia="zh-CN"/>
        </w:rPr>
        <w:t>公开招标项目</w:t>
      </w:r>
      <w:r>
        <w:rPr>
          <w:rFonts w:hint="eastAsia" w:ascii="宋体" w:hAnsi="宋体"/>
          <w:b/>
          <w:bCs/>
          <w:color w:val="auto"/>
          <w:sz w:val="28"/>
          <w:szCs w:val="28"/>
        </w:rPr>
        <w:t>报价表</w:t>
      </w:r>
    </w:p>
    <w:p>
      <w:pPr>
        <w:pStyle w:val="6"/>
        <w:tabs>
          <w:tab w:val="right" w:leader="dot" w:pos="9450"/>
        </w:tabs>
        <w:spacing w:line="500" w:lineRule="exact"/>
        <w:outlineLvl w:val="1"/>
        <w:rPr>
          <w:rFonts w:hint="eastAsia" w:ascii="宋体" w:hAnsi="宋体" w:cs="宋体"/>
          <w:b/>
          <w:bCs/>
          <w:color w:val="auto"/>
          <w:szCs w:val="21"/>
        </w:rPr>
      </w:pPr>
      <w:r>
        <w:rPr>
          <w:rFonts w:hint="eastAsia" w:ascii="宋体" w:hAnsi="宋体" w:cs="宋体"/>
          <w:b/>
          <w:bCs/>
          <w:color w:val="auto"/>
          <w:szCs w:val="21"/>
        </w:rPr>
        <w:t>一、报价表说明：</w:t>
      </w:r>
    </w:p>
    <w:p>
      <w:pPr>
        <w:widowControl/>
        <w:numPr>
          <w:ilvl w:val="0"/>
          <w:numId w:val="1"/>
        </w:numPr>
        <w:tabs>
          <w:tab w:val="left" w:pos="840"/>
        </w:tabs>
        <w:autoSpaceDE/>
        <w:autoSpaceDN/>
        <w:adjustRightInd w:val="0"/>
        <w:spacing w:before="0" w:beforeLines="0" w:line="360" w:lineRule="auto"/>
        <w:ind w:left="845" w:leftChars="200" w:hanging="425"/>
        <w:jc w:val="left"/>
        <w:rPr>
          <w:rFonts w:hint="eastAsia" w:ascii="宋体" w:hAnsi="宋体" w:eastAsia="宋体" w:cs="宋体"/>
          <w:color w:val="auto"/>
          <w:kern w:val="0"/>
          <w:szCs w:val="21"/>
        </w:rPr>
      </w:pPr>
      <w:r>
        <w:rPr>
          <w:rFonts w:hint="eastAsia" w:ascii="宋体" w:hAnsi="宋体" w:eastAsia="宋体" w:cs="宋体"/>
          <w:color w:val="auto"/>
          <w:kern w:val="0"/>
          <w:szCs w:val="21"/>
        </w:rPr>
        <w:t>团体人身意外伤害保险、团体人身</w:t>
      </w:r>
      <w:r>
        <w:rPr>
          <w:rFonts w:hint="eastAsia" w:ascii="宋体" w:hAnsi="宋体" w:eastAsia="宋体" w:cs="宋体"/>
          <w:color w:val="auto"/>
          <w:kern w:val="0"/>
          <w:szCs w:val="21"/>
          <w:lang w:val="en-US" w:eastAsia="zh-CN"/>
        </w:rPr>
        <w:t>重大疾病</w:t>
      </w:r>
      <w:r>
        <w:rPr>
          <w:rFonts w:hint="eastAsia" w:ascii="宋体" w:hAnsi="宋体" w:eastAsia="宋体" w:cs="宋体"/>
          <w:color w:val="auto"/>
          <w:kern w:val="0"/>
          <w:szCs w:val="21"/>
        </w:rPr>
        <w:t>保险和职工补充医疗保险按</w:t>
      </w:r>
      <w:r>
        <w:rPr>
          <w:rFonts w:hint="eastAsia" w:ascii="宋体" w:hAnsi="宋体" w:eastAsia="宋体" w:cs="宋体"/>
          <w:color w:val="auto"/>
          <w:kern w:val="0"/>
          <w:szCs w:val="21"/>
          <w:lang w:val="en-US" w:eastAsia="zh-CN"/>
        </w:rPr>
        <w:t>附件一《人身险报价明细》报价，报价表中的</w:t>
      </w:r>
      <w:r>
        <w:rPr>
          <w:rFonts w:hint="eastAsia" w:ascii="宋体" w:hAnsi="宋体" w:eastAsia="宋体" w:cs="宋体"/>
          <w:color w:val="auto"/>
          <w:szCs w:val="21"/>
          <w:lang w:val="en-US" w:eastAsia="zh-CN"/>
        </w:rPr>
        <w:t>险种总保费须与《人身险报价明细》中的险种总保费要一致，否则视为无效报价。</w:t>
      </w:r>
    </w:p>
    <w:p>
      <w:pPr>
        <w:numPr>
          <w:ilvl w:val="0"/>
          <w:numId w:val="1"/>
        </w:numPr>
        <w:tabs>
          <w:tab w:val="left" w:pos="840"/>
        </w:tabs>
        <w:autoSpaceDE/>
        <w:autoSpaceDN/>
        <w:adjustRightInd w:val="0"/>
        <w:spacing w:before="0" w:beforeLines="0" w:line="360" w:lineRule="auto"/>
        <w:ind w:left="845" w:leftChars="200" w:hanging="425"/>
        <w:jc w:val="left"/>
        <w:rPr>
          <w:rFonts w:hint="eastAsia" w:ascii="宋体" w:hAnsi="宋体" w:eastAsia="宋体" w:cs="宋体"/>
          <w:color w:val="auto"/>
          <w:kern w:val="0"/>
          <w:szCs w:val="21"/>
        </w:rPr>
      </w:pPr>
      <w:r>
        <w:rPr>
          <w:rFonts w:hint="eastAsia" w:ascii="宋体" w:hAnsi="宋体" w:eastAsia="宋体" w:cs="宋体"/>
          <w:color w:val="auto"/>
          <w:kern w:val="0"/>
          <w:szCs w:val="21"/>
        </w:rPr>
        <w:t>财产一切险报价按年费率报价，报价以预估投保金额</w:t>
      </w:r>
      <w:r>
        <w:rPr>
          <w:rFonts w:hint="eastAsia" w:ascii="宋体" w:hAnsi="宋体" w:eastAsia="宋体" w:cs="宋体"/>
          <w:color w:val="auto"/>
          <w:kern w:val="0"/>
          <w:sz w:val="21"/>
          <w:szCs w:val="21"/>
          <w:lang w:bidi="ar"/>
        </w:rPr>
        <w:t>×</w:t>
      </w:r>
      <w:r>
        <w:rPr>
          <w:rFonts w:hint="eastAsia" w:ascii="宋体" w:hAnsi="宋体" w:eastAsia="宋体" w:cs="宋体"/>
          <w:color w:val="auto"/>
          <w:kern w:val="0"/>
          <w:szCs w:val="21"/>
        </w:rPr>
        <w:t>报价年费率确定年保费。</w:t>
      </w:r>
    </w:p>
    <w:p>
      <w:pPr>
        <w:numPr>
          <w:ilvl w:val="0"/>
          <w:numId w:val="1"/>
        </w:numPr>
        <w:tabs>
          <w:tab w:val="left" w:pos="840"/>
        </w:tabs>
        <w:autoSpaceDE/>
        <w:autoSpaceDN/>
        <w:adjustRightInd w:val="0"/>
        <w:spacing w:before="0" w:beforeLines="0" w:line="360" w:lineRule="auto"/>
        <w:ind w:left="845" w:leftChars="200" w:hanging="425"/>
        <w:jc w:val="left"/>
        <w:rPr>
          <w:rFonts w:hint="eastAsia" w:ascii="宋体" w:hAnsi="宋体" w:eastAsia="宋体" w:cs="宋体"/>
          <w:color w:val="auto"/>
          <w:kern w:val="0"/>
          <w:szCs w:val="21"/>
        </w:rPr>
      </w:pPr>
      <w:r>
        <w:rPr>
          <w:rFonts w:hint="eastAsia" w:ascii="宋体" w:hAnsi="宋体" w:eastAsia="宋体" w:cs="宋体"/>
          <w:color w:val="auto"/>
          <w:kern w:val="0"/>
          <w:szCs w:val="21"/>
        </w:rPr>
        <w:t>雇主责任保险报价以预估投保人数</w:t>
      </w:r>
      <w:r>
        <w:rPr>
          <w:rFonts w:hint="eastAsia"/>
          <w:color w:val="auto"/>
          <w:kern w:val="0"/>
          <w:sz w:val="21"/>
          <w:szCs w:val="21"/>
          <w:lang w:bidi="ar"/>
        </w:rPr>
        <w:t>×</w:t>
      </w:r>
      <w:r>
        <w:rPr>
          <w:rFonts w:hint="eastAsia" w:ascii="宋体" w:hAnsi="宋体" w:eastAsia="宋体" w:cs="宋体"/>
          <w:color w:val="auto"/>
          <w:kern w:val="0"/>
          <w:szCs w:val="21"/>
        </w:rPr>
        <w:t>单价金额确定年保费</w:t>
      </w:r>
      <w:r>
        <w:rPr>
          <w:rFonts w:hint="eastAsia" w:ascii="宋体" w:hAnsi="宋体" w:eastAsia="宋体" w:cs="宋体"/>
          <w:color w:val="auto"/>
          <w:kern w:val="0"/>
          <w:szCs w:val="21"/>
          <w:lang w:eastAsia="zh-CN"/>
        </w:rPr>
        <w:t>，</w:t>
      </w:r>
      <w:r>
        <w:rPr>
          <w:rFonts w:hint="eastAsia" w:ascii="宋体" w:hAnsi="宋体" w:eastAsia="宋体" w:cs="宋体"/>
          <w:b w:val="0"/>
          <w:bCs w:val="0"/>
          <w:color w:val="auto"/>
          <w:kern w:val="0"/>
          <w:szCs w:val="21"/>
          <w:highlight w:val="none"/>
          <w:lang w:eastAsia="zh-CN"/>
        </w:rPr>
        <w:t>其中预估</w:t>
      </w:r>
      <w:r>
        <w:rPr>
          <w:rFonts w:hint="eastAsia" w:ascii="宋体" w:hAnsi="宋体" w:eastAsia="宋体" w:cs="宋体"/>
          <w:b/>
          <w:bCs/>
          <w:color w:val="auto"/>
          <w:kern w:val="0"/>
          <w:szCs w:val="21"/>
          <w:highlight w:val="none"/>
          <w:lang w:eastAsia="zh-CN"/>
        </w:rPr>
        <w:t>投保人数</w:t>
      </w:r>
      <w:r>
        <w:rPr>
          <w:rFonts w:hint="eastAsia" w:ascii="宋体" w:hAnsi="宋体" w:eastAsia="宋体" w:cs="宋体"/>
          <w:b/>
          <w:bCs/>
          <w:color w:val="auto"/>
          <w:kern w:val="0"/>
          <w:szCs w:val="21"/>
          <w:highlight w:val="none"/>
          <w:lang w:val="en-US" w:eastAsia="zh-CN"/>
        </w:rPr>
        <w:t>=评标专家库专家人数*抽取概率</w:t>
      </w:r>
      <w:r>
        <w:rPr>
          <w:rFonts w:hint="eastAsia" w:ascii="宋体" w:hAnsi="宋体" w:eastAsia="宋体" w:cs="宋体"/>
          <w:b/>
          <w:bCs/>
          <w:color w:val="auto"/>
          <w:kern w:val="0"/>
          <w:szCs w:val="21"/>
          <w:lang w:val="en-US" w:eastAsia="zh-CN"/>
        </w:rPr>
        <w:t>（详见技术规范书特别约定部分）</w:t>
      </w:r>
      <w:r>
        <w:rPr>
          <w:rFonts w:hint="eastAsia" w:ascii="宋体" w:hAnsi="宋体" w:eastAsia="宋体" w:cs="宋体"/>
          <w:color w:val="auto"/>
          <w:kern w:val="0"/>
          <w:szCs w:val="21"/>
          <w:lang w:val="en-US" w:eastAsia="zh-CN"/>
        </w:rPr>
        <w:t>。</w:t>
      </w:r>
    </w:p>
    <w:p>
      <w:pPr>
        <w:numPr>
          <w:ilvl w:val="0"/>
          <w:numId w:val="1"/>
        </w:numPr>
        <w:tabs>
          <w:tab w:val="left" w:pos="840"/>
        </w:tabs>
        <w:autoSpaceDE/>
        <w:autoSpaceDN/>
        <w:adjustRightInd w:val="0"/>
        <w:spacing w:before="0" w:beforeLines="0" w:line="360" w:lineRule="auto"/>
        <w:ind w:left="845" w:leftChars="200" w:hanging="425"/>
        <w:jc w:val="left"/>
        <w:rPr>
          <w:rFonts w:hint="eastAsia" w:ascii="宋体" w:hAnsi="宋体" w:eastAsia="宋体" w:cs="宋体"/>
          <w:color w:val="auto"/>
          <w:kern w:val="0"/>
          <w:szCs w:val="21"/>
        </w:rPr>
      </w:pPr>
      <w:r>
        <w:rPr>
          <w:rFonts w:hint="eastAsia" w:ascii="宋体" w:hAnsi="宋体" w:eastAsia="宋体" w:cs="宋体"/>
          <w:color w:val="auto"/>
          <w:kern w:val="0"/>
          <w:szCs w:val="21"/>
        </w:rPr>
        <w:t>公众责任险报价按年费率报价，报价以每个地址赔偿限额</w:t>
      </w:r>
      <w:r>
        <w:rPr>
          <w:rFonts w:hint="eastAsia"/>
          <w:color w:val="auto"/>
          <w:kern w:val="0"/>
          <w:sz w:val="21"/>
          <w:szCs w:val="21"/>
          <w:lang w:bidi="ar"/>
        </w:rPr>
        <w:t>×</w:t>
      </w:r>
      <w:r>
        <w:rPr>
          <w:rFonts w:hint="eastAsia" w:ascii="宋体" w:hAnsi="宋体" w:eastAsia="宋体" w:cs="宋体"/>
          <w:color w:val="auto"/>
          <w:kern w:val="0"/>
          <w:szCs w:val="21"/>
        </w:rPr>
        <w:t>地址个数</w:t>
      </w:r>
      <w:r>
        <w:rPr>
          <w:rFonts w:hint="eastAsia"/>
          <w:color w:val="auto"/>
          <w:kern w:val="0"/>
          <w:sz w:val="21"/>
          <w:szCs w:val="21"/>
          <w:lang w:bidi="ar"/>
        </w:rPr>
        <w:t>×</w:t>
      </w:r>
      <w:r>
        <w:rPr>
          <w:rFonts w:hint="eastAsia" w:ascii="宋体" w:hAnsi="宋体" w:eastAsia="宋体" w:cs="宋体"/>
          <w:color w:val="auto"/>
          <w:kern w:val="0"/>
          <w:szCs w:val="21"/>
        </w:rPr>
        <w:t>报价年费率确定年保费。</w:t>
      </w:r>
    </w:p>
    <w:p>
      <w:pPr>
        <w:numPr>
          <w:ilvl w:val="0"/>
          <w:numId w:val="1"/>
        </w:numPr>
        <w:tabs>
          <w:tab w:val="left" w:pos="840"/>
        </w:tabs>
        <w:autoSpaceDE/>
        <w:autoSpaceDN/>
        <w:adjustRightInd w:val="0"/>
        <w:spacing w:before="0" w:beforeLines="0" w:line="360" w:lineRule="auto"/>
        <w:ind w:left="845" w:leftChars="200" w:hanging="425"/>
        <w:jc w:val="left"/>
        <w:rPr>
          <w:rFonts w:hint="eastAsia" w:ascii="宋体" w:hAnsi="宋体" w:eastAsia="宋体" w:cs="宋体"/>
          <w:color w:val="auto"/>
          <w:kern w:val="0"/>
          <w:szCs w:val="21"/>
        </w:rPr>
      </w:pPr>
      <w:r>
        <w:rPr>
          <w:rFonts w:hint="eastAsia" w:ascii="宋体" w:hAnsi="宋体" w:eastAsia="宋体" w:cs="宋体"/>
          <w:color w:val="auto"/>
          <w:kern w:val="0"/>
          <w:szCs w:val="21"/>
        </w:rPr>
        <w:t>机动车交通事故责任强制保险</w:t>
      </w:r>
      <w:r>
        <w:rPr>
          <w:rFonts w:hint="eastAsia" w:ascii="宋体" w:hAnsi="宋体" w:eastAsia="宋体" w:cs="宋体"/>
          <w:color w:val="auto"/>
          <w:kern w:val="0"/>
          <w:szCs w:val="21"/>
          <w:lang w:eastAsia="zh-CN"/>
        </w:rPr>
        <w:t>及车船税</w:t>
      </w:r>
      <w:r>
        <w:rPr>
          <w:rFonts w:hint="eastAsia" w:ascii="宋体" w:hAnsi="宋体" w:eastAsia="宋体" w:cs="宋体"/>
          <w:color w:val="auto"/>
          <w:kern w:val="0"/>
          <w:szCs w:val="21"/>
        </w:rPr>
        <w:t>按国家交</w:t>
      </w:r>
      <w:r>
        <w:rPr>
          <w:rFonts w:hint="eastAsia" w:ascii="宋体" w:hAnsi="宋体" w:eastAsia="宋体" w:cs="宋体"/>
          <w:color w:val="auto"/>
          <w:kern w:val="0"/>
          <w:szCs w:val="21"/>
          <w:lang w:eastAsia="zh-CN"/>
        </w:rPr>
        <w:t>通</w:t>
      </w:r>
      <w:r>
        <w:rPr>
          <w:rFonts w:hint="eastAsia" w:ascii="宋体" w:hAnsi="宋体" w:eastAsia="宋体" w:cs="宋体"/>
          <w:color w:val="auto"/>
          <w:kern w:val="0"/>
          <w:szCs w:val="21"/>
        </w:rPr>
        <w:t>管</w:t>
      </w:r>
      <w:r>
        <w:rPr>
          <w:rFonts w:hint="eastAsia" w:ascii="宋体" w:hAnsi="宋体" w:eastAsia="宋体" w:cs="宋体"/>
          <w:color w:val="auto"/>
          <w:kern w:val="0"/>
          <w:szCs w:val="21"/>
          <w:lang w:eastAsia="zh-CN"/>
        </w:rPr>
        <w:t>理</w:t>
      </w:r>
      <w:r>
        <w:rPr>
          <w:rFonts w:hint="eastAsia" w:ascii="宋体" w:hAnsi="宋体" w:eastAsia="宋体" w:cs="宋体"/>
          <w:color w:val="auto"/>
          <w:kern w:val="0"/>
          <w:szCs w:val="21"/>
        </w:rPr>
        <w:t>部门</w:t>
      </w:r>
      <w:r>
        <w:rPr>
          <w:rFonts w:hint="eastAsia" w:ascii="宋体" w:hAnsi="宋体" w:eastAsia="宋体" w:cs="宋体"/>
          <w:color w:val="auto"/>
          <w:kern w:val="0"/>
          <w:szCs w:val="21"/>
          <w:lang w:eastAsia="zh-CN"/>
        </w:rPr>
        <w:t>的</w:t>
      </w:r>
      <w:r>
        <w:rPr>
          <w:rFonts w:hint="eastAsia" w:ascii="宋体" w:hAnsi="宋体" w:eastAsia="宋体" w:cs="宋体"/>
          <w:color w:val="auto"/>
          <w:kern w:val="0"/>
          <w:szCs w:val="21"/>
        </w:rPr>
        <w:t>相关政策收费标准</w:t>
      </w:r>
      <w:r>
        <w:rPr>
          <w:rFonts w:hint="eastAsia" w:ascii="宋体" w:hAnsi="宋体" w:eastAsia="宋体" w:cs="宋体"/>
          <w:color w:val="auto"/>
          <w:kern w:val="0"/>
          <w:szCs w:val="21"/>
          <w:lang w:eastAsia="zh-CN"/>
        </w:rPr>
        <w:t>执行，并在本次采购范围内，但不参与本次采购评标价计算；</w:t>
      </w:r>
    </w:p>
    <w:p>
      <w:pPr>
        <w:numPr>
          <w:ilvl w:val="0"/>
          <w:numId w:val="1"/>
        </w:numPr>
        <w:tabs>
          <w:tab w:val="left" w:pos="840"/>
        </w:tabs>
        <w:autoSpaceDE/>
        <w:autoSpaceDN/>
        <w:adjustRightInd w:val="0"/>
        <w:spacing w:before="0" w:beforeLines="0" w:line="360" w:lineRule="auto"/>
        <w:ind w:left="845" w:leftChars="200" w:hanging="425"/>
        <w:jc w:val="left"/>
        <w:rPr>
          <w:rFonts w:hint="eastAsia" w:ascii="宋体" w:hAnsi="宋体" w:eastAsia="宋体" w:cs="宋体"/>
          <w:color w:val="auto"/>
          <w:kern w:val="0"/>
          <w:szCs w:val="21"/>
        </w:rPr>
      </w:pPr>
      <w:r>
        <w:rPr>
          <w:rFonts w:hint="eastAsia" w:ascii="宋体" w:hAnsi="宋体" w:eastAsia="宋体" w:cs="宋体"/>
          <w:color w:val="auto"/>
          <w:kern w:val="0"/>
          <w:szCs w:val="21"/>
        </w:rPr>
        <w:t>机动车商业保险</w:t>
      </w:r>
      <w:r>
        <w:rPr>
          <w:rFonts w:hint="eastAsia" w:ascii="宋体" w:hAnsi="宋体" w:eastAsia="宋体" w:cs="宋体"/>
          <w:color w:val="auto"/>
          <w:kern w:val="0"/>
          <w:szCs w:val="21"/>
          <w:lang w:val="zh-CN"/>
        </w:rPr>
        <w:t>需对</w:t>
      </w:r>
      <w:r>
        <w:rPr>
          <w:rFonts w:hint="eastAsia" w:ascii="宋体" w:hAnsi="宋体" w:eastAsia="宋体" w:cs="宋体"/>
          <w:color w:val="auto"/>
          <w:kern w:val="0"/>
          <w:szCs w:val="21"/>
        </w:rPr>
        <w:t>自主定价系数进行报价</w:t>
      </w:r>
      <w:r>
        <w:rPr>
          <w:rFonts w:hint="eastAsia" w:ascii="宋体" w:hAnsi="宋体" w:eastAsia="宋体" w:cs="宋体"/>
          <w:color w:val="auto"/>
          <w:kern w:val="0"/>
          <w:szCs w:val="21"/>
          <w:lang w:eastAsia="zh-CN"/>
        </w:rPr>
        <w:t>，报价以预估综合基准保费</w:t>
      </w:r>
      <w:r>
        <w:rPr>
          <w:rFonts w:hint="eastAsia"/>
          <w:color w:val="auto"/>
          <w:kern w:val="0"/>
          <w:sz w:val="21"/>
          <w:szCs w:val="21"/>
          <w:lang w:bidi="ar"/>
        </w:rPr>
        <w:t>×</w:t>
      </w:r>
      <w:r>
        <w:rPr>
          <w:rFonts w:hint="eastAsia" w:ascii="宋体" w:hAnsi="宋体" w:eastAsia="宋体" w:cs="宋体"/>
          <w:color w:val="auto"/>
          <w:kern w:val="0"/>
          <w:szCs w:val="21"/>
        </w:rPr>
        <w:t>自主定价系数</w:t>
      </w:r>
      <w:r>
        <w:rPr>
          <w:rFonts w:hint="eastAsia" w:ascii="宋体" w:hAnsi="宋体" w:eastAsia="宋体" w:cs="宋体"/>
          <w:color w:val="auto"/>
          <w:kern w:val="0"/>
          <w:szCs w:val="21"/>
          <w:lang w:eastAsia="zh-CN"/>
        </w:rPr>
        <w:t>确定</w:t>
      </w:r>
      <w:r>
        <w:rPr>
          <w:rFonts w:hint="eastAsia" w:ascii="宋体" w:hAnsi="宋体" w:eastAsia="宋体" w:cs="宋体"/>
          <w:color w:val="auto"/>
          <w:kern w:val="0"/>
          <w:szCs w:val="21"/>
        </w:rPr>
        <w:t>机动车商业保险</w:t>
      </w:r>
      <w:r>
        <w:rPr>
          <w:rFonts w:hint="eastAsia" w:ascii="宋体" w:hAnsi="宋体" w:eastAsia="宋体" w:cs="宋体"/>
          <w:color w:val="auto"/>
          <w:kern w:val="0"/>
          <w:szCs w:val="21"/>
          <w:lang w:eastAsia="zh-CN"/>
        </w:rPr>
        <w:t>的险种总保费</w:t>
      </w:r>
      <w:r>
        <w:rPr>
          <w:rFonts w:hint="eastAsia" w:ascii="宋体" w:hAnsi="宋体" w:eastAsia="宋体" w:cs="宋体"/>
          <w:color w:val="auto"/>
          <w:kern w:val="0"/>
          <w:szCs w:val="21"/>
        </w:rPr>
        <w:t>。</w:t>
      </w:r>
      <w:r>
        <w:rPr>
          <w:rFonts w:hint="eastAsia" w:ascii="宋体" w:hAnsi="宋体" w:eastAsia="宋体" w:cs="宋体"/>
          <w:color w:val="auto"/>
          <w:kern w:val="0"/>
          <w:szCs w:val="21"/>
          <w:lang w:eastAsia="zh-CN"/>
        </w:rPr>
        <w:t>其中预估综合基准保费</w:t>
      </w:r>
      <w:r>
        <w:rPr>
          <w:rFonts w:hint="eastAsia" w:ascii="宋体" w:hAnsi="宋体" w:eastAsia="宋体" w:cs="宋体"/>
          <w:color w:val="auto"/>
          <w:kern w:val="0"/>
          <w:szCs w:val="21"/>
          <w:lang w:val="en-US" w:eastAsia="zh-CN"/>
        </w:rPr>
        <w:t>=</w:t>
      </w:r>
      <w:r>
        <w:rPr>
          <w:rFonts w:hint="eastAsia" w:ascii="宋体" w:hAnsi="宋体" w:eastAsia="宋体" w:cs="宋体"/>
          <w:color w:val="auto"/>
          <w:kern w:val="0"/>
          <w:szCs w:val="21"/>
          <w:lang w:eastAsia="zh-CN"/>
        </w:rPr>
        <w:t>∑（所有现有车辆商业车险的基准保费</w:t>
      </w:r>
      <w:r>
        <w:rPr>
          <w:rFonts w:hint="eastAsia"/>
          <w:color w:val="auto"/>
          <w:kern w:val="0"/>
          <w:sz w:val="21"/>
          <w:szCs w:val="21"/>
          <w:lang w:bidi="ar"/>
        </w:rPr>
        <w:t>×</w:t>
      </w:r>
      <w:r>
        <w:rPr>
          <w:rFonts w:hint="eastAsia" w:eastAsia="宋体"/>
          <w:color w:val="auto"/>
          <w:kern w:val="0"/>
          <w:sz w:val="21"/>
          <w:szCs w:val="21"/>
          <w:lang w:eastAsia="zh-CN" w:bidi="ar"/>
        </w:rPr>
        <w:t>预估</w:t>
      </w:r>
      <w:r>
        <w:rPr>
          <w:rFonts w:hint="eastAsia"/>
          <w:color w:val="auto"/>
          <w:kern w:val="0"/>
          <w:sz w:val="21"/>
          <w:szCs w:val="21"/>
          <w:lang w:bidi="ar"/>
        </w:rPr>
        <w:t>无赔款优待系数</w:t>
      </w:r>
      <w:r>
        <w:rPr>
          <w:rFonts w:hint="eastAsia" w:eastAsia="宋体"/>
          <w:color w:val="auto"/>
          <w:kern w:val="0"/>
          <w:sz w:val="21"/>
          <w:szCs w:val="21"/>
          <w:lang w:eastAsia="zh-CN" w:bidi="ar"/>
        </w:rPr>
        <w:t>），且</w:t>
      </w:r>
      <w:r>
        <w:rPr>
          <w:rFonts w:hint="eastAsia" w:ascii="宋体" w:hAnsi="宋体" w:eastAsia="宋体" w:cs="宋体"/>
          <w:color w:val="auto"/>
          <w:kern w:val="0"/>
          <w:szCs w:val="21"/>
          <w:lang w:eastAsia="zh-CN"/>
        </w:rPr>
        <w:t>仅用于本次采购评标价计算使用，实际保费根据根据投保时相关车辆的基准保费</w:t>
      </w:r>
      <w:r>
        <w:rPr>
          <w:rFonts w:hint="eastAsia"/>
          <w:color w:val="auto"/>
          <w:kern w:val="0"/>
          <w:sz w:val="21"/>
          <w:szCs w:val="21"/>
          <w:lang w:bidi="ar"/>
        </w:rPr>
        <w:t>×</w:t>
      </w:r>
      <w:r>
        <w:rPr>
          <w:rFonts w:hint="eastAsia" w:ascii="宋体" w:hAnsi="宋体" w:eastAsia="宋体" w:cs="宋体"/>
          <w:color w:val="auto"/>
          <w:kern w:val="0"/>
          <w:szCs w:val="21"/>
          <w:lang w:eastAsia="zh-CN"/>
        </w:rPr>
        <w:t>无赔款优待系数</w:t>
      </w:r>
      <w:r>
        <w:rPr>
          <w:rFonts w:hint="eastAsia"/>
          <w:color w:val="auto"/>
          <w:kern w:val="0"/>
          <w:sz w:val="21"/>
          <w:szCs w:val="21"/>
          <w:lang w:bidi="ar"/>
        </w:rPr>
        <w:t>×</w:t>
      </w:r>
      <w:r>
        <w:rPr>
          <w:rFonts w:hint="eastAsia"/>
          <w:color w:val="auto"/>
          <w:kern w:val="0"/>
          <w:sz w:val="21"/>
          <w:szCs w:val="21"/>
          <w:lang w:eastAsia="zh-CN" w:bidi="ar"/>
        </w:rPr>
        <w:t>中标</w:t>
      </w:r>
      <w:r>
        <w:rPr>
          <w:rFonts w:hint="eastAsia" w:ascii="宋体" w:hAnsi="宋体" w:eastAsia="宋体" w:cs="宋体"/>
          <w:color w:val="auto"/>
          <w:kern w:val="0"/>
          <w:szCs w:val="21"/>
        </w:rPr>
        <w:t>自主定价系数</w:t>
      </w:r>
      <w:r>
        <w:rPr>
          <w:rFonts w:hint="eastAsia" w:ascii="宋体" w:hAnsi="宋体" w:eastAsia="宋体" w:cs="宋体"/>
          <w:color w:val="auto"/>
          <w:kern w:val="0"/>
          <w:szCs w:val="21"/>
          <w:lang w:eastAsia="zh-CN"/>
        </w:rPr>
        <w:t>确定。</w:t>
      </w:r>
    </w:p>
    <w:p>
      <w:pPr>
        <w:numPr>
          <w:ilvl w:val="0"/>
          <w:numId w:val="1"/>
        </w:numPr>
        <w:tabs>
          <w:tab w:val="left" w:pos="840"/>
        </w:tabs>
        <w:autoSpaceDE/>
        <w:autoSpaceDN/>
        <w:adjustRightInd w:val="0"/>
        <w:spacing w:before="0" w:beforeLines="0" w:line="360" w:lineRule="auto"/>
        <w:ind w:left="845" w:leftChars="200" w:hanging="425"/>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投标人需按报价表要求对团体人身意外伤害保险</w:t>
      </w:r>
      <w:r>
        <w:rPr>
          <w:rFonts w:hint="eastAsia" w:ascii="宋体" w:hAnsi="宋体" w:eastAsia="宋体" w:cs="宋体"/>
          <w:color w:val="auto"/>
          <w:kern w:val="0"/>
          <w:szCs w:val="21"/>
          <w:lang w:eastAsia="zh-CN"/>
        </w:rPr>
        <w:t>与</w:t>
      </w:r>
      <w:r>
        <w:rPr>
          <w:rFonts w:hint="eastAsia" w:ascii="宋体" w:hAnsi="宋体" w:eastAsia="宋体" w:cs="宋体"/>
          <w:color w:val="auto"/>
          <w:kern w:val="0"/>
          <w:szCs w:val="21"/>
        </w:rPr>
        <w:t>团体人身意外伤害保险按2025年</w:t>
      </w:r>
      <w:r>
        <w:rPr>
          <w:rFonts w:hint="eastAsia" w:ascii="宋体" w:hAnsi="宋体" w:eastAsia="宋体" w:cs="宋体"/>
          <w:color w:val="auto"/>
          <w:kern w:val="0"/>
          <w:szCs w:val="21"/>
          <w:lang w:val="en-US" w:eastAsia="zh-CN"/>
        </w:rPr>
        <w:t>3</w:t>
      </w:r>
      <w:r>
        <w:rPr>
          <w:rFonts w:hint="eastAsia" w:ascii="宋体" w:hAnsi="宋体" w:eastAsia="宋体" w:cs="宋体"/>
          <w:color w:val="auto"/>
          <w:kern w:val="0"/>
          <w:szCs w:val="21"/>
        </w:rPr>
        <w:t>月1日至2027年6月30日险种总保费（元）进行报价；职工补充医疗保险按2025年4月1日至2027年6月30日险种总保费（元）进行报价</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财产一切险分别按保险年费率（%）与2025年3月1日至2027年6月30日险种总保费（元）进行报价；公众责任保险的</w:t>
      </w:r>
      <w:r>
        <w:rPr>
          <w:rFonts w:hint="eastAsia" w:ascii="宋体" w:hAnsi="宋体" w:eastAsia="宋体" w:cs="宋体"/>
          <w:color w:val="auto"/>
          <w:kern w:val="0"/>
          <w:szCs w:val="21"/>
          <w:lang w:eastAsia="zh-CN"/>
        </w:rPr>
        <w:t>方案一与方案二</w:t>
      </w:r>
      <w:r>
        <w:rPr>
          <w:rFonts w:hint="eastAsia" w:ascii="宋体" w:hAnsi="宋体" w:eastAsia="宋体" w:cs="宋体"/>
          <w:color w:val="auto"/>
          <w:kern w:val="0"/>
          <w:szCs w:val="21"/>
        </w:rPr>
        <w:t>分别按保险年费率（%）与2025年3月1日至2027年6月30日险种总保费（元）进行报价</w:t>
      </w:r>
      <w:r>
        <w:rPr>
          <w:rFonts w:hint="eastAsia" w:ascii="宋体" w:hAnsi="宋体" w:eastAsia="宋体" w:cs="宋体"/>
          <w:color w:val="auto"/>
          <w:kern w:val="0"/>
          <w:szCs w:val="21"/>
          <w:lang w:eastAsia="zh-CN"/>
        </w:rPr>
        <w:t>，方案三只按</w:t>
      </w:r>
      <w:r>
        <w:rPr>
          <w:rFonts w:hint="eastAsia" w:ascii="宋体" w:hAnsi="宋体" w:eastAsia="宋体" w:cs="宋体"/>
          <w:color w:val="auto"/>
          <w:kern w:val="0"/>
          <w:szCs w:val="21"/>
        </w:rPr>
        <w:t>保险年费率（%）</w:t>
      </w:r>
      <w:r>
        <w:rPr>
          <w:rFonts w:hint="eastAsia" w:ascii="宋体" w:hAnsi="宋体" w:eastAsia="宋体" w:cs="宋体"/>
          <w:color w:val="auto"/>
          <w:kern w:val="0"/>
          <w:szCs w:val="21"/>
          <w:lang w:eastAsia="zh-CN"/>
        </w:rPr>
        <w:t>进行报价；</w:t>
      </w:r>
      <w:r>
        <w:rPr>
          <w:rFonts w:hint="eastAsia" w:ascii="宋体" w:hAnsi="宋体" w:eastAsia="宋体" w:cs="宋体"/>
          <w:color w:val="auto"/>
          <w:kern w:val="0"/>
          <w:szCs w:val="21"/>
        </w:rPr>
        <w:t>雇主责任保险按保险单价（元/人</w:t>
      </w:r>
      <w:r>
        <w:rPr>
          <w:rFonts w:hint="eastAsia" w:ascii="宋体" w:hAnsi="宋体" w:eastAsia="宋体" w:cs="宋体"/>
          <w:color w:val="auto"/>
          <w:kern w:val="0"/>
          <w:szCs w:val="21"/>
          <w:lang w:val="en-US" w:eastAsia="zh-CN"/>
        </w:rPr>
        <w:t>/年</w:t>
      </w:r>
      <w:r>
        <w:rPr>
          <w:rFonts w:hint="eastAsia" w:ascii="宋体" w:hAnsi="宋体" w:eastAsia="宋体" w:cs="宋体"/>
          <w:color w:val="auto"/>
          <w:kern w:val="0"/>
          <w:szCs w:val="21"/>
        </w:rPr>
        <w:t>）与2025年3月1日至2027年6月30日险种总保费（元）进行报价；车辆</w:t>
      </w:r>
      <w:r>
        <w:rPr>
          <w:rFonts w:hint="eastAsia" w:ascii="宋体" w:hAnsi="宋体" w:eastAsia="宋体" w:cs="宋体"/>
          <w:color w:val="auto"/>
          <w:kern w:val="0"/>
          <w:szCs w:val="21"/>
          <w:lang w:eastAsia="zh-CN"/>
        </w:rPr>
        <w:t>商业</w:t>
      </w:r>
      <w:r>
        <w:rPr>
          <w:rFonts w:hint="eastAsia" w:ascii="宋体" w:hAnsi="宋体" w:eastAsia="宋体" w:cs="宋体"/>
          <w:color w:val="auto"/>
          <w:kern w:val="0"/>
          <w:szCs w:val="21"/>
        </w:rPr>
        <w:t>保险按自主定价系数（</w:t>
      </w:r>
      <w:r>
        <w:rPr>
          <w:rFonts w:hint="eastAsia" w:ascii="宋体" w:hAnsi="宋体" w:eastAsia="宋体" w:cs="宋体"/>
          <w:b/>
          <w:bCs/>
          <w:color w:val="auto"/>
          <w:kern w:val="0"/>
          <w:szCs w:val="21"/>
        </w:rPr>
        <w:t>包含两位有效数字，最高不超过1.5</w:t>
      </w:r>
      <w:r>
        <w:rPr>
          <w:rFonts w:hint="eastAsia" w:ascii="宋体" w:hAnsi="宋体" w:eastAsia="宋体" w:cs="宋体"/>
          <w:color w:val="auto"/>
          <w:kern w:val="0"/>
          <w:szCs w:val="21"/>
        </w:rPr>
        <w:t>）</w:t>
      </w:r>
      <w:r>
        <w:rPr>
          <w:rFonts w:hint="eastAsia" w:ascii="宋体" w:hAnsi="宋体" w:eastAsia="宋体" w:cs="宋体"/>
          <w:color w:val="auto"/>
          <w:kern w:val="0"/>
          <w:szCs w:val="21"/>
          <w:lang w:eastAsia="zh-CN"/>
        </w:rPr>
        <w:t>与险种总保费</w:t>
      </w:r>
      <w:r>
        <w:rPr>
          <w:rFonts w:hint="eastAsia" w:ascii="宋体" w:hAnsi="宋体" w:eastAsia="宋体" w:cs="宋体"/>
          <w:color w:val="auto"/>
          <w:kern w:val="0"/>
          <w:szCs w:val="21"/>
        </w:rPr>
        <w:t>进行报价</w:t>
      </w:r>
      <w:r>
        <w:rPr>
          <w:rFonts w:hint="eastAsia" w:ascii="宋体" w:hAnsi="宋体" w:eastAsia="宋体" w:cs="宋体"/>
          <w:color w:val="auto"/>
          <w:kern w:val="0"/>
          <w:szCs w:val="21"/>
          <w:lang w:eastAsia="zh-CN"/>
        </w:rPr>
        <w:t>。</w:t>
      </w:r>
    </w:p>
    <w:p>
      <w:pPr>
        <w:numPr>
          <w:ilvl w:val="0"/>
          <w:numId w:val="1"/>
        </w:numPr>
        <w:tabs>
          <w:tab w:val="left" w:pos="840"/>
        </w:tabs>
        <w:adjustRightInd w:val="0"/>
        <w:spacing w:before="0" w:beforeLines="0" w:line="360" w:lineRule="auto"/>
        <w:ind w:left="845" w:leftChars="200" w:hanging="425"/>
        <w:jc w:val="left"/>
        <w:rPr>
          <w:rFonts w:hint="eastAsia" w:ascii="宋体" w:hAnsi="宋体" w:eastAsia="宋体" w:cs="宋体"/>
          <w:color w:val="auto"/>
          <w:kern w:val="0"/>
          <w:szCs w:val="21"/>
        </w:rPr>
      </w:pPr>
      <w:r>
        <w:rPr>
          <w:rFonts w:hint="eastAsia" w:ascii="宋体" w:hAnsi="宋体" w:eastAsia="宋体" w:cs="宋体"/>
          <w:color w:val="auto"/>
          <w:kern w:val="0"/>
          <w:szCs w:val="21"/>
          <w:lang w:eastAsia="zh-CN"/>
        </w:rPr>
        <w:t>团体人身意外伤害保险、团体人身重大疾病保险、职工补充医疗保险、财产一切险、雇主责任保险、公众责任险最终起保日期按招标人与中标人投保时再行协商确定，短期费率或单价按中标年度费率或单价计算出的平均每天费率或单价</w:t>
      </w:r>
      <m:oMath>
        <m:r>
          <m:rPr>
            <m:sty m:val="p"/>
          </m:rPr>
          <w:rPr>
            <w:rFonts w:ascii="Cambria Math" w:hAnsi="Cambria Math" w:eastAsia="宋体" w:cs="宋体"/>
            <w:color w:val="auto"/>
            <w:kern w:val="0"/>
            <w:szCs w:val="21"/>
          </w:rPr>
          <m:t>×</m:t>
        </m:r>
      </m:oMath>
      <w:r>
        <w:rPr>
          <w:rFonts w:hint="eastAsia" w:hAnsi="Cambria Math" w:eastAsia="宋体" w:cs="宋体"/>
          <w:b w:val="0"/>
          <w:i w:val="0"/>
          <w:color w:val="auto"/>
          <w:kern w:val="0"/>
          <w:szCs w:val="21"/>
          <w:lang w:eastAsia="zh-CN"/>
        </w:rPr>
        <w:t>投保期限</w:t>
      </w:r>
      <w:r>
        <w:rPr>
          <w:rFonts w:hint="eastAsia" w:ascii="宋体" w:hAnsi="宋体" w:eastAsia="宋体" w:cs="宋体"/>
          <w:color w:val="auto"/>
          <w:kern w:val="0"/>
          <w:szCs w:val="21"/>
          <w:lang w:eastAsia="zh-CN"/>
        </w:rPr>
        <w:t>确定。</w:t>
      </w:r>
    </w:p>
    <w:p>
      <w:pPr>
        <w:numPr>
          <w:ilvl w:val="0"/>
          <w:numId w:val="1"/>
        </w:numPr>
        <w:tabs>
          <w:tab w:val="left" w:pos="840"/>
        </w:tabs>
        <w:autoSpaceDE/>
        <w:autoSpaceDN/>
        <w:adjustRightInd w:val="0"/>
        <w:spacing w:before="0" w:beforeLines="0" w:line="360" w:lineRule="auto"/>
        <w:ind w:left="845" w:leftChars="200" w:hanging="425"/>
        <w:jc w:val="left"/>
        <w:rPr>
          <w:rFonts w:hint="eastAsia" w:ascii="宋体" w:hAnsi="宋体" w:eastAsia="宋体" w:cs="宋体"/>
          <w:color w:val="auto"/>
          <w:kern w:val="0"/>
          <w:szCs w:val="21"/>
        </w:rPr>
      </w:pPr>
      <w:r>
        <w:rPr>
          <w:rFonts w:hint="eastAsia" w:ascii="宋体" w:hAnsi="宋体" w:eastAsia="宋体" w:cs="宋体"/>
          <w:color w:val="auto"/>
          <w:kern w:val="0"/>
          <w:szCs w:val="21"/>
        </w:rPr>
        <w:t>报价应包括国家规定的增值税税金及保险经纪服务费，增值税税金按一般计税方法计算，保险经纪服务费按技术规范书相关要求计算。</w:t>
      </w:r>
    </w:p>
    <w:p>
      <w:pPr>
        <w:widowControl/>
        <w:numPr>
          <w:ilvl w:val="0"/>
          <w:numId w:val="1"/>
        </w:numPr>
        <w:tabs>
          <w:tab w:val="left" w:pos="840"/>
        </w:tabs>
        <w:autoSpaceDE/>
        <w:autoSpaceDN/>
        <w:adjustRightInd w:val="0"/>
        <w:spacing w:before="0" w:beforeLines="0" w:line="360" w:lineRule="auto"/>
        <w:ind w:left="845" w:leftChars="200" w:hanging="42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团体人身意外伤害保险、团体人身</w:t>
      </w:r>
      <w:r>
        <w:rPr>
          <w:rFonts w:hint="eastAsia" w:ascii="宋体" w:hAnsi="宋体" w:eastAsia="宋体" w:cs="宋体"/>
          <w:color w:val="auto"/>
          <w:kern w:val="0"/>
          <w:szCs w:val="21"/>
          <w:highlight w:val="none"/>
          <w:lang w:val="en-US" w:eastAsia="zh-CN"/>
        </w:rPr>
        <w:t>重大疾病</w:t>
      </w:r>
      <w:r>
        <w:rPr>
          <w:rFonts w:hint="eastAsia" w:ascii="宋体" w:hAnsi="宋体" w:eastAsia="宋体" w:cs="宋体"/>
          <w:color w:val="auto"/>
          <w:kern w:val="0"/>
          <w:szCs w:val="21"/>
          <w:highlight w:val="none"/>
        </w:rPr>
        <w:t>保险和职工补充医疗保险</w:t>
      </w:r>
      <w:r>
        <w:rPr>
          <w:rFonts w:hint="eastAsia" w:ascii="宋体" w:hAnsi="宋体" w:eastAsia="宋体" w:cs="宋体"/>
          <w:color w:val="auto"/>
          <w:kern w:val="0"/>
          <w:szCs w:val="21"/>
          <w:highlight w:val="none"/>
          <w:lang w:val="en-US" w:eastAsia="zh-CN"/>
        </w:rPr>
        <w:t>每人保费不得高于限价（详见《人身险报价明细表》</w:t>
      </w:r>
      <w:r>
        <w:rPr>
          <w:rFonts w:hint="eastAsia" w:ascii="宋体" w:hAnsi="宋体" w:eastAsia="宋体" w:cs="宋体"/>
          <w:b w:val="0"/>
          <w:bCs w:val="0"/>
          <w:color w:val="auto"/>
          <w:kern w:val="0"/>
          <w:sz w:val="21"/>
          <w:szCs w:val="21"/>
          <w:highlight w:val="none"/>
          <w:u w:val="none"/>
          <w:lang w:val="en-US" w:eastAsia="zh-CN" w:bidi="ar"/>
        </w:rPr>
        <w:t>，财产一切险年费率</w:t>
      </w:r>
      <w:r>
        <w:rPr>
          <w:rFonts w:hint="eastAsia" w:ascii="宋体" w:hAnsi="宋体" w:eastAsia="宋体" w:cs="宋体"/>
          <w:color w:val="auto"/>
          <w:kern w:val="0"/>
          <w:szCs w:val="21"/>
          <w:highlight w:val="none"/>
          <w:lang w:val="en-US" w:eastAsia="zh-CN"/>
        </w:rPr>
        <w:t>不得高于</w:t>
      </w:r>
      <w:r>
        <w:rPr>
          <w:rFonts w:hint="eastAsia" w:ascii="宋体" w:hAnsi="宋体" w:eastAsia="宋体" w:cs="宋体"/>
          <w:b w:val="0"/>
          <w:bCs w:val="0"/>
          <w:color w:val="auto"/>
          <w:kern w:val="0"/>
          <w:sz w:val="21"/>
          <w:szCs w:val="21"/>
          <w:highlight w:val="none"/>
          <w:u w:val="none"/>
          <w:lang w:val="en-US" w:eastAsia="zh-CN" w:bidi="ar"/>
        </w:rPr>
        <w:t>0.055%；雇主责任保险单价每人每年</w:t>
      </w:r>
      <w:r>
        <w:rPr>
          <w:rFonts w:hint="eastAsia" w:ascii="宋体" w:hAnsi="宋体" w:eastAsia="宋体" w:cs="宋体"/>
          <w:color w:val="auto"/>
          <w:kern w:val="0"/>
          <w:szCs w:val="21"/>
          <w:highlight w:val="none"/>
          <w:lang w:val="en-US" w:eastAsia="zh-CN"/>
        </w:rPr>
        <w:t>不得高于</w:t>
      </w:r>
      <w:r>
        <w:rPr>
          <w:rFonts w:hint="eastAsia" w:ascii="宋体" w:hAnsi="宋体" w:eastAsia="宋体" w:cs="宋体"/>
          <w:b w:val="0"/>
          <w:bCs w:val="0"/>
          <w:color w:val="auto"/>
          <w:kern w:val="0"/>
          <w:sz w:val="21"/>
          <w:szCs w:val="21"/>
          <w:highlight w:val="none"/>
          <w:u w:val="none"/>
          <w:lang w:val="en-US" w:eastAsia="zh-CN" w:bidi="ar"/>
        </w:rPr>
        <w:t>30元；公众责任保险：方案一年费率</w:t>
      </w:r>
      <w:r>
        <w:rPr>
          <w:rFonts w:hint="eastAsia" w:ascii="宋体" w:hAnsi="宋体" w:eastAsia="宋体" w:cs="宋体"/>
          <w:color w:val="auto"/>
          <w:kern w:val="0"/>
          <w:szCs w:val="21"/>
          <w:highlight w:val="none"/>
          <w:lang w:val="en-US" w:eastAsia="zh-CN"/>
        </w:rPr>
        <w:t>不得高于</w:t>
      </w:r>
      <w:r>
        <w:rPr>
          <w:rFonts w:hint="eastAsia" w:ascii="宋体" w:hAnsi="宋体" w:eastAsia="宋体" w:cs="宋体"/>
          <w:b w:val="0"/>
          <w:bCs w:val="0"/>
          <w:color w:val="auto"/>
          <w:kern w:val="0"/>
          <w:sz w:val="21"/>
          <w:szCs w:val="21"/>
          <w:highlight w:val="none"/>
          <w:u w:val="none"/>
          <w:lang w:val="en-US" w:eastAsia="zh-CN" w:bidi="ar"/>
        </w:rPr>
        <w:t>0.09%；方案二年费率</w:t>
      </w:r>
      <w:r>
        <w:rPr>
          <w:rFonts w:hint="eastAsia" w:ascii="宋体" w:hAnsi="宋体" w:eastAsia="宋体" w:cs="宋体"/>
          <w:color w:val="auto"/>
          <w:kern w:val="0"/>
          <w:szCs w:val="21"/>
          <w:highlight w:val="none"/>
          <w:lang w:val="en-US" w:eastAsia="zh-CN"/>
        </w:rPr>
        <w:t>不得高于</w:t>
      </w:r>
      <w:r>
        <w:rPr>
          <w:rFonts w:hint="eastAsia" w:ascii="宋体" w:hAnsi="宋体" w:eastAsia="宋体" w:cs="宋体"/>
          <w:b w:val="0"/>
          <w:bCs w:val="0"/>
          <w:color w:val="auto"/>
          <w:kern w:val="0"/>
          <w:sz w:val="21"/>
          <w:szCs w:val="21"/>
          <w:highlight w:val="none"/>
          <w:u w:val="none"/>
          <w:lang w:val="en-US" w:eastAsia="zh-CN" w:bidi="ar"/>
        </w:rPr>
        <w:t>0.05%；方案三年费率</w:t>
      </w:r>
      <w:r>
        <w:rPr>
          <w:rFonts w:hint="eastAsia" w:ascii="宋体" w:hAnsi="宋体" w:eastAsia="宋体" w:cs="宋体"/>
          <w:color w:val="auto"/>
          <w:kern w:val="0"/>
          <w:szCs w:val="21"/>
          <w:highlight w:val="none"/>
          <w:lang w:val="en-US" w:eastAsia="zh-CN"/>
        </w:rPr>
        <w:t>不得高于</w:t>
      </w:r>
      <w:r>
        <w:rPr>
          <w:rFonts w:hint="eastAsia" w:ascii="宋体" w:hAnsi="宋体" w:eastAsia="宋体" w:cs="宋体"/>
          <w:b w:val="0"/>
          <w:bCs w:val="0"/>
          <w:color w:val="auto"/>
          <w:kern w:val="0"/>
          <w:sz w:val="21"/>
          <w:szCs w:val="21"/>
          <w:highlight w:val="none"/>
          <w:u w:val="none"/>
          <w:lang w:val="en-US" w:eastAsia="zh-CN" w:bidi="ar"/>
        </w:rPr>
        <w:t>0.05%；车辆保险中的商业保险自主定价系数</w:t>
      </w:r>
      <w:r>
        <w:rPr>
          <w:rFonts w:hint="eastAsia" w:ascii="宋体" w:hAnsi="宋体" w:eastAsia="宋体" w:cs="宋体"/>
          <w:color w:val="auto"/>
          <w:kern w:val="0"/>
          <w:szCs w:val="21"/>
          <w:highlight w:val="none"/>
          <w:lang w:val="en-US" w:eastAsia="zh-CN"/>
        </w:rPr>
        <w:t>不得高于</w:t>
      </w:r>
      <w:r>
        <w:rPr>
          <w:rFonts w:hint="eastAsia" w:ascii="宋体" w:hAnsi="宋体" w:eastAsia="宋体" w:cs="宋体"/>
          <w:b w:val="0"/>
          <w:bCs w:val="0"/>
          <w:color w:val="auto"/>
          <w:kern w:val="0"/>
          <w:sz w:val="21"/>
          <w:szCs w:val="21"/>
          <w:highlight w:val="none"/>
          <w:u w:val="none"/>
          <w:lang w:val="en-US" w:eastAsia="zh-CN" w:bidi="ar"/>
        </w:rPr>
        <w:t>1.5，否则视为无效报价。</w:t>
      </w:r>
    </w:p>
    <w:p>
      <w:pPr>
        <w:numPr>
          <w:ilvl w:val="0"/>
          <w:numId w:val="1"/>
        </w:numPr>
        <w:tabs>
          <w:tab w:val="left" w:pos="840"/>
        </w:tabs>
        <w:autoSpaceDE/>
        <w:autoSpaceDN/>
        <w:adjustRightInd w:val="0"/>
        <w:spacing w:before="0" w:beforeLines="0" w:line="360" w:lineRule="auto"/>
        <w:ind w:left="845" w:leftChars="200" w:hanging="425"/>
        <w:jc w:val="left"/>
        <w:rPr>
          <w:rFonts w:hint="eastAsia" w:ascii="宋体" w:hAnsi="宋体" w:eastAsia="宋体" w:cs="宋体"/>
          <w:color w:val="auto"/>
          <w:kern w:val="0"/>
          <w:szCs w:val="21"/>
        </w:rPr>
      </w:pPr>
      <w:r>
        <w:rPr>
          <w:rFonts w:hint="eastAsia" w:ascii="宋体" w:hAnsi="宋体" w:eastAsia="宋体" w:cs="宋体"/>
          <w:color w:val="auto"/>
          <w:kern w:val="0"/>
          <w:szCs w:val="21"/>
        </w:rPr>
        <w:t>报价不超出采购文件设定的最高限价为有效报价。</w:t>
      </w:r>
    </w:p>
    <w:p>
      <w:pPr>
        <w:numPr>
          <w:ilvl w:val="0"/>
          <w:numId w:val="1"/>
        </w:numPr>
        <w:tabs>
          <w:tab w:val="left" w:pos="840"/>
        </w:tabs>
        <w:autoSpaceDE/>
        <w:autoSpaceDN/>
        <w:adjustRightInd w:val="0"/>
        <w:spacing w:before="0" w:beforeLines="0" w:line="360" w:lineRule="auto"/>
        <w:ind w:left="845" w:leftChars="200" w:hanging="425"/>
        <w:jc w:val="left"/>
        <w:rPr>
          <w:rFonts w:hint="eastAsia" w:ascii="宋体" w:hAnsi="宋体" w:eastAsia="宋体" w:cs="宋体"/>
          <w:color w:val="auto"/>
          <w:kern w:val="0"/>
          <w:szCs w:val="21"/>
          <w:highlight w:val="none"/>
          <w:u w:val="none"/>
          <w:lang w:bidi="ar"/>
        </w:rPr>
      </w:pPr>
      <w:r>
        <w:rPr>
          <w:rFonts w:hint="eastAsia" w:ascii="宋体" w:hAnsi="宋体" w:eastAsia="宋体" w:cs="宋体"/>
          <w:color w:val="auto"/>
          <w:kern w:val="0"/>
          <w:szCs w:val="21"/>
        </w:rPr>
        <w:t>“保费总额”为各分险种总保费之和，并作为评标价，且应与《开标一览表》“总报价”保持一致</w:t>
      </w:r>
      <w:r>
        <w:rPr>
          <w:rFonts w:hint="eastAsia" w:ascii="宋体" w:hAnsi="宋体" w:eastAsia="宋体" w:cs="宋体"/>
          <w:color w:val="auto"/>
          <w:kern w:val="0"/>
          <w:szCs w:val="21"/>
          <w:highlight w:val="none"/>
          <w:u w:val="none"/>
          <w:lang w:bidi="ar"/>
        </w:rPr>
        <w:t>。</w:t>
      </w:r>
    </w:p>
    <w:p>
      <w:pPr>
        <w:pStyle w:val="6"/>
        <w:tabs>
          <w:tab w:val="right" w:leader="dot" w:pos="9450"/>
        </w:tabs>
        <w:spacing w:line="500" w:lineRule="exact"/>
        <w:outlineLvl w:val="1"/>
        <w:rPr>
          <w:rFonts w:hint="eastAsia" w:ascii="宋体" w:hAnsi="宋体" w:cs="宋体"/>
          <w:b/>
          <w:bCs/>
          <w:color w:val="auto"/>
          <w:szCs w:val="21"/>
        </w:rPr>
      </w:pPr>
      <w:r>
        <w:rPr>
          <w:rFonts w:hint="eastAsia" w:ascii="宋体" w:hAnsi="宋体" w:cs="宋体"/>
          <w:b/>
          <w:bCs/>
          <w:color w:val="auto"/>
          <w:szCs w:val="21"/>
        </w:rPr>
        <w:t>二、报价表</w:t>
      </w:r>
    </w:p>
    <w:p>
      <w:pPr>
        <w:spacing w:line="240" w:lineRule="exact"/>
        <w:ind w:firstLine="4200" w:firstLineChars="2000"/>
        <w:rPr>
          <w:rFonts w:hint="eastAsia" w:ascii="宋体" w:hAnsi="宋体" w:cs="宋体"/>
          <w:color w:val="auto"/>
          <w:szCs w:val="21"/>
        </w:rPr>
      </w:pPr>
    </w:p>
    <w:tbl>
      <w:tblPr>
        <w:tblStyle w:val="9"/>
        <w:tblW w:w="9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785"/>
        <w:gridCol w:w="2251"/>
        <w:gridCol w:w="1883"/>
        <w:gridCol w:w="1473"/>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2" w:type="dxa"/>
            <w:vAlign w:val="center"/>
          </w:tcPr>
          <w:p>
            <w:pPr>
              <w:jc w:val="center"/>
              <w:rPr>
                <w:rFonts w:hint="eastAsia" w:ascii="黑体" w:hAnsi="黑体" w:eastAsia="黑体" w:cs="黑体"/>
                <w:b/>
                <w:bCs/>
                <w:color w:val="auto"/>
                <w:szCs w:val="21"/>
              </w:rPr>
            </w:pPr>
            <w:r>
              <w:rPr>
                <w:rFonts w:hint="eastAsia" w:ascii="黑体" w:hAnsi="黑体" w:eastAsia="黑体" w:cs="黑体"/>
                <w:b/>
                <w:bCs/>
                <w:color w:val="auto"/>
                <w:szCs w:val="21"/>
              </w:rPr>
              <w:t>序号</w:t>
            </w:r>
          </w:p>
        </w:tc>
        <w:tc>
          <w:tcPr>
            <w:tcW w:w="1785" w:type="dxa"/>
            <w:vAlign w:val="center"/>
          </w:tcPr>
          <w:p>
            <w:pPr>
              <w:jc w:val="center"/>
              <w:rPr>
                <w:rFonts w:hint="eastAsia" w:ascii="黑体" w:hAnsi="黑体" w:eastAsia="黑体" w:cs="黑体"/>
                <w:b/>
                <w:bCs/>
                <w:color w:val="auto"/>
                <w:szCs w:val="21"/>
              </w:rPr>
            </w:pPr>
            <w:r>
              <w:rPr>
                <w:rFonts w:hint="eastAsia" w:ascii="黑体" w:hAnsi="黑体" w:eastAsia="黑体" w:cs="黑体"/>
                <w:b/>
                <w:bCs/>
                <w:color w:val="auto"/>
                <w:szCs w:val="21"/>
              </w:rPr>
              <w:t>险种</w:t>
            </w:r>
          </w:p>
        </w:tc>
        <w:tc>
          <w:tcPr>
            <w:tcW w:w="2251" w:type="dxa"/>
            <w:vAlign w:val="center"/>
          </w:tcPr>
          <w:p>
            <w:pPr>
              <w:widowControl/>
              <w:jc w:val="center"/>
              <w:textAlignment w:val="center"/>
              <w:rPr>
                <w:rFonts w:hint="eastAsia" w:ascii="黑体" w:hAnsi="黑体" w:eastAsia="黑体" w:cs="黑体"/>
                <w:b/>
                <w:bCs/>
                <w:color w:val="auto"/>
                <w:szCs w:val="21"/>
                <w:highlight w:val="none"/>
                <w:lang w:val="en-US" w:eastAsia="zh-CN"/>
              </w:rPr>
            </w:pPr>
            <w:r>
              <w:rPr>
                <w:rFonts w:hint="eastAsia" w:ascii="黑体" w:hAnsi="宋体" w:eastAsia="黑体" w:cs="黑体"/>
                <w:b/>
                <w:bCs/>
                <w:color w:val="auto"/>
                <w:kern w:val="0"/>
                <w:sz w:val="20"/>
                <w:szCs w:val="20"/>
                <w:highlight w:val="none"/>
                <w:lang w:bidi="ar"/>
              </w:rPr>
              <w:t>预估投保金额</w:t>
            </w:r>
            <w:r>
              <w:rPr>
                <w:rFonts w:hint="eastAsia" w:ascii="黑体" w:hAnsi="宋体" w:eastAsia="黑体" w:cs="黑体"/>
                <w:b/>
                <w:bCs/>
                <w:color w:val="auto"/>
                <w:kern w:val="0"/>
                <w:sz w:val="20"/>
                <w:szCs w:val="20"/>
                <w:highlight w:val="none"/>
                <w:lang w:eastAsia="zh-CN" w:bidi="ar"/>
              </w:rPr>
              <w:t>、</w:t>
            </w:r>
            <w:r>
              <w:rPr>
                <w:rFonts w:hint="eastAsia" w:ascii="黑体" w:hAnsi="宋体" w:eastAsia="黑体" w:cs="黑体"/>
                <w:b/>
                <w:bCs/>
                <w:color w:val="auto"/>
                <w:kern w:val="0"/>
                <w:sz w:val="20"/>
                <w:szCs w:val="20"/>
                <w:highlight w:val="none"/>
                <w:lang w:bidi="ar"/>
              </w:rPr>
              <w:t>预估投保人数合计</w:t>
            </w:r>
            <w:r>
              <w:rPr>
                <w:rFonts w:hint="eastAsia" w:ascii="黑体" w:hAnsi="宋体" w:eastAsia="黑体" w:cs="黑体"/>
                <w:b/>
                <w:bCs/>
                <w:color w:val="auto"/>
                <w:kern w:val="0"/>
                <w:sz w:val="20"/>
                <w:szCs w:val="20"/>
                <w:highlight w:val="none"/>
                <w:lang w:val="en-US" w:eastAsia="zh-CN" w:bidi="ar"/>
              </w:rPr>
              <w:t>或预估综合基准保费</w:t>
            </w:r>
          </w:p>
        </w:tc>
        <w:tc>
          <w:tcPr>
            <w:tcW w:w="1883" w:type="dxa"/>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宋体" w:eastAsia="黑体" w:cs="黑体"/>
                <w:b/>
                <w:bCs/>
                <w:color w:val="auto"/>
                <w:kern w:val="0"/>
                <w:sz w:val="20"/>
                <w:szCs w:val="20"/>
                <w:highlight w:val="none"/>
                <w:lang w:bidi="ar"/>
              </w:rPr>
              <w:t>年费率或单价或自主定</w:t>
            </w:r>
            <w:r>
              <w:rPr>
                <w:rFonts w:hint="eastAsia" w:ascii="黑体" w:hAnsi="宋体" w:eastAsia="黑体" w:cs="黑体"/>
                <w:b/>
                <w:bCs/>
                <w:color w:val="auto"/>
                <w:kern w:val="0"/>
                <w:sz w:val="20"/>
                <w:szCs w:val="20"/>
                <w:highlight w:val="none"/>
                <w:lang w:val="en-US" w:eastAsia="zh-CN" w:bidi="ar"/>
              </w:rPr>
              <w:t>价</w:t>
            </w:r>
            <w:r>
              <w:rPr>
                <w:rFonts w:hint="eastAsia" w:ascii="黑体" w:hAnsi="宋体" w:eastAsia="黑体" w:cs="黑体"/>
                <w:b/>
                <w:bCs/>
                <w:color w:val="auto"/>
                <w:kern w:val="0"/>
                <w:sz w:val="20"/>
                <w:szCs w:val="20"/>
                <w:highlight w:val="none"/>
                <w:lang w:bidi="ar"/>
              </w:rPr>
              <w:t>系数</w:t>
            </w:r>
          </w:p>
        </w:tc>
        <w:tc>
          <w:tcPr>
            <w:tcW w:w="1473" w:type="dxa"/>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宋体" w:eastAsia="黑体" w:cs="黑体"/>
                <w:b/>
                <w:bCs/>
                <w:color w:val="auto"/>
                <w:kern w:val="0"/>
                <w:sz w:val="20"/>
                <w:szCs w:val="20"/>
                <w:highlight w:val="none"/>
                <w:lang w:val="en-US" w:eastAsia="zh-CN" w:bidi="ar"/>
              </w:rPr>
              <w:t>险种总</w:t>
            </w:r>
            <w:r>
              <w:rPr>
                <w:rFonts w:hint="eastAsia" w:ascii="黑体" w:hAnsi="宋体" w:eastAsia="黑体" w:cs="黑体"/>
                <w:b/>
                <w:bCs/>
                <w:color w:val="auto"/>
                <w:kern w:val="0"/>
                <w:sz w:val="20"/>
                <w:szCs w:val="20"/>
                <w:highlight w:val="none"/>
                <w:lang w:bidi="ar"/>
              </w:rPr>
              <w:t>保费</w:t>
            </w:r>
          </w:p>
        </w:tc>
        <w:tc>
          <w:tcPr>
            <w:tcW w:w="1081" w:type="dxa"/>
            <w:vAlign w:val="center"/>
          </w:tcPr>
          <w:p>
            <w:pPr>
              <w:jc w:val="center"/>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72"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1</w:t>
            </w:r>
          </w:p>
        </w:tc>
        <w:tc>
          <w:tcPr>
            <w:tcW w:w="1785"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财产一切险</w:t>
            </w:r>
          </w:p>
        </w:tc>
        <w:tc>
          <w:tcPr>
            <w:tcW w:w="2251"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738,590,114.59元</w:t>
            </w:r>
          </w:p>
        </w:tc>
        <w:tc>
          <w:tcPr>
            <w:tcW w:w="1883"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w:t>
            </w:r>
          </w:p>
        </w:tc>
        <w:tc>
          <w:tcPr>
            <w:tcW w:w="1473"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c>
          <w:tcPr>
            <w:tcW w:w="1081" w:type="dxa"/>
            <w:vMerge w:val="restart"/>
            <w:vAlign w:val="center"/>
          </w:tcPr>
          <w:p>
            <w:pPr>
              <w:widowControl/>
              <w:jc w:val="center"/>
              <w:textAlignment w:val="center"/>
              <w:rPr>
                <w:color w:val="auto"/>
                <w:szCs w:val="21"/>
                <w:highlight w:val="none"/>
              </w:rPr>
            </w:pPr>
            <w:r>
              <w:rPr>
                <w:rFonts w:hint="eastAsia" w:ascii="宋体" w:hAnsi="宋体" w:eastAsia="宋体" w:cs="宋体"/>
                <w:color w:val="auto"/>
                <w:kern w:val="0"/>
                <w:sz w:val="20"/>
                <w:szCs w:val="20"/>
                <w:highlight w:val="none"/>
                <w:lang w:bidi="ar"/>
              </w:rPr>
              <w:t>保险方案详见技术规范书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72" w:type="dxa"/>
            <w:vMerge w:val="restart"/>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2</w:t>
            </w:r>
          </w:p>
        </w:tc>
        <w:tc>
          <w:tcPr>
            <w:tcW w:w="1785" w:type="dxa"/>
            <w:vMerge w:val="restart"/>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公众责任保险</w:t>
            </w:r>
          </w:p>
        </w:tc>
        <w:tc>
          <w:tcPr>
            <w:tcW w:w="2251"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方案一</w:t>
            </w:r>
            <w:r>
              <w:rPr>
                <w:rFonts w:hint="eastAsia" w:ascii="宋体" w:hAnsi="宋体" w:eastAsia="宋体" w:cs="宋体"/>
                <w:b/>
                <w:bCs/>
                <w:color w:val="auto"/>
                <w:kern w:val="0"/>
                <w:sz w:val="20"/>
                <w:szCs w:val="20"/>
                <w:highlight w:val="none"/>
                <w:lang w:eastAsia="zh-CN" w:bidi="ar"/>
              </w:rPr>
              <w:t>（</w:t>
            </w:r>
            <w:r>
              <w:rPr>
                <w:rFonts w:hint="eastAsia" w:ascii="宋体" w:hAnsi="宋体" w:eastAsia="宋体" w:cs="宋体"/>
                <w:b/>
                <w:bCs/>
                <w:color w:val="auto"/>
                <w:kern w:val="0"/>
                <w:sz w:val="20"/>
                <w:szCs w:val="20"/>
                <w:highlight w:val="none"/>
                <w:lang w:val="en-US" w:eastAsia="zh-CN" w:bidi="ar"/>
              </w:rPr>
              <w:t>9个地址</w:t>
            </w:r>
            <w:r>
              <w:rPr>
                <w:rFonts w:hint="eastAsia" w:ascii="宋体" w:hAnsi="宋体" w:eastAsia="宋体" w:cs="宋体"/>
                <w:b/>
                <w:bCs/>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b/>
                <w:bCs/>
                <w:color w:val="auto"/>
                <w:kern w:val="0"/>
                <w:sz w:val="20"/>
                <w:szCs w:val="20"/>
                <w:highlight w:val="none"/>
                <w:lang w:eastAsia="zh-CN" w:bidi="ar"/>
              </w:rPr>
              <w:t>每个地址赔偿限额为</w:t>
            </w:r>
            <w:r>
              <w:rPr>
                <w:rFonts w:hint="eastAsia" w:ascii="宋体" w:hAnsi="宋体" w:eastAsia="宋体" w:cs="宋体"/>
                <w:color w:val="auto"/>
                <w:kern w:val="0"/>
                <w:sz w:val="20"/>
                <w:szCs w:val="20"/>
                <w:highlight w:val="none"/>
                <w:lang w:val="en-US" w:eastAsia="zh-CN" w:bidi="ar"/>
              </w:rPr>
              <w:t>3</w:t>
            </w:r>
            <w:r>
              <w:rPr>
                <w:rFonts w:hint="eastAsia" w:ascii="宋体" w:hAnsi="宋体" w:eastAsia="宋体" w:cs="宋体"/>
                <w:color w:val="auto"/>
                <w:kern w:val="0"/>
                <w:sz w:val="20"/>
                <w:szCs w:val="20"/>
                <w:highlight w:val="none"/>
                <w:lang w:bidi="ar"/>
              </w:rPr>
              <w:t>0,000,000.00元</w:t>
            </w:r>
          </w:p>
        </w:tc>
        <w:tc>
          <w:tcPr>
            <w:tcW w:w="1883"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w:t>
            </w:r>
          </w:p>
        </w:tc>
        <w:tc>
          <w:tcPr>
            <w:tcW w:w="1473"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c>
          <w:tcPr>
            <w:tcW w:w="1081" w:type="dxa"/>
            <w:vMerge w:val="continue"/>
            <w:vAlign w:val="center"/>
          </w:tcPr>
          <w:p>
            <w:pPr>
              <w:jc w:val="center"/>
              <w:rPr>
                <w:rFonts w:hint="eastAsia" w:ascii="仿宋_GB2312" w:hAnsi="仿宋_GB2312" w:eastAsia="仿宋_GB2312" w:cs="仿宋_GB2312"/>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72" w:type="dxa"/>
            <w:vMerge w:val="continue"/>
            <w:vAlign w:val="center"/>
          </w:tcPr>
          <w:p>
            <w:pPr>
              <w:jc w:val="center"/>
              <w:rPr>
                <w:rFonts w:hint="eastAsia" w:ascii="宋体" w:hAnsi="宋体" w:eastAsia="宋体" w:cs="宋体"/>
                <w:color w:val="auto"/>
                <w:szCs w:val="21"/>
                <w:highlight w:val="none"/>
              </w:rPr>
            </w:pPr>
          </w:p>
        </w:tc>
        <w:tc>
          <w:tcPr>
            <w:tcW w:w="1785" w:type="dxa"/>
            <w:vMerge w:val="continue"/>
            <w:vAlign w:val="center"/>
          </w:tcPr>
          <w:p>
            <w:pPr>
              <w:jc w:val="center"/>
              <w:rPr>
                <w:rFonts w:hint="eastAsia" w:ascii="宋体" w:hAnsi="宋体" w:eastAsia="宋体" w:cs="宋体"/>
                <w:color w:val="auto"/>
                <w:szCs w:val="21"/>
                <w:highlight w:val="none"/>
              </w:rPr>
            </w:pPr>
          </w:p>
        </w:tc>
        <w:tc>
          <w:tcPr>
            <w:tcW w:w="2251"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方案二</w:t>
            </w:r>
            <w:r>
              <w:rPr>
                <w:rFonts w:hint="eastAsia" w:ascii="宋体" w:hAnsi="宋体" w:eastAsia="宋体" w:cs="宋体"/>
                <w:b/>
                <w:bCs/>
                <w:color w:val="auto"/>
                <w:kern w:val="0"/>
                <w:sz w:val="20"/>
                <w:szCs w:val="20"/>
                <w:highlight w:val="none"/>
                <w:lang w:eastAsia="zh-CN" w:bidi="ar"/>
              </w:rPr>
              <w:t>（</w:t>
            </w:r>
            <w:r>
              <w:rPr>
                <w:rFonts w:hint="eastAsia" w:ascii="宋体" w:hAnsi="宋体" w:eastAsia="宋体" w:cs="宋体"/>
                <w:b/>
                <w:bCs/>
                <w:color w:val="auto"/>
                <w:kern w:val="0"/>
                <w:sz w:val="20"/>
                <w:szCs w:val="20"/>
                <w:highlight w:val="none"/>
                <w:lang w:val="en-US" w:eastAsia="zh-CN" w:bidi="ar"/>
              </w:rPr>
              <w:t>14个地址</w:t>
            </w:r>
            <w:r>
              <w:rPr>
                <w:rFonts w:hint="eastAsia" w:ascii="宋体" w:hAnsi="宋体" w:eastAsia="宋体" w:cs="宋体"/>
                <w:b/>
                <w:bCs/>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b/>
                <w:bCs/>
                <w:color w:val="auto"/>
                <w:kern w:val="0"/>
                <w:sz w:val="20"/>
                <w:szCs w:val="20"/>
                <w:highlight w:val="none"/>
                <w:lang w:eastAsia="zh-CN" w:bidi="ar"/>
              </w:rPr>
              <w:t>每个地址赔偿限额为</w:t>
            </w:r>
            <w:r>
              <w:rPr>
                <w:rFonts w:hint="eastAsia" w:ascii="宋体" w:hAnsi="宋体" w:eastAsia="宋体" w:cs="宋体"/>
                <w:color w:val="auto"/>
                <w:kern w:val="0"/>
                <w:sz w:val="20"/>
                <w:szCs w:val="20"/>
                <w:highlight w:val="none"/>
                <w:lang w:val="en-US" w:eastAsia="zh-CN" w:bidi="ar"/>
              </w:rPr>
              <w:t>1</w:t>
            </w:r>
            <w:r>
              <w:rPr>
                <w:rFonts w:hint="eastAsia" w:ascii="宋体" w:hAnsi="宋体" w:eastAsia="宋体" w:cs="宋体"/>
                <w:color w:val="auto"/>
                <w:kern w:val="0"/>
                <w:sz w:val="20"/>
                <w:szCs w:val="20"/>
                <w:highlight w:val="none"/>
                <w:lang w:bidi="ar"/>
              </w:rPr>
              <w:t>0,000,000.00元</w:t>
            </w:r>
          </w:p>
        </w:tc>
        <w:tc>
          <w:tcPr>
            <w:tcW w:w="1883"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w:t>
            </w:r>
          </w:p>
        </w:tc>
        <w:tc>
          <w:tcPr>
            <w:tcW w:w="1473"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c>
          <w:tcPr>
            <w:tcW w:w="1081" w:type="dxa"/>
            <w:vMerge w:val="continue"/>
            <w:vAlign w:val="center"/>
          </w:tcPr>
          <w:p>
            <w:pPr>
              <w:jc w:val="center"/>
              <w:rPr>
                <w:rFonts w:hint="eastAsia" w:ascii="仿宋_GB2312" w:hAnsi="仿宋_GB2312" w:eastAsia="仿宋_GB2312" w:cs="仿宋_GB2312"/>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72" w:type="dxa"/>
            <w:vMerge w:val="continue"/>
            <w:vAlign w:val="center"/>
          </w:tcPr>
          <w:p>
            <w:pPr>
              <w:jc w:val="center"/>
              <w:rPr>
                <w:rFonts w:hint="eastAsia" w:ascii="宋体" w:hAnsi="宋体" w:eastAsia="宋体" w:cs="宋体"/>
                <w:color w:val="auto"/>
                <w:szCs w:val="21"/>
                <w:highlight w:val="none"/>
              </w:rPr>
            </w:pPr>
          </w:p>
        </w:tc>
        <w:tc>
          <w:tcPr>
            <w:tcW w:w="1785" w:type="dxa"/>
            <w:vMerge w:val="continue"/>
            <w:vAlign w:val="center"/>
          </w:tcPr>
          <w:p>
            <w:pPr>
              <w:jc w:val="center"/>
              <w:rPr>
                <w:rFonts w:hint="eastAsia" w:ascii="宋体" w:hAnsi="宋体" w:eastAsia="宋体" w:cs="宋体"/>
                <w:color w:val="auto"/>
                <w:szCs w:val="21"/>
                <w:highlight w:val="none"/>
              </w:rPr>
            </w:pPr>
          </w:p>
        </w:tc>
        <w:tc>
          <w:tcPr>
            <w:tcW w:w="2251"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方案</w:t>
            </w:r>
            <w:r>
              <w:rPr>
                <w:rFonts w:hint="eastAsia" w:ascii="宋体" w:hAnsi="宋体" w:eastAsia="宋体" w:cs="宋体"/>
                <w:color w:val="auto"/>
                <w:kern w:val="0"/>
                <w:sz w:val="20"/>
                <w:szCs w:val="20"/>
                <w:highlight w:val="none"/>
                <w:lang w:eastAsia="zh-CN" w:bidi="ar"/>
              </w:rPr>
              <w:t>三</w:t>
            </w:r>
            <w:r>
              <w:rPr>
                <w:rFonts w:hint="eastAsia" w:ascii="宋体" w:hAnsi="宋体" w:eastAsia="宋体" w:cs="宋体"/>
                <w:b/>
                <w:bCs/>
                <w:color w:val="auto"/>
                <w:kern w:val="0"/>
                <w:sz w:val="20"/>
                <w:szCs w:val="20"/>
                <w:highlight w:val="none"/>
                <w:lang w:eastAsia="zh-CN" w:bidi="ar"/>
              </w:rPr>
              <w:t>（</w:t>
            </w:r>
            <w:r>
              <w:rPr>
                <w:rFonts w:hint="eastAsia" w:ascii="宋体" w:hAnsi="宋体" w:eastAsia="宋体" w:cs="宋体"/>
                <w:b/>
                <w:bCs/>
                <w:color w:val="auto"/>
                <w:kern w:val="0"/>
                <w:sz w:val="20"/>
                <w:szCs w:val="20"/>
                <w:highlight w:val="none"/>
                <w:lang w:val="en-US" w:eastAsia="zh-CN" w:bidi="ar"/>
              </w:rPr>
              <w:t>0个地址</w:t>
            </w:r>
            <w:r>
              <w:rPr>
                <w:rFonts w:hint="eastAsia" w:ascii="宋体" w:hAnsi="宋体" w:eastAsia="宋体" w:cs="宋体"/>
                <w:b/>
                <w:bCs/>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b/>
                <w:bCs/>
                <w:color w:val="auto"/>
                <w:kern w:val="0"/>
                <w:sz w:val="20"/>
                <w:szCs w:val="20"/>
                <w:highlight w:val="none"/>
                <w:lang w:eastAsia="zh-CN" w:bidi="ar"/>
              </w:rPr>
              <w:t>每个地址赔偿限额为</w:t>
            </w:r>
            <w:r>
              <w:rPr>
                <w:rFonts w:hint="eastAsia" w:ascii="宋体" w:hAnsi="宋体" w:eastAsia="宋体" w:cs="宋体"/>
                <w:color w:val="auto"/>
                <w:kern w:val="0"/>
                <w:sz w:val="20"/>
                <w:szCs w:val="20"/>
                <w:highlight w:val="none"/>
                <w:lang w:val="en-US" w:eastAsia="zh-CN" w:bidi="ar"/>
              </w:rPr>
              <w:t>5</w:t>
            </w:r>
            <w:r>
              <w:rPr>
                <w:rFonts w:hint="eastAsia" w:ascii="宋体" w:hAnsi="宋体" w:eastAsia="宋体" w:cs="宋体"/>
                <w:color w:val="auto"/>
                <w:kern w:val="0"/>
                <w:sz w:val="20"/>
                <w:szCs w:val="20"/>
                <w:highlight w:val="none"/>
                <w:lang w:bidi="ar"/>
              </w:rPr>
              <w:t>,000,000.00元</w:t>
            </w:r>
          </w:p>
        </w:tc>
        <w:tc>
          <w:tcPr>
            <w:tcW w:w="1883"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w:t>
            </w:r>
          </w:p>
        </w:tc>
        <w:tc>
          <w:tcPr>
            <w:tcW w:w="1473"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p>
        </w:tc>
        <w:tc>
          <w:tcPr>
            <w:tcW w:w="1081" w:type="dxa"/>
            <w:vMerge w:val="continue"/>
            <w:vAlign w:val="center"/>
          </w:tcPr>
          <w:p>
            <w:pPr>
              <w:jc w:val="center"/>
              <w:rPr>
                <w:rFonts w:hint="eastAsia" w:ascii="仿宋_GB2312" w:hAnsi="仿宋_GB2312" w:eastAsia="仿宋_GB2312" w:cs="仿宋_GB2312"/>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72"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3</w:t>
            </w:r>
          </w:p>
        </w:tc>
        <w:tc>
          <w:tcPr>
            <w:tcW w:w="1785"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雇主责任保险</w:t>
            </w:r>
          </w:p>
        </w:tc>
        <w:tc>
          <w:tcPr>
            <w:tcW w:w="2251" w:type="dxa"/>
            <w:vAlign w:val="center"/>
          </w:tcPr>
          <w:p>
            <w:pPr>
              <w:widowControl/>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 w:val="20"/>
                <w:szCs w:val="20"/>
                <w:highlight w:val="none"/>
                <w:lang w:bidi="ar"/>
              </w:rPr>
              <w:t>22,310</w:t>
            </w:r>
            <w:r>
              <w:rPr>
                <w:rFonts w:hint="eastAsia" w:ascii="宋体" w:hAnsi="宋体" w:eastAsia="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val="en-US" w:eastAsia="zh-CN" w:bidi="ar"/>
              </w:rPr>
              <w:t>人</w:t>
            </w:r>
            <w:r>
              <w:rPr>
                <w:rFonts w:hint="eastAsia" w:ascii="宋体" w:hAnsi="宋体" w:eastAsia="宋体" w:cs="宋体"/>
                <w:color w:val="auto"/>
                <w:kern w:val="0"/>
                <w:sz w:val="20"/>
                <w:szCs w:val="20"/>
                <w:highlight w:val="none"/>
                <w:lang w:eastAsia="zh-CN" w:bidi="ar"/>
              </w:rPr>
              <w:t>）</w:t>
            </w:r>
          </w:p>
        </w:tc>
        <w:tc>
          <w:tcPr>
            <w:tcW w:w="1883"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元/人/年</w:t>
            </w:r>
          </w:p>
        </w:tc>
        <w:tc>
          <w:tcPr>
            <w:tcW w:w="1473"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c>
          <w:tcPr>
            <w:tcW w:w="1081" w:type="dxa"/>
            <w:vMerge w:val="continue"/>
            <w:vAlign w:val="center"/>
          </w:tcPr>
          <w:p>
            <w:pPr>
              <w:jc w:val="center"/>
              <w:rPr>
                <w:rFonts w:hint="eastAsia" w:ascii="仿宋_GB2312" w:hAnsi="仿宋_GB2312" w:eastAsia="仿宋_GB2312" w:cs="仿宋_GB2312"/>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72" w:type="dxa"/>
            <w:vAlign w:val="center"/>
          </w:tcPr>
          <w:p>
            <w:pPr>
              <w:widowControl/>
              <w:jc w:val="center"/>
              <w:textAlignment w:val="center"/>
              <w:rPr>
                <w:rFonts w:hint="eastAsia" w:ascii="宋体" w:hAnsi="宋体" w:eastAsia="宋体" w:cs="宋体"/>
                <w:color w:val="auto"/>
                <w:kern w:val="0"/>
                <w:sz w:val="20"/>
                <w:szCs w:val="20"/>
                <w:lang w:eastAsia="zh-CN" w:bidi="ar"/>
              </w:rPr>
            </w:pPr>
            <w:r>
              <w:rPr>
                <w:rFonts w:hint="eastAsia" w:ascii="宋体" w:hAnsi="宋体" w:eastAsia="宋体" w:cs="宋体"/>
                <w:color w:val="auto"/>
                <w:kern w:val="0"/>
                <w:sz w:val="20"/>
                <w:szCs w:val="20"/>
                <w:lang w:val="en-US" w:eastAsia="zh-CN" w:bidi="ar"/>
              </w:rPr>
              <w:t>4</w:t>
            </w:r>
          </w:p>
        </w:tc>
        <w:tc>
          <w:tcPr>
            <w:tcW w:w="1785" w:type="dxa"/>
            <w:vAlign w:val="center"/>
          </w:tcPr>
          <w:p>
            <w:pPr>
              <w:widowControl/>
              <w:jc w:val="center"/>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lang w:bidi="ar"/>
              </w:rPr>
              <w:t>机动车</w:t>
            </w:r>
            <w:r>
              <w:rPr>
                <w:rFonts w:hint="eastAsia" w:ascii="宋体" w:hAnsi="宋体" w:eastAsia="宋体" w:cs="宋体"/>
                <w:color w:val="auto"/>
                <w:kern w:val="0"/>
                <w:sz w:val="20"/>
                <w:szCs w:val="20"/>
                <w:lang w:eastAsia="zh-CN" w:bidi="ar"/>
              </w:rPr>
              <w:t>商业</w:t>
            </w:r>
            <w:r>
              <w:rPr>
                <w:rFonts w:hint="eastAsia" w:ascii="宋体" w:hAnsi="宋体" w:eastAsia="宋体" w:cs="宋体"/>
                <w:color w:val="auto"/>
                <w:kern w:val="0"/>
                <w:sz w:val="20"/>
                <w:szCs w:val="20"/>
                <w:lang w:bidi="ar"/>
              </w:rPr>
              <w:t>保险</w:t>
            </w:r>
          </w:p>
        </w:tc>
        <w:tc>
          <w:tcPr>
            <w:tcW w:w="2251" w:type="dxa"/>
            <w:vAlign w:val="center"/>
          </w:tcPr>
          <w:p>
            <w:pPr>
              <w:widowControl/>
              <w:jc w:val="center"/>
              <w:textAlignment w:val="center"/>
              <w:rPr>
                <w:rFonts w:hint="default"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eastAsia="zh-CN" w:bidi="ar"/>
              </w:rPr>
              <w:t>预估综合基准保费：</w:t>
            </w:r>
            <w:r>
              <w:rPr>
                <w:rFonts w:hint="eastAsia" w:ascii="宋体" w:hAnsi="宋体" w:eastAsia="宋体" w:cs="宋体"/>
                <w:color w:val="auto"/>
                <w:kern w:val="0"/>
                <w:sz w:val="20"/>
                <w:szCs w:val="20"/>
                <w:lang w:val="en-US" w:eastAsia="zh-CN" w:bidi="ar"/>
              </w:rPr>
              <w:t>650,000.00元</w:t>
            </w:r>
          </w:p>
        </w:tc>
        <w:tc>
          <w:tcPr>
            <w:tcW w:w="1883" w:type="dxa"/>
            <w:vAlign w:val="center"/>
          </w:tcPr>
          <w:p>
            <w:pPr>
              <w:jc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u w:val="single"/>
                <w:lang w:val="en-US" w:eastAsia="zh-CN" w:bidi="ar"/>
              </w:rPr>
              <w:t xml:space="preserve">        </w:t>
            </w:r>
            <w:r>
              <w:rPr>
                <w:rFonts w:hint="eastAsia" w:ascii="宋体" w:hAnsi="宋体" w:eastAsia="宋体" w:cs="宋体"/>
                <w:color w:val="auto"/>
                <w:kern w:val="0"/>
                <w:sz w:val="20"/>
                <w:szCs w:val="20"/>
                <w:lang w:bidi="ar"/>
              </w:rPr>
              <w:t>（自主定价系数）</w:t>
            </w:r>
          </w:p>
        </w:tc>
        <w:tc>
          <w:tcPr>
            <w:tcW w:w="1473"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0"/>
                <w:szCs w:val="20"/>
                <w:lang w:bidi="ar"/>
              </w:rPr>
            </w:pPr>
            <w:r>
              <w:rPr>
                <w:rFonts w:hint="eastAsia" w:ascii="宋体" w:hAnsi="宋体" w:eastAsia="宋体" w:cs="宋体"/>
                <w:color w:val="auto"/>
                <w:kern w:val="0"/>
                <w:sz w:val="20"/>
                <w:szCs w:val="20"/>
                <w:u w:val="single"/>
                <w:lang w:val="en-US" w:eastAsia="zh-CN" w:bidi="ar"/>
              </w:rPr>
              <w:t xml:space="preserve">        </w:t>
            </w:r>
            <w:r>
              <w:rPr>
                <w:rFonts w:hint="eastAsia" w:ascii="宋体" w:hAnsi="宋体" w:eastAsia="宋体" w:cs="宋体"/>
                <w:color w:val="auto"/>
                <w:kern w:val="0"/>
                <w:sz w:val="20"/>
                <w:szCs w:val="20"/>
                <w:lang w:bidi="ar"/>
              </w:rPr>
              <w:t>元</w:t>
            </w:r>
          </w:p>
        </w:tc>
        <w:tc>
          <w:tcPr>
            <w:tcW w:w="1081" w:type="dxa"/>
            <w:vAlign w:val="center"/>
          </w:tcPr>
          <w:p>
            <w:pPr>
              <w:jc w:val="center"/>
              <w:rPr>
                <w:rFonts w:hint="eastAsia" w:ascii="仿宋_GB2312" w:hAnsi="仿宋_GB2312" w:eastAsia="仿宋_GB2312"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72" w:type="dxa"/>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eastAsia="宋体" w:cs="宋体"/>
                <w:color w:val="auto"/>
                <w:kern w:val="0"/>
                <w:sz w:val="20"/>
                <w:szCs w:val="20"/>
                <w:lang w:val="en-US" w:eastAsia="zh-CN" w:bidi="ar"/>
              </w:rPr>
              <w:t>5</w:t>
            </w:r>
          </w:p>
        </w:tc>
        <w:tc>
          <w:tcPr>
            <w:tcW w:w="1785" w:type="dxa"/>
            <w:vAlign w:val="center"/>
          </w:tcPr>
          <w:p>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 w:val="20"/>
                <w:szCs w:val="20"/>
                <w:lang w:bidi="ar"/>
              </w:rPr>
              <w:t>团体人身意外伤害保险</w:t>
            </w:r>
          </w:p>
        </w:tc>
        <w:tc>
          <w:tcPr>
            <w:tcW w:w="4134" w:type="dxa"/>
            <w:gridSpan w:val="2"/>
            <w:vMerge w:val="restart"/>
            <w:vAlign w:val="center"/>
          </w:tcPr>
          <w:p>
            <w:pPr>
              <w:widowControl/>
              <w:jc w:val="center"/>
              <w:textAlignment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详见附件一《人身险报价明细》</w:t>
            </w:r>
          </w:p>
          <w:p>
            <w:pPr>
              <w:widowControl/>
              <w:jc w:val="center"/>
              <w:textAlignment w:val="center"/>
              <w:rPr>
                <w:rFonts w:hint="eastAsia" w:ascii="宋体" w:hAnsi="宋体" w:eastAsia="宋体" w:cs="宋体"/>
                <w:color w:val="auto"/>
                <w:szCs w:val="21"/>
              </w:rPr>
            </w:pPr>
            <w:r>
              <w:rPr>
                <w:rFonts w:hint="eastAsia" w:ascii="宋体" w:hAnsi="宋体" w:eastAsia="宋体" w:cs="宋体"/>
                <w:color w:val="auto"/>
                <w:szCs w:val="21"/>
                <w:lang w:val="en-US" w:eastAsia="zh-CN"/>
              </w:rPr>
              <w:t>注意：险种总保费须与《人身险报价明细》中的险种总保费要一致，否则视为无效报价。</w:t>
            </w:r>
          </w:p>
        </w:tc>
        <w:tc>
          <w:tcPr>
            <w:tcW w:w="1473"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rPr>
            </w:pPr>
            <w:r>
              <w:rPr>
                <w:rFonts w:hint="eastAsia" w:ascii="宋体" w:hAnsi="宋体" w:eastAsia="宋体" w:cs="宋体"/>
                <w:color w:val="auto"/>
                <w:kern w:val="0"/>
                <w:sz w:val="20"/>
                <w:szCs w:val="20"/>
                <w:u w:val="single"/>
                <w:lang w:val="en-US" w:eastAsia="zh-CN" w:bidi="ar"/>
              </w:rPr>
              <w:t xml:space="preserve">        </w:t>
            </w:r>
            <w:r>
              <w:rPr>
                <w:rFonts w:hint="eastAsia" w:ascii="宋体" w:hAnsi="宋体" w:eastAsia="宋体" w:cs="宋体"/>
                <w:color w:val="auto"/>
                <w:kern w:val="0"/>
                <w:sz w:val="20"/>
                <w:szCs w:val="20"/>
                <w:lang w:bidi="ar"/>
              </w:rPr>
              <w:t>元</w:t>
            </w:r>
          </w:p>
        </w:tc>
        <w:tc>
          <w:tcPr>
            <w:tcW w:w="1081" w:type="dxa"/>
            <w:vMerge w:val="restart"/>
            <w:vAlign w:val="center"/>
          </w:tcPr>
          <w:p>
            <w:pPr>
              <w:jc w:val="center"/>
              <w:rPr>
                <w:rFonts w:hint="eastAsia" w:ascii="仿宋_GB2312" w:hAnsi="仿宋_GB2312" w:eastAsia="仿宋_GB2312"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72" w:type="dxa"/>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eastAsia="宋体" w:cs="宋体"/>
                <w:color w:val="auto"/>
                <w:kern w:val="0"/>
                <w:sz w:val="20"/>
                <w:szCs w:val="20"/>
                <w:lang w:val="en-US" w:eastAsia="zh-CN" w:bidi="ar"/>
              </w:rPr>
              <w:t>6</w:t>
            </w:r>
          </w:p>
        </w:tc>
        <w:tc>
          <w:tcPr>
            <w:tcW w:w="1785" w:type="dxa"/>
            <w:vAlign w:val="center"/>
          </w:tcPr>
          <w:p>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 w:val="20"/>
                <w:szCs w:val="20"/>
                <w:lang w:bidi="ar"/>
              </w:rPr>
              <w:t>团体人身重大疾病保险</w:t>
            </w:r>
          </w:p>
        </w:tc>
        <w:tc>
          <w:tcPr>
            <w:tcW w:w="4134" w:type="dxa"/>
            <w:gridSpan w:val="2"/>
            <w:vMerge w:val="continue"/>
            <w:vAlign w:val="center"/>
          </w:tcPr>
          <w:p>
            <w:pPr>
              <w:widowControl/>
              <w:jc w:val="center"/>
              <w:textAlignment w:val="center"/>
              <w:rPr>
                <w:rFonts w:hint="eastAsia" w:ascii="宋体" w:hAnsi="宋体" w:eastAsia="宋体" w:cs="宋体"/>
                <w:color w:val="auto"/>
                <w:szCs w:val="21"/>
              </w:rPr>
            </w:pPr>
          </w:p>
        </w:tc>
        <w:tc>
          <w:tcPr>
            <w:tcW w:w="1473"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rPr>
            </w:pPr>
            <w:r>
              <w:rPr>
                <w:rFonts w:hint="eastAsia" w:ascii="宋体" w:hAnsi="宋体" w:eastAsia="宋体" w:cs="宋体"/>
                <w:color w:val="auto"/>
                <w:kern w:val="0"/>
                <w:sz w:val="20"/>
                <w:szCs w:val="20"/>
                <w:u w:val="single"/>
                <w:lang w:val="en-US" w:eastAsia="zh-CN" w:bidi="ar"/>
              </w:rPr>
              <w:t xml:space="preserve">        </w:t>
            </w:r>
            <w:r>
              <w:rPr>
                <w:rFonts w:hint="eastAsia" w:ascii="宋体" w:hAnsi="宋体" w:eastAsia="宋体" w:cs="宋体"/>
                <w:color w:val="auto"/>
                <w:kern w:val="0"/>
                <w:sz w:val="20"/>
                <w:szCs w:val="20"/>
                <w:lang w:bidi="ar"/>
              </w:rPr>
              <w:t>元</w:t>
            </w:r>
          </w:p>
        </w:tc>
        <w:tc>
          <w:tcPr>
            <w:tcW w:w="1081" w:type="dxa"/>
            <w:vMerge w:val="continue"/>
            <w:vAlign w:val="center"/>
          </w:tcPr>
          <w:p>
            <w:pPr>
              <w:jc w:val="center"/>
              <w:rPr>
                <w:rFonts w:hint="eastAsia" w:ascii="仿宋_GB2312" w:hAnsi="仿宋_GB2312" w:eastAsia="仿宋_GB2312"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672" w:type="dxa"/>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eastAsia="宋体" w:cs="宋体"/>
                <w:color w:val="auto"/>
                <w:kern w:val="0"/>
                <w:sz w:val="20"/>
                <w:szCs w:val="20"/>
                <w:lang w:val="en-US" w:eastAsia="zh-CN" w:bidi="ar"/>
              </w:rPr>
              <w:t>7</w:t>
            </w:r>
          </w:p>
        </w:tc>
        <w:tc>
          <w:tcPr>
            <w:tcW w:w="1785" w:type="dxa"/>
            <w:vAlign w:val="center"/>
          </w:tcPr>
          <w:p>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 w:val="20"/>
                <w:szCs w:val="20"/>
                <w:lang w:bidi="ar"/>
              </w:rPr>
              <w:t>职工补充医疗保险</w:t>
            </w:r>
          </w:p>
        </w:tc>
        <w:tc>
          <w:tcPr>
            <w:tcW w:w="4134" w:type="dxa"/>
            <w:gridSpan w:val="2"/>
            <w:vMerge w:val="continue"/>
            <w:vAlign w:val="center"/>
          </w:tcPr>
          <w:p>
            <w:pPr>
              <w:widowControl/>
              <w:jc w:val="center"/>
              <w:textAlignment w:val="center"/>
              <w:rPr>
                <w:rFonts w:hint="eastAsia" w:ascii="宋体" w:hAnsi="宋体" w:eastAsia="宋体" w:cs="宋体"/>
                <w:color w:val="auto"/>
                <w:szCs w:val="21"/>
              </w:rPr>
            </w:pPr>
          </w:p>
        </w:tc>
        <w:tc>
          <w:tcPr>
            <w:tcW w:w="1473"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rPr>
            </w:pPr>
            <w:r>
              <w:rPr>
                <w:rFonts w:hint="eastAsia" w:ascii="宋体" w:hAnsi="宋体" w:eastAsia="宋体" w:cs="宋体"/>
                <w:color w:val="auto"/>
                <w:kern w:val="0"/>
                <w:sz w:val="20"/>
                <w:szCs w:val="20"/>
                <w:u w:val="single"/>
                <w:lang w:val="en-US" w:eastAsia="zh-CN" w:bidi="ar"/>
              </w:rPr>
              <w:t xml:space="preserve">        </w:t>
            </w:r>
            <w:r>
              <w:rPr>
                <w:rFonts w:hint="eastAsia" w:ascii="宋体" w:hAnsi="宋体" w:eastAsia="宋体" w:cs="宋体"/>
                <w:color w:val="auto"/>
                <w:kern w:val="0"/>
                <w:sz w:val="20"/>
                <w:szCs w:val="20"/>
                <w:lang w:bidi="ar"/>
              </w:rPr>
              <w:t>元</w:t>
            </w:r>
          </w:p>
        </w:tc>
        <w:tc>
          <w:tcPr>
            <w:tcW w:w="1081" w:type="dxa"/>
            <w:vMerge w:val="continue"/>
            <w:vAlign w:val="center"/>
          </w:tcPr>
          <w:p>
            <w:pPr>
              <w:jc w:val="center"/>
              <w:rPr>
                <w:rFonts w:hint="eastAsia" w:ascii="仿宋_GB2312" w:hAnsi="仿宋_GB2312" w:eastAsia="仿宋_GB2312"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6591" w:type="dxa"/>
            <w:gridSpan w:val="4"/>
            <w:vAlign w:val="center"/>
          </w:tcPr>
          <w:p>
            <w:pPr>
              <w:widowControl/>
              <w:jc w:val="center"/>
              <w:textAlignment w:val="center"/>
              <w:rPr>
                <w:rFonts w:hint="eastAsia" w:ascii="仿宋_GB2312" w:hAnsi="仿宋_GB2312" w:eastAsia="仿宋_GB2312" w:cs="仿宋_GB2312"/>
                <w:color w:val="auto"/>
                <w:szCs w:val="21"/>
              </w:rPr>
            </w:pPr>
            <w:r>
              <w:rPr>
                <w:rFonts w:hint="eastAsia" w:ascii="宋体" w:hAnsi="宋体" w:eastAsia="宋体" w:cs="宋体"/>
                <w:b/>
                <w:bCs/>
                <w:color w:val="auto"/>
                <w:kern w:val="0"/>
                <w:sz w:val="20"/>
                <w:szCs w:val="20"/>
                <w:lang w:bidi="ar"/>
              </w:rPr>
              <w:t>保费总额</w:t>
            </w:r>
          </w:p>
        </w:tc>
        <w:tc>
          <w:tcPr>
            <w:tcW w:w="1473"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Cs w:val="21"/>
              </w:rPr>
            </w:pPr>
            <w:r>
              <w:rPr>
                <w:rFonts w:hint="eastAsia" w:ascii="宋体" w:hAnsi="宋体" w:eastAsia="宋体" w:cs="宋体"/>
                <w:color w:val="auto"/>
                <w:kern w:val="0"/>
                <w:sz w:val="20"/>
                <w:szCs w:val="20"/>
                <w:u w:val="single"/>
                <w:lang w:val="en-US" w:eastAsia="zh-CN" w:bidi="ar"/>
              </w:rPr>
              <w:t xml:space="preserve">        </w:t>
            </w:r>
            <w:r>
              <w:rPr>
                <w:rFonts w:hint="eastAsia" w:ascii="宋体" w:hAnsi="宋体" w:eastAsia="宋体" w:cs="宋体"/>
                <w:color w:val="auto"/>
                <w:kern w:val="0"/>
                <w:sz w:val="20"/>
                <w:szCs w:val="20"/>
                <w:lang w:bidi="ar"/>
              </w:rPr>
              <w:t>元</w:t>
            </w:r>
          </w:p>
        </w:tc>
        <w:tc>
          <w:tcPr>
            <w:tcW w:w="1081" w:type="dxa"/>
            <w:vAlign w:val="center"/>
          </w:tcPr>
          <w:p>
            <w:pPr>
              <w:rPr>
                <w:rFonts w:hint="eastAsia" w:ascii="仿宋_GB2312" w:hAnsi="仿宋_GB2312" w:eastAsia="仿宋_GB2312" w:cs="仿宋_GB2312"/>
                <w:color w:val="auto"/>
                <w:szCs w:val="21"/>
              </w:rPr>
            </w:pPr>
          </w:p>
        </w:tc>
      </w:tr>
    </w:tbl>
    <w:p>
      <w:pPr>
        <w:spacing w:line="240" w:lineRule="exact"/>
        <w:ind w:firstLine="4200" w:firstLineChars="2000"/>
        <w:rPr>
          <w:rFonts w:ascii="宋体" w:hAnsi="宋体" w:cs="宋体"/>
          <w:color w:val="auto"/>
          <w:szCs w:val="21"/>
        </w:rPr>
      </w:pPr>
    </w:p>
    <w:p>
      <w:pPr>
        <w:spacing w:line="240" w:lineRule="exact"/>
        <w:ind w:firstLine="4200" w:firstLineChars="2000"/>
        <w:rPr>
          <w:rFonts w:hint="eastAsia" w:ascii="宋体" w:hAnsi="宋体" w:cs="宋体"/>
          <w:color w:val="auto"/>
          <w:szCs w:val="21"/>
        </w:rPr>
      </w:pPr>
    </w:p>
    <w:p>
      <w:pPr>
        <w:spacing w:line="240" w:lineRule="exact"/>
        <w:ind w:firstLine="4200" w:firstLineChars="2000"/>
        <w:rPr>
          <w:rFonts w:hint="eastAsia" w:ascii="宋体" w:hAnsi="宋体" w:cs="宋体"/>
          <w:color w:val="auto"/>
          <w:szCs w:val="21"/>
        </w:rPr>
      </w:pPr>
    </w:p>
    <w:p>
      <w:pPr>
        <w:spacing w:line="240" w:lineRule="exact"/>
        <w:ind w:firstLine="4200" w:firstLineChars="2000"/>
        <w:rPr>
          <w:rFonts w:hint="eastAsia" w:ascii="宋体" w:hAnsi="宋体" w:eastAsia="宋体" w:cs="宋体"/>
          <w:color w:val="auto"/>
          <w:szCs w:val="21"/>
        </w:rPr>
      </w:pPr>
      <w:r>
        <w:rPr>
          <w:rFonts w:hint="eastAsia" w:ascii="宋体" w:hAnsi="宋体" w:cs="宋体"/>
          <w:color w:val="auto"/>
          <w:szCs w:val="21"/>
        </w:rPr>
        <w:t>投标人</w:t>
      </w:r>
      <w:r>
        <w:rPr>
          <w:rFonts w:ascii="宋体" w:hAnsi="宋体" w:eastAsia="宋体" w:cs="宋体"/>
          <w:color w:val="auto"/>
          <w:szCs w:val="21"/>
        </w:rPr>
        <w:t>名称（盖公章或电子签章）：</w:t>
      </w:r>
    </w:p>
    <w:p>
      <w:pPr>
        <w:spacing w:line="240" w:lineRule="exact"/>
        <w:ind w:firstLine="4830" w:firstLineChars="2300"/>
        <w:rPr>
          <w:rFonts w:hint="eastAsia" w:ascii="宋体" w:hAnsi="宋体" w:eastAsia="宋体" w:cs="宋体"/>
          <w:color w:val="auto"/>
          <w:szCs w:val="21"/>
        </w:rPr>
      </w:pPr>
    </w:p>
    <w:p>
      <w:pPr>
        <w:spacing w:line="240" w:lineRule="exact"/>
        <w:ind w:firstLine="5250" w:firstLineChars="2500"/>
        <w:rPr>
          <w:rFonts w:hint="eastAsia" w:ascii="宋体" w:hAnsi="宋体" w:eastAsia="宋体" w:cs="宋体"/>
          <w:color w:val="auto"/>
          <w:szCs w:val="21"/>
        </w:rPr>
      </w:pPr>
      <w:r>
        <w:rPr>
          <w:rFonts w:hint="eastAsia" w:ascii="宋体" w:hAnsi="宋体" w:eastAsia="宋体" w:cs="宋体"/>
          <w:color w:val="auto"/>
          <w:szCs w:val="21"/>
        </w:rPr>
        <w:t>年</w:t>
      </w:r>
      <w:r>
        <w:rPr>
          <w:rFonts w:hint="eastAsia" w:ascii="宋体" w:hAnsi="宋体" w:cs="宋体"/>
          <w:color w:val="auto"/>
          <w:szCs w:val="21"/>
        </w:rPr>
        <w:t xml:space="preserve">   </w:t>
      </w:r>
      <w:r>
        <w:rPr>
          <w:rFonts w:hint="eastAsia" w:ascii="宋体" w:hAnsi="宋体" w:eastAsia="宋体" w:cs="宋体"/>
          <w:color w:val="auto"/>
          <w:szCs w:val="21"/>
        </w:rPr>
        <w:t>月</w:t>
      </w:r>
      <w:r>
        <w:rPr>
          <w:rFonts w:hint="eastAsia" w:ascii="宋体" w:hAnsi="宋体" w:cs="宋体"/>
          <w:color w:val="auto"/>
          <w:szCs w:val="21"/>
        </w:rPr>
        <w:t xml:space="preserve">   </w:t>
      </w:r>
      <w:r>
        <w:rPr>
          <w:rFonts w:hint="eastAsia" w:ascii="宋体" w:hAnsi="宋体" w:eastAsia="宋体" w:cs="宋体"/>
          <w:color w:val="auto"/>
          <w:szCs w:val="21"/>
        </w:rPr>
        <w:t>日</w:t>
      </w:r>
    </w:p>
    <w:p>
      <w:pPr>
        <w:pStyle w:val="2"/>
        <w:rPr>
          <w:color w:val="auto"/>
        </w:rPr>
        <w:sectPr>
          <w:pgSz w:w="11906" w:h="16838"/>
          <w:pgMar w:top="1440" w:right="1633" w:bottom="1440" w:left="1633" w:header="851" w:footer="992" w:gutter="0"/>
          <w:cols w:space="425" w:num="1"/>
          <w:docGrid w:type="lines" w:linePitch="312" w:charSpace="0"/>
        </w:sectPr>
      </w:pPr>
    </w:p>
    <w:p>
      <w:pPr>
        <w:pStyle w:val="6"/>
        <w:tabs>
          <w:tab w:val="right" w:leader="dot" w:pos="9450"/>
        </w:tabs>
        <w:spacing w:line="500" w:lineRule="exact"/>
        <w:outlineLvl w:val="1"/>
        <w:rPr>
          <w:rFonts w:hint="eastAsia" w:ascii="宋体" w:hAnsi="宋体" w:cs="宋体"/>
          <w:b/>
          <w:bCs/>
          <w:color w:val="auto"/>
          <w:szCs w:val="21"/>
        </w:rPr>
      </w:pPr>
      <w:r>
        <w:rPr>
          <w:rFonts w:hint="eastAsia" w:ascii="宋体" w:hAnsi="宋体" w:cs="宋体"/>
          <w:b/>
          <w:bCs/>
          <w:color w:val="auto"/>
          <w:szCs w:val="21"/>
        </w:rPr>
        <w:t>附件 一：</w:t>
      </w:r>
    </w:p>
    <w:p>
      <w:pPr>
        <w:pStyle w:val="3"/>
        <w:rPr>
          <w:rFonts w:hint="eastAsia" w:eastAsia="宋体"/>
          <w:color w:val="auto"/>
          <w:highlight w:val="none"/>
          <w:lang w:val="en-US" w:eastAsia="zh-CN"/>
        </w:rPr>
      </w:pPr>
      <w:r>
        <w:rPr>
          <w:rFonts w:hint="eastAsia" w:ascii="Cambria" w:hAnsi="Cambria" w:cstheme="minorBidi"/>
          <w:b/>
          <w:bCs/>
          <w:color w:val="auto"/>
          <w:szCs w:val="32"/>
          <w:highlight w:val="none"/>
          <w:lang w:val="en-US" w:eastAsia="zh-CN"/>
        </w:rPr>
        <w:t>人身险报价明细表</w:t>
      </w:r>
    </w:p>
    <w:tbl>
      <w:tblPr>
        <w:tblStyle w:val="9"/>
        <w:tblW w:w="1880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77"/>
        <w:gridCol w:w="1309"/>
        <w:gridCol w:w="1659"/>
        <w:gridCol w:w="1512"/>
        <w:gridCol w:w="1512"/>
        <w:gridCol w:w="1625"/>
        <w:gridCol w:w="1573"/>
        <w:gridCol w:w="1573"/>
        <w:gridCol w:w="1614"/>
        <w:gridCol w:w="1840"/>
        <w:gridCol w:w="1896"/>
        <w:gridCol w:w="2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0" w:hRule="atLeast"/>
        </w:trPr>
        <w:tc>
          <w:tcPr>
            <w:tcW w:w="477" w:type="dxa"/>
            <w:vAlign w:val="center"/>
          </w:tcPr>
          <w:p>
            <w:pPr>
              <w:jc w:val="center"/>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序号</w:t>
            </w:r>
          </w:p>
        </w:tc>
        <w:tc>
          <w:tcPr>
            <w:tcW w:w="1309" w:type="dxa"/>
            <w:vAlign w:val="center"/>
          </w:tcPr>
          <w:p>
            <w:pPr>
              <w:jc w:val="center"/>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险种</w:t>
            </w:r>
          </w:p>
        </w:tc>
        <w:tc>
          <w:tcPr>
            <w:tcW w:w="1659" w:type="dxa"/>
            <w:vAlign w:val="center"/>
          </w:tcPr>
          <w:p>
            <w:pPr>
              <w:widowControl/>
              <w:jc w:val="center"/>
              <w:textAlignment w:val="center"/>
              <w:rPr>
                <w:rFonts w:hint="default" w:ascii="黑体" w:hAnsi="黑体" w:eastAsia="黑体" w:cs="黑体"/>
                <w:b/>
                <w:bCs/>
                <w:color w:val="auto"/>
                <w:szCs w:val="21"/>
                <w:highlight w:val="none"/>
                <w:lang w:val="en-US" w:eastAsia="zh-CN"/>
              </w:rPr>
            </w:pPr>
            <w:r>
              <w:rPr>
                <w:rFonts w:hint="eastAsia" w:ascii="黑体" w:hAnsi="宋体" w:eastAsia="黑体" w:cs="黑体"/>
                <w:b/>
                <w:bCs/>
                <w:color w:val="auto"/>
                <w:kern w:val="0"/>
                <w:sz w:val="20"/>
                <w:szCs w:val="20"/>
                <w:highlight w:val="none"/>
                <w:lang w:val="en-US" w:eastAsia="zh-CN" w:bidi="ar"/>
              </w:rPr>
              <w:t>2025年预计参保人数</w:t>
            </w:r>
          </w:p>
        </w:tc>
        <w:tc>
          <w:tcPr>
            <w:tcW w:w="1512" w:type="dxa"/>
            <w:vAlign w:val="center"/>
          </w:tcPr>
          <w:p>
            <w:pPr>
              <w:widowControl/>
              <w:jc w:val="center"/>
              <w:textAlignment w:val="center"/>
              <w:rPr>
                <w:rFonts w:hint="eastAsia" w:ascii="黑体" w:hAnsi="宋体" w:eastAsia="黑体" w:cs="黑体"/>
                <w:b/>
                <w:bCs/>
                <w:color w:val="auto"/>
                <w:kern w:val="0"/>
                <w:sz w:val="20"/>
                <w:szCs w:val="20"/>
                <w:highlight w:val="none"/>
                <w:lang w:val="en-US" w:eastAsia="zh-CN" w:bidi="ar"/>
              </w:rPr>
            </w:pPr>
            <w:r>
              <w:rPr>
                <w:rFonts w:hint="eastAsia" w:ascii="黑体" w:hAnsi="宋体" w:eastAsia="黑体" w:cs="黑体"/>
                <w:b/>
                <w:bCs/>
                <w:color w:val="auto"/>
                <w:kern w:val="0"/>
                <w:sz w:val="20"/>
                <w:szCs w:val="20"/>
                <w:highlight w:val="none"/>
                <w:lang w:val="en-US" w:eastAsia="zh-CN" w:bidi="ar"/>
              </w:rPr>
              <w:t>2025年每人保费限价</w:t>
            </w:r>
          </w:p>
          <w:p>
            <w:pPr>
              <w:widowControl/>
              <w:jc w:val="center"/>
              <w:textAlignment w:val="center"/>
              <w:rPr>
                <w:rFonts w:hint="default"/>
                <w:highlight w:val="none"/>
                <w:lang w:val="en-US" w:eastAsia="zh-CN"/>
              </w:rPr>
            </w:pPr>
            <w:r>
              <w:rPr>
                <w:rFonts w:hint="eastAsia" w:ascii="黑体" w:hAnsi="宋体" w:eastAsia="黑体" w:cs="黑体"/>
                <w:b/>
                <w:bCs/>
                <w:color w:val="auto"/>
                <w:kern w:val="0"/>
                <w:sz w:val="20"/>
                <w:szCs w:val="20"/>
                <w:highlight w:val="none"/>
                <w:lang w:val="en-US" w:eastAsia="zh-CN" w:bidi="ar"/>
              </w:rPr>
              <w:t>（2025年3月1日至2025年12月31日）</w:t>
            </w:r>
          </w:p>
        </w:tc>
        <w:tc>
          <w:tcPr>
            <w:tcW w:w="1512" w:type="dxa"/>
            <w:vAlign w:val="center"/>
          </w:tcPr>
          <w:p>
            <w:pPr>
              <w:widowControl/>
              <w:jc w:val="center"/>
              <w:textAlignment w:val="center"/>
              <w:rPr>
                <w:rFonts w:hint="eastAsia" w:ascii="黑体" w:hAnsi="宋体" w:eastAsia="黑体" w:cs="黑体"/>
                <w:b/>
                <w:bCs/>
                <w:color w:val="auto"/>
                <w:kern w:val="0"/>
                <w:sz w:val="20"/>
                <w:szCs w:val="20"/>
                <w:highlight w:val="none"/>
                <w:lang w:val="en-US" w:eastAsia="zh-CN" w:bidi="ar"/>
              </w:rPr>
            </w:pPr>
            <w:r>
              <w:rPr>
                <w:rFonts w:hint="eastAsia" w:ascii="黑体" w:hAnsi="宋体" w:eastAsia="黑体" w:cs="黑体"/>
                <w:b/>
                <w:bCs/>
                <w:color w:val="auto"/>
                <w:kern w:val="0"/>
                <w:sz w:val="20"/>
                <w:szCs w:val="20"/>
                <w:highlight w:val="none"/>
                <w:lang w:val="en-US" w:eastAsia="zh-CN" w:bidi="ar"/>
              </w:rPr>
              <w:t>2025年每人保费</w:t>
            </w:r>
          </w:p>
          <w:p>
            <w:pPr>
              <w:pStyle w:val="2"/>
              <w:jc w:val="center"/>
              <w:rPr>
                <w:rFonts w:hint="default"/>
                <w:color w:val="auto"/>
                <w:highlight w:val="none"/>
                <w:lang w:val="en-US" w:eastAsia="zh-CN"/>
              </w:rPr>
            </w:pPr>
            <w:r>
              <w:rPr>
                <w:rFonts w:hint="eastAsia" w:ascii="黑体" w:hAnsi="宋体" w:eastAsia="黑体" w:cs="黑体"/>
                <w:b w:val="0"/>
                <w:bCs w:val="0"/>
                <w:color w:val="auto"/>
                <w:kern w:val="0"/>
                <w:sz w:val="20"/>
                <w:szCs w:val="20"/>
                <w:highlight w:val="none"/>
                <w:lang w:val="en-US" w:eastAsia="zh-CN" w:bidi="ar"/>
              </w:rPr>
              <w:t>（2025年3月1日至2025年12月31日）</w:t>
            </w:r>
          </w:p>
        </w:tc>
        <w:tc>
          <w:tcPr>
            <w:tcW w:w="1625" w:type="dxa"/>
            <w:shd w:val="clear" w:color="auto" w:fill="auto"/>
            <w:vAlign w:val="center"/>
          </w:tcPr>
          <w:p>
            <w:pPr>
              <w:widowControl/>
              <w:jc w:val="center"/>
              <w:textAlignment w:val="center"/>
              <w:rPr>
                <w:rFonts w:hint="eastAsia" w:ascii="黑体" w:hAnsi="黑体" w:eastAsia="黑体" w:cs="黑体"/>
                <w:b/>
                <w:bCs/>
                <w:color w:val="auto"/>
                <w:kern w:val="2"/>
                <w:sz w:val="21"/>
                <w:szCs w:val="21"/>
                <w:highlight w:val="none"/>
                <w:lang w:val="en-US" w:eastAsia="zh-CN" w:bidi="ar-SA"/>
              </w:rPr>
            </w:pPr>
            <w:r>
              <w:rPr>
                <w:rFonts w:hint="eastAsia" w:ascii="黑体" w:hAnsi="宋体" w:eastAsia="黑体" w:cs="黑体"/>
                <w:b/>
                <w:bCs/>
                <w:color w:val="auto"/>
                <w:kern w:val="0"/>
                <w:sz w:val="20"/>
                <w:szCs w:val="20"/>
                <w:highlight w:val="none"/>
                <w:lang w:val="en-US" w:eastAsia="zh-CN" w:bidi="ar"/>
              </w:rPr>
              <w:t>2026年预计参保人数</w:t>
            </w:r>
          </w:p>
        </w:tc>
        <w:tc>
          <w:tcPr>
            <w:tcW w:w="1573" w:type="dxa"/>
            <w:shd w:val="clear" w:color="auto" w:fill="auto"/>
            <w:vAlign w:val="center"/>
          </w:tcPr>
          <w:p>
            <w:pPr>
              <w:pStyle w:val="2"/>
              <w:jc w:val="center"/>
              <w:rPr>
                <w:rFonts w:hint="default" w:ascii="黑体" w:hAnsi="宋体" w:eastAsia="宋体" w:cs="黑体"/>
                <w:b/>
                <w:bCs/>
                <w:color w:val="auto"/>
                <w:kern w:val="0"/>
                <w:sz w:val="20"/>
                <w:szCs w:val="20"/>
                <w:highlight w:val="none"/>
                <w:lang w:val="en-US" w:eastAsia="zh-CN" w:bidi="ar"/>
              </w:rPr>
            </w:pPr>
            <w:r>
              <w:rPr>
                <w:rFonts w:hint="eastAsia" w:ascii="黑体" w:hAnsi="宋体" w:eastAsia="黑体" w:cs="黑体"/>
                <w:b/>
                <w:bCs/>
                <w:color w:val="auto"/>
                <w:kern w:val="0"/>
                <w:sz w:val="20"/>
                <w:szCs w:val="20"/>
                <w:highlight w:val="none"/>
                <w:lang w:val="en-US" w:eastAsia="zh-CN" w:bidi="ar"/>
              </w:rPr>
              <w:t>2026年每人保费限价</w:t>
            </w:r>
          </w:p>
          <w:p>
            <w:pPr>
              <w:pStyle w:val="2"/>
              <w:jc w:val="center"/>
              <w:rPr>
                <w:rFonts w:hint="eastAsia" w:ascii="黑体" w:hAnsi="宋体" w:eastAsia="黑体" w:cs="黑体"/>
                <w:b w:val="0"/>
                <w:bCs w:val="0"/>
                <w:color w:val="auto"/>
                <w:kern w:val="0"/>
                <w:sz w:val="20"/>
                <w:szCs w:val="20"/>
                <w:highlight w:val="none"/>
                <w:lang w:val="en-US" w:eastAsia="zh-CN" w:bidi="ar"/>
              </w:rPr>
            </w:pPr>
            <w:r>
              <w:rPr>
                <w:rFonts w:hint="eastAsia" w:ascii="黑体" w:hAnsi="宋体" w:eastAsia="黑体" w:cs="黑体"/>
                <w:b w:val="0"/>
                <w:bCs w:val="0"/>
                <w:color w:val="auto"/>
                <w:kern w:val="0"/>
                <w:sz w:val="20"/>
                <w:szCs w:val="20"/>
                <w:highlight w:val="none"/>
                <w:lang w:val="en-US" w:eastAsia="zh-CN" w:bidi="ar"/>
              </w:rPr>
              <w:t>（2026年1月1日至2026年12月31日）</w:t>
            </w:r>
          </w:p>
        </w:tc>
        <w:tc>
          <w:tcPr>
            <w:tcW w:w="1573" w:type="dxa"/>
            <w:shd w:val="clear" w:color="auto" w:fill="auto"/>
            <w:vAlign w:val="center"/>
          </w:tcPr>
          <w:p>
            <w:pPr>
              <w:pStyle w:val="2"/>
              <w:jc w:val="center"/>
              <w:rPr>
                <w:rFonts w:hint="eastAsia" w:ascii="黑体" w:hAnsi="宋体" w:eastAsia="宋体" w:cs="黑体"/>
                <w:b/>
                <w:bCs/>
                <w:color w:val="auto"/>
                <w:kern w:val="0"/>
                <w:sz w:val="20"/>
                <w:szCs w:val="20"/>
                <w:highlight w:val="none"/>
                <w:lang w:val="en-US" w:eastAsia="zh-CN" w:bidi="ar"/>
              </w:rPr>
            </w:pPr>
            <w:r>
              <w:rPr>
                <w:rFonts w:hint="eastAsia" w:ascii="黑体" w:hAnsi="宋体" w:eastAsia="黑体" w:cs="黑体"/>
                <w:b/>
                <w:bCs/>
                <w:color w:val="auto"/>
                <w:kern w:val="0"/>
                <w:sz w:val="20"/>
                <w:szCs w:val="20"/>
                <w:highlight w:val="none"/>
                <w:lang w:val="en-US" w:eastAsia="zh-CN" w:bidi="ar"/>
              </w:rPr>
              <w:t>2026年每人保费</w:t>
            </w:r>
          </w:p>
          <w:p>
            <w:pPr>
              <w:pStyle w:val="2"/>
              <w:jc w:val="center"/>
              <w:rPr>
                <w:rFonts w:hint="eastAsia" w:ascii="黑体" w:hAnsi="宋体" w:eastAsia="黑体" w:cs="黑体"/>
                <w:b/>
                <w:bCs/>
                <w:color w:val="auto"/>
                <w:kern w:val="0"/>
                <w:sz w:val="20"/>
                <w:szCs w:val="20"/>
                <w:highlight w:val="none"/>
                <w:lang w:val="en-US" w:eastAsia="zh-CN" w:bidi="ar"/>
              </w:rPr>
            </w:pPr>
            <w:r>
              <w:rPr>
                <w:rFonts w:hint="eastAsia" w:ascii="黑体" w:hAnsi="宋体" w:eastAsia="黑体" w:cs="黑体"/>
                <w:b w:val="0"/>
                <w:bCs w:val="0"/>
                <w:color w:val="auto"/>
                <w:kern w:val="0"/>
                <w:sz w:val="20"/>
                <w:szCs w:val="20"/>
                <w:highlight w:val="none"/>
                <w:lang w:val="en-US" w:eastAsia="zh-CN" w:bidi="ar"/>
              </w:rPr>
              <w:t>（2026年1月1日至2026年12月31日）</w:t>
            </w:r>
          </w:p>
        </w:tc>
        <w:tc>
          <w:tcPr>
            <w:tcW w:w="1614" w:type="dxa"/>
            <w:shd w:val="clear" w:color="auto" w:fill="auto"/>
            <w:vAlign w:val="center"/>
          </w:tcPr>
          <w:p>
            <w:pPr>
              <w:widowControl/>
              <w:jc w:val="center"/>
              <w:textAlignment w:val="center"/>
              <w:rPr>
                <w:rFonts w:hint="eastAsia" w:ascii="黑体" w:hAnsi="黑体" w:eastAsia="黑体" w:cs="黑体"/>
                <w:b/>
                <w:bCs/>
                <w:color w:val="auto"/>
                <w:kern w:val="2"/>
                <w:sz w:val="21"/>
                <w:szCs w:val="21"/>
                <w:highlight w:val="none"/>
                <w:lang w:val="en-US" w:eastAsia="zh-CN" w:bidi="ar-SA"/>
              </w:rPr>
            </w:pPr>
            <w:r>
              <w:rPr>
                <w:rFonts w:hint="eastAsia" w:ascii="黑体" w:hAnsi="宋体" w:eastAsia="黑体" w:cs="黑体"/>
                <w:b/>
                <w:bCs/>
                <w:color w:val="auto"/>
                <w:kern w:val="0"/>
                <w:sz w:val="20"/>
                <w:szCs w:val="20"/>
                <w:highlight w:val="none"/>
                <w:lang w:val="en-US" w:eastAsia="zh-CN" w:bidi="ar"/>
              </w:rPr>
              <w:t>2027年预计参保人数</w:t>
            </w:r>
          </w:p>
        </w:tc>
        <w:tc>
          <w:tcPr>
            <w:tcW w:w="1840" w:type="dxa"/>
            <w:shd w:val="clear" w:color="auto" w:fill="auto"/>
            <w:vAlign w:val="center"/>
          </w:tcPr>
          <w:p>
            <w:pPr>
              <w:pStyle w:val="2"/>
              <w:widowControl/>
              <w:jc w:val="center"/>
              <w:textAlignment w:val="center"/>
              <w:rPr>
                <w:rFonts w:hint="default" w:ascii="黑体" w:hAnsi="宋体" w:eastAsia="黑体" w:cs="黑体"/>
                <w:b/>
                <w:bCs/>
                <w:color w:val="auto"/>
                <w:kern w:val="0"/>
                <w:sz w:val="20"/>
                <w:szCs w:val="20"/>
                <w:highlight w:val="none"/>
                <w:lang w:val="en-US" w:eastAsia="zh-CN" w:bidi="ar"/>
              </w:rPr>
            </w:pPr>
            <w:r>
              <w:rPr>
                <w:rFonts w:hint="eastAsia" w:ascii="黑体" w:hAnsi="宋体" w:eastAsia="黑体" w:cs="黑体"/>
                <w:b/>
                <w:bCs/>
                <w:color w:val="auto"/>
                <w:kern w:val="0"/>
                <w:sz w:val="20"/>
                <w:szCs w:val="20"/>
                <w:highlight w:val="none"/>
                <w:lang w:val="en-US" w:eastAsia="zh-CN" w:bidi="ar"/>
              </w:rPr>
              <w:t>2027年每人保费限价</w:t>
            </w:r>
          </w:p>
          <w:p>
            <w:pPr>
              <w:pStyle w:val="2"/>
              <w:jc w:val="center"/>
              <w:rPr>
                <w:rFonts w:hint="eastAsia" w:ascii="黑体" w:hAnsi="宋体" w:eastAsia="黑体" w:cs="黑体"/>
                <w:b w:val="0"/>
                <w:bCs w:val="0"/>
                <w:color w:val="auto"/>
                <w:kern w:val="0"/>
                <w:sz w:val="20"/>
                <w:szCs w:val="20"/>
                <w:highlight w:val="none"/>
                <w:lang w:val="en-US" w:eastAsia="zh-CN" w:bidi="ar"/>
              </w:rPr>
            </w:pPr>
            <w:r>
              <w:rPr>
                <w:rFonts w:hint="eastAsia" w:ascii="黑体" w:hAnsi="宋体" w:eastAsia="黑体" w:cs="黑体"/>
                <w:b w:val="0"/>
                <w:bCs w:val="0"/>
                <w:color w:val="auto"/>
                <w:kern w:val="0"/>
                <w:sz w:val="20"/>
                <w:szCs w:val="20"/>
                <w:highlight w:val="none"/>
                <w:lang w:val="en-US" w:eastAsia="zh-CN" w:bidi="ar"/>
              </w:rPr>
              <w:t>（2027年1月1日至2027年6月30日）</w:t>
            </w:r>
          </w:p>
        </w:tc>
        <w:tc>
          <w:tcPr>
            <w:tcW w:w="1896" w:type="dxa"/>
            <w:shd w:val="clear" w:color="auto" w:fill="auto"/>
            <w:vAlign w:val="center"/>
          </w:tcPr>
          <w:p>
            <w:pPr>
              <w:pStyle w:val="2"/>
              <w:widowControl/>
              <w:jc w:val="center"/>
              <w:textAlignment w:val="center"/>
              <w:rPr>
                <w:rFonts w:hint="eastAsia" w:ascii="黑体" w:hAnsi="宋体" w:eastAsia="黑体" w:cs="黑体"/>
                <w:b/>
                <w:bCs/>
                <w:color w:val="auto"/>
                <w:kern w:val="0"/>
                <w:sz w:val="20"/>
                <w:szCs w:val="20"/>
                <w:highlight w:val="none"/>
                <w:lang w:val="en-US" w:eastAsia="zh-CN" w:bidi="ar"/>
              </w:rPr>
            </w:pPr>
            <w:r>
              <w:rPr>
                <w:rFonts w:hint="eastAsia" w:ascii="黑体" w:hAnsi="宋体" w:eastAsia="黑体" w:cs="黑体"/>
                <w:b/>
                <w:bCs/>
                <w:color w:val="auto"/>
                <w:kern w:val="0"/>
                <w:sz w:val="20"/>
                <w:szCs w:val="20"/>
                <w:highlight w:val="none"/>
                <w:lang w:val="en-US" w:eastAsia="zh-CN" w:bidi="ar"/>
              </w:rPr>
              <w:t>2027年每人保费</w:t>
            </w:r>
          </w:p>
          <w:p>
            <w:pPr>
              <w:pStyle w:val="2"/>
              <w:jc w:val="center"/>
              <w:rPr>
                <w:rFonts w:hint="eastAsia" w:ascii="黑体" w:hAnsi="宋体" w:eastAsia="黑体" w:cs="黑体"/>
                <w:b/>
                <w:bCs/>
                <w:color w:val="auto"/>
                <w:kern w:val="0"/>
                <w:sz w:val="20"/>
                <w:szCs w:val="20"/>
                <w:highlight w:val="none"/>
                <w:lang w:val="en-US" w:eastAsia="zh-CN" w:bidi="ar"/>
              </w:rPr>
            </w:pPr>
            <w:r>
              <w:rPr>
                <w:rFonts w:hint="eastAsia" w:ascii="黑体" w:hAnsi="宋体" w:eastAsia="黑体" w:cs="黑体"/>
                <w:b w:val="0"/>
                <w:bCs w:val="0"/>
                <w:color w:val="auto"/>
                <w:kern w:val="0"/>
                <w:sz w:val="20"/>
                <w:szCs w:val="20"/>
                <w:highlight w:val="none"/>
                <w:lang w:val="en-US" w:eastAsia="zh-CN" w:bidi="ar"/>
              </w:rPr>
              <w:t>（2027年1月1日至2027年6月30日）</w:t>
            </w:r>
          </w:p>
        </w:tc>
        <w:tc>
          <w:tcPr>
            <w:tcW w:w="2216" w:type="dxa"/>
            <w:vAlign w:val="center"/>
          </w:tcPr>
          <w:p>
            <w:pPr>
              <w:widowControl/>
              <w:jc w:val="center"/>
              <w:textAlignment w:val="center"/>
              <w:rPr>
                <w:rFonts w:hint="eastAsia" w:ascii="黑体" w:hAnsi="宋体" w:eastAsia="黑体" w:cs="黑体"/>
                <w:b/>
                <w:bCs/>
                <w:color w:val="auto"/>
                <w:kern w:val="0"/>
                <w:sz w:val="20"/>
                <w:szCs w:val="20"/>
                <w:highlight w:val="none"/>
                <w:lang w:bidi="ar"/>
              </w:rPr>
            </w:pPr>
            <w:r>
              <w:rPr>
                <w:rFonts w:hint="eastAsia" w:ascii="黑体" w:hAnsi="宋体" w:eastAsia="黑体" w:cs="黑体"/>
                <w:b/>
                <w:bCs/>
                <w:color w:val="auto"/>
                <w:kern w:val="0"/>
                <w:sz w:val="20"/>
                <w:szCs w:val="20"/>
                <w:highlight w:val="none"/>
                <w:lang w:val="en-US" w:eastAsia="zh-CN" w:bidi="ar"/>
              </w:rPr>
              <w:t>方案</w:t>
            </w:r>
            <w:r>
              <w:rPr>
                <w:rFonts w:hint="eastAsia" w:ascii="黑体" w:hAnsi="宋体" w:eastAsia="黑体" w:cs="黑体"/>
                <w:b/>
                <w:bCs/>
                <w:color w:val="auto"/>
                <w:kern w:val="0"/>
                <w:sz w:val="20"/>
                <w:szCs w:val="20"/>
                <w:highlight w:val="none"/>
                <w:lang w:bidi="ar"/>
              </w:rPr>
              <w:t>保费</w:t>
            </w:r>
            <w:r>
              <w:rPr>
                <w:rFonts w:hint="eastAsia" w:ascii="黑体" w:hAnsi="宋体" w:eastAsia="黑体" w:cs="黑体"/>
                <w:b/>
                <w:bCs/>
                <w:color w:val="auto"/>
                <w:kern w:val="0"/>
                <w:sz w:val="20"/>
                <w:szCs w:val="20"/>
                <w:highlight w:val="none"/>
                <w:lang w:val="en-US" w:eastAsia="zh-CN" w:bidi="ar"/>
              </w:rPr>
              <w:t>合计</w:t>
            </w:r>
          </w:p>
          <w:p>
            <w:pPr>
              <w:pStyle w:val="2"/>
              <w:jc w:val="center"/>
              <w:rPr>
                <w:rFonts w:hint="eastAsia" w:eastAsia="黑体"/>
                <w:color w:val="auto"/>
                <w:highlight w:val="none"/>
                <w:lang w:eastAsia="zh-CN"/>
              </w:rPr>
            </w:pPr>
            <w:r>
              <w:rPr>
                <w:rFonts w:hint="eastAsia" w:ascii="黑体" w:hAnsi="宋体" w:eastAsia="黑体" w:cs="黑体"/>
                <w:b w:val="0"/>
                <w:bCs w:val="0"/>
                <w:color w:val="auto"/>
                <w:kern w:val="0"/>
                <w:sz w:val="20"/>
                <w:szCs w:val="20"/>
                <w:highlight w:val="none"/>
                <w:lang w:eastAsia="zh-CN" w:bidi="ar"/>
              </w:rPr>
              <w:t>（</w:t>
            </w:r>
            <w:r>
              <w:rPr>
                <w:rFonts w:hint="eastAsia" w:ascii="黑体" w:hAnsi="宋体" w:eastAsia="黑体" w:cs="黑体"/>
                <w:b w:val="0"/>
                <w:bCs w:val="0"/>
                <w:color w:val="auto"/>
                <w:kern w:val="0"/>
                <w:sz w:val="20"/>
                <w:szCs w:val="20"/>
                <w:highlight w:val="none"/>
                <w:lang w:val="en-US" w:eastAsia="zh-CN" w:bidi="ar"/>
              </w:rPr>
              <w:t>2025年预计参保人数*2025年每人保费+2026年预计参保人数*2026年每人保费+2027年预计参保人数*2027年每人保费</w:t>
            </w:r>
            <w:r>
              <w:rPr>
                <w:rFonts w:hint="eastAsia" w:ascii="黑体" w:hAnsi="宋体" w:eastAsia="黑体" w:cs="黑体"/>
                <w:b w:val="0"/>
                <w:bCs w:val="0"/>
                <w:color w:val="auto"/>
                <w:kern w:val="0"/>
                <w:sz w:val="20"/>
                <w:szCs w:val="20"/>
                <w:highlight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trPr>
        <w:tc>
          <w:tcPr>
            <w:tcW w:w="477" w:type="dxa"/>
            <w:vMerge w:val="restar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 w:val="20"/>
                <w:szCs w:val="20"/>
                <w:highlight w:val="none"/>
                <w:lang w:val="en-US" w:eastAsia="zh-CN" w:bidi="ar"/>
              </w:rPr>
              <w:t>1</w:t>
            </w:r>
          </w:p>
        </w:tc>
        <w:tc>
          <w:tcPr>
            <w:tcW w:w="1309" w:type="dxa"/>
            <w:vMerge w:val="restar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团体人身意外伤害保险</w:t>
            </w:r>
          </w:p>
        </w:tc>
        <w:tc>
          <w:tcPr>
            <w:tcW w:w="1659"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方案一：513人</w:t>
            </w:r>
          </w:p>
        </w:tc>
        <w:tc>
          <w:tcPr>
            <w:tcW w:w="1512" w:type="dxa"/>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1800</w:t>
            </w:r>
            <w:r>
              <w:rPr>
                <w:rFonts w:hint="eastAsia" w:ascii="宋体" w:hAnsi="宋体" w:eastAsia="宋体" w:cs="宋体"/>
                <w:color w:val="auto"/>
                <w:kern w:val="0"/>
                <w:sz w:val="20"/>
                <w:szCs w:val="20"/>
                <w:highlight w:val="none"/>
                <w:lang w:bidi="ar"/>
              </w:rPr>
              <w:t>元/人</w:t>
            </w:r>
          </w:p>
        </w:tc>
        <w:tc>
          <w:tcPr>
            <w:tcW w:w="1512"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2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方案一：5</w:t>
            </w:r>
            <w:r>
              <w:rPr>
                <w:rFonts w:hint="eastAsia" w:ascii="宋体" w:hAnsi="宋体" w:eastAsia="宋体" w:cs="宋体"/>
                <w:color w:val="auto"/>
                <w:kern w:val="0"/>
                <w:sz w:val="20"/>
                <w:szCs w:val="20"/>
                <w:highlight w:val="none"/>
                <w:lang w:val="en-US" w:eastAsia="zh-CN" w:bidi="ar"/>
              </w:rPr>
              <w:t>39</w:t>
            </w:r>
            <w:r>
              <w:rPr>
                <w:rFonts w:hint="eastAsia" w:ascii="宋体" w:hAnsi="宋体" w:eastAsia="宋体" w:cs="宋体"/>
                <w:color w:val="auto"/>
                <w:kern w:val="0"/>
                <w:sz w:val="20"/>
                <w:szCs w:val="20"/>
                <w:highlight w:val="none"/>
                <w:lang w:bidi="ar"/>
              </w:rPr>
              <w:t>人</w:t>
            </w:r>
          </w:p>
        </w:tc>
        <w:tc>
          <w:tcPr>
            <w:tcW w:w="1573"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2150</w:t>
            </w:r>
            <w:r>
              <w:rPr>
                <w:rFonts w:hint="eastAsia" w:ascii="宋体" w:hAnsi="宋体" w:eastAsia="宋体" w:cs="宋体"/>
                <w:color w:val="auto"/>
                <w:kern w:val="0"/>
                <w:sz w:val="20"/>
                <w:szCs w:val="20"/>
                <w:highlight w:val="none"/>
                <w:lang w:bidi="ar"/>
              </w:rPr>
              <w:t>元/人</w:t>
            </w:r>
          </w:p>
        </w:tc>
        <w:tc>
          <w:tcPr>
            <w:tcW w:w="157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方案一：5</w:t>
            </w:r>
            <w:r>
              <w:rPr>
                <w:rFonts w:hint="eastAsia" w:ascii="宋体" w:hAnsi="宋体" w:eastAsia="宋体" w:cs="宋体"/>
                <w:color w:val="auto"/>
                <w:kern w:val="0"/>
                <w:sz w:val="20"/>
                <w:szCs w:val="20"/>
                <w:highlight w:val="none"/>
                <w:lang w:val="en-US" w:eastAsia="zh-CN" w:bidi="ar"/>
              </w:rPr>
              <w:t>66</w:t>
            </w:r>
            <w:r>
              <w:rPr>
                <w:rFonts w:hint="eastAsia" w:ascii="宋体" w:hAnsi="宋体" w:eastAsia="宋体" w:cs="宋体"/>
                <w:color w:val="auto"/>
                <w:kern w:val="0"/>
                <w:sz w:val="20"/>
                <w:szCs w:val="20"/>
                <w:highlight w:val="none"/>
                <w:lang w:bidi="ar"/>
              </w:rPr>
              <w:t>人</w:t>
            </w:r>
          </w:p>
        </w:tc>
        <w:tc>
          <w:tcPr>
            <w:tcW w:w="1840"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1060</w:t>
            </w:r>
            <w:r>
              <w:rPr>
                <w:rFonts w:hint="eastAsia" w:ascii="宋体" w:hAnsi="宋体" w:eastAsia="宋体" w:cs="宋体"/>
                <w:color w:val="auto"/>
                <w:kern w:val="0"/>
                <w:sz w:val="20"/>
                <w:szCs w:val="20"/>
                <w:highlight w:val="none"/>
                <w:lang w:bidi="ar"/>
              </w:rPr>
              <w:t>元/人</w:t>
            </w:r>
          </w:p>
        </w:tc>
        <w:tc>
          <w:tcPr>
            <w:tcW w:w="189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2216"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trPr>
        <w:tc>
          <w:tcPr>
            <w:tcW w:w="477"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309"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659"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方案二：77人</w:t>
            </w:r>
          </w:p>
        </w:tc>
        <w:tc>
          <w:tcPr>
            <w:tcW w:w="1512" w:type="dxa"/>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1080</w:t>
            </w:r>
            <w:r>
              <w:rPr>
                <w:rFonts w:hint="eastAsia" w:ascii="宋体" w:hAnsi="宋体" w:eastAsia="宋体" w:cs="宋体"/>
                <w:color w:val="auto"/>
                <w:kern w:val="0"/>
                <w:sz w:val="20"/>
                <w:szCs w:val="20"/>
                <w:highlight w:val="none"/>
                <w:lang w:bidi="ar"/>
              </w:rPr>
              <w:t>元/人</w:t>
            </w:r>
          </w:p>
        </w:tc>
        <w:tc>
          <w:tcPr>
            <w:tcW w:w="1512"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2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方案二：</w:t>
            </w:r>
            <w:r>
              <w:rPr>
                <w:rFonts w:hint="eastAsia" w:ascii="宋体" w:hAnsi="宋体" w:eastAsia="宋体" w:cs="宋体"/>
                <w:color w:val="auto"/>
                <w:kern w:val="0"/>
                <w:sz w:val="20"/>
                <w:szCs w:val="20"/>
                <w:highlight w:val="none"/>
                <w:lang w:val="en-US" w:eastAsia="zh-CN" w:bidi="ar"/>
              </w:rPr>
              <w:t>81</w:t>
            </w:r>
            <w:r>
              <w:rPr>
                <w:rFonts w:hint="eastAsia" w:ascii="宋体" w:hAnsi="宋体" w:eastAsia="宋体" w:cs="宋体"/>
                <w:color w:val="auto"/>
                <w:kern w:val="0"/>
                <w:sz w:val="20"/>
                <w:szCs w:val="20"/>
                <w:highlight w:val="none"/>
                <w:lang w:bidi="ar"/>
              </w:rPr>
              <w:t>人</w:t>
            </w:r>
          </w:p>
        </w:tc>
        <w:tc>
          <w:tcPr>
            <w:tcW w:w="1573"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1290</w:t>
            </w:r>
            <w:r>
              <w:rPr>
                <w:rFonts w:hint="eastAsia" w:ascii="宋体" w:hAnsi="宋体" w:eastAsia="宋体" w:cs="宋体"/>
                <w:color w:val="auto"/>
                <w:kern w:val="0"/>
                <w:sz w:val="20"/>
                <w:szCs w:val="20"/>
                <w:highlight w:val="none"/>
                <w:lang w:bidi="ar"/>
              </w:rPr>
              <w:t>元/人</w:t>
            </w:r>
          </w:p>
        </w:tc>
        <w:tc>
          <w:tcPr>
            <w:tcW w:w="157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方案二：</w:t>
            </w:r>
            <w:r>
              <w:rPr>
                <w:rFonts w:hint="eastAsia" w:ascii="宋体" w:hAnsi="宋体" w:eastAsia="宋体" w:cs="宋体"/>
                <w:color w:val="auto"/>
                <w:kern w:val="0"/>
                <w:sz w:val="20"/>
                <w:szCs w:val="20"/>
                <w:highlight w:val="none"/>
                <w:lang w:val="en-US" w:eastAsia="zh-CN" w:bidi="ar"/>
              </w:rPr>
              <w:t>85</w:t>
            </w:r>
            <w:r>
              <w:rPr>
                <w:rFonts w:hint="eastAsia" w:ascii="宋体" w:hAnsi="宋体" w:eastAsia="宋体" w:cs="宋体"/>
                <w:color w:val="auto"/>
                <w:kern w:val="0"/>
                <w:sz w:val="20"/>
                <w:szCs w:val="20"/>
                <w:highlight w:val="none"/>
                <w:lang w:bidi="ar"/>
              </w:rPr>
              <w:t>人</w:t>
            </w:r>
          </w:p>
        </w:tc>
        <w:tc>
          <w:tcPr>
            <w:tcW w:w="1840"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640</w:t>
            </w:r>
            <w:r>
              <w:rPr>
                <w:rFonts w:hint="eastAsia" w:ascii="宋体" w:hAnsi="宋体" w:eastAsia="宋体" w:cs="宋体"/>
                <w:color w:val="auto"/>
                <w:kern w:val="0"/>
                <w:sz w:val="20"/>
                <w:szCs w:val="20"/>
                <w:highlight w:val="none"/>
                <w:lang w:bidi="ar"/>
              </w:rPr>
              <w:t>元/人</w:t>
            </w:r>
          </w:p>
        </w:tc>
        <w:tc>
          <w:tcPr>
            <w:tcW w:w="189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2216"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trPr>
        <w:tc>
          <w:tcPr>
            <w:tcW w:w="477"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309"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659"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方案三：175人</w:t>
            </w:r>
          </w:p>
        </w:tc>
        <w:tc>
          <w:tcPr>
            <w:tcW w:w="1512" w:type="dxa"/>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760</w:t>
            </w:r>
            <w:r>
              <w:rPr>
                <w:rFonts w:hint="eastAsia" w:ascii="宋体" w:hAnsi="宋体" w:eastAsia="宋体" w:cs="宋体"/>
                <w:color w:val="auto"/>
                <w:kern w:val="0"/>
                <w:sz w:val="20"/>
                <w:szCs w:val="20"/>
                <w:highlight w:val="none"/>
                <w:lang w:bidi="ar"/>
              </w:rPr>
              <w:t>元/人</w:t>
            </w:r>
          </w:p>
        </w:tc>
        <w:tc>
          <w:tcPr>
            <w:tcW w:w="1512"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2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方案三：</w:t>
            </w:r>
            <w:r>
              <w:rPr>
                <w:rFonts w:hint="eastAsia" w:ascii="宋体" w:hAnsi="宋体" w:eastAsia="宋体" w:cs="宋体"/>
                <w:color w:val="auto"/>
                <w:kern w:val="0"/>
                <w:sz w:val="20"/>
                <w:szCs w:val="20"/>
                <w:highlight w:val="none"/>
                <w:lang w:val="en-US" w:eastAsia="zh-CN" w:bidi="ar"/>
              </w:rPr>
              <w:t>184</w:t>
            </w:r>
            <w:r>
              <w:rPr>
                <w:rFonts w:hint="eastAsia" w:ascii="宋体" w:hAnsi="宋体" w:eastAsia="宋体" w:cs="宋体"/>
                <w:color w:val="auto"/>
                <w:kern w:val="0"/>
                <w:sz w:val="20"/>
                <w:szCs w:val="20"/>
                <w:highlight w:val="none"/>
                <w:lang w:bidi="ar"/>
              </w:rPr>
              <w:t>人</w:t>
            </w:r>
          </w:p>
        </w:tc>
        <w:tc>
          <w:tcPr>
            <w:tcW w:w="1573"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910</w:t>
            </w:r>
            <w:r>
              <w:rPr>
                <w:rFonts w:hint="eastAsia" w:ascii="宋体" w:hAnsi="宋体" w:eastAsia="宋体" w:cs="宋体"/>
                <w:color w:val="auto"/>
                <w:kern w:val="0"/>
                <w:sz w:val="20"/>
                <w:szCs w:val="20"/>
                <w:highlight w:val="none"/>
                <w:lang w:bidi="ar"/>
              </w:rPr>
              <w:t>元/人</w:t>
            </w:r>
          </w:p>
        </w:tc>
        <w:tc>
          <w:tcPr>
            <w:tcW w:w="157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方案三：1</w:t>
            </w:r>
            <w:r>
              <w:rPr>
                <w:rFonts w:hint="eastAsia" w:ascii="宋体" w:hAnsi="宋体" w:eastAsia="宋体" w:cs="宋体"/>
                <w:color w:val="auto"/>
                <w:kern w:val="0"/>
                <w:sz w:val="20"/>
                <w:szCs w:val="20"/>
                <w:highlight w:val="none"/>
                <w:lang w:val="en-US" w:eastAsia="zh-CN" w:bidi="ar"/>
              </w:rPr>
              <w:t>93</w:t>
            </w:r>
            <w:r>
              <w:rPr>
                <w:rFonts w:hint="eastAsia" w:ascii="宋体" w:hAnsi="宋体" w:eastAsia="宋体" w:cs="宋体"/>
                <w:color w:val="auto"/>
                <w:kern w:val="0"/>
                <w:sz w:val="20"/>
                <w:szCs w:val="20"/>
                <w:highlight w:val="none"/>
                <w:lang w:bidi="ar"/>
              </w:rPr>
              <w:t>人</w:t>
            </w:r>
          </w:p>
        </w:tc>
        <w:tc>
          <w:tcPr>
            <w:tcW w:w="1840"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450</w:t>
            </w:r>
            <w:r>
              <w:rPr>
                <w:rFonts w:hint="eastAsia" w:ascii="宋体" w:hAnsi="宋体" w:eastAsia="宋体" w:cs="宋体"/>
                <w:color w:val="auto"/>
                <w:kern w:val="0"/>
                <w:sz w:val="20"/>
                <w:szCs w:val="20"/>
                <w:highlight w:val="none"/>
                <w:lang w:bidi="ar"/>
              </w:rPr>
              <w:t>元/人</w:t>
            </w:r>
          </w:p>
        </w:tc>
        <w:tc>
          <w:tcPr>
            <w:tcW w:w="189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2216"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trPr>
        <w:tc>
          <w:tcPr>
            <w:tcW w:w="477"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309"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659"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方案四：224人</w:t>
            </w:r>
          </w:p>
        </w:tc>
        <w:tc>
          <w:tcPr>
            <w:tcW w:w="1512" w:type="dxa"/>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520</w:t>
            </w:r>
            <w:r>
              <w:rPr>
                <w:rFonts w:hint="eastAsia" w:ascii="宋体" w:hAnsi="宋体" w:eastAsia="宋体" w:cs="宋体"/>
                <w:color w:val="auto"/>
                <w:kern w:val="0"/>
                <w:sz w:val="20"/>
                <w:szCs w:val="20"/>
                <w:highlight w:val="none"/>
                <w:lang w:bidi="ar"/>
              </w:rPr>
              <w:t>元/人</w:t>
            </w:r>
          </w:p>
        </w:tc>
        <w:tc>
          <w:tcPr>
            <w:tcW w:w="1512"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2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方案四：</w:t>
            </w:r>
            <w:r>
              <w:rPr>
                <w:rFonts w:hint="eastAsia" w:ascii="宋体" w:hAnsi="宋体" w:eastAsia="宋体" w:cs="宋体"/>
                <w:color w:val="auto"/>
                <w:kern w:val="0"/>
                <w:sz w:val="20"/>
                <w:szCs w:val="20"/>
                <w:highlight w:val="none"/>
                <w:lang w:val="en-US" w:eastAsia="zh-CN" w:bidi="ar"/>
              </w:rPr>
              <w:t>235</w:t>
            </w:r>
            <w:r>
              <w:rPr>
                <w:rFonts w:hint="eastAsia" w:ascii="宋体" w:hAnsi="宋体" w:eastAsia="宋体" w:cs="宋体"/>
                <w:color w:val="auto"/>
                <w:kern w:val="0"/>
                <w:sz w:val="20"/>
                <w:szCs w:val="20"/>
                <w:highlight w:val="none"/>
                <w:lang w:bidi="ar"/>
              </w:rPr>
              <w:t>人</w:t>
            </w:r>
          </w:p>
        </w:tc>
        <w:tc>
          <w:tcPr>
            <w:tcW w:w="1573" w:type="dxa"/>
            <w:shd w:val="clear" w:color="auto" w:fill="auto"/>
            <w:vAlign w:val="center"/>
          </w:tcPr>
          <w:p>
            <w:pPr>
              <w:keepNext w:val="0"/>
              <w:keepLines w:val="0"/>
              <w:widowControl/>
              <w:suppressLineNumbers w:val="0"/>
              <w:jc w:val="center"/>
              <w:textAlignment w:val="center"/>
              <w:rPr>
                <w:rFonts w:hint="default" w:ascii="宋体" w:hAnsi="宋体" w:eastAsia="宋体" w:cs="宋体"/>
                <w:b/>
                <w:bCs/>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620</w:t>
            </w:r>
            <w:r>
              <w:rPr>
                <w:rFonts w:hint="eastAsia" w:ascii="宋体" w:hAnsi="宋体" w:eastAsia="宋体" w:cs="宋体"/>
                <w:color w:val="auto"/>
                <w:kern w:val="0"/>
                <w:sz w:val="20"/>
                <w:szCs w:val="20"/>
                <w:highlight w:val="none"/>
                <w:lang w:bidi="ar"/>
              </w:rPr>
              <w:t>元/人</w:t>
            </w:r>
          </w:p>
        </w:tc>
        <w:tc>
          <w:tcPr>
            <w:tcW w:w="157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方案四：2</w:t>
            </w:r>
            <w:r>
              <w:rPr>
                <w:rFonts w:hint="eastAsia" w:ascii="宋体" w:hAnsi="宋体" w:eastAsia="宋体" w:cs="宋体"/>
                <w:color w:val="auto"/>
                <w:kern w:val="0"/>
                <w:sz w:val="20"/>
                <w:szCs w:val="20"/>
                <w:highlight w:val="none"/>
                <w:lang w:val="en-US" w:eastAsia="zh-CN" w:bidi="ar"/>
              </w:rPr>
              <w:t>47</w:t>
            </w:r>
            <w:r>
              <w:rPr>
                <w:rFonts w:hint="eastAsia" w:ascii="宋体" w:hAnsi="宋体" w:eastAsia="宋体" w:cs="宋体"/>
                <w:color w:val="auto"/>
                <w:kern w:val="0"/>
                <w:sz w:val="20"/>
                <w:szCs w:val="20"/>
                <w:highlight w:val="none"/>
                <w:lang w:bidi="ar"/>
              </w:rPr>
              <w:t>人</w:t>
            </w:r>
          </w:p>
        </w:tc>
        <w:tc>
          <w:tcPr>
            <w:tcW w:w="1840"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300</w:t>
            </w:r>
            <w:r>
              <w:rPr>
                <w:rFonts w:hint="eastAsia" w:ascii="宋体" w:hAnsi="宋体" w:eastAsia="宋体" w:cs="宋体"/>
                <w:color w:val="auto"/>
                <w:kern w:val="0"/>
                <w:sz w:val="20"/>
                <w:szCs w:val="20"/>
                <w:highlight w:val="none"/>
                <w:lang w:bidi="ar"/>
              </w:rPr>
              <w:t>元/人</w:t>
            </w:r>
          </w:p>
        </w:tc>
        <w:tc>
          <w:tcPr>
            <w:tcW w:w="189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2216"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trPr>
        <w:tc>
          <w:tcPr>
            <w:tcW w:w="477"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309"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659"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方案五：</w:t>
            </w:r>
            <w:r>
              <w:rPr>
                <w:rFonts w:hint="eastAsia" w:ascii="宋体" w:hAnsi="宋体" w:eastAsia="宋体" w:cs="宋体"/>
                <w:color w:val="auto"/>
                <w:kern w:val="0"/>
                <w:sz w:val="20"/>
                <w:szCs w:val="20"/>
                <w:highlight w:val="none"/>
                <w:lang w:val="en-US" w:eastAsia="zh-CN" w:bidi="ar"/>
              </w:rPr>
              <w:t>0</w:t>
            </w:r>
            <w:r>
              <w:rPr>
                <w:rFonts w:hint="eastAsia" w:ascii="宋体" w:hAnsi="宋体" w:eastAsia="宋体" w:cs="宋体"/>
                <w:color w:val="auto"/>
                <w:kern w:val="0"/>
                <w:sz w:val="20"/>
                <w:szCs w:val="20"/>
                <w:highlight w:val="none"/>
                <w:lang w:bidi="ar"/>
              </w:rPr>
              <w:t>/人</w:t>
            </w:r>
          </w:p>
        </w:tc>
        <w:tc>
          <w:tcPr>
            <w:tcW w:w="1512" w:type="dxa"/>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450</w:t>
            </w:r>
            <w:r>
              <w:rPr>
                <w:rFonts w:hint="eastAsia" w:ascii="宋体" w:hAnsi="宋体" w:eastAsia="宋体" w:cs="宋体"/>
                <w:color w:val="auto"/>
                <w:kern w:val="0"/>
                <w:sz w:val="20"/>
                <w:szCs w:val="20"/>
                <w:highlight w:val="none"/>
                <w:lang w:bidi="ar"/>
              </w:rPr>
              <w:t>元/人</w:t>
            </w:r>
          </w:p>
        </w:tc>
        <w:tc>
          <w:tcPr>
            <w:tcW w:w="1512"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2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方案五：</w:t>
            </w:r>
            <w:r>
              <w:rPr>
                <w:rFonts w:hint="eastAsia" w:ascii="宋体" w:hAnsi="宋体" w:eastAsia="宋体" w:cs="宋体"/>
                <w:color w:val="auto"/>
                <w:kern w:val="0"/>
                <w:sz w:val="20"/>
                <w:szCs w:val="20"/>
                <w:highlight w:val="none"/>
                <w:lang w:val="en-US" w:eastAsia="zh-CN" w:bidi="ar"/>
              </w:rPr>
              <w:t>0</w:t>
            </w:r>
            <w:r>
              <w:rPr>
                <w:rFonts w:hint="eastAsia" w:ascii="宋体" w:hAnsi="宋体" w:eastAsia="宋体" w:cs="宋体"/>
                <w:color w:val="auto"/>
                <w:kern w:val="0"/>
                <w:sz w:val="20"/>
                <w:szCs w:val="20"/>
                <w:highlight w:val="none"/>
                <w:lang w:bidi="ar"/>
              </w:rPr>
              <w:t>/人</w:t>
            </w:r>
          </w:p>
        </w:tc>
        <w:tc>
          <w:tcPr>
            <w:tcW w:w="1573"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530</w:t>
            </w:r>
            <w:r>
              <w:rPr>
                <w:rFonts w:hint="eastAsia" w:ascii="宋体" w:hAnsi="宋体" w:eastAsia="宋体" w:cs="宋体"/>
                <w:color w:val="auto"/>
                <w:kern w:val="0"/>
                <w:sz w:val="20"/>
                <w:szCs w:val="20"/>
                <w:highlight w:val="none"/>
                <w:lang w:bidi="ar"/>
              </w:rPr>
              <w:t>元/人</w:t>
            </w:r>
          </w:p>
        </w:tc>
        <w:tc>
          <w:tcPr>
            <w:tcW w:w="157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方案五：</w:t>
            </w:r>
            <w:r>
              <w:rPr>
                <w:rFonts w:hint="eastAsia" w:ascii="宋体" w:hAnsi="宋体" w:eastAsia="宋体" w:cs="宋体"/>
                <w:color w:val="auto"/>
                <w:kern w:val="0"/>
                <w:sz w:val="20"/>
                <w:szCs w:val="20"/>
                <w:highlight w:val="none"/>
                <w:lang w:val="en-US" w:eastAsia="zh-CN" w:bidi="ar"/>
              </w:rPr>
              <w:t>0</w:t>
            </w:r>
            <w:r>
              <w:rPr>
                <w:rFonts w:hint="eastAsia" w:ascii="宋体" w:hAnsi="宋体" w:eastAsia="宋体" w:cs="宋体"/>
                <w:color w:val="auto"/>
                <w:kern w:val="0"/>
                <w:sz w:val="20"/>
                <w:szCs w:val="20"/>
                <w:highlight w:val="none"/>
                <w:lang w:bidi="ar"/>
              </w:rPr>
              <w:t>/人</w:t>
            </w:r>
          </w:p>
        </w:tc>
        <w:tc>
          <w:tcPr>
            <w:tcW w:w="1840"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260</w:t>
            </w:r>
            <w:r>
              <w:rPr>
                <w:rFonts w:hint="eastAsia" w:ascii="宋体" w:hAnsi="宋体" w:eastAsia="宋体" w:cs="宋体"/>
                <w:color w:val="auto"/>
                <w:kern w:val="0"/>
                <w:sz w:val="20"/>
                <w:szCs w:val="20"/>
                <w:highlight w:val="none"/>
                <w:lang w:bidi="ar"/>
              </w:rPr>
              <w:t>元/人</w:t>
            </w:r>
          </w:p>
        </w:tc>
        <w:tc>
          <w:tcPr>
            <w:tcW w:w="189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2216"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trPr>
        <w:tc>
          <w:tcPr>
            <w:tcW w:w="16590" w:type="dxa"/>
            <w:gridSpan w:val="11"/>
            <w:vAlign w:val="center"/>
          </w:tcPr>
          <w:p>
            <w:pPr>
              <w:widowControl/>
              <w:spacing w:line="240" w:lineRule="auto"/>
              <w:jc w:val="center"/>
              <w:textAlignment w:val="center"/>
              <w:rPr>
                <w:rFonts w:hint="default"/>
                <w:color w:val="auto"/>
                <w:highlight w:val="none"/>
                <w:lang w:val="en-US" w:eastAsia="zh-CN"/>
              </w:rPr>
            </w:pPr>
            <w:r>
              <w:rPr>
                <w:rFonts w:hint="eastAsia" w:ascii="宋体" w:hAnsi="宋体" w:eastAsia="宋体" w:cs="宋体"/>
                <w:color w:val="auto"/>
                <w:kern w:val="0"/>
                <w:sz w:val="20"/>
                <w:szCs w:val="20"/>
                <w:highlight w:val="none"/>
                <w:lang w:val="en-US" w:eastAsia="zh-CN" w:bidi="ar"/>
              </w:rPr>
              <w:t>险种总保费（</w:t>
            </w:r>
            <w:r>
              <w:rPr>
                <w:rFonts w:hint="eastAsia" w:ascii="微软雅黑" w:hAnsi="微软雅黑" w:eastAsia="微软雅黑" w:cs="微软雅黑"/>
                <w:color w:val="auto"/>
                <w:kern w:val="0"/>
                <w:sz w:val="20"/>
                <w:szCs w:val="20"/>
                <w:highlight w:val="none"/>
                <w:lang w:val="en-US" w:eastAsia="zh-CN" w:bidi="ar"/>
              </w:rPr>
              <w:t>∑</w:t>
            </w:r>
            <w:r>
              <w:rPr>
                <w:rFonts w:hint="eastAsia" w:ascii="宋体" w:hAnsi="宋体" w:eastAsia="宋体" w:cs="宋体"/>
                <w:color w:val="auto"/>
                <w:kern w:val="0"/>
                <w:sz w:val="20"/>
                <w:szCs w:val="20"/>
                <w:highlight w:val="none"/>
                <w:lang w:val="en-US" w:eastAsia="zh-CN" w:bidi="ar"/>
              </w:rPr>
              <w:t>各方案保费合计）</w:t>
            </w:r>
          </w:p>
        </w:tc>
        <w:tc>
          <w:tcPr>
            <w:tcW w:w="2216"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trPr>
        <w:tc>
          <w:tcPr>
            <w:tcW w:w="477" w:type="dxa"/>
            <w:vMerge w:val="restar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 w:val="20"/>
                <w:szCs w:val="20"/>
                <w:highlight w:val="none"/>
                <w:lang w:val="en-US" w:eastAsia="zh-CN" w:bidi="ar"/>
              </w:rPr>
              <w:t>2</w:t>
            </w:r>
          </w:p>
        </w:tc>
        <w:tc>
          <w:tcPr>
            <w:tcW w:w="1309" w:type="dxa"/>
            <w:vMerge w:val="restar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团体人身重大疾病保险</w:t>
            </w:r>
          </w:p>
        </w:tc>
        <w:tc>
          <w:tcPr>
            <w:tcW w:w="1659"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方案一：391人</w:t>
            </w:r>
          </w:p>
        </w:tc>
        <w:tc>
          <w:tcPr>
            <w:tcW w:w="1512" w:type="dxa"/>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1770</w:t>
            </w:r>
            <w:r>
              <w:rPr>
                <w:rFonts w:hint="eastAsia" w:ascii="宋体" w:hAnsi="宋体" w:eastAsia="宋体" w:cs="宋体"/>
                <w:color w:val="auto"/>
                <w:kern w:val="0"/>
                <w:sz w:val="20"/>
                <w:szCs w:val="20"/>
                <w:highlight w:val="none"/>
                <w:lang w:bidi="ar"/>
              </w:rPr>
              <w:t>元/人</w:t>
            </w:r>
          </w:p>
        </w:tc>
        <w:tc>
          <w:tcPr>
            <w:tcW w:w="1512"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2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方案一：</w:t>
            </w:r>
            <w:r>
              <w:rPr>
                <w:rFonts w:hint="eastAsia" w:ascii="宋体" w:hAnsi="宋体" w:eastAsia="宋体" w:cs="宋体"/>
                <w:color w:val="auto"/>
                <w:kern w:val="0"/>
                <w:sz w:val="20"/>
                <w:szCs w:val="20"/>
                <w:highlight w:val="none"/>
                <w:lang w:val="en-US" w:eastAsia="zh-CN" w:bidi="ar"/>
              </w:rPr>
              <w:t>411</w:t>
            </w:r>
            <w:r>
              <w:rPr>
                <w:rFonts w:hint="eastAsia" w:ascii="宋体" w:hAnsi="宋体" w:eastAsia="宋体" w:cs="宋体"/>
                <w:color w:val="auto"/>
                <w:kern w:val="0"/>
                <w:sz w:val="20"/>
                <w:szCs w:val="20"/>
                <w:highlight w:val="none"/>
                <w:lang w:bidi="ar"/>
              </w:rPr>
              <w:t>人</w:t>
            </w:r>
          </w:p>
        </w:tc>
        <w:tc>
          <w:tcPr>
            <w:tcW w:w="1573"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2120</w:t>
            </w:r>
            <w:r>
              <w:rPr>
                <w:rFonts w:hint="eastAsia" w:ascii="宋体" w:hAnsi="宋体" w:eastAsia="宋体" w:cs="宋体"/>
                <w:color w:val="auto"/>
                <w:kern w:val="0"/>
                <w:sz w:val="20"/>
                <w:szCs w:val="20"/>
                <w:highlight w:val="none"/>
                <w:lang w:bidi="ar"/>
              </w:rPr>
              <w:t>元/人</w:t>
            </w:r>
          </w:p>
        </w:tc>
        <w:tc>
          <w:tcPr>
            <w:tcW w:w="157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方案一：</w:t>
            </w:r>
            <w:r>
              <w:rPr>
                <w:rFonts w:hint="eastAsia" w:ascii="宋体" w:hAnsi="宋体" w:eastAsia="宋体" w:cs="宋体"/>
                <w:color w:val="auto"/>
                <w:kern w:val="0"/>
                <w:sz w:val="20"/>
                <w:szCs w:val="20"/>
                <w:highlight w:val="none"/>
                <w:lang w:val="en-US" w:eastAsia="zh-CN" w:bidi="ar"/>
              </w:rPr>
              <w:t>431</w:t>
            </w:r>
            <w:r>
              <w:rPr>
                <w:rFonts w:hint="eastAsia" w:ascii="宋体" w:hAnsi="宋体" w:eastAsia="宋体" w:cs="宋体"/>
                <w:color w:val="auto"/>
                <w:kern w:val="0"/>
                <w:sz w:val="20"/>
                <w:szCs w:val="20"/>
                <w:highlight w:val="none"/>
                <w:lang w:bidi="ar"/>
              </w:rPr>
              <w:t>人</w:t>
            </w:r>
          </w:p>
        </w:tc>
        <w:tc>
          <w:tcPr>
            <w:tcW w:w="1840"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1050</w:t>
            </w:r>
            <w:r>
              <w:rPr>
                <w:rFonts w:hint="eastAsia" w:ascii="宋体" w:hAnsi="宋体" w:eastAsia="宋体" w:cs="宋体"/>
                <w:color w:val="auto"/>
                <w:kern w:val="0"/>
                <w:sz w:val="20"/>
                <w:szCs w:val="20"/>
                <w:highlight w:val="none"/>
                <w:lang w:bidi="ar"/>
              </w:rPr>
              <w:t>元/人</w:t>
            </w:r>
          </w:p>
        </w:tc>
        <w:tc>
          <w:tcPr>
            <w:tcW w:w="189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2216"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trPr>
        <w:tc>
          <w:tcPr>
            <w:tcW w:w="477"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309"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659"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方案二：423人</w:t>
            </w:r>
          </w:p>
        </w:tc>
        <w:tc>
          <w:tcPr>
            <w:tcW w:w="1512" w:type="dxa"/>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1420</w:t>
            </w:r>
            <w:r>
              <w:rPr>
                <w:rFonts w:hint="eastAsia" w:ascii="宋体" w:hAnsi="宋体" w:eastAsia="宋体" w:cs="宋体"/>
                <w:color w:val="auto"/>
                <w:kern w:val="0"/>
                <w:sz w:val="20"/>
                <w:szCs w:val="20"/>
                <w:highlight w:val="none"/>
                <w:lang w:bidi="ar"/>
              </w:rPr>
              <w:t>元/人</w:t>
            </w:r>
          </w:p>
        </w:tc>
        <w:tc>
          <w:tcPr>
            <w:tcW w:w="1512"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2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方案二：</w:t>
            </w:r>
            <w:r>
              <w:rPr>
                <w:rFonts w:hint="eastAsia" w:ascii="宋体" w:hAnsi="宋体" w:eastAsia="宋体" w:cs="宋体"/>
                <w:color w:val="auto"/>
                <w:kern w:val="0"/>
                <w:sz w:val="20"/>
                <w:szCs w:val="20"/>
                <w:highlight w:val="none"/>
                <w:lang w:val="en-US" w:eastAsia="zh-CN" w:bidi="ar"/>
              </w:rPr>
              <w:t>444</w:t>
            </w:r>
            <w:r>
              <w:rPr>
                <w:rFonts w:hint="eastAsia" w:ascii="宋体" w:hAnsi="宋体" w:eastAsia="宋体" w:cs="宋体"/>
                <w:color w:val="auto"/>
                <w:kern w:val="0"/>
                <w:sz w:val="20"/>
                <w:szCs w:val="20"/>
                <w:highlight w:val="none"/>
                <w:lang w:bidi="ar"/>
              </w:rPr>
              <w:t>人</w:t>
            </w:r>
          </w:p>
        </w:tc>
        <w:tc>
          <w:tcPr>
            <w:tcW w:w="1573"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1690</w:t>
            </w:r>
            <w:r>
              <w:rPr>
                <w:rFonts w:hint="eastAsia" w:ascii="宋体" w:hAnsi="宋体" w:eastAsia="宋体" w:cs="宋体"/>
                <w:color w:val="auto"/>
                <w:kern w:val="0"/>
                <w:sz w:val="20"/>
                <w:szCs w:val="20"/>
                <w:highlight w:val="none"/>
                <w:lang w:bidi="ar"/>
              </w:rPr>
              <w:t>元/人</w:t>
            </w:r>
          </w:p>
        </w:tc>
        <w:tc>
          <w:tcPr>
            <w:tcW w:w="157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方案二：</w:t>
            </w:r>
            <w:r>
              <w:rPr>
                <w:rFonts w:hint="eastAsia" w:ascii="宋体" w:hAnsi="宋体" w:eastAsia="宋体" w:cs="宋体"/>
                <w:color w:val="auto"/>
                <w:kern w:val="0"/>
                <w:sz w:val="20"/>
                <w:szCs w:val="20"/>
                <w:highlight w:val="none"/>
                <w:lang w:val="en-US" w:eastAsia="zh-CN" w:bidi="ar"/>
              </w:rPr>
              <w:t>466</w:t>
            </w:r>
            <w:r>
              <w:rPr>
                <w:rFonts w:hint="eastAsia" w:ascii="宋体" w:hAnsi="宋体" w:eastAsia="宋体" w:cs="宋体"/>
                <w:color w:val="auto"/>
                <w:kern w:val="0"/>
                <w:sz w:val="20"/>
                <w:szCs w:val="20"/>
                <w:highlight w:val="none"/>
                <w:lang w:bidi="ar"/>
              </w:rPr>
              <w:t>人</w:t>
            </w:r>
          </w:p>
        </w:tc>
        <w:tc>
          <w:tcPr>
            <w:tcW w:w="1840"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840</w:t>
            </w:r>
            <w:r>
              <w:rPr>
                <w:rFonts w:hint="eastAsia" w:ascii="宋体" w:hAnsi="宋体" w:eastAsia="宋体" w:cs="宋体"/>
                <w:color w:val="auto"/>
                <w:kern w:val="0"/>
                <w:sz w:val="20"/>
                <w:szCs w:val="20"/>
                <w:highlight w:val="none"/>
                <w:lang w:bidi="ar"/>
              </w:rPr>
              <w:t>元/人</w:t>
            </w:r>
          </w:p>
        </w:tc>
        <w:tc>
          <w:tcPr>
            <w:tcW w:w="189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2216"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trPr>
        <w:tc>
          <w:tcPr>
            <w:tcW w:w="477"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309"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659"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方案三：</w:t>
            </w:r>
            <w:r>
              <w:rPr>
                <w:rFonts w:hint="eastAsia" w:ascii="宋体" w:hAnsi="宋体" w:eastAsia="宋体" w:cs="宋体"/>
                <w:color w:val="auto"/>
                <w:kern w:val="0"/>
                <w:sz w:val="20"/>
                <w:szCs w:val="20"/>
                <w:highlight w:val="none"/>
                <w:lang w:val="en-US" w:eastAsia="zh-CN" w:bidi="ar"/>
              </w:rPr>
              <w:t>0</w:t>
            </w:r>
            <w:r>
              <w:rPr>
                <w:rFonts w:hint="eastAsia" w:ascii="宋体" w:hAnsi="宋体" w:eastAsia="宋体" w:cs="宋体"/>
                <w:color w:val="auto"/>
                <w:kern w:val="0"/>
                <w:sz w:val="20"/>
                <w:szCs w:val="20"/>
                <w:highlight w:val="none"/>
                <w:lang w:bidi="ar"/>
              </w:rPr>
              <w:t>/人</w:t>
            </w:r>
          </w:p>
        </w:tc>
        <w:tc>
          <w:tcPr>
            <w:tcW w:w="1512" w:type="dxa"/>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1060</w:t>
            </w:r>
            <w:r>
              <w:rPr>
                <w:rFonts w:hint="eastAsia" w:ascii="宋体" w:hAnsi="宋体" w:eastAsia="宋体" w:cs="宋体"/>
                <w:color w:val="auto"/>
                <w:kern w:val="0"/>
                <w:sz w:val="20"/>
                <w:szCs w:val="20"/>
                <w:highlight w:val="none"/>
                <w:lang w:bidi="ar"/>
              </w:rPr>
              <w:t>元/人</w:t>
            </w:r>
          </w:p>
        </w:tc>
        <w:tc>
          <w:tcPr>
            <w:tcW w:w="1512"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2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方案三：</w:t>
            </w:r>
            <w:r>
              <w:rPr>
                <w:rFonts w:hint="eastAsia" w:ascii="宋体" w:hAnsi="宋体" w:eastAsia="宋体" w:cs="宋体"/>
                <w:color w:val="auto"/>
                <w:kern w:val="0"/>
                <w:sz w:val="20"/>
                <w:szCs w:val="20"/>
                <w:highlight w:val="none"/>
                <w:lang w:val="en-US" w:eastAsia="zh-CN" w:bidi="ar"/>
              </w:rPr>
              <w:t>0</w:t>
            </w:r>
            <w:r>
              <w:rPr>
                <w:rFonts w:hint="eastAsia" w:ascii="宋体" w:hAnsi="宋体" w:eastAsia="宋体" w:cs="宋体"/>
                <w:color w:val="auto"/>
                <w:kern w:val="0"/>
                <w:sz w:val="20"/>
                <w:szCs w:val="20"/>
                <w:highlight w:val="none"/>
                <w:lang w:bidi="ar"/>
              </w:rPr>
              <w:t>/人</w:t>
            </w:r>
          </w:p>
        </w:tc>
        <w:tc>
          <w:tcPr>
            <w:tcW w:w="1573"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1270</w:t>
            </w:r>
            <w:r>
              <w:rPr>
                <w:rFonts w:hint="eastAsia" w:ascii="宋体" w:hAnsi="宋体" w:eastAsia="宋体" w:cs="宋体"/>
                <w:color w:val="auto"/>
                <w:kern w:val="0"/>
                <w:sz w:val="20"/>
                <w:szCs w:val="20"/>
                <w:highlight w:val="none"/>
                <w:lang w:bidi="ar"/>
              </w:rPr>
              <w:t>元/人</w:t>
            </w:r>
          </w:p>
        </w:tc>
        <w:tc>
          <w:tcPr>
            <w:tcW w:w="157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方案三：</w:t>
            </w:r>
            <w:r>
              <w:rPr>
                <w:rFonts w:hint="eastAsia" w:ascii="宋体" w:hAnsi="宋体" w:eastAsia="宋体" w:cs="宋体"/>
                <w:color w:val="auto"/>
                <w:kern w:val="0"/>
                <w:sz w:val="20"/>
                <w:szCs w:val="20"/>
                <w:highlight w:val="none"/>
                <w:lang w:val="en-US" w:eastAsia="zh-CN" w:bidi="ar"/>
              </w:rPr>
              <w:t>0</w:t>
            </w:r>
            <w:r>
              <w:rPr>
                <w:rFonts w:hint="eastAsia" w:ascii="宋体" w:hAnsi="宋体" w:eastAsia="宋体" w:cs="宋体"/>
                <w:color w:val="auto"/>
                <w:kern w:val="0"/>
                <w:sz w:val="20"/>
                <w:szCs w:val="20"/>
                <w:highlight w:val="none"/>
                <w:lang w:bidi="ar"/>
              </w:rPr>
              <w:t>/人</w:t>
            </w:r>
          </w:p>
        </w:tc>
        <w:tc>
          <w:tcPr>
            <w:tcW w:w="1840"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630</w:t>
            </w:r>
            <w:r>
              <w:rPr>
                <w:rFonts w:hint="eastAsia" w:ascii="宋体" w:hAnsi="宋体" w:eastAsia="宋体" w:cs="宋体"/>
                <w:color w:val="auto"/>
                <w:kern w:val="0"/>
                <w:sz w:val="20"/>
                <w:szCs w:val="20"/>
                <w:highlight w:val="none"/>
                <w:lang w:bidi="ar"/>
              </w:rPr>
              <w:t>元/人</w:t>
            </w:r>
          </w:p>
        </w:tc>
        <w:tc>
          <w:tcPr>
            <w:tcW w:w="189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2216"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trPr>
        <w:tc>
          <w:tcPr>
            <w:tcW w:w="477"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309"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auto"/>
                <w:szCs w:val="21"/>
                <w:highlight w:val="none"/>
              </w:rPr>
            </w:pPr>
          </w:p>
        </w:tc>
        <w:tc>
          <w:tcPr>
            <w:tcW w:w="1659"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方案四：175人</w:t>
            </w:r>
          </w:p>
        </w:tc>
        <w:tc>
          <w:tcPr>
            <w:tcW w:w="1512" w:type="dxa"/>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710</w:t>
            </w:r>
            <w:r>
              <w:rPr>
                <w:rFonts w:hint="eastAsia" w:ascii="宋体" w:hAnsi="宋体" w:eastAsia="宋体" w:cs="宋体"/>
                <w:color w:val="auto"/>
                <w:kern w:val="0"/>
                <w:sz w:val="20"/>
                <w:szCs w:val="20"/>
                <w:highlight w:val="none"/>
                <w:lang w:bidi="ar"/>
              </w:rPr>
              <w:t>元/人</w:t>
            </w:r>
          </w:p>
        </w:tc>
        <w:tc>
          <w:tcPr>
            <w:tcW w:w="1512"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2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方案四：</w:t>
            </w:r>
            <w:r>
              <w:rPr>
                <w:rFonts w:hint="eastAsia" w:ascii="宋体" w:hAnsi="宋体" w:eastAsia="宋体" w:cs="宋体"/>
                <w:color w:val="auto"/>
                <w:kern w:val="0"/>
                <w:sz w:val="20"/>
                <w:szCs w:val="20"/>
                <w:highlight w:val="none"/>
                <w:lang w:val="en-US" w:eastAsia="zh-CN" w:bidi="ar"/>
              </w:rPr>
              <w:t>184</w:t>
            </w:r>
            <w:r>
              <w:rPr>
                <w:rFonts w:hint="eastAsia" w:ascii="宋体" w:hAnsi="宋体" w:eastAsia="宋体" w:cs="宋体"/>
                <w:color w:val="auto"/>
                <w:kern w:val="0"/>
                <w:sz w:val="20"/>
                <w:szCs w:val="20"/>
                <w:highlight w:val="none"/>
                <w:lang w:bidi="ar"/>
              </w:rPr>
              <w:t>人</w:t>
            </w:r>
          </w:p>
        </w:tc>
        <w:tc>
          <w:tcPr>
            <w:tcW w:w="1573"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850</w:t>
            </w:r>
            <w:r>
              <w:rPr>
                <w:rFonts w:hint="eastAsia" w:ascii="宋体" w:hAnsi="宋体" w:eastAsia="宋体" w:cs="宋体"/>
                <w:color w:val="auto"/>
                <w:kern w:val="0"/>
                <w:sz w:val="20"/>
                <w:szCs w:val="20"/>
                <w:highlight w:val="none"/>
                <w:lang w:bidi="ar"/>
              </w:rPr>
              <w:t>元/人</w:t>
            </w:r>
          </w:p>
        </w:tc>
        <w:tc>
          <w:tcPr>
            <w:tcW w:w="157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bidi="ar"/>
              </w:rPr>
              <w:t>方案四：</w:t>
            </w:r>
            <w:r>
              <w:rPr>
                <w:rFonts w:hint="eastAsia" w:ascii="宋体" w:hAnsi="宋体" w:eastAsia="宋体" w:cs="宋体"/>
                <w:color w:val="auto"/>
                <w:kern w:val="0"/>
                <w:sz w:val="20"/>
                <w:szCs w:val="20"/>
                <w:highlight w:val="none"/>
                <w:lang w:val="en-US" w:eastAsia="zh-CN" w:bidi="ar"/>
              </w:rPr>
              <w:t>193</w:t>
            </w:r>
            <w:r>
              <w:rPr>
                <w:rFonts w:hint="eastAsia" w:ascii="宋体" w:hAnsi="宋体" w:eastAsia="宋体" w:cs="宋体"/>
                <w:color w:val="auto"/>
                <w:kern w:val="0"/>
                <w:sz w:val="20"/>
                <w:szCs w:val="20"/>
                <w:highlight w:val="none"/>
                <w:lang w:bidi="ar"/>
              </w:rPr>
              <w:t>人</w:t>
            </w:r>
          </w:p>
        </w:tc>
        <w:tc>
          <w:tcPr>
            <w:tcW w:w="1840" w:type="dxa"/>
            <w:shd w:val="clear" w:color="auto" w:fill="auto"/>
            <w:vAlign w:val="center"/>
          </w:tcPr>
          <w:p>
            <w:pPr>
              <w:keepNext w:val="0"/>
              <w:keepLines w:val="0"/>
              <w:widowControl/>
              <w:suppressLineNumbers w:val="0"/>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i w:val="0"/>
                <w:iCs w:val="0"/>
                <w:color w:val="000000"/>
                <w:kern w:val="0"/>
                <w:sz w:val="20"/>
                <w:szCs w:val="20"/>
                <w:highlight w:val="none"/>
                <w:u w:val="single"/>
                <w:lang w:val="en-US" w:eastAsia="zh-CN" w:bidi="ar"/>
              </w:rPr>
              <w:t>420</w:t>
            </w:r>
            <w:r>
              <w:rPr>
                <w:rFonts w:hint="eastAsia" w:ascii="宋体" w:hAnsi="宋体" w:eastAsia="宋体" w:cs="宋体"/>
                <w:color w:val="auto"/>
                <w:kern w:val="0"/>
                <w:sz w:val="20"/>
                <w:szCs w:val="20"/>
                <w:highlight w:val="none"/>
                <w:lang w:bidi="ar"/>
              </w:rPr>
              <w:t>元/人</w:t>
            </w:r>
          </w:p>
        </w:tc>
        <w:tc>
          <w:tcPr>
            <w:tcW w:w="189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2216"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trPr>
        <w:tc>
          <w:tcPr>
            <w:tcW w:w="16590" w:type="dxa"/>
            <w:gridSpan w:val="11"/>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险种总保费（</w:t>
            </w:r>
            <w:r>
              <w:rPr>
                <w:rFonts w:hint="eastAsia" w:ascii="微软雅黑" w:hAnsi="微软雅黑" w:eastAsia="微软雅黑" w:cs="微软雅黑"/>
                <w:color w:val="auto"/>
                <w:kern w:val="0"/>
                <w:sz w:val="20"/>
                <w:szCs w:val="20"/>
                <w:highlight w:val="none"/>
                <w:lang w:val="en-US" w:eastAsia="zh-CN" w:bidi="ar"/>
              </w:rPr>
              <w:t>∑</w:t>
            </w:r>
            <w:r>
              <w:rPr>
                <w:rFonts w:hint="eastAsia" w:ascii="宋体" w:hAnsi="宋体" w:eastAsia="宋体" w:cs="宋体"/>
                <w:color w:val="auto"/>
                <w:kern w:val="0"/>
                <w:sz w:val="20"/>
                <w:szCs w:val="20"/>
                <w:highlight w:val="none"/>
                <w:lang w:val="en-US" w:eastAsia="zh-CN" w:bidi="ar"/>
              </w:rPr>
              <w:t>各方案保费合计）</w:t>
            </w:r>
          </w:p>
        </w:tc>
        <w:tc>
          <w:tcPr>
            <w:tcW w:w="221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9" w:hRule="atLeast"/>
        </w:trPr>
        <w:tc>
          <w:tcPr>
            <w:tcW w:w="477" w:type="dxa"/>
            <w:shd w:val="clear" w:color="auto" w:fill="auto"/>
            <w:vAlign w:val="center"/>
          </w:tcPr>
          <w:p>
            <w:pPr>
              <w:jc w:val="center"/>
              <w:rPr>
                <w:rFonts w:hint="eastAsia" w:ascii="黑体" w:hAnsi="黑体" w:eastAsia="黑体" w:cs="黑体"/>
                <w:b/>
                <w:bCs/>
                <w:color w:val="auto"/>
                <w:kern w:val="2"/>
                <w:sz w:val="21"/>
                <w:szCs w:val="21"/>
                <w:highlight w:val="none"/>
                <w:lang w:val="en-US" w:eastAsia="zh-CN" w:bidi="ar-SA"/>
              </w:rPr>
            </w:pPr>
            <w:r>
              <w:rPr>
                <w:rFonts w:hint="eastAsia" w:ascii="黑体" w:hAnsi="黑体" w:eastAsia="黑体" w:cs="黑体"/>
                <w:b/>
                <w:bCs/>
                <w:color w:val="auto"/>
                <w:szCs w:val="21"/>
                <w:highlight w:val="none"/>
              </w:rPr>
              <w:t>序号</w:t>
            </w:r>
          </w:p>
        </w:tc>
        <w:tc>
          <w:tcPr>
            <w:tcW w:w="1309" w:type="dxa"/>
            <w:shd w:val="clear" w:color="auto" w:fill="auto"/>
            <w:vAlign w:val="center"/>
          </w:tcPr>
          <w:p>
            <w:pPr>
              <w:jc w:val="center"/>
              <w:rPr>
                <w:rFonts w:hint="eastAsia" w:ascii="黑体" w:hAnsi="黑体" w:eastAsia="黑体" w:cs="黑体"/>
                <w:b/>
                <w:bCs/>
                <w:color w:val="auto"/>
                <w:kern w:val="2"/>
                <w:sz w:val="21"/>
                <w:szCs w:val="21"/>
                <w:highlight w:val="none"/>
                <w:lang w:val="en-US" w:eastAsia="zh-CN" w:bidi="ar-SA"/>
              </w:rPr>
            </w:pPr>
            <w:r>
              <w:rPr>
                <w:rFonts w:hint="eastAsia" w:ascii="黑体" w:hAnsi="黑体" w:eastAsia="黑体" w:cs="黑体"/>
                <w:b/>
                <w:bCs/>
                <w:color w:val="auto"/>
                <w:szCs w:val="21"/>
                <w:highlight w:val="none"/>
              </w:rPr>
              <w:t>险种</w:t>
            </w:r>
          </w:p>
        </w:tc>
        <w:tc>
          <w:tcPr>
            <w:tcW w:w="1659" w:type="dxa"/>
            <w:shd w:val="clear" w:color="auto" w:fill="auto"/>
            <w:vAlign w:val="center"/>
          </w:tcPr>
          <w:p>
            <w:pPr>
              <w:widowControl/>
              <w:jc w:val="center"/>
              <w:textAlignment w:val="center"/>
              <w:rPr>
                <w:rFonts w:hint="eastAsia" w:ascii="黑体" w:hAnsi="黑体" w:eastAsia="黑体" w:cs="黑体"/>
                <w:b/>
                <w:bCs/>
                <w:color w:val="auto"/>
                <w:kern w:val="2"/>
                <w:sz w:val="21"/>
                <w:szCs w:val="21"/>
                <w:highlight w:val="none"/>
                <w:lang w:val="en-US" w:eastAsia="zh-CN" w:bidi="ar-SA"/>
              </w:rPr>
            </w:pPr>
            <w:r>
              <w:rPr>
                <w:rFonts w:hint="eastAsia" w:ascii="黑体" w:hAnsi="宋体" w:eastAsia="黑体" w:cs="黑体"/>
                <w:b/>
                <w:bCs/>
                <w:color w:val="auto"/>
                <w:kern w:val="0"/>
                <w:sz w:val="20"/>
                <w:szCs w:val="20"/>
                <w:highlight w:val="none"/>
                <w:lang w:val="en-US" w:eastAsia="zh-CN" w:bidi="ar"/>
              </w:rPr>
              <w:t>2025年预计参保人数</w:t>
            </w:r>
          </w:p>
        </w:tc>
        <w:tc>
          <w:tcPr>
            <w:tcW w:w="1512" w:type="dxa"/>
            <w:shd w:val="clear" w:color="auto" w:fill="auto"/>
            <w:vAlign w:val="center"/>
          </w:tcPr>
          <w:p>
            <w:pPr>
              <w:widowControl/>
              <w:jc w:val="center"/>
              <w:textAlignment w:val="center"/>
              <w:rPr>
                <w:rFonts w:hint="default" w:ascii="黑体" w:hAnsi="宋体" w:eastAsia="黑体" w:cs="黑体"/>
                <w:b/>
                <w:bCs/>
                <w:color w:val="auto"/>
                <w:kern w:val="0"/>
                <w:sz w:val="20"/>
                <w:szCs w:val="20"/>
                <w:highlight w:val="none"/>
                <w:lang w:val="en-US" w:eastAsia="zh-CN" w:bidi="ar"/>
              </w:rPr>
            </w:pPr>
            <w:r>
              <w:rPr>
                <w:rFonts w:hint="eastAsia" w:ascii="黑体" w:hAnsi="宋体" w:eastAsia="黑体" w:cs="黑体"/>
                <w:b/>
                <w:bCs/>
                <w:color w:val="auto"/>
                <w:kern w:val="0"/>
                <w:sz w:val="20"/>
                <w:szCs w:val="20"/>
                <w:highlight w:val="none"/>
                <w:lang w:val="en-US" w:eastAsia="zh-CN" w:bidi="ar"/>
              </w:rPr>
              <w:t>2025年每人保费限价</w:t>
            </w:r>
          </w:p>
          <w:p>
            <w:pPr>
              <w:pStyle w:val="2"/>
              <w:rPr>
                <w:rFonts w:hint="eastAsia" w:ascii="黑体" w:hAnsi="宋体" w:eastAsia="黑体" w:cs="黑体"/>
                <w:b w:val="0"/>
                <w:bCs w:val="0"/>
                <w:color w:val="auto"/>
                <w:kern w:val="0"/>
                <w:sz w:val="20"/>
                <w:szCs w:val="20"/>
                <w:highlight w:val="none"/>
                <w:lang w:val="en-US" w:eastAsia="zh-CN" w:bidi="ar"/>
              </w:rPr>
            </w:pPr>
            <w:r>
              <w:rPr>
                <w:rFonts w:hint="eastAsia" w:ascii="黑体" w:hAnsi="宋体" w:eastAsia="黑体" w:cs="黑体"/>
                <w:b w:val="0"/>
                <w:bCs w:val="0"/>
                <w:color w:val="auto"/>
                <w:kern w:val="0"/>
                <w:sz w:val="20"/>
                <w:szCs w:val="20"/>
                <w:highlight w:val="none"/>
                <w:lang w:val="en-US" w:eastAsia="zh-CN" w:bidi="ar"/>
              </w:rPr>
              <w:t>（2025年4月1日至2025年12月31日）</w:t>
            </w:r>
          </w:p>
        </w:tc>
        <w:tc>
          <w:tcPr>
            <w:tcW w:w="1512" w:type="dxa"/>
            <w:shd w:val="clear" w:color="auto" w:fill="auto"/>
            <w:vAlign w:val="center"/>
          </w:tcPr>
          <w:p>
            <w:pPr>
              <w:widowControl/>
              <w:jc w:val="center"/>
              <w:textAlignment w:val="center"/>
              <w:rPr>
                <w:rFonts w:hint="eastAsia" w:ascii="黑体" w:hAnsi="宋体" w:eastAsia="黑体" w:cs="黑体"/>
                <w:b/>
                <w:bCs/>
                <w:color w:val="auto"/>
                <w:kern w:val="0"/>
                <w:sz w:val="20"/>
                <w:szCs w:val="20"/>
                <w:highlight w:val="none"/>
                <w:lang w:val="en-US" w:eastAsia="zh-CN" w:bidi="ar"/>
              </w:rPr>
            </w:pPr>
            <w:r>
              <w:rPr>
                <w:rFonts w:hint="eastAsia" w:ascii="黑体" w:hAnsi="宋体" w:eastAsia="黑体" w:cs="黑体"/>
                <w:b/>
                <w:bCs/>
                <w:color w:val="auto"/>
                <w:kern w:val="0"/>
                <w:sz w:val="20"/>
                <w:szCs w:val="20"/>
                <w:highlight w:val="none"/>
                <w:lang w:val="en-US" w:eastAsia="zh-CN" w:bidi="ar"/>
              </w:rPr>
              <w:t>2025年每人保费</w:t>
            </w:r>
          </w:p>
          <w:p>
            <w:pPr>
              <w:pStyle w:val="2"/>
              <w:rPr>
                <w:rFonts w:hint="eastAsia" w:ascii="Cambria" w:hAnsi="Cambria" w:eastAsia="宋体" w:cstheme="minorBidi"/>
                <w:b/>
                <w:bCs/>
                <w:color w:val="auto"/>
                <w:kern w:val="2"/>
                <w:sz w:val="32"/>
                <w:szCs w:val="32"/>
                <w:highlight w:val="none"/>
                <w:lang w:val="en-US" w:eastAsia="zh-CN" w:bidi="ar-SA"/>
              </w:rPr>
            </w:pPr>
            <w:r>
              <w:rPr>
                <w:rFonts w:hint="eastAsia" w:ascii="黑体" w:hAnsi="宋体" w:eastAsia="黑体" w:cs="黑体"/>
                <w:b w:val="0"/>
                <w:bCs w:val="0"/>
                <w:color w:val="auto"/>
                <w:kern w:val="0"/>
                <w:sz w:val="20"/>
                <w:szCs w:val="20"/>
                <w:highlight w:val="none"/>
                <w:lang w:val="en-US" w:eastAsia="zh-CN" w:bidi="ar"/>
              </w:rPr>
              <w:t>（2025年4月1日至2025年12月31日）</w:t>
            </w:r>
          </w:p>
        </w:tc>
        <w:tc>
          <w:tcPr>
            <w:tcW w:w="1625" w:type="dxa"/>
            <w:shd w:val="clear" w:color="auto" w:fill="auto"/>
            <w:vAlign w:val="center"/>
          </w:tcPr>
          <w:p>
            <w:pPr>
              <w:widowControl/>
              <w:jc w:val="center"/>
              <w:textAlignment w:val="center"/>
              <w:rPr>
                <w:rFonts w:hint="eastAsia" w:ascii="黑体" w:hAnsi="黑体" w:eastAsia="黑体" w:cs="黑体"/>
                <w:b/>
                <w:bCs/>
                <w:color w:val="auto"/>
                <w:kern w:val="2"/>
                <w:sz w:val="21"/>
                <w:szCs w:val="21"/>
                <w:highlight w:val="none"/>
                <w:lang w:val="en-US" w:eastAsia="zh-CN" w:bidi="ar-SA"/>
              </w:rPr>
            </w:pPr>
            <w:r>
              <w:rPr>
                <w:rFonts w:hint="eastAsia" w:ascii="黑体" w:hAnsi="宋体" w:eastAsia="黑体" w:cs="黑体"/>
                <w:b/>
                <w:bCs/>
                <w:color w:val="auto"/>
                <w:kern w:val="0"/>
                <w:sz w:val="20"/>
                <w:szCs w:val="20"/>
                <w:highlight w:val="none"/>
                <w:lang w:val="en-US" w:eastAsia="zh-CN" w:bidi="ar"/>
              </w:rPr>
              <w:t>2026年预计参保人数</w:t>
            </w:r>
          </w:p>
        </w:tc>
        <w:tc>
          <w:tcPr>
            <w:tcW w:w="1573" w:type="dxa"/>
            <w:shd w:val="clear" w:color="auto" w:fill="auto"/>
            <w:vAlign w:val="center"/>
          </w:tcPr>
          <w:p>
            <w:pPr>
              <w:pStyle w:val="2"/>
              <w:widowControl/>
              <w:jc w:val="center"/>
              <w:textAlignment w:val="center"/>
              <w:rPr>
                <w:rFonts w:hint="default" w:ascii="黑体" w:hAnsi="宋体" w:eastAsia="黑体" w:cs="黑体"/>
                <w:b/>
                <w:bCs/>
                <w:color w:val="auto"/>
                <w:kern w:val="0"/>
                <w:sz w:val="20"/>
                <w:szCs w:val="20"/>
                <w:highlight w:val="none"/>
                <w:lang w:val="en-US" w:eastAsia="zh-CN" w:bidi="ar"/>
              </w:rPr>
            </w:pPr>
            <w:r>
              <w:rPr>
                <w:rFonts w:hint="eastAsia" w:ascii="黑体" w:hAnsi="宋体" w:eastAsia="黑体" w:cs="黑体"/>
                <w:b/>
                <w:bCs/>
                <w:color w:val="auto"/>
                <w:kern w:val="0"/>
                <w:sz w:val="20"/>
                <w:szCs w:val="20"/>
                <w:highlight w:val="none"/>
                <w:lang w:val="en-US" w:eastAsia="zh-CN" w:bidi="ar"/>
              </w:rPr>
              <w:t>2026年每人保费限价</w:t>
            </w:r>
          </w:p>
          <w:p>
            <w:pPr>
              <w:pStyle w:val="2"/>
              <w:rPr>
                <w:rFonts w:hint="eastAsia" w:ascii="黑体" w:hAnsi="宋体" w:eastAsia="黑体" w:cs="黑体"/>
                <w:b w:val="0"/>
                <w:bCs w:val="0"/>
                <w:color w:val="auto"/>
                <w:kern w:val="0"/>
                <w:sz w:val="20"/>
                <w:szCs w:val="20"/>
                <w:highlight w:val="none"/>
                <w:lang w:val="en-US" w:eastAsia="zh-CN" w:bidi="ar"/>
              </w:rPr>
            </w:pPr>
            <w:r>
              <w:rPr>
                <w:rFonts w:hint="eastAsia" w:ascii="黑体" w:hAnsi="宋体" w:eastAsia="黑体" w:cs="黑体"/>
                <w:b w:val="0"/>
                <w:bCs w:val="0"/>
                <w:color w:val="auto"/>
                <w:kern w:val="0"/>
                <w:sz w:val="20"/>
                <w:szCs w:val="20"/>
                <w:highlight w:val="none"/>
                <w:lang w:val="en-US" w:eastAsia="zh-CN" w:bidi="ar"/>
              </w:rPr>
              <w:t>（2026年1月1日至2026年12月31日）</w:t>
            </w:r>
          </w:p>
        </w:tc>
        <w:tc>
          <w:tcPr>
            <w:tcW w:w="1573" w:type="dxa"/>
            <w:shd w:val="clear" w:color="auto" w:fill="auto"/>
            <w:vAlign w:val="center"/>
          </w:tcPr>
          <w:p>
            <w:pPr>
              <w:pStyle w:val="2"/>
              <w:widowControl/>
              <w:jc w:val="center"/>
              <w:textAlignment w:val="center"/>
              <w:rPr>
                <w:rFonts w:hint="eastAsia" w:ascii="黑体" w:hAnsi="宋体" w:eastAsia="黑体" w:cs="黑体"/>
                <w:b/>
                <w:bCs/>
                <w:color w:val="auto"/>
                <w:kern w:val="0"/>
                <w:sz w:val="20"/>
                <w:szCs w:val="20"/>
                <w:highlight w:val="none"/>
                <w:lang w:val="en-US" w:eastAsia="zh-CN" w:bidi="ar"/>
              </w:rPr>
            </w:pPr>
            <w:r>
              <w:rPr>
                <w:rFonts w:hint="eastAsia" w:ascii="黑体" w:hAnsi="宋体" w:eastAsia="黑体" w:cs="黑体"/>
                <w:b/>
                <w:bCs/>
                <w:color w:val="auto"/>
                <w:kern w:val="0"/>
                <w:sz w:val="20"/>
                <w:szCs w:val="20"/>
                <w:highlight w:val="none"/>
                <w:lang w:val="en-US" w:eastAsia="zh-CN" w:bidi="ar"/>
              </w:rPr>
              <w:t>2026年每人保费</w:t>
            </w:r>
          </w:p>
          <w:p>
            <w:pPr>
              <w:pStyle w:val="2"/>
              <w:rPr>
                <w:rFonts w:hint="eastAsia" w:ascii="黑体" w:hAnsi="宋体" w:eastAsia="黑体" w:cs="黑体"/>
                <w:b/>
                <w:bCs/>
                <w:color w:val="auto"/>
                <w:kern w:val="0"/>
                <w:sz w:val="20"/>
                <w:szCs w:val="20"/>
                <w:highlight w:val="none"/>
                <w:lang w:val="en-US" w:eastAsia="zh-CN" w:bidi="ar"/>
              </w:rPr>
            </w:pPr>
            <w:r>
              <w:rPr>
                <w:rFonts w:hint="eastAsia" w:ascii="黑体" w:hAnsi="宋体" w:eastAsia="黑体" w:cs="黑体"/>
                <w:b w:val="0"/>
                <w:bCs w:val="0"/>
                <w:color w:val="auto"/>
                <w:kern w:val="0"/>
                <w:sz w:val="20"/>
                <w:szCs w:val="20"/>
                <w:highlight w:val="none"/>
                <w:lang w:val="en-US" w:eastAsia="zh-CN" w:bidi="ar"/>
              </w:rPr>
              <w:t>（2026年1月1日至2026年12月31日）</w:t>
            </w:r>
          </w:p>
        </w:tc>
        <w:tc>
          <w:tcPr>
            <w:tcW w:w="1614" w:type="dxa"/>
            <w:shd w:val="clear" w:color="auto" w:fill="auto"/>
            <w:vAlign w:val="center"/>
          </w:tcPr>
          <w:p>
            <w:pPr>
              <w:widowControl/>
              <w:jc w:val="center"/>
              <w:textAlignment w:val="center"/>
              <w:rPr>
                <w:rFonts w:hint="eastAsia" w:ascii="黑体" w:hAnsi="黑体" w:eastAsia="黑体" w:cs="黑体"/>
                <w:b/>
                <w:bCs/>
                <w:color w:val="auto"/>
                <w:kern w:val="2"/>
                <w:sz w:val="21"/>
                <w:szCs w:val="21"/>
                <w:highlight w:val="none"/>
                <w:lang w:val="en-US" w:eastAsia="zh-CN" w:bidi="ar-SA"/>
              </w:rPr>
            </w:pPr>
            <w:r>
              <w:rPr>
                <w:rFonts w:hint="eastAsia" w:ascii="黑体" w:hAnsi="宋体" w:eastAsia="黑体" w:cs="黑体"/>
                <w:b/>
                <w:bCs/>
                <w:color w:val="auto"/>
                <w:kern w:val="0"/>
                <w:sz w:val="20"/>
                <w:szCs w:val="20"/>
                <w:highlight w:val="none"/>
                <w:lang w:val="en-US" w:eastAsia="zh-CN" w:bidi="ar"/>
              </w:rPr>
              <w:t>2027年预计参保人数</w:t>
            </w:r>
          </w:p>
        </w:tc>
        <w:tc>
          <w:tcPr>
            <w:tcW w:w="1840" w:type="dxa"/>
            <w:shd w:val="clear" w:color="auto" w:fill="auto"/>
            <w:vAlign w:val="center"/>
          </w:tcPr>
          <w:p>
            <w:pPr>
              <w:pStyle w:val="2"/>
              <w:widowControl/>
              <w:jc w:val="center"/>
              <w:textAlignment w:val="center"/>
              <w:rPr>
                <w:rFonts w:hint="default" w:ascii="黑体" w:hAnsi="宋体" w:eastAsia="黑体" w:cs="黑体"/>
                <w:b/>
                <w:bCs/>
                <w:color w:val="auto"/>
                <w:kern w:val="0"/>
                <w:sz w:val="20"/>
                <w:szCs w:val="20"/>
                <w:highlight w:val="none"/>
                <w:lang w:val="en-US" w:eastAsia="zh-CN" w:bidi="ar"/>
              </w:rPr>
            </w:pPr>
            <w:r>
              <w:rPr>
                <w:rFonts w:hint="eastAsia" w:ascii="黑体" w:hAnsi="宋体" w:eastAsia="黑体" w:cs="黑体"/>
                <w:b/>
                <w:bCs/>
                <w:color w:val="auto"/>
                <w:kern w:val="0"/>
                <w:sz w:val="20"/>
                <w:szCs w:val="20"/>
                <w:highlight w:val="none"/>
                <w:lang w:val="en-US" w:eastAsia="zh-CN" w:bidi="ar"/>
              </w:rPr>
              <w:t>2027年每人保费限价</w:t>
            </w:r>
          </w:p>
          <w:p>
            <w:pPr>
              <w:pStyle w:val="2"/>
              <w:rPr>
                <w:rFonts w:hint="eastAsia" w:ascii="黑体" w:hAnsi="宋体" w:eastAsia="黑体" w:cs="黑体"/>
                <w:b w:val="0"/>
                <w:bCs w:val="0"/>
                <w:color w:val="auto"/>
                <w:kern w:val="0"/>
                <w:sz w:val="20"/>
                <w:szCs w:val="20"/>
                <w:highlight w:val="none"/>
                <w:lang w:val="en-US" w:eastAsia="zh-CN" w:bidi="ar"/>
              </w:rPr>
            </w:pPr>
            <w:r>
              <w:rPr>
                <w:rFonts w:hint="eastAsia" w:ascii="黑体" w:hAnsi="宋体" w:eastAsia="黑体" w:cs="黑体"/>
                <w:b w:val="0"/>
                <w:bCs w:val="0"/>
                <w:color w:val="auto"/>
                <w:kern w:val="0"/>
                <w:sz w:val="20"/>
                <w:szCs w:val="20"/>
                <w:highlight w:val="none"/>
                <w:lang w:val="en-US" w:eastAsia="zh-CN" w:bidi="ar"/>
              </w:rPr>
              <w:t>（2027年1月1日至2027年6月30日）</w:t>
            </w:r>
          </w:p>
        </w:tc>
        <w:tc>
          <w:tcPr>
            <w:tcW w:w="1896" w:type="dxa"/>
            <w:shd w:val="clear" w:color="auto" w:fill="auto"/>
            <w:vAlign w:val="center"/>
          </w:tcPr>
          <w:p>
            <w:pPr>
              <w:pStyle w:val="2"/>
              <w:widowControl/>
              <w:jc w:val="center"/>
              <w:textAlignment w:val="center"/>
              <w:rPr>
                <w:rFonts w:hint="eastAsia" w:ascii="黑体" w:hAnsi="宋体" w:eastAsia="黑体" w:cs="黑体"/>
                <w:b/>
                <w:bCs/>
                <w:color w:val="auto"/>
                <w:kern w:val="0"/>
                <w:sz w:val="20"/>
                <w:szCs w:val="20"/>
                <w:highlight w:val="none"/>
                <w:lang w:val="en-US" w:eastAsia="zh-CN" w:bidi="ar"/>
              </w:rPr>
            </w:pPr>
            <w:r>
              <w:rPr>
                <w:rFonts w:hint="eastAsia" w:ascii="黑体" w:hAnsi="宋体" w:eastAsia="黑体" w:cs="黑体"/>
                <w:b/>
                <w:bCs/>
                <w:color w:val="auto"/>
                <w:kern w:val="0"/>
                <w:sz w:val="20"/>
                <w:szCs w:val="20"/>
                <w:highlight w:val="none"/>
                <w:lang w:val="en-US" w:eastAsia="zh-CN" w:bidi="ar"/>
              </w:rPr>
              <w:t>2027年每人保费</w:t>
            </w:r>
          </w:p>
          <w:p>
            <w:pPr>
              <w:pStyle w:val="2"/>
              <w:rPr>
                <w:rFonts w:hint="eastAsia" w:ascii="黑体" w:hAnsi="宋体" w:eastAsia="黑体" w:cs="黑体"/>
                <w:b/>
                <w:bCs/>
                <w:color w:val="auto"/>
                <w:kern w:val="0"/>
                <w:sz w:val="20"/>
                <w:szCs w:val="20"/>
                <w:highlight w:val="none"/>
                <w:lang w:val="en-US" w:eastAsia="zh-CN" w:bidi="ar"/>
              </w:rPr>
            </w:pPr>
            <w:r>
              <w:rPr>
                <w:rFonts w:hint="eastAsia" w:ascii="黑体" w:hAnsi="宋体" w:eastAsia="黑体" w:cs="黑体"/>
                <w:b w:val="0"/>
                <w:bCs w:val="0"/>
                <w:color w:val="auto"/>
                <w:kern w:val="0"/>
                <w:sz w:val="20"/>
                <w:szCs w:val="20"/>
                <w:highlight w:val="none"/>
                <w:lang w:val="en-US" w:eastAsia="zh-CN" w:bidi="ar"/>
              </w:rPr>
              <w:t>（2027年1月1日至2027年6月30日）</w:t>
            </w:r>
          </w:p>
        </w:tc>
        <w:tc>
          <w:tcPr>
            <w:tcW w:w="2216" w:type="dxa"/>
            <w:shd w:val="clear" w:color="auto" w:fill="auto"/>
            <w:vAlign w:val="center"/>
          </w:tcPr>
          <w:p>
            <w:pPr>
              <w:widowControl/>
              <w:jc w:val="center"/>
              <w:textAlignment w:val="center"/>
              <w:rPr>
                <w:rFonts w:hint="eastAsia" w:ascii="黑体" w:hAnsi="宋体" w:eastAsia="黑体" w:cs="黑体"/>
                <w:b/>
                <w:bCs/>
                <w:color w:val="auto"/>
                <w:kern w:val="0"/>
                <w:sz w:val="20"/>
                <w:szCs w:val="20"/>
                <w:highlight w:val="none"/>
                <w:lang w:bidi="ar"/>
              </w:rPr>
            </w:pPr>
            <w:r>
              <w:rPr>
                <w:rFonts w:hint="eastAsia" w:ascii="黑体" w:hAnsi="宋体" w:eastAsia="黑体" w:cs="黑体"/>
                <w:b/>
                <w:bCs/>
                <w:color w:val="auto"/>
                <w:kern w:val="0"/>
                <w:sz w:val="20"/>
                <w:szCs w:val="20"/>
                <w:highlight w:val="none"/>
                <w:lang w:val="en-US" w:eastAsia="zh-CN" w:bidi="ar"/>
              </w:rPr>
              <w:t>险种总</w:t>
            </w:r>
            <w:r>
              <w:rPr>
                <w:rFonts w:hint="eastAsia" w:ascii="黑体" w:hAnsi="宋体" w:eastAsia="黑体" w:cs="黑体"/>
                <w:b/>
                <w:bCs/>
                <w:color w:val="auto"/>
                <w:kern w:val="0"/>
                <w:sz w:val="20"/>
                <w:szCs w:val="20"/>
                <w:highlight w:val="none"/>
                <w:lang w:bidi="ar"/>
              </w:rPr>
              <w:t>保费（元）</w:t>
            </w:r>
          </w:p>
          <w:p>
            <w:pPr>
              <w:pStyle w:val="2"/>
              <w:rPr>
                <w:rFonts w:hint="eastAsia"/>
                <w:color w:val="auto"/>
                <w:highlight w:val="none"/>
                <w:lang w:val="en-US" w:eastAsia="zh-CN"/>
              </w:rPr>
            </w:pPr>
            <w:r>
              <w:rPr>
                <w:rFonts w:hint="eastAsia" w:ascii="黑体" w:hAnsi="宋体" w:eastAsia="黑体" w:cs="黑体"/>
                <w:b w:val="0"/>
                <w:bCs w:val="0"/>
                <w:color w:val="auto"/>
                <w:kern w:val="0"/>
                <w:sz w:val="20"/>
                <w:szCs w:val="20"/>
                <w:highlight w:val="none"/>
                <w:lang w:eastAsia="zh-CN" w:bidi="ar"/>
              </w:rPr>
              <w:t>（</w:t>
            </w:r>
            <w:r>
              <w:rPr>
                <w:rFonts w:hint="eastAsia" w:ascii="黑体" w:hAnsi="宋体" w:eastAsia="黑体" w:cs="黑体"/>
                <w:b w:val="0"/>
                <w:bCs w:val="0"/>
                <w:color w:val="auto"/>
                <w:kern w:val="0"/>
                <w:sz w:val="20"/>
                <w:szCs w:val="20"/>
                <w:highlight w:val="none"/>
                <w:lang w:val="en-US" w:eastAsia="zh-CN" w:bidi="ar"/>
              </w:rPr>
              <w:t>2025年参保人数*2025年每人保费+2026年参保人数*2026年每人保费+2027年参保人数*2027年每人保费</w:t>
            </w:r>
            <w:r>
              <w:rPr>
                <w:rFonts w:hint="eastAsia" w:ascii="黑体" w:hAnsi="宋体" w:eastAsia="黑体" w:cs="黑体"/>
                <w:b w:val="0"/>
                <w:bCs w:val="0"/>
                <w:color w:val="auto"/>
                <w:kern w:val="0"/>
                <w:sz w:val="20"/>
                <w:szCs w:val="20"/>
                <w:highlight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9" w:hRule="atLeast"/>
        </w:trPr>
        <w:tc>
          <w:tcPr>
            <w:tcW w:w="477" w:type="dxa"/>
            <w:vAlign w:val="center"/>
          </w:tcPr>
          <w:p>
            <w:pPr>
              <w:widowControl/>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 w:val="20"/>
                <w:szCs w:val="20"/>
                <w:highlight w:val="none"/>
                <w:lang w:val="en-US" w:eastAsia="zh-CN" w:bidi="ar"/>
              </w:rPr>
              <w:t>3</w:t>
            </w:r>
          </w:p>
        </w:tc>
        <w:tc>
          <w:tcPr>
            <w:tcW w:w="1309"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职工补充医疗保险</w:t>
            </w:r>
          </w:p>
        </w:tc>
        <w:tc>
          <w:tcPr>
            <w:tcW w:w="1659" w:type="dxa"/>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val="en-US" w:eastAsia="zh-CN" w:bidi="ar"/>
              </w:rPr>
              <w:t>524</w:t>
            </w:r>
            <w:r>
              <w:rPr>
                <w:rFonts w:hint="eastAsia" w:ascii="宋体" w:hAnsi="宋体" w:eastAsia="宋体" w:cs="宋体"/>
                <w:color w:val="auto"/>
                <w:kern w:val="0"/>
                <w:sz w:val="20"/>
                <w:szCs w:val="20"/>
                <w:highlight w:val="none"/>
                <w:lang w:bidi="ar"/>
              </w:rPr>
              <w:t>人</w:t>
            </w:r>
          </w:p>
        </w:tc>
        <w:tc>
          <w:tcPr>
            <w:tcW w:w="1512"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color w:val="auto"/>
                <w:kern w:val="0"/>
                <w:sz w:val="20"/>
                <w:szCs w:val="20"/>
                <w:highlight w:val="none"/>
                <w:u w:val="single"/>
                <w:lang w:val="en-US" w:eastAsia="zh-CN" w:bidi="ar"/>
              </w:rPr>
              <w:t>6670元/人</w:t>
            </w:r>
          </w:p>
        </w:tc>
        <w:tc>
          <w:tcPr>
            <w:tcW w:w="1512"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25" w:type="dxa"/>
            <w:shd w:val="clear" w:color="auto" w:fill="auto"/>
            <w:vAlign w:val="center"/>
          </w:tcPr>
          <w:p>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val="en-US" w:eastAsia="zh-CN" w:bidi="ar"/>
              </w:rPr>
              <w:t>556</w:t>
            </w:r>
            <w:r>
              <w:rPr>
                <w:rFonts w:hint="eastAsia" w:ascii="宋体" w:hAnsi="宋体" w:eastAsia="宋体" w:cs="宋体"/>
                <w:color w:val="auto"/>
                <w:kern w:val="0"/>
                <w:sz w:val="20"/>
                <w:szCs w:val="20"/>
                <w:highlight w:val="none"/>
                <w:lang w:bidi="ar"/>
              </w:rPr>
              <w:t>人</w:t>
            </w:r>
          </w:p>
        </w:tc>
        <w:tc>
          <w:tcPr>
            <w:tcW w:w="157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color w:val="auto"/>
                <w:kern w:val="0"/>
                <w:sz w:val="20"/>
                <w:szCs w:val="20"/>
                <w:highlight w:val="none"/>
                <w:u w:val="single"/>
                <w:lang w:val="en-US" w:eastAsia="zh-CN" w:bidi="ar"/>
              </w:rPr>
              <w:t>8860元/人</w:t>
            </w:r>
          </w:p>
        </w:tc>
        <w:tc>
          <w:tcPr>
            <w:tcW w:w="157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1614" w:type="dxa"/>
            <w:shd w:val="clear" w:color="auto" w:fill="auto"/>
            <w:vAlign w:val="center"/>
          </w:tcPr>
          <w:p>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val="en-US" w:eastAsia="zh-CN" w:bidi="ar"/>
              </w:rPr>
              <w:t>583</w:t>
            </w:r>
            <w:r>
              <w:rPr>
                <w:rFonts w:hint="eastAsia" w:ascii="宋体" w:hAnsi="宋体" w:eastAsia="宋体" w:cs="宋体"/>
                <w:color w:val="auto"/>
                <w:kern w:val="0"/>
                <w:sz w:val="20"/>
                <w:szCs w:val="20"/>
                <w:highlight w:val="none"/>
                <w:lang w:bidi="ar"/>
              </w:rPr>
              <w:t>人</w:t>
            </w:r>
          </w:p>
        </w:tc>
        <w:tc>
          <w:tcPr>
            <w:tcW w:w="18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宋体" w:cs="宋体"/>
                <w:color w:val="auto"/>
                <w:kern w:val="0"/>
                <w:sz w:val="20"/>
                <w:szCs w:val="20"/>
                <w:highlight w:val="none"/>
                <w:u w:val="single"/>
                <w:lang w:val="en-US" w:eastAsia="zh-CN" w:bidi="ar"/>
              </w:rPr>
            </w:pPr>
            <w:r>
              <w:rPr>
                <w:rFonts w:hint="eastAsia" w:ascii="宋体" w:hAnsi="宋体" w:eastAsia="宋体" w:cs="宋体"/>
                <w:color w:val="auto"/>
                <w:kern w:val="0"/>
                <w:sz w:val="20"/>
                <w:szCs w:val="20"/>
                <w:highlight w:val="none"/>
                <w:u w:val="single"/>
                <w:lang w:val="en-US" w:eastAsia="zh-CN" w:bidi="ar"/>
              </w:rPr>
              <w:t>4380元/人</w:t>
            </w:r>
          </w:p>
        </w:tc>
        <w:tc>
          <w:tcPr>
            <w:tcW w:w="189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元/人</w:t>
            </w:r>
          </w:p>
        </w:tc>
        <w:tc>
          <w:tcPr>
            <w:tcW w:w="2216"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u w:val="single"/>
                <w:lang w:val="en-US" w:eastAsia="zh-CN" w:bidi="ar"/>
              </w:rPr>
              <w:t xml:space="preserve">        </w:t>
            </w:r>
            <w:r>
              <w:rPr>
                <w:rFonts w:hint="eastAsia" w:ascii="宋体" w:hAnsi="宋体" w:eastAsia="宋体" w:cs="宋体"/>
                <w:color w:val="auto"/>
                <w:kern w:val="0"/>
                <w:sz w:val="20"/>
                <w:szCs w:val="20"/>
                <w:highlight w:val="none"/>
                <w:lang w:bidi="ar"/>
              </w:rPr>
              <w:t>元</w:t>
            </w:r>
          </w:p>
        </w:tc>
      </w:tr>
    </w:tbl>
    <w:p>
      <w:pPr>
        <w:spacing w:line="240" w:lineRule="exact"/>
        <w:ind w:firstLine="14078" w:firstLineChars="6704"/>
        <w:rPr>
          <w:rFonts w:hint="eastAsia" w:ascii="宋体" w:hAnsi="宋体" w:cs="宋体"/>
          <w:color w:val="auto"/>
          <w:szCs w:val="21"/>
          <w:highlight w:val="none"/>
        </w:rPr>
      </w:pPr>
    </w:p>
    <w:p>
      <w:pPr>
        <w:spacing w:line="240" w:lineRule="exact"/>
        <w:ind w:firstLine="14078" w:firstLineChars="6704"/>
        <w:rPr>
          <w:rFonts w:hint="eastAsia" w:ascii="宋体" w:hAnsi="宋体" w:cs="宋体"/>
          <w:color w:val="auto"/>
          <w:szCs w:val="21"/>
          <w:highlight w:val="none"/>
        </w:rPr>
      </w:pPr>
    </w:p>
    <w:p>
      <w:pPr>
        <w:spacing w:line="240" w:lineRule="exact"/>
        <w:ind w:firstLine="14078" w:firstLineChars="6704"/>
        <w:rPr>
          <w:rFonts w:hint="eastAsia" w:ascii="宋体" w:hAnsi="宋体" w:cs="宋体"/>
          <w:color w:val="auto"/>
          <w:szCs w:val="21"/>
          <w:highlight w:val="none"/>
        </w:rPr>
      </w:pPr>
    </w:p>
    <w:p>
      <w:pPr>
        <w:spacing w:line="240" w:lineRule="exact"/>
        <w:ind w:firstLine="14078" w:firstLineChars="6704"/>
        <w:rPr>
          <w:rFonts w:hint="eastAsia" w:ascii="宋体" w:hAnsi="宋体" w:eastAsia="宋体" w:cs="宋体"/>
          <w:color w:val="auto"/>
          <w:szCs w:val="21"/>
          <w:highlight w:val="none"/>
        </w:rPr>
      </w:pPr>
      <w:r>
        <w:rPr>
          <w:rFonts w:hint="eastAsia" w:ascii="宋体" w:hAnsi="宋体" w:cs="宋体"/>
          <w:color w:val="auto"/>
          <w:szCs w:val="21"/>
          <w:highlight w:val="none"/>
        </w:rPr>
        <w:t>投标人</w:t>
      </w:r>
      <w:r>
        <w:rPr>
          <w:rFonts w:ascii="宋体" w:hAnsi="宋体" w:eastAsia="宋体" w:cs="宋体"/>
          <w:color w:val="auto"/>
          <w:szCs w:val="21"/>
          <w:highlight w:val="none"/>
        </w:rPr>
        <w:t>名称（盖公章或电子签章）：</w:t>
      </w:r>
    </w:p>
    <w:p>
      <w:pPr>
        <w:spacing w:line="240" w:lineRule="exact"/>
        <w:ind w:firstLine="4830" w:firstLineChars="23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 </w:t>
      </w:r>
    </w:p>
    <w:p>
      <w:pPr>
        <w:spacing w:line="240" w:lineRule="exact"/>
        <w:ind w:firstLine="15338" w:firstLineChars="7304"/>
        <w:rPr>
          <w:rFonts w:hint="eastAsia" w:ascii="宋体" w:hAnsi="宋体" w:eastAsia="宋体" w:cs="宋体"/>
          <w:color w:val="auto"/>
          <w:szCs w:val="21"/>
          <w:highlight w:val="none"/>
        </w:rPr>
      </w:pPr>
      <w:r>
        <w:rPr>
          <w:rFonts w:hint="eastAsia"/>
          <w:color w:val="auto"/>
          <w:highlight w:val="none"/>
        </w:rPr>
        <w:t xml:space="preserve">年   </w:t>
      </w:r>
      <w:r>
        <w:rPr>
          <w:rFonts w:hint="eastAsia" w:ascii="宋体" w:hAnsi="宋体" w:eastAsia="宋体" w:cs="宋体"/>
          <w:color w:val="auto"/>
          <w:szCs w:val="21"/>
          <w:highlight w:val="none"/>
        </w:rPr>
        <w:t>月</w:t>
      </w:r>
      <w:r>
        <w:rPr>
          <w:rFonts w:hint="eastAsia" w:ascii="宋体" w:hAnsi="宋体" w:cs="宋体"/>
          <w:color w:val="auto"/>
          <w:szCs w:val="21"/>
          <w:highlight w:val="none"/>
        </w:rPr>
        <w:t xml:space="preserve">   </w:t>
      </w:r>
      <w:r>
        <w:rPr>
          <w:rFonts w:hint="eastAsia" w:ascii="宋体" w:hAnsi="宋体" w:eastAsia="宋体" w:cs="宋体"/>
          <w:color w:val="auto"/>
          <w:szCs w:val="21"/>
          <w:highlight w:val="none"/>
        </w:rPr>
        <w:t>日</w:t>
      </w:r>
    </w:p>
    <w:p>
      <w:pPr>
        <w:spacing w:line="240" w:lineRule="auto"/>
        <w:ind w:firstLine="0" w:firstLineChars="0"/>
        <w:jc w:val="left"/>
        <w:rPr>
          <w:color w:val="auto"/>
          <w:highlight w:val="none"/>
        </w:rPr>
      </w:pPr>
    </w:p>
    <w:sectPr>
      <w:pgSz w:w="23811" w:h="16838" w:orient="landscape"/>
      <w:pgMar w:top="1803" w:right="1440" w:bottom="1803" w:left="1440"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5A02D2"/>
    <w:multiLevelType w:val="singleLevel"/>
    <w:tmpl w:val="965A02D2"/>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3E17BB"/>
    <w:rsid w:val="000D15C1"/>
    <w:rsid w:val="001264EF"/>
    <w:rsid w:val="00245764"/>
    <w:rsid w:val="00356F24"/>
    <w:rsid w:val="004D403F"/>
    <w:rsid w:val="00561564"/>
    <w:rsid w:val="005E108C"/>
    <w:rsid w:val="007F5D41"/>
    <w:rsid w:val="009249EE"/>
    <w:rsid w:val="00981F94"/>
    <w:rsid w:val="00BA2FCD"/>
    <w:rsid w:val="00BF7A6A"/>
    <w:rsid w:val="00D86DF1"/>
    <w:rsid w:val="01200F7F"/>
    <w:rsid w:val="01A21D3D"/>
    <w:rsid w:val="01DC338D"/>
    <w:rsid w:val="02780A9B"/>
    <w:rsid w:val="02AF3614"/>
    <w:rsid w:val="02E863D4"/>
    <w:rsid w:val="03A96C0F"/>
    <w:rsid w:val="040E5A73"/>
    <w:rsid w:val="045B76B6"/>
    <w:rsid w:val="0497354A"/>
    <w:rsid w:val="04B80BAE"/>
    <w:rsid w:val="059A73BF"/>
    <w:rsid w:val="06D14EBD"/>
    <w:rsid w:val="06FD08ED"/>
    <w:rsid w:val="0745697E"/>
    <w:rsid w:val="07D37D47"/>
    <w:rsid w:val="0850116D"/>
    <w:rsid w:val="093B22A7"/>
    <w:rsid w:val="09AF3FF1"/>
    <w:rsid w:val="09E43ECA"/>
    <w:rsid w:val="0A71595F"/>
    <w:rsid w:val="0A8F165A"/>
    <w:rsid w:val="0AA75BCC"/>
    <w:rsid w:val="0AB01615"/>
    <w:rsid w:val="0C7B7987"/>
    <w:rsid w:val="0D16487F"/>
    <w:rsid w:val="0DAD4E1B"/>
    <w:rsid w:val="0DE0302E"/>
    <w:rsid w:val="0E1E49F8"/>
    <w:rsid w:val="0E9266FE"/>
    <w:rsid w:val="0EC3241C"/>
    <w:rsid w:val="0F5C61E0"/>
    <w:rsid w:val="102F7D69"/>
    <w:rsid w:val="109D48ED"/>
    <w:rsid w:val="118E6F9F"/>
    <w:rsid w:val="11E067C6"/>
    <w:rsid w:val="122E21B0"/>
    <w:rsid w:val="126C254B"/>
    <w:rsid w:val="129B1196"/>
    <w:rsid w:val="12CA626A"/>
    <w:rsid w:val="12CC1965"/>
    <w:rsid w:val="12D46D72"/>
    <w:rsid w:val="13CA3AF1"/>
    <w:rsid w:val="14B80774"/>
    <w:rsid w:val="14F90309"/>
    <w:rsid w:val="14F9491D"/>
    <w:rsid w:val="154148ED"/>
    <w:rsid w:val="15A758AD"/>
    <w:rsid w:val="15F12E90"/>
    <w:rsid w:val="165A18B8"/>
    <w:rsid w:val="1726591C"/>
    <w:rsid w:val="179C6CCA"/>
    <w:rsid w:val="180330E7"/>
    <w:rsid w:val="183677A3"/>
    <w:rsid w:val="18670469"/>
    <w:rsid w:val="18A7579D"/>
    <w:rsid w:val="18CE6137"/>
    <w:rsid w:val="18E54142"/>
    <w:rsid w:val="197450FF"/>
    <w:rsid w:val="1A5A58C9"/>
    <w:rsid w:val="1A631566"/>
    <w:rsid w:val="1B9A4716"/>
    <w:rsid w:val="1BF765EF"/>
    <w:rsid w:val="1C295FB5"/>
    <w:rsid w:val="1C485D0F"/>
    <w:rsid w:val="1CD35F20"/>
    <w:rsid w:val="1D923E12"/>
    <w:rsid w:val="1DE86D9F"/>
    <w:rsid w:val="1E68528A"/>
    <w:rsid w:val="1EC90FCA"/>
    <w:rsid w:val="1ED2479E"/>
    <w:rsid w:val="1F144534"/>
    <w:rsid w:val="1FB269B6"/>
    <w:rsid w:val="1FD8624A"/>
    <w:rsid w:val="211B3525"/>
    <w:rsid w:val="21A45BFC"/>
    <w:rsid w:val="22D6036A"/>
    <w:rsid w:val="237C6724"/>
    <w:rsid w:val="23A23FD2"/>
    <w:rsid w:val="23B52D23"/>
    <w:rsid w:val="23B96627"/>
    <w:rsid w:val="23BA4AE9"/>
    <w:rsid w:val="24973CD7"/>
    <w:rsid w:val="24A10747"/>
    <w:rsid w:val="24A8616E"/>
    <w:rsid w:val="26265313"/>
    <w:rsid w:val="26B45C0E"/>
    <w:rsid w:val="27B15782"/>
    <w:rsid w:val="28DD431A"/>
    <w:rsid w:val="2A471345"/>
    <w:rsid w:val="2A7746FC"/>
    <w:rsid w:val="2AD0284B"/>
    <w:rsid w:val="2B1F1AD7"/>
    <w:rsid w:val="2B88197A"/>
    <w:rsid w:val="2B937962"/>
    <w:rsid w:val="2BAD7E8C"/>
    <w:rsid w:val="2C3475B1"/>
    <w:rsid w:val="2C6C4BD5"/>
    <w:rsid w:val="2D6B6C8D"/>
    <w:rsid w:val="2DC002C7"/>
    <w:rsid w:val="2E3F3416"/>
    <w:rsid w:val="2E63622B"/>
    <w:rsid w:val="2EE63891"/>
    <w:rsid w:val="2F2E62F8"/>
    <w:rsid w:val="2F797671"/>
    <w:rsid w:val="2F945C9C"/>
    <w:rsid w:val="2F994CF3"/>
    <w:rsid w:val="2FBD2DAC"/>
    <w:rsid w:val="30666BB1"/>
    <w:rsid w:val="31231C2B"/>
    <w:rsid w:val="313E035C"/>
    <w:rsid w:val="31D17AB8"/>
    <w:rsid w:val="324F3809"/>
    <w:rsid w:val="32560D23"/>
    <w:rsid w:val="327E3A6A"/>
    <w:rsid w:val="32B15CF2"/>
    <w:rsid w:val="32D117C1"/>
    <w:rsid w:val="335B373F"/>
    <w:rsid w:val="33EC463C"/>
    <w:rsid w:val="34B2064F"/>
    <w:rsid w:val="35064C8D"/>
    <w:rsid w:val="35171B48"/>
    <w:rsid w:val="37705203"/>
    <w:rsid w:val="37884ADC"/>
    <w:rsid w:val="37D577A6"/>
    <w:rsid w:val="37E86146"/>
    <w:rsid w:val="37FA2BBA"/>
    <w:rsid w:val="383528A7"/>
    <w:rsid w:val="38853EA0"/>
    <w:rsid w:val="38AF010E"/>
    <w:rsid w:val="39171938"/>
    <w:rsid w:val="39503112"/>
    <w:rsid w:val="39BB3AC3"/>
    <w:rsid w:val="39F46028"/>
    <w:rsid w:val="3B2876C0"/>
    <w:rsid w:val="3B6B3809"/>
    <w:rsid w:val="3BFE07FA"/>
    <w:rsid w:val="3C1011C3"/>
    <w:rsid w:val="3C320F36"/>
    <w:rsid w:val="3D4708B9"/>
    <w:rsid w:val="3DE970A0"/>
    <w:rsid w:val="3E2B0588"/>
    <w:rsid w:val="3EAE35B1"/>
    <w:rsid w:val="3EE10384"/>
    <w:rsid w:val="3F1E169C"/>
    <w:rsid w:val="3F317572"/>
    <w:rsid w:val="3F842D03"/>
    <w:rsid w:val="3F846E42"/>
    <w:rsid w:val="3FCA3F6B"/>
    <w:rsid w:val="3FE62D78"/>
    <w:rsid w:val="406477B5"/>
    <w:rsid w:val="40814AF4"/>
    <w:rsid w:val="40957F84"/>
    <w:rsid w:val="40D23C76"/>
    <w:rsid w:val="40FA75F7"/>
    <w:rsid w:val="411F0820"/>
    <w:rsid w:val="42292F35"/>
    <w:rsid w:val="42330CA9"/>
    <w:rsid w:val="42DE5F16"/>
    <w:rsid w:val="43441DEB"/>
    <w:rsid w:val="439234F4"/>
    <w:rsid w:val="43A909CC"/>
    <w:rsid w:val="43C77160"/>
    <w:rsid w:val="44805573"/>
    <w:rsid w:val="45693CEF"/>
    <w:rsid w:val="47064C0B"/>
    <w:rsid w:val="471748C5"/>
    <w:rsid w:val="477140C4"/>
    <w:rsid w:val="48A22238"/>
    <w:rsid w:val="48AF154D"/>
    <w:rsid w:val="48E20BD3"/>
    <w:rsid w:val="48E80974"/>
    <w:rsid w:val="48E83859"/>
    <w:rsid w:val="490540B2"/>
    <w:rsid w:val="490C1162"/>
    <w:rsid w:val="495A53C5"/>
    <w:rsid w:val="4A0A3D88"/>
    <w:rsid w:val="4A1D77EA"/>
    <w:rsid w:val="4B724626"/>
    <w:rsid w:val="4BDC3B16"/>
    <w:rsid w:val="4CF47669"/>
    <w:rsid w:val="4D3A1520"/>
    <w:rsid w:val="4DA7345D"/>
    <w:rsid w:val="4E313692"/>
    <w:rsid w:val="4F61136D"/>
    <w:rsid w:val="509F1CD3"/>
    <w:rsid w:val="50F54C60"/>
    <w:rsid w:val="514F21F3"/>
    <w:rsid w:val="51663C9A"/>
    <w:rsid w:val="5171202B"/>
    <w:rsid w:val="51DC16DA"/>
    <w:rsid w:val="53FD5056"/>
    <w:rsid w:val="549222FC"/>
    <w:rsid w:val="54A85071"/>
    <w:rsid w:val="54D01566"/>
    <w:rsid w:val="54DE0D64"/>
    <w:rsid w:val="556712FC"/>
    <w:rsid w:val="576B315A"/>
    <w:rsid w:val="57D342A4"/>
    <w:rsid w:val="57D65228"/>
    <w:rsid w:val="581D64AD"/>
    <w:rsid w:val="59FE00BF"/>
    <w:rsid w:val="5ACE071F"/>
    <w:rsid w:val="5AD44891"/>
    <w:rsid w:val="5AE260D7"/>
    <w:rsid w:val="5AF50649"/>
    <w:rsid w:val="5C2A6BA0"/>
    <w:rsid w:val="5D8453A4"/>
    <w:rsid w:val="5DC566E2"/>
    <w:rsid w:val="5ED52E57"/>
    <w:rsid w:val="5F01496B"/>
    <w:rsid w:val="5F5C0E82"/>
    <w:rsid w:val="60451C86"/>
    <w:rsid w:val="611939A5"/>
    <w:rsid w:val="614D5109"/>
    <w:rsid w:val="620B5941"/>
    <w:rsid w:val="62230D10"/>
    <w:rsid w:val="629E7A48"/>
    <w:rsid w:val="62CD7EA4"/>
    <w:rsid w:val="62CE5926"/>
    <w:rsid w:val="6432331A"/>
    <w:rsid w:val="654E7F43"/>
    <w:rsid w:val="65775EA6"/>
    <w:rsid w:val="658D32AB"/>
    <w:rsid w:val="65CE6C97"/>
    <w:rsid w:val="672D16D2"/>
    <w:rsid w:val="677651E4"/>
    <w:rsid w:val="681802DE"/>
    <w:rsid w:val="682E257A"/>
    <w:rsid w:val="686B0388"/>
    <w:rsid w:val="68AA53E2"/>
    <w:rsid w:val="68BD79E8"/>
    <w:rsid w:val="69346929"/>
    <w:rsid w:val="69876F8D"/>
    <w:rsid w:val="698B02B8"/>
    <w:rsid w:val="6A676DC6"/>
    <w:rsid w:val="6C30791F"/>
    <w:rsid w:val="6C3E17BB"/>
    <w:rsid w:val="6C682901"/>
    <w:rsid w:val="6C7A7686"/>
    <w:rsid w:val="6DBD7DB0"/>
    <w:rsid w:val="6E1C2ABD"/>
    <w:rsid w:val="6E222411"/>
    <w:rsid w:val="6EEB3FD1"/>
    <w:rsid w:val="6F6B2879"/>
    <w:rsid w:val="6FAC13D9"/>
    <w:rsid w:val="71597204"/>
    <w:rsid w:val="725325B9"/>
    <w:rsid w:val="72A7312D"/>
    <w:rsid w:val="73424B26"/>
    <w:rsid w:val="73634FBB"/>
    <w:rsid w:val="73D239B1"/>
    <w:rsid w:val="73F653F2"/>
    <w:rsid w:val="74155507"/>
    <w:rsid w:val="74D06654"/>
    <w:rsid w:val="75E605FD"/>
    <w:rsid w:val="767842D3"/>
    <w:rsid w:val="768E3686"/>
    <w:rsid w:val="76C176A8"/>
    <w:rsid w:val="778E5E41"/>
    <w:rsid w:val="7808157C"/>
    <w:rsid w:val="7810127A"/>
    <w:rsid w:val="791C1690"/>
    <w:rsid w:val="797200FE"/>
    <w:rsid w:val="79A6534E"/>
    <w:rsid w:val="7AE451AC"/>
    <w:rsid w:val="7B160627"/>
    <w:rsid w:val="7B3F45C1"/>
    <w:rsid w:val="7C4360E0"/>
    <w:rsid w:val="7CDC52E7"/>
    <w:rsid w:val="7CDC546C"/>
    <w:rsid w:val="7D091459"/>
    <w:rsid w:val="7D4D68A0"/>
    <w:rsid w:val="7DC27250"/>
    <w:rsid w:val="7E8E6727"/>
    <w:rsid w:val="7EC31904"/>
    <w:rsid w:val="7EE378B1"/>
    <w:rsid w:val="7F3D15CE"/>
    <w:rsid w:val="7F7B10B3"/>
    <w:rsid w:val="7FE52CE1"/>
    <w:rsid w:val="7FF86D6C"/>
    <w:rsid w:val="7FFA3F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unhideWhenUsed/>
    <w:qFormat/>
    <w:uiPriority w:val="0"/>
    <w:pPr>
      <w:keepNext/>
      <w:keepLines/>
      <w:spacing w:line="360" w:lineRule="auto"/>
      <w:outlineLvl w:val="1"/>
    </w:pPr>
    <w:rPr>
      <w:rFonts w:ascii="宋体" w:hAnsi="宋体"/>
      <w:bCs/>
      <w:sz w:val="24"/>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99"/>
    <w:pPr>
      <w:spacing w:after="120"/>
      <w:jc w:val="both"/>
    </w:p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paragraph" w:styleId="5">
    <w:name w:val="annotation text"/>
    <w:basedOn w:val="1"/>
    <w:qFormat/>
    <w:uiPriority w:val="0"/>
    <w:pPr>
      <w:jc w:val="left"/>
    </w:pPr>
  </w:style>
  <w:style w:type="paragraph" w:styleId="6">
    <w:name w:val="toc 1"/>
    <w:basedOn w:val="1"/>
    <w:next w:val="1"/>
    <w:qFormat/>
    <w:uiPriority w:val="39"/>
    <w:rPr>
      <w:rFonts w:ascii="Times New Roman" w:hAnsi="Times New Roman"/>
      <w:szCs w:val="20"/>
    </w:rPr>
  </w:style>
  <w:style w:type="paragraph" w:styleId="7">
    <w:name w:val="Body Text First Indent"/>
    <w:basedOn w:val="2"/>
    <w:unhideWhenUsed/>
    <w:qFormat/>
    <w:uiPriority w:val="99"/>
    <w:pPr>
      <w:ind w:firstLine="100" w:firstLineChars="100"/>
    </w:p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qFormat/>
    <w:uiPriority w:val="0"/>
    <w:rPr>
      <w:sz w:val="21"/>
      <w:szCs w:val="21"/>
    </w:rPr>
  </w:style>
  <w:style w:type="paragraph" w:customStyle="1" w:styleId="12">
    <w:name w:val="目录 21"/>
    <w:basedOn w:val="1"/>
    <w:next w:val="1"/>
    <w:qFormat/>
    <w:uiPriority w:val="0"/>
    <w:pPr>
      <w:spacing w:before="100" w:beforeAutospacing="1" w:after="100" w:afterAutospacing="1"/>
      <w:ind w:left="420" w:leftChars="200"/>
    </w:pPr>
  </w:style>
  <w:style w:type="character" w:customStyle="1" w:styleId="13">
    <w:name w:val="font31"/>
    <w:basedOn w:val="10"/>
    <w:qFormat/>
    <w:uiPriority w:val="0"/>
    <w:rPr>
      <w:rFonts w:hint="eastAsia" w:ascii="楷体" w:hAnsi="楷体" w:eastAsia="楷体" w:cs="楷体"/>
      <w:b/>
      <w:bCs/>
      <w:color w:val="000000"/>
      <w:sz w:val="20"/>
      <w:szCs w:val="20"/>
      <w:u w:val="none"/>
    </w:rPr>
  </w:style>
  <w:style w:type="character" w:customStyle="1" w:styleId="14">
    <w:name w:val="font71"/>
    <w:basedOn w:val="10"/>
    <w:qFormat/>
    <w:uiPriority w:val="0"/>
    <w:rPr>
      <w:rFonts w:hint="eastAsia" w:ascii="楷体" w:hAnsi="楷体" w:eastAsia="楷体" w:cs="楷体"/>
      <w:color w:val="000000"/>
      <w:sz w:val="20"/>
      <w:szCs w:val="20"/>
      <w:u w:val="none"/>
    </w:rPr>
  </w:style>
  <w:style w:type="character" w:customStyle="1" w:styleId="15">
    <w:name w:val="font11"/>
    <w:basedOn w:val="10"/>
    <w:qFormat/>
    <w:uiPriority w:val="0"/>
    <w:rPr>
      <w:rFonts w:hint="eastAsia" w:ascii="楷体" w:hAnsi="楷体" w:eastAsia="楷体" w:cs="楷体"/>
      <w:color w:val="000000"/>
      <w:sz w:val="18"/>
      <w:szCs w:val="18"/>
      <w:u w:val="none"/>
    </w:rPr>
  </w:style>
  <w:style w:type="character" w:customStyle="1" w:styleId="16">
    <w:name w:val="font81"/>
    <w:basedOn w:val="10"/>
    <w:qFormat/>
    <w:uiPriority w:val="0"/>
    <w:rPr>
      <w:rFonts w:hint="eastAsia" w:ascii="楷体" w:hAnsi="楷体" w:eastAsia="楷体" w:cs="楷体"/>
      <w:b/>
      <w:bCs/>
      <w:color w:val="000000"/>
      <w:sz w:val="18"/>
      <w:szCs w:val="18"/>
      <w:u w:val="none"/>
    </w:rPr>
  </w:style>
  <w:style w:type="character" w:customStyle="1" w:styleId="17">
    <w:name w:val="font21"/>
    <w:basedOn w:val="1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2205</Words>
  <Characters>2528</Characters>
  <Lines>58</Lines>
  <Paragraphs>16</Paragraphs>
  <TotalTime>46</TotalTime>
  <ScaleCrop>false</ScaleCrop>
  <LinksUpToDate>false</LinksUpToDate>
  <CharactersWithSpaces>2928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2023-10-25T07:10:00Z</dcterms:created>
  <dc:creator>彭钟华</dc:creator>
  <cp:lastModifiedBy>杨莉</cp:lastModifiedBy>
  <cp:lastPrinted>2023-12-04T05:54:00Z</cp:lastPrinted>
  <dcterms:modified xsi:type="dcterms:W3CDTF">2025-02-24T09:36:13Z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67AD6FDE99C141729861665A939DDC89</vt:lpwstr>
  </property>
  <property fmtid="{D5CDD505-2E9C-101B-9397-08002B2CF9AE}" pid="4" name="KSOTemplateDocerSaveRecord">
    <vt:lpwstr>eyJoZGlkIjoiMGJmNTU4NzQ3MWU2ZjJhYTMwY2U4ZjNhMTUzNmNiMzMiLCJ1c2VySWQiOiI0NDc0OTg2MjcifQ==</vt:lpwstr>
  </property>
</Properties>
</file>