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360"/>
        </w:tabs>
        <w:jc w:val="center"/>
        <w:rPr>
          <w:rFonts w:hint="eastAsia" w:ascii="宋体" w:hAnsi="宋体" w:eastAsia="宋体" w:cs="宋体"/>
          <w:sz w:val="36"/>
        </w:rPr>
      </w:pPr>
      <w:bookmarkStart w:id="0" w:name="_Toc408404546"/>
      <w:bookmarkStart w:id="1" w:name="_Toc402626763"/>
      <w:bookmarkStart w:id="2" w:name="_Toc402438604"/>
      <w:bookmarkStart w:id="3" w:name="_Toc399765259"/>
      <w:r>
        <w:rPr>
          <w:rFonts w:hint="eastAsia" w:ascii="宋体" w:hAnsi="宋体" w:eastAsia="宋体" w:cs="宋体"/>
          <w:sz w:val="36"/>
        </w:rPr>
        <w:t xml:space="preserve"> 技术要求</w:t>
      </w:r>
      <w:bookmarkEnd w:id="0"/>
      <w:bookmarkEnd w:id="1"/>
      <w:bookmarkEnd w:id="2"/>
      <w:bookmarkEnd w:id="3"/>
      <w:bookmarkStart w:id="4" w:name="_Toc345919024"/>
      <w:bookmarkEnd w:id="4"/>
      <w:bookmarkStart w:id="5" w:name="_Toc295225220"/>
      <w:bookmarkEnd w:id="5"/>
      <w:bookmarkStart w:id="6" w:name="_Toc295228691"/>
      <w:bookmarkEnd w:id="6"/>
      <w:bookmarkStart w:id="7" w:name="_Toc345919794"/>
      <w:bookmarkEnd w:id="7"/>
      <w:bookmarkStart w:id="8" w:name="_Toc295225221"/>
      <w:bookmarkEnd w:id="8"/>
      <w:bookmarkStart w:id="9" w:name="_Toc345919025"/>
      <w:bookmarkEnd w:id="9"/>
      <w:bookmarkStart w:id="10" w:name="_Toc345420265"/>
      <w:bookmarkEnd w:id="10"/>
      <w:bookmarkStart w:id="11" w:name="_Toc345339750"/>
      <w:bookmarkEnd w:id="11"/>
      <w:bookmarkStart w:id="12" w:name="_Toc345683726"/>
      <w:bookmarkEnd w:id="12"/>
      <w:bookmarkStart w:id="13" w:name="_Toc297014267"/>
      <w:bookmarkEnd w:id="13"/>
      <w:bookmarkStart w:id="14" w:name="_Toc345919033"/>
      <w:bookmarkEnd w:id="14"/>
      <w:bookmarkStart w:id="15" w:name="_Toc345683741"/>
      <w:bookmarkEnd w:id="15"/>
      <w:bookmarkStart w:id="16" w:name="_Toc373758887"/>
      <w:bookmarkEnd w:id="16"/>
      <w:bookmarkStart w:id="17" w:name="_Toc345683717"/>
      <w:bookmarkEnd w:id="17"/>
      <w:bookmarkStart w:id="18" w:name="_Toc373759447"/>
      <w:bookmarkEnd w:id="18"/>
      <w:bookmarkStart w:id="19" w:name="_Toc297014233"/>
      <w:bookmarkEnd w:id="19"/>
      <w:bookmarkStart w:id="20" w:name="_Toc373758882"/>
      <w:bookmarkEnd w:id="20"/>
      <w:bookmarkStart w:id="21" w:name="_Toc297014232"/>
      <w:bookmarkEnd w:id="21"/>
      <w:bookmarkStart w:id="22" w:name="_Toc345342534"/>
      <w:bookmarkEnd w:id="22"/>
      <w:bookmarkStart w:id="23" w:name="_Toc345919795"/>
      <w:bookmarkEnd w:id="23"/>
      <w:bookmarkStart w:id="24" w:name="_Toc345420266"/>
      <w:bookmarkEnd w:id="24"/>
      <w:bookmarkStart w:id="25" w:name="_Toc345919803"/>
      <w:bookmarkEnd w:id="25"/>
      <w:bookmarkStart w:id="26" w:name="_Toc295228656"/>
      <w:bookmarkEnd w:id="26"/>
      <w:bookmarkStart w:id="27" w:name="_Toc345342559"/>
      <w:bookmarkEnd w:id="27"/>
      <w:bookmarkStart w:id="28" w:name="_Toc345420282"/>
      <w:bookmarkEnd w:id="28"/>
      <w:bookmarkStart w:id="29" w:name="_Toc345683749"/>
      <w:bookmarkEnd w:id="29"/>
      <w:bookmarkStart w:id="30" w:name="_Toc373758883"/>
      <w:bookmarkEnd w:id="30"/>
      <w:bookmarkStart w:id="31" w:name="_Toc295225256"/>
      <w:bookmarkEnd w:id="31"/>
      <w:bookmarkStart w:id="32" w:name="_Toc345683740"/>
      <w:bookmarkEnd w:id="32"/>
      <w:bookmarkStart w:id="33" w:name="_Toc345339785"/>
      <w:bookmarkEnd w:id="33"/>
      <w:bookmarkStart w:id="34" w:name="_Toc295228657"/>
      <w:bookmarkEnd w:id="34"/>
      <w:bookmarkStart w:id="35" w:name="_Toc345339751"/>
      <w:bookmarkEnd w:id="35"/>
      <w:bookmarkStart w:id="36" w:name="_Toc373759442"/>
      <w:bookmarkEnd w:id="36"/>
      <w:bookmarkStart w:id="37" w:name="_Toc345342533"/>
      <w:bookmarkEnd w:id="37"/>
      <w:bookmarkStart w:id="38" w:name="_Toc345683718"/>
      <w:bookmarkEnd w:id="38"/>
      <w:bookmarkStart w:id="39" w:name="_Toc373759443"/>
      <w:bookmarkEnd w:id="39"/>
      <w:bookmarkStart w:id="40" w:name="_Toc399765260"/>
      <w:bookmarkStart w:id="41" w:name="_Toc350000266"/>
      <w:bookmarkStart w:id="42" w:name="_Toc327366165"/>
    </w:p>
    <w:p>
      <w:pPr>
        <w:rPr>
          <w:rFonts w:hint="eastAsia" w:ascii="宋体" w:hAnsi="宋体" w:eastAsia="宋体" w:cs="宋体"/>
        </w:rPr>
      </w:pPr>
    </w:p>
    <w:bookmarkEnd w:id="40"/>
    <w:bookmarkEnd w:id="41"/>
    <w:bookmarkEnd w:id="42"/>
    <w:p>
      <w:pPr>
        <w:spacing w:line="360" w:lineRule="auto"/>
        <w:rPr>
          <w:rFonts w:hint="eastAsia" w:ascii="宋体" w:hAnsi="宋体" w:eastAsia="宋体" w:cs="宋体"/>
          <w:b/>
        </w:rPr>
      </w:pPr>
      <w:r>
        <w:rPr>
          <w:rFonts w:hint="eastAsia" w:ascii="宋体" w:hAnsi="宋体" w:eastAsia="宋体" w:cs="宋体"/>
          <w:b/>
        </w:rPr>
        <w:t>一、供应商要求</w:t>
      </w:r>
    </w:p>
    <w:p>
      <w:pPr>
        <w:spacing w:line="360" w:lineRule="auto"/>
        <w:ind w:firstLine="420" w:firstLineChars="200"/>
        <w:rPr>
          <w:rFonts w:hint="eastAsia" w:ascii="宋体" w:hAnsi="宋体" w:eastAsia="宋体" w:cs="宋体"/>
          <w:bCs/>
        </w:rPr>
      </w:pPr>
      <w:r>
        <w:rPr>
          <w:rFonts w:hint="eastAsia" w:ascii="宋体" w:hAnsi="宋体" w:eastAsia="宋体" w:cs="宋体"/>
          <w:bCs/>
        </w:rPr>
        <w:t>（1）乙方提供对自身承修本项目的有利条件和优势说明。有维修时限、维修质量、产品质量、售后服务的承诺。</w:t>
      </w:r>
    </w:p>
    <w:p>
      <w:pPr>
        <w:spacing w:line="360" w:lineRule="auto"/>
        <w:ind w:firstLine="420" w:firstLineChars="200"/>
        <w:rPr>
          <w:rFonts w:hint="eastAsia" w:ascii="宋体" w:hAnsi="宋体" w:eastAsia="宋体" w:cs="宋体"/>
          <w:bCs/>
        </w:rPr>
      </w:pPr>
      <w:r>
        <w:rPr>
          <w:rFonts w:hint="eastAsia" w:ascii="宋体" w:hAnsi="宋体" w:eastAsia="宋体" w:cs="宋体"/>
          <w:bCs/>
        </w:rPr>
        <w:t>（2）乙方提供的配件需通过正规资质供货渠道完成，确保各品牌车辆的所换配件为正品货，并承诺配件给予优惠，低于同类配件市场价格，若所维修车辆经车辆安全检测机构检测认定质量不合格，造成的损失和后果由乙方负全责。</w:t>
      </w:r>
    </w:p>
    <w:p>
      <w:pPr>
        <w:spacing w:line="360" w:lineRule="auto"/>
        <w:ind w:firstLine="420" w:firstLineChars="200"/>
        <w:rPr>
          <w:rFonts w:hint="eastAsia" w:ascii="宋体" w:hAnsi="宋体" w:eastAsia="宋体" w:cs="宋体"/>
          <w:bCs/>
          <w:highlight w:val="none"/>
          <w:lang w:val="en-US" w:eastAsia="zh-CN"/>
        </w:rPr>
      </w:pPr>
      <w:r>
        <w:rPr>
          <w:rFonts w:hint="eastAsia" w:ascii="宋体" w:hAnsi="宋体" w:eastAsia="宋体" w:cs="宋体"/>
          <w:bCs/>
          <w:highlight w:val="none"/>
        </w:rPr>
        <w:t>（3）乙方必须拥有</w:t>
      </w:r>
      <w:r>
        <w:rPr>
          <w:rFonts w:hint="eastAsia" w:ascii="宋体" w:hAnsi="宋体" w:eastAsia="宋体" w:cs="宋体"/>
          <w:bCs/>
          <w:highlight w:val="none"/>
          <w:lang w:val="en-US" w:eastAsia="zh-CN"/>
        </w:rPr>
        <w:t>三</w:t>
      </w:r>
      <w:r>
        <w:rPr>
          <w:rFonts w:hint="eastAsia" w:ascii="宋体" w:hAnsi="宋体" w:eastAsia="宋体" w:cs="宋体"/>
          <w:bCs/>
          <w:highlight w:val="none"/>
        </w:rPr>
        <w:t>类汽车维修资质。</w:t>
      </w:r>
    </w:p>
    <w:p>
      <w:pPr>
        <w:spacing w:line="360" w:lineRule="auto"/>
        <w:rPr>
          <w:rFonts w:hint="eastAsia" w:ascii="宋体" w:hAnsi="宋体" w:eastAsia="宋体" w:cs="宋体"/>
          <w:b/>
          <w:color w:val="C00000"/>
        </w:rPr>
      </w:pPr>
      <w:r>
        <w:rPr>
          <w:rFonts w:hint="eastAsia" w:ascii="宋体" w:hAnsi="宋体" w:eastAsia="宋体" w:cs="宋体"/>
          <w:b/>
        </w:rPr>
        <w:t>二、基本要求</w:t>
      </w:r>
    </w:p>
    <w:p>
      <w:pPr>
        <w:spacing w:line="360" w:lineRule="auto"/>
        <w:rPr>
          <w:rFonts w:hint="eastAsia" w:ascii="宋体" w:hAnsi="宋体" w:eastAsia="宋体" w:cs="宋体"/>
          <w:b/>
        </w:rPr>
      </w:pPr>
      <w:r>
        <w:rPr>
          <w:rFonts w:hint="eastAsia" w:ascii="宋体" w:hAnsi="宋体" w:eastAsia="宋体" w:cs="宋体"/>
          <w:b/>
        </w:rPr>
        <w:t>（一）适用范围</w:t>
      </w:r>
    </w:p>
    <w:p>
      <w:pPr>
        <w:spacing w:line="360" w:lineRule="auto"/>
        <w:ind w:firstLine="420" w:firstLineChars="200"/>
        <w:rPr>
          <w:rFonts w:hint="eastAsia" w:ascii="宋体" w:hAnsi="宋体" w:eastAsia="宋体" w:cs="宋体"/>
          <w:bCs/>
          <w:lang w:val="en-US" w:eastAsia="zh-CN"/>
        </w:rPr>
      </w:pPr>
      <w:bookmarkStart w:id="43" w:name="TXT_964B32BB4C6549149317C7DF75C889F5_1"/>
      <w:r>
        <w:rPr>
          <w:rFonts w:hint="eastAsia" w:ascii="宋体" w:hAnsi="宋体" w:eastAsia="宋体" w:cs="宋体"/>
          <w:bCs/>
          <w:lang w:val="en-US" w:eastAsia="zh-CN"/>
        </w:rPr>
        <w:t>本项目针对2025-2026年南方电网数字电网集团信息通信科技有限公司的车辆维保服务进行采购，包括小轿车、商务车、吉普车、小型货车等车辆提供整车修理、总成修理、整车维护、小修、专项维修、车辆清洗保洁工作；全天24 小时应急救援、抢修；代办车辆审验及车辆相关的业务附属服务。</w:t>
      </w:r>
      <w:bookmarkEnd w:id="43"/>
    </w:p>
    <w:p>
      <w:pPr>
        <w:spacing w:line="360" w:lineRule="auto"/>
        <w:rPr>
          <w:rFonts w:hint="eastAsia" w:ascii="宋体" w:hAnsi="宋体" w:eastAsia="宋体" w:cs="宋体"/>
          <w:bCs/>
        </w:rPr>
      </w:pPr>
      <w:r>
        <w:rPr>
          <w:rFonts w:hint="eastAsia" w:ascii="宋体" w:hAnsi="宋体" w:eastAsia="宋体" w:cs="宋体"/>
          <w:b/>
        </w:rPr>
        <w:t>（二）服务内容</w:t>
      </w:r>
    </w:p>
    <w:p>
      <w:pPr>
        <w:spacing w:line="360" w:lineRule="auto"/>
        <w:ind w:firstLine="420" w:firstLineChars="200"/>
        <w:rPr>
          <w:rFonts w:hint="eastAsia" w:ascii="宋体" w:hAnsi="宋体" w:eastAsia="宋体" w:cs="宋体"/>
          <w:bCs/>
        </w:rPr>
      </w:pPr>
      <w:r>
        <w:rPr>
          <w:rFonts w:hint="eastAsia" w:ascii="宋体" w:hAnsi="宋体" w:eastAsia="宋体" w:cs="宋体"/>
          <w:bCs/>
        </w:rPr>
        <w:t>（1）为甲方每一辆送修车辆快速做出维修预算表，并建立车辆维修情况档案。</w:t>
      </w:r>
    </w:p>
    <w:p>
      <w:pPr>
        <w:spacing w:line="360" w:lineRule="auto"/>
        <w:ind w:firstLine="420" w:firstLineChars="200"/>
        <w:rPr>
          <w:rFonts w:hint="eastAsia" w:ascii="宋体" w:hAnsi="宋体" w:eastAsia="宋体" w:cs="宋体"/>
          <w:bCs/>
        </w:rPr>
      </w:pPr>
      <w:r>
        <w:rPr>
          <w:rFonts w:hint="eastAsia" w:ascii="宋体" w:hAnsi="宋体" w:eastAsia="宋体" w:cs="宋体"/>
          <w:bCs/>
        </w:rPr>
        <w:t>（2）甲方车辆出现故障无法移动时，乙方在收到甲方维修信息的2个工作日内应安排相应工程师上门进行维修服务。</w:t>
      </w:r>
    </w:p>
    <w:p>
      <w:pPr>
        <w:spacing w:line="360" w:lineRule="auto"/>
        <w:ind w:firstLine="420" w:firstLineChars="200"/>
        <w:rPr>
          <w:rFonts w:hint="eastAsia" w:ascii="宋体" w:hAnsi="宋体" w:eastAsia="宋体" w:cs="宋体"/>
          <w:bCs/>
        </w:rPr>
      </w:pPr>
      <w:r>
        <w:rPr>
          <w:rFonts w:hint="eastAsia" w:ascii="宋体" w:hAnsi="宋体" w:eastAsia="宋体" w:cs="宋体"/>
          <w:bCs/>
        </w:rPr>
        <w:t>（3）乙方在对车辆维修前需对故障车辆进行详细检查并对故障设备或者位置拍照，在开具送修车辆出维修预算表时一并提供故障部位相片，在甲方确认后，才可按双方确认的维修项目和内容进行维修。</w:t>
      </w:r>
    </w:p>
    <w:p>
      <w:pPr>
        <w:spacing w:line="360" w:lineRule="auto"/>
        <w:ind w:firstLine="420" w:firstLineChars="200"/>
        <w:rPr>
          <w:rFonts w:hint="eastAsia" w:ascii="宋体" w:hAnsi="宋体" w:eastAsia="宋体" w:cs="宋体"/>
          <w:bCs/>
        </w:rPr>
      </w:pPr>
      <w:r>
        <w:rPr>
          <w:rFonts w:hint="eastAsia" w:ascii="宋体" w:hAnsi="宋体" w:eastAsia="宋体" w:cs="宋体"/>
          <w:bCs/>
        </w:rPr>
        <w:t>（4）乙方维修内容需与甲方所托修内容相符，交车时确保维修车辆故障修复、内外洁净、提示甲方注意事项，保证车辆维修质量，同时提供修复后设备或部位相片，车辆完成维修维护后需甲方验收，乙方待签字确认方可结束该工单。</w:t>
      </w:r>
    </w:p>
    <w:p>
      <w:pPr>
        <w:spacing w:line="360" w:lineRule="auto"/>
        <w:ind w:firstLine="420" w:firstLineChars="200"/>
        <w:rPr>
          <w:rFonts w:hint="eastAsia" w:ascii="宋体" w:hAnsi="宋体" w:eastAsia="宋体" w:cs="宋体"/>
          <w:bCs/>
        </w:rPr>
      </w:pPr>
      <w:r>
        <w:rPr>
          <w:rFonts w:hint="eastAsia" w:ascii="宋体" w:hAnsi="宋体" w:eastAsia="宋体" w:cs="宋体"/>
          <w:bCs/>
        </w:rPr>
        <w:t>（5）若在维修过程中发现超出保修原项目或有危及安全隐患故障，乙方须及时通知甲方派员到场共同研讨解决。</w:t>
      </w:r>
    </w:p>
    <w:p>
      <w:pPr>
        <w:spacing w:line="360" w:lineRule="auto"/>
        <w:ind w:firstLine="420" w:firstLineChars="200"/>
        <w:rPr>
          <w:rFonts w:hint="eastAsia" w:ascii="宋体" w:hAnsi="宋体" w:eastAsia="宋体" w:cs="宋体"/>
          <w:bCs/>
        </w:rPr>
      </w:pPr>
      <w:r>
        <w:rPr>
          <w:rFonts w:hint="eastAsia" w:ascii="宋体" w:hAnsi="宋体" w:eastAsia="宋体" w:cs="宋体"/>
          <w:bCs/>
        </w:rPr>
        <w:t>（6）维修过程中需预定配件的，乙方在接到甲方预定需求1个工作日向厂家预定配件，货物到货后2个工作日内通知甲方到场维修或安排相关人员到现场进行维修、更换、调试。</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rPr>
        <w:t>（7）当甲方车辆出现紧急状况及需维修时，乙方应配合在</w:t>
      </w:r>
      <w:r>
        <w:rPr>
          <w:rFonts w:hint="eastAsia" w:ascii="宋体" w:hAnsi="宋体" w:eastAsia="宋体" w:cs="宋体"/>
          <w:bCs/>
          <w:szCs w:val="21"/>
        </w:rPr>
        <w:t>要求在协定时间内到现场排除故障。</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w:t>
      </w:r>
      <w:r>
        <w:rPr>
          <w:rFonts w:hint="eastAsia" w:ascii="宋体" w:hAnsi="宋体" w:eastAsia="宋体" w:cs="宋体"/>
          <w:bCs/>
          <w:szCs w:val="21"/>
          <w:lang w:val="en-US" w:eastAsia="zh-CN"/>
        </w:rPr>
        <w:t>8</w:t>
      </w:r>
      <w:r>
        <w:rPr>
          <w:rFonts w:hint="eastAsia" w:ascii="宋体" w:hAnsi="宋体" w:eastAsia="宋体" w:cs="宋体"/>
          <w:bCs/>
          <w:szCs w:val="21"/>
        </w:rPr>
        <w:t>）乙方需对承修车辆配件和工时费给与一定比例优惠。</w:t>
      </w:r>
    </w:p>
    <w:p>
      <w:pPr>
        <w:spacing w:line="360" w:lineRule="auto"/>
        <w:rPr>
          <w:rFonts w:hint="eastAsia" w:ascii="宋体" w:hAnsi="宋体" w:eastAsia="宋体" w:cs="宋体"/>
          <w:bCs/>
        </w:rPr>
      </w:pPr>
      <w:r>
        <w:rPr>
          <w:rFonts w:hint="eastAsia" w:ascii="宋体" w:hAnsi="宋体" w:eastAsia="宋体" w:cs="宋体"/>
          <w:b/>
        </w:rPr>
        <w:t>三、材料或配件更换使用要求</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1.乙方提供的材料或配件要求：原厂包装；正规渠道正牌产品，根据甲方要求提供相对应的材料或配件。</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 乙方在收到车辆故障无法移动通知后，维修时限要求：</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2.1 乙方有库存配件：接收到甲方预定需求后2个工作日内到甲方制定场所进行维修。</w:t>
      </w:r>
    </w:p>
    <w:p>
      <w:pPr>
        <w:spacing w:line="360" w:lineRule="auto"/>
        <w:ind w:firstLine="420" w:firstLineChars="200"/>
        <w:rPr>
          <w:rFonts w:hint="eastAsia" w:ascii="宋体" w:hAnsi="宋体" w:eastAsia="宋体" w:cs="宋体"/>
          <w:b/>
        </w:rPr>
      </w:pPr>
      <w:r>
        <w:rPr>
          <w:rFonts w:hint="eastAsia" w:ascii="宋体" w:hAnsi="宋体" w:eastAsia="宋体" w:cs="宋体"/>
          <w:bCs/>
          <w:szCs w:val="21"/>
        </w:rPr>
        <w:t>2.2乙方无库存配件：接收到甲方预定需求1个工作日向厂家预定配件，货物到货后2个工作日内</w:t>
      </w:r>
      <w:r>
        <w:rPr>
          <w:rFonts w:hint="eastAsia" w:ascii="宋体" w:hAnsi="宋体" w:eastAsia="宋体" w:cs="宋体"/>
          <w:bCs/>
        </w:rPr>
        <w:t>安排相应工程师上门进行</w:t>
      </w:r>
      <w:r>
        <w:rPr>
          <w:rFonts w:hint="eastAsia" w:ascii="宋体" w:hAnsi="宋体" w:eastAsia="宋体" w:cs="宋体"/>
          <w:bCs/>
          <w:szCs w:val="21"/>
        </w:rPr>
        <w:t>维修安装。</w:t>
      </w:r>
    </w:p>
    <w:p>
      <w:pPr>
        <w:spacing w:line="360" w:lineRule="auto"/>
        <w:rPr>
          <w:rFonts w:hint="eastAsia" w:ascii="宋体" w:hAnsi="宋体" w:eastAsia="宋体" w:cs="宋体"/>
          <w:b/>
        </w:rPr>
      </w:pPr>
      <w:r>
        <w:rPr>
          <w:rFonts w:hint="eastAsia" w:ascii="宋体" w:hAnsi="宋体" w:eastAsia="宋体" w:cs="宋体"/>
          <w:b/>
        </w:rPr>
        <w:t>四、支付方式</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1</w:t>
      </w:r>
      <w:r>
        <w:rPr>
          <w:rFonts w:hint="eastAsia" w:ascii="宋体" w:hAnsi="宋体" w:eastAsia="宋体" w:cs="宋体"/>
          <w:bCs/>
          <w:szCs w:val="21"/>
          <w:lang w:val="en-US" w:eastAsia="zh-CN"/>
        </w:rPr>
        <w:t>.</w:t>
      </w:r>
      <w:r>
        <w:rPr>
          <w:rFonts w:hint="eastAsia" w:ascii="宋体" w:hAnsi="宋体" w:eastAsia="宋体" w:cs="宋体"/>
          <w:bCs/>
        </w:rPr>
        <w:t>乙方根据维修和服务项目实时费用开具增值税专用专票和维修项目及税控清单。</w:t>
      </w:r>
    </w:p>
    <w:p>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w:t>
      </w:r>
      <w:r>
        <w:rPr>
          <w:rFonts w:hint="eastAsia" w:ascii="宋体" w:hAnsi="宋体" w:eastAsia="宋体" w:cs="宋体"/>
          <w:bCs/>
          <w:szCs w:val="21"/>
          <w:lang w:val="en-US" w:eastAsia="zh-CN"/>
        </w:rPr>
        <w:t>.</w:t>
      </w:r>
      <w:r>
        <w:rPr>
          <w:rFonts w:hint="eastAsia" w:ascii="宋体" w:hAnsi="宋体" w:eastAsia="宋体" w:cs="宋体"/>
          <w:bCs/>
          <w:szCs w:val="21"/>
        </w:rPr>
        <w:t>甲方按次采取公对公转帐方式进行统一结算。</w:t>
      </w:r>
    </w:p>
    <w:p>
      <w:pPr>
        <w:spacing w:line="360" w:lineRule="auto"/>
        <w:rPr>
          <w:rFonts w:hint="eastAsia" w:ascii="宋体" w:hAnsi="宋体" w:eastAsia="宋体" w:cs="宋体"/>
          <w:b/>
        </w:rPr>
      </w:pPr>
      <w:r>
        <w:rPr>
          <w:rFonts w:hint="eastAsia" w:ascii="宋体" w:hAnsi="宋体" w:eastAsia="宋体" w:cs="宋体"/>
          <w:b/>
        </w:rPr>
        <w:t>五、免费检测、检查服务项目及维修配件、工时价格列表</w:t>
      </w:r>
    </w:p>
    <w:p>
      <w:pPr>
        <w:spacing w:line="360" w:lineRule="auto"/>
        <w:ind w:firstLine="420" w:firstLineChars="200"/>
        <w:rPr>
          <w:rFonts w:hint="eastAsia" w:ascii="宋体" w:hAnsi="宋体" w:eastAsia="宋体" w:cs="宋体"/>
          <w:bCs/>
          <w:szCs w:val="21"/>
          <w:lang w:val="en-US" w:eastAsia="zh-CN"/>
        </w:rPr>
      </w:pPr>
      <w:r>
        <w:rPr>
          <w:rFonts w:hint="eastAsia" w:ascii="宋体" w:hAnsi="宋体" w:eastAsia="宋体" w:cs="宋体"/>
          <w:bCs/>
          <w:szCs w:val="21"/>
        </w:rPr>
        <w:t>甲方所托修车辆，乙方负责上门接送且车辆可享受“随到随修”及18项免费检测、免费检查五油三水、诊断汽车电子系统，合理设计安排车辆维修</w:t>
      </w:r>
      <w:r>
        <w:rPr>
          <w:rFonts w:hint="eastAsia" w:ascii="宋体" w:hAnsi="宋体" w:eastAsia="宋体" w:cs="宋体"/>
          <w:bCs/>
          <w:szCs w:val="21"/>
          <w:lang w:eastAsia="zh-CN"/>
        </w:rPr>
        <w:t>。</w:t>
      </w:r>
    </w:p>
    <w:p>
      <w:pPr>
        <w:spacing w:line="480" w:lineRule="auto"/>
        <w:rPr>
          <w:rFonts w:hint="eastAsia" w:ascii="宋体" w:hAnsi="宋体" w:eastAsia="宋体" w:cs="宋体"/>
          <w:bCs/>
          <w:szCs w:val="21"/>
          <w:lang w:eastAsia="zh-CN"/>
        </w:rPr>
      </w:pPr>
      <w:r>
        <w:rPr>
          <w:rFonts w:hint="eastAsia" w:ascii="宋体" w:hAnsi="宋体" w:eastAsia="宋体" w:cs="宋体"/>
          <w:bCs/>
          <w:szCs w:val="21"/>
        </w:rPr>
        <w:t>详见：</w:t>
      </w:r>
      <w:r>
        <w:rPr>
          <w:rFonts w:hint="eastAsia" w:ascii="宋体" w:hAnsi="宋体" w:eastAsia="宋体" w:cs="宋体"/>
          <w:bCs/>
          <w:szCs w:val="21"/>
          <w:lang w:eastAsia="zh-CN"/>
        </w:rPr>
        <w:t>《</w:t>
      </w:r>
      <w:r>
        <w:rPr>
          <w:rFonts w:hint="eastAsia" w:ascii="宋体" w:hAnsi="宋体" w:eastAsia="宋体" w:cs="宋体"/>
          <w:bCs/>
          <w:szCs w:val="21"/>
        </w:rPr>
        <w:t>附件1</w:t>
      </w:r>
      <w:r>
        <w:rPr>
          <w:rFonts w:hint="eastAsia" w:ascii="宋体" w:hAnsi="宋体" w:eastAsia="宋体" w:cs="宋体"/>
          <w:bCs/>
          <w:szCs w:val="21"/>
          <w:lang w:eastAsia="zh-CN"/>
        </w:rPr>
        <w:t>：</w:t>
      </w:r>
      <w:r>
        <w:rPr>
          <w:rFonts w:hint="eastAsia" w:ascii="宋体" w:hAnsi="宋体" w:eastAsia="宋体" w:cs="宋体"/>
          <w:bCs/>
          <w:szCs w:val="21"/>
          <w:lang w:val="en-US" w:eastAsia="zh-CN"/>
        </w:rPr>
        <w:t>车辆清单》</w:t>
      </w:r>
      <w:r>
        <w:rPr>
          <w:rFonts w:hint="eastAsia" w:ascii="宋体" w:hAnsi="宋体" w:eastAsia="宋体" w:cs="宋体"/>
          <w:bCs/>
          <w:szCs w:val="21"/>
        </w:rPr>
        <w:t xml:space="preserve">， </w:t>
      </w:r>
      <w:r>
        <w:rPr>
          <w:rFonts w:hint="eastAsia" w:ascii="宋体" w:hAnsi="宋体" w:eastAsia="宋体" w:cs="宋体"/>
          <w:bCs/>
          <w:szCs w:val="21"/>
          <w:lang w:eastAsia="zh-CN"/>
        </w:rPr>
        <w:t>《</w:t>
      </w:r>
      <w:r>
        <w:rPr>
          <w:rFonts w:hint="eastAsia" w:ascii="宋体" w:hAnsi="宋体" w:eastAsia="宋体" w:cs="宋体"/>
          <w:bCs/>
          <w:szCs w:val="21"/>
        </w:rPr>
        <w:t>附件2</w:t>
      </w:r>
      <w:r>
        <w:rPr>
          <w:rFonts w:hint="eastAsia" w:ascii="宋体" w:hAnsi="宋体" w:eastAsia="宋体" w:cs="宋体"/>
          <w:bCs/>
          <w:szCs w:val="21"/>
          <w:lang w:eastAsia="zh-CN"/>
        </w:rPr>
        <w:t>：车辆基础项目检查表》</w:t>
      </w:r>
      <w:r>
        <w:rPr>
          <w:rFonts w:hint="eastAsia" w:ascii="宋体" w:hAnsi="宋体" w:eastAsia="宋体" w:cs="宋体"/>
          <w:bCs/>
          <w:szCs w:val="21"/>
        </w:rPr>
        <w:t>，</w:t>
      </w:r>
      <w:r>
        <w:rPr>
          <w:rFonts w:hint="eastAsia" w:ascii="宋体" w:hAnsi="宋体" w:eastAsia="宋体" w:cs="宋体"/>
          <w:bCs/>
          <w:szCs w:val="21"/>
          <w:lang w:eastAsia="zh-CN"/>
        </w:rPr>
        <w:t>《</w:t>
      </w:r>
      <w:r>
        <w:rPr>
          <w:rFonts w:hint="eastAsia" w:ascii="宋体" w:hAnsi="宋体" w:eastAsia="宋体" w:cs="宋体"/>
          <w:bCs/>
          <w:szCs w:val="21"/>
        </w:rPr>
        <w:t>附件3</w:t>
      </w:r>
      <w:r>
        <w:rPr>
          <w:rFonts w:hint="eastAsia" w:ascii="宋体" w:hAnsi="宋体" w:eastAsia="宋体" w:cs="宋体"/>
          <w:bCs/>
          <w:szCs w:val="21"/>
          <w:lang w:eastAsia="zh-CN"/>
        </w:rPr>
        <w:t>：车辆部分常用配件、业务代办、工时报价表》。</w:t>
      </w: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bookmarkStart w:id="44" w:name="_GoBack"/>
      <w:bookmarkEnd w:id="44"/>
    </w:p>
    <w:p>
      <w:pPr>
        <w:spacing w:line="480" w:lineRule="auto"/>
        <w:rPr>
          <w:rFonts w:hint="default" w:ascii="宋体" w:hAnsi="宋体" w:eastAsia="宋体" w:cs="宋体"/>
          <w:b/>
          <w:bCs w:val="0"/>
          <w:sz w:val="24"/>
          <w:szCs w:val="24"/>
          <w:lang w:val="en-US" w:eastAsia="zh-CN"/>
        </w:rPr>
      </w:pPr>
      <w:r>
        <w:rPr>
          <w:rFonts w:hint="eastAsia" w:ascii="宋体" w:hAnsi="宋体" w:eastAsia="宋体" w:cs="宋体"/>
          <w:b/>
          <w:bCs w:val="0"/>
          <w:sz w:val="24"/>
          <w:szCs w:val="24"/>
        </w:rPr>
        <w:t>附件1</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车辆清单</w:t>
      </w:r>
    </w:p>
    <w:tbl>
      <w:tblPr>
        <w:tblStyle w:val="8"/>
        <w:tblW w:w="8319" w:type="dxa"/>
        <w:tblInd w:w="0" w:type="dxa"/>
        <w:tblLayout w:type="fixed"/>
        <w:tblCellMar>
          <w:top w:w="0" w:type="dxa"/>
          <w:left w:w="0" w:type="dxa"/>
          <w:bottom w:w="0" w:type="dxa"/>
          <w:right w:w="0" w:type="dxa"/>
        </w:tblCellMar>
      </w:tblPr>
      <w:tblGrid>
        <w:gridCol w:w="1014"/>
        <w:gridCol w:w="2142"/>
        <w:gridCol w:w="2110"/>
        <w:gridCol w:w="3053"/>
      </w:tblGrid>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2142"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车牌号</w:t>
            </w:r>
          </w:p>
        </w:tc>
        <w:tc>
          <w:tcPr>
            <w:tcW w:w="2110"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车型</w:t>
            </w:r>
          </w:p>
        </w:tc>
        <w:tc>
          <w:tcPr>
            <w:tcW w:w="3053" w:type="dxa"/>
            <w:tcBorders>
              <w:top w:val="single" w:color="000000" w:sz="4" w:space="0"/>
              <w:left w:val="single" w:color="000000" w:sz="4" w:space="0"/>
              <w:bottom w:val="single" w:color="000000" w:sz="4" w:space="0"/>
              <w:right w:val="single" w:color="000000" w:sz="4" w:space="0"/>
            </w:tcBorders>
            <w:shd w:val="clear" w:color="auto" w:fill="92CDDC"/>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品牌型号</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粤A318MH</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商务车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别克GL8</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粤AQ468M</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SUV</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丰田汉兰达</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粤AA489D</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SUV</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丰田汉兰达</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4</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粤A3E78Y</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日产纳瓦拉</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5</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粤A6C59B</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日产纳瓦拉</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6</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粤A1D28N</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日产纳瓦拉</w:t>
            </w:r>
          </w:p>
        </w:tc>
      </w:tr>
      <w:tr>
        <w:tblPrEx>
          <w:tblCellMar>
            <w:top w:w="0" w:type="dxa"/>
            <w:left w:w="0" w:type="dxa"/>
            <w:bottom w:w="0" w:type="dxa"/>
            <w:right w:w="0" w:type="dxa"/>
          </w:tblCellMar>
        </w:tblPrEx>
        <w:trPr>
          <w:trHeight w:val="1046"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7</w:t>
            </w:r>
          </w:p>
        </w:tc>
        <w:tc>
          <w:tcPr>
            <w:tcW w:w="2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粤A0S8V1</w:t>
            </w:r>
          </w:p>
        </w:tc>
        <w:tc>
          <w:tcPr>
            <w:tcW w:w="2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皮卡车</w:t>
            </w:r>
          </w:p>
        </w:tc>
        <w:tc>
          <w:tcPr>
            <w:tcW w:w="30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日产纳瓦拉</w:t>
            </w:r>
          </w:p>
        </w:tc>
      </w:tr>
    </w:tbl>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pPr>
    </w:p>
    <w:p>
      <w:pPr>
        <w:spacing w:line="480"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附件2</w:t>
      </w:r>
      <w:r>
        <w:rPr>
          <w:rFonts w:hint="eastAsia" w:ascii="宋体" w:hAnsi="宋体" w:eastAsia="宋体" w:cs="宋体"/>
          <w:b/>
          <w:bCs w:val="0"/>
          <w:sz w:val="24"/>
          <w:szCs w:val="24"/>
          <w:lang w:eastAsia="zh-CN"/>
        </w:rPr>
        <w:t>：车辆基础项目检查表</w:t>
      </w:r>
    </w:p>
    <w:tbl>
      <w:tblPr>
        <w:tblStyle w:val="8"/>
        <w:tblW w:w="9213"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066"/>
        <w:gridCol w:w="2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817" w:type="dxa"/>
            <w:vAlign w:val="center"/>
          </w:tcPr>
          <w:p>
            <w:pPr>
              <w:spacing w:line="560" w:lineRule="exact"/>
              <w:jc w:val="center"/>
              <w:rPr>
                <w:rFonts w:hint="eastAsia" w:ascii="宋体" w:hAnsi="宋体" w:eastAsia="宋体" w:cs="宋体"/>
                <w:b/>
                <w:bCs/>
                <w:color w:val="000000"/>
                <w:sz w:val="24"/>
              </w:rPr>
            </w:pPr>
            <w:r>
              <w:rPr>
                <w:rFonts w:hint="eastAsia" w:ascii="宋体" w:hAnsi="宋体" w:eastAsia="宋体" w:cs="宋体"/>
                <w:b/>
                <w:bCs/>
                <w:color w:val="000000"/>
                <w:sz w:val="24"/>
              </w:rPr>
              <w:t>序号</w:t>
            </w:r>
          </w:p>
        </w:tc>
        <w:tc>
          <w:tcPr>
            <w:tcW w:w="6066" w:type="dxa"/>
            <w:vAlign w:val="center"/>
          </w:tcPr>
          <w:p>
            <w:pPr>
              <w:spacing w:line="560" w:lineRule="exact"/>
              <w:ind w:firstLine="720" w:firstLineChars="300"/>
              <w:rPr>
                <w:rFonts w:hint="eastAsia" w:ascii="宋体" w:hAnsi="宋体" w:eastAsia="宋体" w:cs="宋体"/>
                <w:b/>
                <w:bCs/>
                <w:color w:val="000000"/>
                <w:sz w:val="24"/>
              </w:rPr>
            </w:pPr>
            <w:r>
              <w:rPr>
                <w:rFonts w:hint="eastAsia" w:ascii="宋体" w:hAnsi="宋体" w:eastAsia="宋体" w:cs="宋体"/>
                <w:b/>
                <w:bCs/>
                <w:color w:val="000000"/>
                <w:sz w:val="24"/>
              </w:rPr>
              <w:t>十八项免费项目表项目</w:t>
            </w:r>
          </w:p>
        </w:tc>
        <w:tc>
          <w:tcPr>
            <w:tcW w:w="2330" w:type="dxa"/>
            <w:vAlign w:val="center"/>
          </w:tcPr>
          <w:p>
            <w:pPr>
              <w:spacing w:line="560" w:lineRule="exact"/>
              <w:jc w:val="center"/>
              <w:rPr>
                <w:rFonts w:hint="eastAsia" w:ascii="宋体" w:hAnsi="宋体" w:eastAsia="宋体" w:cs="宋体"/>
                <w:b/>
                <w:bCs/>
                <w:color w:val="000000"/>
                <w:sz w:val="24"/>
              </w:rPr>
            </w:pPr>
            <w:r>
              <w:rPr>
                <w:rFonts w:hint="eastAsia" w:ascii="宋体" w:hAnsi="宋体" w:eastAsia="宋体" w:cs="宋体"/>
                <w:b/>
                <w:bCs/>
                <w:color w:val="000000"/>
                <w:sz w:val="24"/>
              </w:rPr>
              <w:t>五油三水项目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发动机机油（油位、渗漏、油质）</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发动机油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转向系统液压油（油位、渗漏）</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变速箱（波箱）油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制动液（液位、渗漏）</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转向助力油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4</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变速箱油（渗漏）</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制动油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5</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发动机冷却液（水位、渗漏、浓度）</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差速器油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6</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检查／清洁空气滤芯</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玻璃清洁液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7</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检查／清洁空调滤芯</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空调制冷液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8</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检查散热风扇工况</w:t>
            </w:r>
          </w:p>
        </w:tc>
        <w:tc>
          <w:tcPr>
            <w:tcW w:w="2330"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水箱水制冷液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9</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检查蓄电池接线柱及发电量</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10</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检查电动窗、中控锁工况</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11</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检查喇叭</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12</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检查整车灯光</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13</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检查底盘部件</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14</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检查前后悬挂架部件及紧固状况</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15</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车门铰链润滑</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16</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检查雨刮器系统的工作情况</w:t>
            </w:r>
          </w:p>
        </w:tc>
        <w:tc>
          <w:tcPr>
            <w:tcW w:w="2330" w:type="dxa"/>
          </w:tcPr>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17</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车轮：车轮固定螺栓、胎压车轮／轮辋是否损坏、轮胎花纹深度、磨损状况。</w:t>
            </w:r>
          </w:p>
        </w:tc>
        <w:tc>
          <w:tcPr>
            <w:tcW w:w="2330" w:type="dxa"/>
          </w:tcPr>
          <w:p>
            <w:pPr>
              <w:widowControl/>
              <w:jc w:val="left"/>
              <w:rPr>
                <w:rFonts w:hint="eastAsia" w:ascii="宋体" w:hAnsi="宋体" w:eastAsia="宋体" w:cs="宋体"/>
                <w:color w:val="000000"/>
                <w:sz w:val="24"/>
              </w:rPr>
            </w:pPr>
          </w:p>
          <w:p>
            <w:pPr>
              <w:spacing w:line="560" w:lineRule="exact"/>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817" w:type="dxa"/>
          </w:tcPr>
          <w:p>
            <w:pPr>
              <w:spacing w:line="560" w:lineRule="exact"/>
              <w:jc w:val="center"/>
              <w:rPr>
                <w:rFonts w:hint="eastAsia" w:ascii="宋体" w:hAnsi="宋体" w:eastAsia="宋体" w:cs="宋体"/>
                <w:color w:val="000000"/>
                <w:sz w:val="24"/>
              </w:rPr>
            </w:pPr>
            <w:r>
              <w:rPr>
                <w:rFonts w:hint="eastAsia" w:ascii="宋体" w:hAnsi="宋体" w:eastAsia="宋体" w:cs="宋体"/>
                <w:color w:val="000000"/>
                <w:sz w:val="24"/>
              </w:rPr>
              <w:t>18</w:t>
            </w:r>
          </w:p>
        </w:tc>
        <w:tc>
          <w:tcPr>
            <w:tcW w:w="6066" w:type="dxa"/>
          </w:tcPr>
          <w:p>
            <w:pPr>
              <w:spacing w:line="560" w:lineRule="exact"/>
              <w:rPr>
                <w:rFonts w:hint="eastAsia" w:ascii="宋体" w:hAnsi="宋体" w:eastAsia="宋体" w:cs="宋体"/>
                <w:color w:val="000000"/>
                <w:sz w:val="24"/>
              </w:rPr>
            </w:pPr>
            <w:r>
              <w:rPr>
                <w:rFonts w:hint="eastAsia" w:ascii="宋体" w:hAnsi="宋体" w:eastAsia="宋体" w:cs="宋体"/>
                <w:color w:val="000000"/>
                <w:sz w:val="24"/>
              </w:rPr>
              <w:t>检查仪表</w:t>
            </w:r>
          </w:p>
        </w:tc>
        <w:tc>
          <w:tcPr>
            <w:tcW w:w="2330" w:type="dxa"/>
          </w:tcPr>
          <w:p>
            <w:pPr>
              <w:spacing w:line="560" w:lineRule="exact"/>
              <w:rPr>
                <w:rFonts w:hint="eastAsia" w:ascii="宋体" w:hAnsi="宋体" w:eastAsia="宋体" w:cs="宋体"/>
                <w:color w:val="000000"/>
                <w:sz w:val="24"/>
              </w:rPr>
            </w:pPr>
          </w:p>
        </w:tc>
      </w:tr>
    </w:tbl>
    <w:p>
      <w:pPr>
        <w:spacing w:line="480" w:lineRule="auto"/>
        <w:rPr>
          <w:rFonts w:hint="eastAsia" w:ascii="宋体" w:hAnsi="宋体" w:eastAsia="宋体" w:cs="宋体"/>
          <w:bCs/>
          <w:szCs w:val="21"/>
        </w:rPr>
      </w:pPr>
    </w:p>
    <w:p>
      <w:pPr>
        <w:spacing w:line="480" w:lineRule="auto"/>
        <w:rPr>
          <w:rFonts w:hint="eastAsia" w:ascii="宋体" w:hAnsi="宋体" w:eastAsia="宋体" w:cs="宋体"/>
          <w:bCs/>
          <w:szCs w:val="21"/>
        </w:rPr>
        <w:sectPr>
          <w:footerReference r:id="rId3" w:type="default"/>
          <w:pgSz w:w="11906" w:h="16838"/>
          <w:pgMar w:top="1134" w:right="1797" w:bottom="1134" w:left="1797" w:header="170" w:footer="850" w:gutter="0"/>
          <w:pgNumType w:fmt="decimal"/>
          <w:cols w:space="0" w:num="1"/>
          <w:docGrid w:type="linesAndChars" w:linePitch="316" w:charSpace="0"/>
        </w:sect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rPr>
        <w:t>附件3</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rPr>
        <w:t>车辆部分常用配件、</w:t>
      </w:r>
      <w:r>
        <w:rPr>
          <w:rFonts w:hint="eastAsia" w:ascii="宋体" w:hAnsi="宋体" w:eastAsia="宋体" w:cs="宋体"/>
          <w:b/>
          <w:bCs w:val="0"/>
          <w:sz w:val="24"/>
          <w:szCs w:val="24"/>
          <w:lang w:val="en-US" w:eastAsia="zh-CN"/>
        </w:rPr>
        <w:t>业务代办、</w:t>
      </w:r>
      <w:r>
        <w:rPr>
          <w:rFonts w:hint="eastAsia" w:ascii="宋体" w:hAnsi="宋体" w:eastAsia="宋体" w:cs="宋体"/>
          <w:b/>
          <w:bCs w:val="0"/>
          <w:sz w:val="24"/>
          <w:szCs w:val="24"/>
        </w:rPr>
        <w:t>工时报价表</w:t>
      </w:r>
    </w:p>
    <w:tbl>
      <w:tblPr>
        <w:tblStyle w:val="8"/>
        <w:tblpPr w:leftFromText="180" w:rightFromText="180" w:vertAnchor="text" w:horzAnchor="page" w:tblpX="1544" w:tblpY="671"/>
        <w:tblOverlap w:val="never"/>
        <w:tblW w:w="9120" w:type="dxa"/>
        <w:tblInd w:w="0" w:type="dxa"/>
        <w:tblLayout w:type="autofit"/>
        <w:tblCellMar>
          <w:top w:w="0" w:type="dxa"/>
          <w:left w:w="0" w:type="dxa"/>
          <w:bottom w:w="0" w:type="dxa"/>
          <w:right w:w="0" w:type="dxa"/>
        </w:tblCellMar>
      </w:tblPr>
      <w:tblGrid>
        <w:gridCol w:w="740"/>
        <w:gridCol w:w="1460"/>
        <w:gridCol w:w="2280"/>
        <w:gridCol w:w="690"/>
        <w:gridCol w:w="1950"/>
        <w:gridCol w:w="2000"/>
      </w:tblGrid>
      <w:tr>
        <w:tblPrEx>
          <w:tblCellMar>
            <w:top w:w="0" w:type="dxa"/>
            <w:left w:w="0" w:type="dxa"/>
            <w:bottom w:w="0" w:type="dxa"/>
            <w:right w:w="0" w:type="dxa"/>
          </w:tblCellMar>
        </w:tblPrEx>
        <w:trPr>
          <w:trHeight w:val="335" w:hRule="atLeast"/>
        </w:trPr>
        <w:tc>
          <w:tcPr>
            <w:tcW w:w="9120" w:type="dxa"/>
            <w:gridSpan w:val="6"/>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车辆部分常用配件、</w:t>
            </w:r>
            <w:r>
              <w:rPr>
                <w:rFonts w:hint="eastAsia" w:ascii="宋体" w:hAnsi="宋体" w:eastAsia="宋体" w:cs="宋体"/>
                <w:color w:val="000000"/>
                <w:kern w:val="0"/>
                <w:sz w:val="24"/>
                <w:szCs w:val="24"/>
                <w:lang w:val="en-US" w:eastAsia="zh-CN"/>
              </w:rPr>
              <w:t>业务代办、</w:t>
            </w:r>
            <w:r>
              <w:rPr>
                <w:rFonts w:hint="eastAsia" w:ascii="宋体" w:hAnsi="宋体" w:eastAsia="宋体" w:cs="宋体"/>
                <w:color w:val="000000"/>
                <w:kern w:val="0"/>
                <w:sz w:val="24"/>
                <w:szCs w:val="24"/>
              </w:rPr>
              <w:t>工时报价表</w:t>
            </w:r>
          </w:p>
        </w:tc>
      </w:tr>
      <w:tr>
        <w:tblPrEx>
          <w:tblCellMar>
            <w:top w:w="0" w:type="dxa"/>
            <w:left w:w="0" w:type="dxa"/>
            <w:bottom w:w="0" w:type="dxa"/>
            <w:right w:w="0" w:type="dxa"/>
          </w:tblCellMar>
        </w:tblPrEx>
        <w:trPr>
          <w:trHeight w:val="335" w:hRule="atLeast"/>
        </w:trPr>
        <w:tc>
          <w:tcPr>
            <w:tcW w:w="74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序号</w:t>
            </w:r>
          </w:p>
        </w:tc>
        <w:tc>
          <w:tcPr>
            <w:tcW w:w="1460"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配件名称</w:t>
            </w:r>
          </w:p>
        </w:tc>
        <w:tc>
          <w:tcPr>
            <w:tcW w:w="2280"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品牌</w:t>
            </w:r>
          </w:p>
        </w:tc>
        <w:tc>
          <w:tcPr>
            <w:tcW w:w="690"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规格</w:t>
            </w:r>
          </w:p>
        </w:tc>
        <w:tc>
          <w:tcPr>
            <w:tcW w:w="3950" w:type="dxa"/>
            <w:gridSpan w:val="2"/>
            <w:tcBorders>
              <w:top w:val="single" w:color="000000" w:sz="8" w:space="0"/>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报价为含税费用，税率为</w:t>
            </w:r>
            <w:r>
              <w:rPr>
                <w:rFonts w:hint="eastAsia" w:ascii="宋体" w:hAnsi="宋体" w:eastAsia="宋体" w:cs="宋体"/>
                <w:color w:val="000000"/>
                <w:sz w:val="18"/>
                <w:szCs w:val="18"/>
                <w:u w:val="single"/>
                <w:lang w:val="en-US" w:eastAsia="zh-CN"/>
              </w:rPr>
              <w:t xml:space="preserve">       。</w:t>
            </w:r>
          </w:p>
        </w:tc>
      </w:tr>
      <w:tr>
        <w:tblPrEx>
          <w:tblCellMar>
            <w:top w:w="0" w:type="dxa"/>
            <w:left w:w="0" w:type="dxa"/>
            <w:bottom w:w="0" w:type="dxa"/>
            <w:right w:w="0" w:type="dxa"/>
          </w:tblCellMar>
        </w:tblPrEx>
        <w:trPr>
          <w:trHeight w:val="335" w:hRule="atLeast"/>
        </w:trPr>
        <w:tc>
          <w:tcPr>
            <w:tcW w:w="74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1460"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2280"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690"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c>
          <w:tcPr>
            <w:tcW w:w="195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lang w:eastAsia="zh-CN"/>
              </w:rPr>
            </w:pPr>
            <w:r>
              <w:rPr>
                <w:rFonts w:hint="eastAsia" w:ascii="宋体" w:hAnsi="宋体" w:eastAsia="宋体" w:cs="宋体"/>
                <w:color w:val="000000"/>
                <w:kern w:val="0"/>
                <w:sz w:val="18"/>
                <w:szCs w:val="18"/>
                <w:lang w:val="en-US" w:eastAsia="zh-CN"/>
              </w:rPr>
              <w:t>含税</w:t>
            </w:r>
            <w:r>
              <w:rPr>
                <w:rFonts w:hint="eastAsia" w:ascii="宋体" w:hAnsi="宋体" w:eastAsia="宋体" w:cs="宋体"/>
                <w:color w:val="000000"/>
                <w:kern w:val="0"/>
                <w:sz w:val="18"/>
                <w:szCs w:val="18"/>
              </w:rPr>
              <w:t>价格</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元</w:t>
            </w:r>
            <w:r>
              <w:rPr>
                <w:rFonts w:hint="eastAsia" w:ascii="宋体" w:hAnsi="宋体" w:eastAsia="宋体" w:cs="宋体"/>
                <w:color w:val="000000"/>
                <w:kern w:val="0"/>
                <w:sz w:val="18"/>
                <w:szCs w:val="18"/>
                <w:lang w:eastAsia="zh-CN"/>
              </w:rPr>
              <w:t>）</w:t>
            </w:r>
          </w:p>
        </w:tc>
        <w:tc>
          <w:tcPr>
            <w:tcW w:w="200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lang w:eastAsia="zh-CN"/>
              </w:rPr>
            </w:pPr>
            <w:r>
              <w:rPr>
                <w:rFonts w:hint="eastAsia" w:ascii="宋体" w:hAnsi="宋体" w:eastAsia="宋体" w:cs="宋体"/>
                <w:color w:val="000000"/>
                <w:kern w:val="0"/>
                <w:sz w:val="18"/>
                <w:szCs w:val="18"/>
              </w:rPr>
              <w:t>工时</w:t>
            </w:r>
            <w:r>
              <w:rPr>
                <w:rFonts w:hint="eastAsia" w:ascii="宋体" w:hAnsi="宋体" w:eastAsia="宋体" w:cs="宋体"/>
                <w:color w:val="000000"/>
                <w:kern w:val="0"/>
                <w:sz w:val="18"/>
                <w:szCs w:val="18"/>
                <w:lang w:val="en-US" w:eastAsia="zh-CN"/>
              </w:rPr>
              <w:t>费</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元</w:t>
            </w:r>
            <w:r>
              <w:rPr>
                <w:rFonts w:hint="eastAsia" w:ascii="宋体" w:hAnsi="宋体" w:eastAsia="宋体" w:cs="宋体"/>
                <w:color w:val="000000"/>
                <w:kern w:val="0"/>
                <w:sz w:val="18"/>
                <w:szCs w:val="18"/>
                <w:lang w:eastAsia="zh-CN"/>
              </w:rPr>
              <w:t>）</w:t>
            </w:r>
          </w:p>
        </w:tc>
      </w:tr>
      <w:tr>
        <w:tblPrEx>
          <w:tblCellMar>
            <w:top w:w="0" w:type="dxa"/>
            <w:left w:w="0" w:type="dxa"/>
            <w:bottom w:w="0" w:type="dxa"/>
            <w:right w:w="0" w:type="dxa"/>
          </w:tblCellMar>
        </w:tblPrEx>
        <w:trPr>
          <w:trHeight w:val="9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机油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升</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0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机油滤芯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空气滤芯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空调滤芯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4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汽油滤芯</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5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前刹车片</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26"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后刹车片</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1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刹车线</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根</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26"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前减震器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9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后减震器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9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火花塞</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9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分电器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1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分火线</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组</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7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发电机皮带</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根</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5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起动机</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4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水箱</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14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水泵</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节温器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1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19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发电机</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0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汽车电瓶</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轮胎</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lang w:val="en-US" w:eastAsia="zh-CN"/>
              </w:rPr>
            </w:pPr>
          </w:p>
        </w:tc>
      </w:tr>
      <w:tr>
        <w:tblPrEx>
          <w:tblCellMar>
            <w:top w:w="0" w:type="dxa"/>
            <w:left w:w="0" w:type="dxa"/>
            <w:bottom w:w="0" w:type="dxa"/>
            <w:right w:w="0" w:type="dxa"/>
          </w:tblCellMar>
        </w:tblPrEx>
        <w:trPr>
          <w:trHeight w:val="363"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远光灯灯泡</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近光灯灯泡</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球笼</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拉杆球头</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变速箱油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升</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前下悬挂</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刹车油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瓶</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29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助力油</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升</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冷媒</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瓶</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31</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雨刮片</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32</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汽油泵</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33</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后视镜</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个</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34</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门胶条</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0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35</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玻璃升降器</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lang w:val="en-US" w:eastAsia="zh-CN"/>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6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36</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中控锁</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副</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jc w:val="center"/>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37</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四轮定位</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jc w:val="center"/>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sz w:val="18"/>
                <w:szCs w:val="18"/>
              </w:rPr>
            </w:pPr>
            <w:r>
              <w:rPr>
                <w:rFonts w:hint="eastAsia" w:ascii="宋体" w:hAnsi="宋体" w:eastAsia="宋体" w:cs="宋体"/>
                <w:color w:val="000000"/>
                <w:kern w:val="0"/>
                <w:sz w:val="18"/>
                <w:szCs w:val="18"/>
              </w:rPr>
              <w:t>38</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sz w:val="18"/>
                <w:szCs w:val="18"/>
              </w:rPr>
            </w:pPr>
            <w:r>
              <w:rPr>
                <w:rFonts w:hint="eastAsia" w:ascii="宋体" w:hAnsi="宋体" w:eastAsia="宋体" w:cs="宋体"/>
                <w:color w:val="000000"/>
                <w:kern w:val="0"/>
                <w:sz w:val="18"/>
                <w:szCs w:val="18"/>
              </w:rPr>
              <w:t>节气门清洗</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39</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车辆清洗</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230" w:hRule="atLeast"/>
        </w:trPr>
        <w:tc>
          <w:tcPr>
            <w:tcW w:w="74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widowControl/>
              <w:jc w:val="center"/>
              <w:textAlignment w:val="top"/>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40</w:t>
            </w:r>
          </w:p>
        </w:tc>
        <w:tc>
          <w:tcPr>
            <w:tcW w:w="146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bottom"/>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车辆业务代办</w:t>
            </w:r>
          </w:p>
        </w:tc>
        <w:tc>
          <w:tcPr>
            <w:tcW w:w="2280" w:type="dxa"/>
            <w:tcBorders>
              <w:top w:val="nil"/>
              <w:left w:val="nil"/>
              <w:bottom w:val="single" w:color="000000" w:sz="8" w:space="0"/>
              <w:right w:val="single" w:color="000000" w:sz="8" w:space="0"/>
            </w:tcBorders>
            <w:shd w:val="clear" w:color="auto" w:fill="auto"/>
            <w:tcMar>
              <w:top w:w="15" w:type="dxa"/>
              <w:left w:w="15" w:type="dxa"/>
              <w:right w:w="15" w:type="dxa"/>
            </w:tcMar>
          </w:tcPr>
          <w:p>
            <w:pPr>
              <w:jc w:val="center"/>
              <w:rPr>
                <w:rFonts w:hint="eastAsia" w:ascii="宋体" w:hAnsi="宋体" w:eastAsia="宋体" w:cs="宋体"/>
                <w:color w:val="000000"/>
                <w:sz w:val="18"/>
                <w:szCs w:val="18"/>
              </w:rPr>
            </w:pPr>
          </w:p>
        </w:tc>
        <w:tc>
          <w:tcPr>
            <w:tcW w:w="69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次</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color w:val="000000"/>
                <w:sz w:val="18"/>
                <w:szCs w:val="18"/>
              </w:rPr>
            </w:pP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color w:val="000000"/>
                <w:sz w:val="18"/>
                <w:szCs w:val="18"/>
              </w:rPr>
            </w:pPr>
          </w:p>
        </w:tc>
      </w:tr>
      <w:tr>
        <w:tblPrEx>
          <w:tblCellMar>
            <w:top w:w="0" w:type="dxa"/>
            <w:left w:w="0" w:type="dxa"/>
            <w:bottom w:w="0" w:type="dxa"/>
            <w:right w:w="0" w:type="dxa"/>
          </w:tblCellMar>
        </w:tblPrEx>
        <w:trPr>
          <w:trHeight w:val="335" w:hRule="atLeast"/>
        </w:trPr>
        <w:tc>
          <w:tcPr>
            <w:tcW w:w="5170" w:type="dxa"/>
            <w:gridSpan w:val="4"/>
            <w:tcBorders>
              <w:top w:val="nil"/>
              <w:left w:val="single" w:color="000000" w:sz="8" w:space="0"/>
              <w:bottom w:val="single" w:color="000000" w:sz="8" w:space="0"/>
              <w:right w:val="single" w:color="000000" w:sz="8" w:space="0"/>
            </w:tcBorders>
            <w:shd w:val="clear" w:color="auto" w:fill="auto"/>
            <w:tcMar>
              <w:top w:w="15" w:type="dxa"/>
              <w:left w:w="15" w:type="dxa"/>
              <w:right w:w="15" w:type="dxa"/>
            </w:tcMar>
          </w:tcPr>
          <w:p>
            <w:pPr>
              <w:keepNext w:val="0"/>
              <w:keepLines w:val="0"/>
              <w:widowControl/>
              <w:suppressLineNumbers w:val="0"/>
              <w:jc w:val="center"/>
              <w:textAlignment w:val="bottom"/>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color w:val="000000"/>
                <w:kern w:val="0"/>
                <w:sz w:val="18"/>
                <w:szCs w:val="18"/>
                <w:lang w:val="en-US" w:eastAsia="zh-CN"/>
              </w:rPr>
              <w:t>含税</w:t>
            </w:r>
            <w:r>
              <w:rPr>
                <w:rFonts w:hint="eastAsia" w:ascii="宋体" w:hAnsi="宋体" w:eastAsia="宋体" w:cs="宋体"/>
                <w:color w:val="000000"/>
                <w:kern w:val="0"/>
                <w:sz w:val="18"/>
                <w:szCs w:val="18"/>
              </w:rPr>
              <w:t>合计</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元</w:t>
            </w:r>
            <w:r>
              <w:rPr>
                <w:rFonts w:hint="eastAsia" w:ascii="宋体" w:hAnsi="宋体" w:eastAsia="宋体" w:cs="宋体"/>
                <w:color w:val="000000"/>
                <w:kern w:val="0"/>
                <w:sz w:val="18"/>
                <w:szCs w:val="18"/>
                <w:lang w:eastAsia="zh-CN"/>
              </w:rPr>
              <w:t>）：</w:t>
            </w:r>
          </w:p>
        </w:tc>
        <w:tc>
          <w:tcPr>
            <w:tcW w:w="395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000000"/>
                <w:kern w:val="0"/>
                <w:sz w:val="18"/>
                <w:szCs w:val="18"/>
                <w:u w:val="none"/>
                <w:lang w:val="en-US" w:eastAsia="zh-CN" w:bidi="ar"/>
              </w:rPr>
            </w:pPr>
          </w:p>
        </w:tc>
      </w:tr>
      <w:tr>
        <w:tblPrEx>
          <w:tblCellMar>
            <w:top w:w="0" w:type="dxa"/>
            <w:left w:w="0" w:type="dxa"/>
            <w:bottom w:w="0" w:type="dxa"/>
            <w:right w:w="0" w:type="dxa"/>
          </w:tblCellMar>
        </w:tblPrEx>
        <w:trPr>
          <w:trHeight w:val="205" w:hRule="atLeast"/>
        </w:trPr>
        <w:tc>
          <w:tcPr>
            <w:tcW w:w="5170" w:type="dxa"/>
            <w:gridSpan w:val="4"/>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优惠比例</w:t>
            </w:r>
          </w:p>
        </w:tc>
        <w:tc>
          <w:tcPr>
            <w:tcW w:w="1950" w:type="dxa"/>
            <w:tcBorders>
              <w:top w:val="nil"/>
              <w:left w:val="nil"/>
              <w:bottom w:val="single" w:color="000000" w:sz="8" w:space="0"/>
              <w:right w:val="single" w:color="000000" w:sz="8" w:space="0"/>
            </w:tcBorders>
            <w:shd w:val="clear" w:color="auto" w:fill="auto"/>
            <w:tcMar>
              <w:top w:w="15" w:type="dxa"/>
              <w:left w:w="15" w:type="dxa"/>
              <w:right w:w="15" w:type="dxa"/>
            </w:tcMar>
            <w:vAlign w:val="bottom"/>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材料优惠</w:t>
            </w:r>
            <w:r>
              <w:rPr>
                <w:rFonts w:hint="eastAsia" w:ascii="宋体" w:hAnsi="宋体" w:eastAsia="宋体" w:cs="宋体"/>
                <w:color w:val="000000"/>
                <w:kern w:val="0"/>
                <w:sz w:val="18"/>
                <w:szCs w:val="18"/>
                <w:u w:val="single"/>
                <w:lang w:val="en-US" w:eastAsia="zh-CN"/>
              </w:rPr>
              <w:t xml:space="preserve">    </w:t>
            </w:r>
            <w:r>
              <w:rPr>
                <w:rFonts w:hint="eastAsia" w:ascii="宋体" w:hAnsi="宋体" w:eastAsia="宋体" w:cs="宋体"/>
                <w:color w:val="000000"/>
                <w:kern w:val="0"/>
                <w:sz w:val="18"/>
                <w:szCs w:val="18"/>
              </w:rPr>
              <w:t>%</w:t>
            </w:r>
          </w:p>
        </w:tc>
        <w:tc>
          <w:tcPr>
            <w:tcW w:w="200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工时优惠</w:t>
            </w:r>
            <w:r>
              <w:rPr>
                <w:rFonts w:hint="eastAsia" w:ascii="宋体" w:hAnsi="宋体" w:eastAsia="宋体" w:cs="宋体"/>
                <w:color w:val="000000"/>
                <w:kern w:val="0"/>
                <w:sz w:val="18"/>
                <w:szCs w:val="18"/>
                <w:u w:val="single"/>
                <w:lang w:val="en-US" w:eastAsia="zh-CN"/>
              </w:rPr>
              <w:t xml:space="preserve">    </w:t>
            </w:r>
            <w:r>
              <w:rPr>
                <w:rFonts w:hint="eastAsia" w:ascii="宋体" w:hAnsi="宋体" w:eastAsia="宋体" w:cs="宋体"/>
                <w:color w:val="000000"/>
                <w:kern w:val="0"/>
                <w:sz w:val="18"/>
                <w:szCs w:val="18"/>
              </w:rPr>
              <w:t>%</w:t>
            </w:r>
          </w:p>
        </w:tc>
      </w:tr>
    </w:tbl>
    <w:p>
      <w:pPr>
        <w:spacing w:line="480" w:lineRule="auto"/>
        <w:rPr>
          <w:rFonts w:hint="eastAsia" w:ascii="宋体" w:hAnsi="宋体" w:eastAsia="宋体" w:cs="宋体"/>
          <w:bCs/>
          <w:szCs w:val="21"/>
          <w:lang w:val="en-US" w:eastAsia="zh-CN"/>
        </w:rPr>
      </w:pPr>
    </w:p>
    <w:p>
      <w:pPr>
        <w:spacing w:line="48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注：</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报价为含税单价，本项目总金额不超48000元；</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所有报价一律以人民币报价；</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请根据配件类型分别报价；</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更换配件、维修事项应提供不少于30天质保期；</w:t>
      </w:r>
    </w:p>
    <w:p>
      <w:pPr>
        <w:numPr>
          <w:ilvl w:val="0"/>
          <w:numId w:val="1"/>
        </w:numPr>
        <w:spacing w:line="48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若以上配件/事项不在本次报价单内，则按市场价提供材料。</w:t>
      </w:r>
    </w:p>
    <w:p>
      <w:pPr>
        <w:widowControl w:val="0"/>
        <w:numPr>
          <w:ilvl w:val="0"/>
          <w:numId w:val="0"/>
        </w:numPr>
        <w:spacing w:line="480" w:lineRule="auto"/>
        <w:jc w:val="both"/>
        <w:rPr>
          <w:rFonts w:hint="eastAsia" w:ascii="宋体" w:hAnsi="宋体" w:eastAsia="宋体" w:cs="宋体"/>
          <w:bCs/>
          <w:szCs w:val="21"/>
          <w:lang w:val="en-US" w:eastAsia="zh-CN"/>
        </w:rPr>
        <w:sectPr>
          <w:pgSz w:w="11906" w:h="16838"/>
          <w:pgMar w:top="1440" w:right="1800" w:bottom="1440" w:left="1800" w:header="170" w:footer="624" w:gutter="0"/>
          <w:pgNumType w:fmt="decimal"/>
          <w:cols w:space="0" w:num="1"/>
          <w:docGrid w:type="linesAndChars" w:linePitch="316" w:charSpace="0"/>
        </w:sectPr>
      </w:pPr>
    </w:p>
    <w:p>
      <w:pPr>
        <w:widowControl/>
        <w:spacing w:line="360" w:lineRule="auto"/>
        <w:textAlignment w:val="top"/>
        <w:rPr>
          <w:rFonts w:hint="eastAsia" w:ascii="宋体" w:hAnsi="宋体" w:eastAsia="宋体" w:cs="宋体"/>
          <w:b/>
          <w:bCs/>
          <w:color w:val="000000"/>
          <w:kern w:val="0"/>
          <w:sz w:val="24"/>
          <w:szCs w:val="24"/>
        </w:rPr>
      </w:pPr>
    </w:p>
    <w:p>
      <w:pPr>
        <w:widowControl/>
        <w:spacing w:line="360" w:lineRule="auto"/>
        <w:textAlignment w:val="top"/>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提供维修服务单位</w:t>
      </w:r>
      <w:r>
        <w:rPr>
          <w:rFonts w:hint="eastAsia" w:ascii="宋体" w:hAnsi="宋体" w:eastAsia="宋体" w:cs="宋体"/>
          <w:b/>
          <w:bCs/>
          <w:color w:val="000000"/>
          <w:kern w:val="0"/>
          <w:sz w:val="24"/>
          <w:szCs w:val="24"/>
          <w:lang w:val="en-US" w:eastAsia="zh-CN"/>
        </w:rPr>
        <w:t>需</w:t>
      </w:r>
      <w:r>
        <w:rPr>
          <w:rFonts w:hint="eastAsia" w:ascii="宋体" w:hAnsi="宋体" w:eastAsia="宋体" w:cs="宋体"/>
          <w:b/>
          <w:bCs/>
          <w:color w:val="000000"/>
          <w:kern w:val="0"/>
          <w:sz w:val="24"/>
          <w:szCs w:val="24"/>
        </w:rPr>
        <w:t>提供</w:t>
      </w:r>
      <w:r>
        <w:rPr>
          <w:rFonts w:hint="eastAsia" w:ascii="宋体" w:hAnsi="宋体" w:eastAsia="宋体" w:cs="宋体"/>
          <w:b/>
          <w:bCs/>
          <w:color w:val="000000"/>
          <w:kern w:val="0"/>
          <w:sz w:val="24"/>
          <w:szCs w:val="24"/>
          <w:lang w:eastAsia="zh-CN"/>
        </w:rPr>
        <w:t>的</w:t>
      </w:r>
      <w:r>
        <w:rPr>
          <w:rFonts w:hint="eastAsia" w:ascii="宋体" w:hAnsi="宋体" w:eastAsia="宋体" w:cs="宋体"/>
          <w:b/>
          <w:bCs/>
          <w:color w:val="000000"/>
          <w:kern w:val="0"/>
          <w:sz w:val="24"/>
          <w:szCs w:val="24"/>
        </w:rPr>
        <w:t>材料（乙方）：</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车辆维修资质，证照复印件</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盖章</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营业执照复印件（盖章）；</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车辆部分常用配件、</w:t>
      </w:r>
      <w:r>
        <w:rPr>
          <w:rFonts w:hint="eastAsia" w:ascii="宋体" w:hAnsi="宋体" w:eastAsia="宋体" w:cs="宋体"/>
          <w:color w:val="000000"/>
          <w:kern w:val="0"/>
          <w:sz w:val="24"/>
          <w:szCs w:val="24"/>
          <w:lang w:val="en-US" w:eastAsia="zh-CN"/>
        </w:rPr>
        <w:t>业务代办、</w:t>
      </w:r>
      <w:r>
        <w:rPr>
          <w:rFonts w:hint="eastAsia" w:ascii="宋体" w:hAnsi="宋体" w:eastAsia="宋体" w:cs="宋体"/>
          <w:color w:val="000000"/>
          <w:kern w:val="0"/>
          <w:sz w:val="24"/>
          <w:szCs w:val="24"/>
        </w:rPr>
        <w:t>工时报价表（盖章）；</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地理距离：供应商的车辆维修保养场地的位置距离采购人（广州市黄埔区光谱中路11号）需在10公里内的。提供相关证明承诺以及最短路程百度地图截图</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盖章</w:t>
      </w:r>
      <w:r>
        <w:rPr>
          <w:rFonts w:hint="eastAsia" w:ascii="宋体" w:hAnsi="宋体" w:eastAsia="宋体" w:cs="宋体"/>
          <w:color w:val="000000"/>
          <w:kern w:val="0"/>
          <w:sz w:val="24"/>
          <w:szCs w:val="24"/>
          <w:lang w:eastAsia="zh-CN"/>
        </w:rPr>
        <w:t>）；</w:t>
      </w:r>
    </w:p>
    <w:p>
      <w:pPr>
        <w:widowControl/>
        <w:numPr>
          <w:ilvl w:val="0"/>
          <w:numId w:val="2"/>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联系人姓名、电话号码。</w:t>
      </w:r>
    </w:p>
    <w:p>
      <w:pPr>
        <w:widowControl/>
        <w:spacing w:line="360" w:lineRule="auto"/>
        <w:textAlignment w:val="top"/>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采购单位（甲方）：</w:t>
      </w:r>
    </w:p>
    <w:p>
      <w:pPr>
        <w:widowControl/>
        <w:numPr>
          <w:ilvl w:val="0"/>
          <w:numId w:val="3"/>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地址：</w:t>
      </w:r>
      <w:r>
        <w:rPr>
          <w:rFonts w:hint="eastAsia" w:ascii="宋体" w:hAnsi="宋体" w:eastAsia="宋体" w:cs="宋体"/>
          <w:color w:val="000000"/>
          <w:kern w:val="0"/>
          <w:sz w:val="24"/>
          <w:szCs w:val="24"/>
          <w:lang w:val="en-US" w:eastAsia="zh-CN"/>
        </w:rPr>
        <w:t>广州市黄埔区光谱中路11号2栋2单元12层</w:t>
      </w:r>
    </w:p>
    <w:p>
      <w:pPr>
        <w:widowControl/>
        <w:numPr>
          <w:ilvl w:val="0"/>
          <w:numId w:val="3"/>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联系人：</w:t>
      </w:r>
      <w:r>
        <w:rPr>
          <w:rFonts w:hint="eastAsia" w:ascii="宋体" w:hAnsi="宋体" w:eastAsia="宋体" w:cs="宋体"/>
          <w:color w:val="000000"/>
          <w:kern w:val="0"/>
          <w:sz w:val="24"/>
          <w:szCs w:val="24"/>
          <w:lang w:val="en-US" w:eastAsia="zh-CN"/>
        </w:rPr>
        <w:t>郑旭阳</w:t>
      </w:r>
    </w:p>
    <w:p>
      <w:pPr>
        <w:widowControl/>
        <w:numPr>
          <w:ilvl w:val="0"/>
          <w:numId w:val="3"/>
        </w:numPr>
        <w:spacing w:line="360" w:lineRule="auto"/>
        <w:textAlignment w:val="top"/>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联系电话：</w:t>
      </w:r>
      <w:r>
        <w:rPr>
          <w:rFonts w:hint="eastAsia" w:ascii="宋体" w:hAnsi="宋体" w:eastAsia="宋体" w:cs="宋体"/>
          <w:color w:val="000000"/>
          <w:kern w:val="0"/>
          <w:sz w:val="24"/>
          <w:szCs w:val="24"/>
          <w:lang w:val="en-US" w:eastAsia="zh-CN"/>
        </w:rPr>
        <w:t>13760788848</w:t>
      </w:r>
    </w:p>
    <w:p>
      <w:pPr>
        <w:widowControl/>
        <w:spacing w:line="360" w:lineRule="auto"/>
        <w:textAlignment w:val="top"/>
        <w:rPr>
          <w:rFonts w:hint="eastAsia" w:ascii="宋体" w:hAnsi="宋体" w:eastAsia="宋体" w:cs="宋体"/>
          <w:color w:val="000000"/>
          <w:kern w:val="0"/>
          <w:sz w:val="24"/>
          <w:szCs w:val="24"/>
        </w:rPr>
      </w:pPr>
    </w:p>
    <w:p>
      <w:pPr>
        <w:widowControl/>
        <w:spacing w:line="360" w:lineRule="auto"/>
        <w:textAlignment w:val="top"/>
        <w:rPr>
          <w:rFonts w:hint="eastAsia" w:ascii="宋体" w:hAnsi="宋体" w:eastAsia="宋体" w:cs="宋体"/>
          <w:color w:val="000000"/>
          <w:kern w:val="0"/>
          <w:sz w:val="24"/>
          <w:szCs w:val="24"/>
        </w:rPr>
      </w:pPr>
    </w:p>
    <w:p>
      <w:pPr>
        <w:widowControl/>
        <w:spacing w:line="360" w:lineRule="auto"/>
        <w:textAlignment w:val="top"/>
        <w:rPr>
          <w:rFonts w:hint="eastAsia" w:ascii="宋体" w:hAnsi="宋体" w:eastAsia="宋体" w:cs="宋体"/>
          <w:color w:val="000000"/>
          <w:kern w:val="0"/>
          <w:sz w:val="24"/>
          <w:szCs w:val="24"/>
        </w:rPr>
      </w:pPr>
    </w:p>
    <w:p>
      <w:pPr>
        <w:widowControl/>
        <w:spacing w:line="360" w:lineRule="auto"/>
        <w:textAlignment w:val="top"/>
        <w:rPr>
          <w:rFonts w:hint="eastAsia" w:ascii="宋体" w:hAnsi="宋体" w:eastAsia="宋体" w:cs="宋体"/>
          <w:color w:val="000000"/>
          <w:kern w:val="0"/>
          <w:sz w:val="24"/>
          <w:szCs w:val="24"/>
        </w:rPr>
      </w:pPr>
    </w:p>
    <w:sectPr>
      <w:pgSz w:w="11906" w:h="16838"/>
      <w:pgMar w:top="1134" w:right="1797" w:bottom="1134" w:left="1797" w:header="170" w:footer="624" w:gutter="0"/>
      <w:pgNumType w:fmt="decimal"/>
      <w:cols w:space="0" w:num="1"/>
      <w:docGrid w:type="linesAndChar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4A8C77"/>
    <w:multiLevelType w:val="singleLevel"/>
    <w:tmpl w:val="AA4A8C77"/>
    <w:lvl w:ilvl="0" w:tentative="0">
      <w:start w:val="1"/>
      <w:numFmt w:val="decimal"/>
      <w:suff w:val="nothing"/>
      <w:lvlText w:val="%1、"/>
      <w:lvlJc w:val="left"/>
    </w:lvl>
  </w:abstractNum>
  <w:abstractNum w:abstractNumId="1">
    <w:nsid w:val="AD7A9645"/>
    <w:multiLevelType w:val="singleLevel"/>
    <w:tmpl w:val="AD7A9645"/>
    <w:lvl w:ilvl="0" w:tentative="0">
      <w:start w:val="1"/>
      <w:numFmt w:val="decimal"/>
      <w:suff w:val="nothing"/>
      <w:lvlText w:val="%1、"/>
      <w:lvlJc w:val="left"/>
    </w:lvl>
  </w:abstractNum>
  <w:abstractNum w:abstractNumId="2">
    <w:nsid w:val="4554631C"/>
    <w:multiLevelType w:val="singleLevel"/>
    <w:tmpl w:val="4554631C"/>
    <w:lvl w:ilvl="0" w:tentative="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wMDI3OWRjMTdlMDAzODFkZjNmZTc1M2ZiNzhjNzYifQ=="/>
  </w:docVars>
  <w:rsids>
    <w:rsidRoot w:val="008C42F4"/>
    <w:rsid w:val="0002165D"/>
    <w:rsid w:val="000643B1"/>
    <w:rsid w:val="0006688C"/>
    <w:rsid w:val="0007254C"/>
    <w:rsid w:val="00075746"/>
    <w:rsid w:val="00077E3E"/>
    <w:rsid w:val="000D2B4A"/>
    <w:rsid w:val="001141EB"/>
    <w:rsid w:val="0012626F"/>
    <w:rsid w:val="00133F64"/>
    <w:rsid w:val="001351A6"/>
    <w:rsid w:val="0015470E"/>
    <w:rsid w:val="001765CF"/>
    <w:rsid w:val="001A1100"/>
    <w:rsid w:val="001A42A6"/>
    <w:rsid w:val="001B1CD6"/>
    <w:rsid w:val="001D5EFA"/>
    <w:rsid w:val="00223A26"/>
    <w:rsid w:val="002546A2"/>
    <w:rsid w:val="00261A97"/>
    <w:rsid w:val="00263C9B"/>
    <w:rsid w:val="00270CE9"/>
    <w:rsid w:val="002A7909"/>
    <w:rsid w:val="002B5B31"/>
    <w:rsid w:val="002D6683"/>
    <w:rsid w:val="002E4AB0"/>
    <w:rsid w:val="002E788F"/>
    <w:rsid w:val="002F7E8E"/>
    <w:rsid w:val="003112BA"/>
    <w:rsid w:val="00341749"/>
    <w:rsid w:val="00353D88"/>
    <w:rsid w:val="00353DD9"/>
    <w:rsid w:val="003728D2"/>
    <w:rsid w:val="003749A5"/>
    <w:rsid w:val="00380733"/>
    <w:rsid w:val="003B4AD9"/>
    <w:rsid w:val="003E173F"/>
    <w:rsid w:val="004214CB"/>
    <w:rsid w:val="004661C8"/>
    <w:rsid w:val="00474958"/>
    <w:rsid w:val="004A23A7"/>
    <w:rsid w:val="004B01A8"/>
    <w:rsid w:val="004C141B"/>
    <w:rsid w:val="004F137B"/>
    <w:rsid w:val="004F4057"/>
    <w:rsid w:val="004F61EC"/>
    <w:rsid w:val="00520560"/>
    <w:rsid w:val="00520B3B"/>
    <w:rsid w:val="00524E24"/>
    <w:rsid w:val="005279C5"/>
    <w:rsid w:val="00541B7F"/>
    <w:rsid w:val="00552177"/>
    <w:rsid w:val="00560C6D"/>
    <w:rsid w:val="0058197C"/>
    <w:rsid w:val="005B3A68"/>
    <w:rsid w:val="005C4039"/>
    <w:rsid w:val="006314CD"/>
    <w:rsid w:val="006521AA"/>
    <w:rsid w:val="00677220"/>
    <w:rsid w:val="0068365B"/>
    <w:rsid w:val="006872E3"/>
    <w:rsid w:val="006B4933"/>
    <w:rsid w:val="006E24E5"/>
    <w:rsid w:val="006F71AD"/>
    <w:rsid w:val="00701B69"/>
    <w:rsid w:val="00706823"/>
    <w:rsid w:val="00706AF0"/>
    <w:rsid w:val="00713CCF"/>
    <w:rsid w:val="00722208"/>
    <w:rsid w:val="00751ACC"/>
    <w:rsid w:val="007873A5"/>
    <w:rsid w:val="00795496"/>
    <w:rsid w:val="007B676A"/>
    <w:rsid w:val="007C1717"/>
    <w:rsid w:val="007C7F7D"/>
    <w:rsid w:val="007D42A4"/>
    <w:rsid w:val="007E0476"/>
    <w:rsid w:val="007E60AD"/>
    <w:rsid w:val="007E629B"/>
    <w:rsid w:val="0086028F"/>
    <w:rsid w:val="00886014"/>
    <w:rsid w:val="00890000"/>
    <w:rsid w:val="008A6E86"/>
    <w:rsid w:val="008C42F4"/>
    <w:rsid w:val="008E33A3"/>
    <w:rsid w:val="008F55A3"/>
    <w:rsid w:val="0090142E"/>
    <w:rsid w:val="00906E34"/>
    <w:rsid w:val="00910F4C"/>
    <w:rsid w:val="009311C0"/>
    <w:rsid w:val="00937E62"/>
    <w:rsid w:val="0094061D"/>
    <w:rsid w:val="0095321F"/>
    <w:rsid w:val="00976BCD"/>
    <w:rsid w:val="009D5614"/>
    <w:rsid w:val="009D662E"/>
    <w:rsid w:val="009E1548"/>
    <w:rsid w:val="009E634D"/>
    <w:rsid w:val="009F1164"/>
    <w:rsid w:val="00A14509"/>
    <w:rsid w:val="00A2620C"/>
    <w:rsid w:val="00A72314"/>
    <w:rsid w:val="00A8538D"/>
    <w:rsid w:val="00A85AB7"/>
    <w:rsid w:val="00A87F81"/>
    <w:rsid w:val="00A97423"/>
    <w:rsid w:val="00AA1868"/>
    <w:rsid w:val="00AB6D1C"/>
    <w:rsid w:val="00AD6A66"/>
    <w:rsid w:val="00AE1338"/>
    <w:rsid w:val="00AE15B2"/>
    <w:rsid w:val="00AE730C"/>
    <w:rsid w:val="00B07CF8"/>
    <w:rsid w:val="00B248CD"/>
    <w:rsid w:val="00B439A1"/>
    <w:rsid w:val="00B54035"/>
    <w:rsid w:val="00B62314"/>
    <w:rsid w:val="00B903DD"/>
    <w:rsid w:val="00B90EFC"/>
    <w:rsid w:val="00BA5307"/>
    <w:rsid w:val="00BB7D3B"/>
    <w:rsid w:val="00BC48C4"/>
    <w:rsid w:val="00BD07A1"/>
    <w:rsid w:val="00BD4290"/>
    <w:rsid w:val="00BD7283"/>
    <w:rsid w:val="00BF131D"/>
    <w:rsid w:val="00BF1BE0"/>
    <w:rsid w:val="00BF3B64"/>
    <w:rsid w:val="00BF5EB0"/>
    <w:rsid w:val="00C177E8"/>
    <w:rsid w:val="00C2369E"/>
    <w:rsid w:val="00C32CFC"/>
    <w:rsid w:val="00C55823"/>
    <w:rsid w:val="00C877C8"/>
    <w:rsid w:val="00CB10A1"/>
    <w:rsid w:val="00CB4AC5"/>
    <w:rsid w:val="00CC7903"/>
    <w:rsid w:val="00CD009C"/>
    <w:rsid w:val="00CD6393"/>
    <w:rsid w:val="00CE29DA"/>
    <w:rsid w:val="00CE6C74"/>
    <w:rsid w:val="00D00E38"/>
    <w:rsid w:val="00D57ABD"/>
    <w:rsid w:val="00DB7875"/>
    <w:rsid w:val="00DC652C"/>
    <w:rsid w:val="00DD5B1D"/>
    <w:rsid w:val="00E31007"/>
    <w:rsid w:val="00E65C81"/>
    <w:rsid w:val="00E71F61"/>
    <w:rsid w:val="00E97AC2"/>
    <w:rsid w:val="00EA112A"/>
    <w:rsid w:val="00EA13B3"/>
    <w:rsid w:val="00EC5B07"/>
    <w:rsid w:val="00EE6006"/>
    <w:rsid w:val="00EE6591"/>
    <w:rsid w:val="00F06766"/>
    <w:rsid w:val="00F15E60"/>
    <w:rsid w:val="00F23D40"/>
    <w:rsid w:val="00F32DFE"/>
    <w:rsid w:val="00F40694"/>
    <w:rsid w:val="00F56307"/>
    <w:rsid w:val="00F56847"/>
    <w:rsid w:val="00F93EC4"/>
    <w:rsid w:val="00FD0C1D"/>
    <w:rsid w:val="00FE5A00"/>
    <w:rsid w:val="00FE6548"/>
    <w:rsid w:val="00FE7EB7"/>
    <w:rsid w:val="00FF2E1E"/>
    <w:rsid w:val="00FF482C"/>
    <w:rsid w:val="017C470C"/>
    <w:rsid w:val="02C41F0F"/>
    <w:rsid w:val="0314258F"/>
    <w:rsid w:val="042638A4"/>
    <w:rsid w:val="0921517A"/>
    <w:rsid w:val="0A9C6131"/>
    <w:rsid w:val="0BDF04DE"/>
    <w:rsid w:val="0C785305"/>
    <w:rsid w:val="108904CF"/>
    <w:rsid w:val="11D41177"/>
    <w:rsid w:val="11EE135A"/>
    <w:rsid w:val="123678F2"/>
    <w:rsid w:val="143B53CD"/>
    <w:rsid w:val="145E76C4"/>
    <w:rsid w:val="16111FF8"/>
    <w:rsid w:val="16D22817"/>
    <w:rsid w:val="16ED4E59"/>
    <w:rsid w:val="1A3A2107"/>
    <w:rsid w:val="1C675743"/>
    <w:rsid w:val="1C9A177B"/>
    <w:rsid w:val="1F571F65"/>
    <w:rsid w:val="20A8174C"/>
    <w:rsid w:val="22E70E73"/>
    <w:rsid w:val="23D023D3"/>
    <w:rsid w:val="259F177D"/>
    <w:rsid w:val="26775C75"/>
    <w:rsid w:val="27C60DB7"/>
    <w:rsid w:val="28A32713"/>
    <w:rsid w:val="28E90EC2"/>
    <w:rsid w:val="29B703B3"/>
    <w:rsid w:val="2B2F179D"/>
    <w:rsid w:val="2C9C00E5"/>
    <w:rsid w:val="2CD347DE"/>
    <w:rsid w:val="2D325C85"/>
    <w:rsid w:val="2D4A08D5"/>
    <w:rsid w:val="2D8137A1"/>
    <w:rsid w:val="30A15476"/>
    <w:rsid w:val="31D11707"/>
    <w:rsid w:val="33220B42"/>
    <w:rsid w:val="370C5152"/>
    <w:rsid w:val="376444F1"/>
    <w:rsid w:val="38F1456D"/>
    <w:rsid w:val="3A353C00"/>
    <w:rsid w:val="3A5227B6"/>
    <w:rsid w:val="3B9C69EA"/>
    <w:rsid w:val="3C161652"/>
    <w:rsid w:val="3EA52BA4"/>
    <w:rsid w:val="3FA841B6"/>
    <w:rsid w:val="4060106B"/>
    <w:rsid w:val="40F16D78"/>
    <w:rsid w:val="43BB266C"/>
    <w:rsid w:val="43C200BD"/>
    <w:rsid w:val="46BF1487"/>
    <w:rsid w:val="47216D15"/>
    <w:rsid w:val="48A276E5"/>
    <w:rsid w:val="4AAF0918"/>
    <w:rsid w:val="4B7B24D3"/>
    <w:rsid w:val="4BEB3576"/>
    <w:rsid w:val="4C080D89"/>
    <w:rsid w:val="4C354627"/>
    <w:rsid w:val="4DCF328F"/>
    <w:rsid w:val="4E683244"/>
    <w:rsid w:val="50E74BF3"/>
    <w:rsid w:val="51F46CF1"/>
    <w:rsid w:val="52F6335E"/>
    <w:rsid w:val="566268CD"/>
    <w:rsid w:val="5B4C1420"/>
    <w:rsid w:val="5C42222C"/>
    <w:rsid w:val="5CA36C5F"/>
    <w:rsid w:val="5DB841A3"/>
    <w:rsid w:val="60155592"/>
    <w:rsid w:val="63DB306A"/>
    <w:rsid w:val="64994D07"/>
    <w:rsid w:val="67F66BDF"/>
    <w:rsid w:val="68357302"/>
    <w:rsid w:val="69C12F5D"/>
    <w:rsid w:val="6AF91E4B"/>
    <w:rsid w:val="6B7523BE"/>
    <w:rsid w:val="6CD2525B"/>
    <w:rsid w:val="6D2159BF"/>
    <w:rsid w:val="6DF54095"/>
    <w:rsid w:val="6FA77B37"/>
    <w:rsid w:val="70E63555"/>
    <w:rsid w:val="720939BE"/>
    <w:rsid w:val="737227EB"/>
    <w:rsid w:val="74830931"/>
    <w:rsid w:val="78806817"/>
    <w:rsid w:val="79A77EC3"/>
    <w:rsid w:val="7AF24936"/>
    <w:rsid w:val="7BFC6FC8"/>
    <w:rsid w:val="7CDC253A"/>
    <w:rsid w:val="7F196CA9"/>
    <w:rsid w:val="7F2D58C7"/>
    <w:rsid w:val="7F8C73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adjustRightInd w:val="0"/>
      <w:spacing w:before="120" w:line="360" w:lineRule="auto"/>
      <w:textAlignment w:val="baseline"/>
      <w:outlineLvl w:val="0"/>
    </w:pPr>
    <w:rPr>
      <w:rFonts w:ascii="Times New Roman" w:hAnsi="Times New Roman" w:eastAsia="黑体" w:cs="Times New Roman"/>
      <w:b/>
      <w:kern w:val="44"/>
      <w:sz w:val="28"/>
      <w:szCs w:val="20"/>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link w:val="15"/>
    <w:qFormat/>
    <w:uiPriority w:val="0"/>
    <w:pPr>
      <w:jc w:val="left"/>
    </w:pPr>
    <w:rPr>
      <w:rFonts w:ascii="楷体_GB2312" w:hAnsi="Times New Roman" w:eastAsia="楷体_GB2312" w:cs="Times New Roman"/>
      <w:sz w:val="28"/>
      <w:szCs w:val="24"/>
    </w:rPr>
  </w:style>
  <w:style w:type="paragraph" w:styleId="5">
    <w:name w:val="Balloon Text"/>
    <w:basedOn w:val="1"/>
    <w:link w:val="17"/>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semiHidden/>
    <w:unhideWhenUsed/>
    <w:qFormat/>
    <w:uiPriority w:val="99"/>
    <w:rPr>
      <w:color w:val="0000FF"/>
      <w:u w:val="single"/>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 w:type="character" w:customStyle="1" w:styleId="14">
    <w:name w:val="标题 1 Char"/>
    <w:basedOn w:val="10"/>
    <w:link w:val="2"/>
    <w:qFormat/>
    <w:uiPriority w:val="9"/>
    <w:rPr>
      <w:rFonts w:ascii="Times New Roman" w:hAnsi="Times New Roman" w:eastAsia="黑体" w:cs="Times New Roman"/>
      <w:b/>
      <w:kern w:val="44"/>
      <w:sz w:val="28"/>
      <w:szCs w:val="20"/>
    </w:rPr>
  </w:style>
  <w:style w:type="character" w:customStyle="1" w:styleId="15">
    <w:name w:val="正文文本 Char"/>
    <w:basedOn w:val="10"/>
    <w:link w:val="4"/>
    <w:qFormat/>
    <w:uiPriority w:val="0"/>
    <w:rPr>
      <w:rFonts w:ascii="楷体_GB2312" w:hAnsi="Times New Roman" w:eastAsia="楷体_GB2312" w:cs="Times New Roman"/>
      <w:sz w:val="28"/>
      <w:szCs w:val="24"/>
    </w:rPr>
  </w:style>
  <w:style w:type="paragraph" w:customStyle="1" w:styleId="16">
    <w:name w:val="列出段落1"/>
    <w:basedOn w:val="1"/>
    <w:qFormat/>
    <w:uiPriority w:val="34"/>
    <w:pPr>
      <w:ind w:firstLine="420" w:firstLineChars="200"/>
    </w:pPr>
  </w:style>
  <w:style w:type="character" w:customStyle="1" w:styleId="17">
    <w:name w:val="批注框文本 Char"/>
    <w:basedOn w:val="10"/>
    <w:link w:val="5"/>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22BE7D-D793-437D-B749-A2CDDA359BE0}">
  <ds:schemaRefs/>
</ds:datastoreItem>
</file>

<file path=docProps/app.xml><?xml version="1.0" encoding="utf-8"?>
<Properties xmlns="http://schemas.openxmlformats.org/officeDocument/2006/extended-properties" xmlns:vt="http://schemas.openxmlformats.org/officeDocument/2006/docPropsVTypes">
  <Template>Normal</Template>
  <Company>Ghost Win7 SP1 装机版  V2014/01/02</Company>
  <Pages>7</Pages>
  <Words>2222</Words>
  <Characters>2694</Characters>
  <Lines>24</Lines>
  <Paragraphs>6</Paragraphs>
  <TotalTime>3</TotalTime>
  <ScaleCrop>false</ScaleCrop>
  <LinksUpToDate>false</LinksUpToDate>
  <CharactersWithSpaces>2715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2019-04-27T05:24:00Z</dcterms:created>
  <dc:creator>www.suboun.com</dc:creator>
  <cp:lastModifiedBy>郭郭</cp:lastModifiedBy>
  <cp:lastPrinted>2022-06-20T07:34:00Z</cp:lastPrinted>
  <dcterms:modified xsi:type="dcterms:W3CDTF">2025-02-24T09:16:43Z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DD3532AE362642CD85DB5B4394E546C0</vt:lpwstr>
  </property>
</Properties>
</file>