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outlineLvl w:val="0"/>
        <w:rPr>
          <w:rFonts w:hint="default" w:eastAsia="黑体"/>
          <w:color w:val="auto"/>
          <w:highlight w:val="none"/>
          <w:lang w:val="en-US" w:eastAsia="zh-CN"/>
        </w:rPr>
      </w:pPr>
      <w:r>
        <w:rPr>
          <w:rFonts w:hint="eastAsia" w:ascii="黑体" w:hAnsi="黑体" w:eastAsia="黑体" w:cs="黑体"/>
          <w:color w:val="auto"/>
          <w:highlight w:val="none"/>
        </w:rPr>
        <w:t>零星采购</w:t>
      </w:r>
      <w:r>
        <w:rPr>
          <w:rFonts w:hint="eastAsia" w:ascii="黑体" w:hAnsi="黑体" w:eastAsia="黑体" w:cs="黑体"/>
          <w:color w:val="auto"/>
          <w:highlight w:val="none"/>
          <w:lang w:val="en-US" w:eastAsia="zh-CN"/>
        </w:rPr>
        <w:t>报价要求</w:t>
      </w:r>
    </w:p>
    <w:p>
      <w:pPr>
        <w:ind w:right="223" w:rightChars="106"/>
        <w:jc w:val="left"/>
        <w:rPr>
          <w:rFonts w:hint="default" w:ascii="宋体" w:hAnsi="宋体" w:eastAsia="宋体"/>
          <w:b/>
          <w:color w:val="auto"/>
          <w:szCs w:val="21"/>
          <w:highlight w:val="none"/>
          <w:lang w:val="en-US" w:eastAsia="zh-CN"/>
        </w:rPr>
      </w:pPr>
      <w:r>
        <w:rPr>
          <w:rFonts w:hint="eastAsia" w:ascii="宋体" w:hAnsi="宋体"/>
          <w:b/>
          <w:color w:val="auto"/>
          <w:szCs w:val="21"/>
          <w:highlight w:val="none"/>
        </w:rPr>
        <w:t>项目名称：</w:t>
      </w:r>
      <w:r>
        <w:rPr>
          <w:rFonts w:hint="eastAsia" w:ascii="宋体" w:hAnsi="宋体"/>
          <w:b/>
          <w:color w:val="auto"/>
          <w:szCs w:val="21"/>
          <w:highlight w:val="none"/>
          <w:lang w:val="en-US" w:eastAsia="zh-CN"/>
        </w:rPr>
        <w:t>清蓄主进水阀配压阀密封、下游密封配压阀密封、下导瓦挡油板消缺物资采购</w:t>
      </w:r>
      <w:r>
        <w:rPr>
          <w:rFonts w:hint="eastAsia" w:ascii="宋体" w:hAnsi="宋体"/>
          <w:b/>
          <w:color w:val="auto"/>
          <w:szCs w:val="21"/>
          <w:highlight w:val="none"/>
        </w:rPr>
        <w:t xml:space="preserve">                            </w:t>
      </w:r>
    </w:p>
    <w:tbl>
      <w:tblPr>
        <w:tblStyle w:val="5"/>
        <w:tblW w:w="4996" w:type="pct"/>
        <w:jc w:val="center"/>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0" w:type="dxa"/>
          <w:left w:w="108" w:type="dxa"/>
          <w:bottom w:w="0" w:type="dxa"/>
          <w:right w:w="108" w:type="dxa"/>
        </w:tblCellMar>
      </w:tblPr>
      <w:tblGrid>
        <w:gridCol w:w="396"/>
        <w:gridCol w:w="836"/>
        <w:gridCol w:w="2636"/>
        <w:gridCol w:w="787"/>
        <w:gridCol w:w="1623"/>
        <w:gridCol w:w="983"/>
        <w:gridCol w:w="816"/>
        <w:gridCol w:w="776"/>
        <w:gridCol w:w="1023"/>
        <w:gridCol w:w="700"/>
        <w:gridCol w:w="714"/>
        <w:gridCol w:w="1057"/>
        <w:gridCol w:w="836"/>
        <w:gridCol w:w="980"/>
      </w:tblGrid>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395" w:hRule="atLeast"/>
          <w:jc w:val="center"/>
        </w:trPr>
        <w:tc>
          <w:tcPr>
            <w:tcW w:w="434" w:type="pct"/>
            <w:gridSpan w:val="2"/>
            <w:tcBorders>
              <w:top w:val="single" w:color="auto" w:sz="8" w:space="0"/>
              <w:left w:val="single" w:color="auto" w:sz="8" w:space="0"/>
              <w:bottom w:val="single" w:color="auto" w:sz="8" w:space="0"/>
              <w:right w:val="single" w:color="auto" w:sz="4" w:space="0"/>
            </w:tcBorders>
            <w:shd w:val="clear" w:color="auto" w:fill="FFFFFF"/>
            <w:noWrap w:val="0"/>
            <w:vAlign w:val="center"/>
          </w:tcPr>
          <w:p>
            <w:pPr>
              <w:jc w:val="center"/>
              <w:rPr>
                <w:rFonts w:ascii="宋体" w:hAnsi="宋体"/>
                <w:color w:val="auto"/>
                <w:sz w:val="18"/>
                <w:szCs w:val="18"/>
                <w:highlight w:val="none"/>
              </w:rPr>
            </w:pPr>
            <w:r>
              <w:rPr>
                <w:rFonts w:hint="eastAsia" w:ascii="宋体" w:hAnsi="宋体"/>
                <w:color w:val="auto"/>
                <w:sz w:val="18"/>
                <w:szCs w:val="18"/>
                <w:highlight w:val="none"/>
              </w:rPr>
              <w:t>采购单位</w:t>
            </w:r>
          </w:p>
        </w:tc>
        <w:tc>
          <w:tcPr>
            <w:tcW w:w="1208" w:type="pct"/>
            <w:gridSpan w:val="2"/>
            <w:tcBorders>
              <w:top w:val="single" w:color="auto" w:sz="8" w:space="0"/>
              <w:left w:val="single" w:color="auto" w:sz="8" w:space="0"/>
              <w:bottom w:val="single" w:color="auto" w:sz="8" w:space="0"/>
              <w:right w:val="single" w:color="auto" w:sz="8" w:space="0"/>
            </w:tcBorders>
            <w:shd w:val="clear" w:color="auto" w:fill="FFFFFF"/>
            <w:noWrap w:val="0"/>
            <w:vAlign w:val="center"/>
          </w:tcPr>
          <w:p>
            <w:pPr>
              <w:rPr>
                <w:rFonts w:ascii="宋体" w:hAnsi="宋体"/>
                <w:color w:val="auto"/>
                <w:sz w:val="18"/>
                <w:szCs w:val="18"/>
                <w:highlight w:val="none"/>
              </w:rPr>
            </w:pPr>
            <w:r>
              <w:rPr>
                <w:rFonts w:hint="eastAsia" w:ascii="宋体" w:hAnsi="宋体"/>
                <w:color w:val="auto"/>
                <w:sz w:val="18"/>
                <w:szCs w:val="18"/>
                <w:highlight w:val="none"/>
              </w:rPr>
              <w:t>南方电网调峰调频发电有限公司检修试验分公司</w:t>
            </w:r>
          </w:p>
        </w:tc>
        <w:tc>
          <w:tcPr>
            <w:tcW w:w="572" w:type="pct"/>
            <w:tcBorders>
              <w:top w:val="single" w:color="auto" w:sz="8" w:space="0"/>
              <w:left w:val="single" w:color="auto" w:sz="8" w:space="0"/>
              <w:bottom w:val="single" w:color="auto" w:sz="8" w:space="0"/>
              <w:right w:val="single" w:color="auto" w:sz="8" w:space="0"/>
            </w:tcBorders>
            <w:shd w:val="clear" w:color="auto" w:fill="FFFFFF"/>
            <w:noWrap w:val="0"/>
            <w:vAlign w:val="center"/>
          </w:tcPr>
          <w:p>
            <w:pPr>
              <w:jc w:val="center"/>
              <w:rPr>
                <w:rFonts w:ascii="宋体" w:hAnsi="宋体"/>
                <w:color w:val="auto"/>
                <w:sz w:val="18"/>
                <w:szCs w:val="18"/>
                <w:highlight w:val="none"/>
              </w:rPr>
            </w:pPr>
            <w:r>
              <w:rPr>
                <w:rFonts w:hint="eastAsia" w:ascii="宋体" w:hAnsi="宋体"/>
                <w:color w:val="auto"/>
                <w:sz w:val="18"/>
                <w:szCs w:val="18"/>
                <w:highlight w:val="none"/>
                <w:lang w:val="en-US" w:eastAsia="zh-CN"/>
              </w:rPr>
              <w:t>完成</w:t>
            </w:r>
            <w:r>
              <w:rPr>
                <w:rFonts w:hint="eastAsia" w:ascii="宋体" w:hAnsi="宋体"/>
                <w:color w:val="auto"/>
                <w:sz w:val="18"/>
                <w:szCs w:val="18"/>
                <w:highlight w:val="none"/>
              </w:rPr>
              <w:t>时间</w:t>
            </w:r>
          </w:p>
        </w:tc>
        <w:tc>
          <w:tcPr>
            <w:tcW w:w="909" w:type="pct"/>
            <w:gridSpan w:val="3"/>
            <w:tcBorders>
              <w:top w:val="single" w:color="auto" w:sz="8" w:space="0"/>
              <w:left w:val="single" w:color="auto" w:sz="8" w:space="0"/>
              <w:bottom w:val="single" w:color="auto" w:sz="8" w:space="0"/>
              <w:right w:val="single" w:color="auto" w:sz="8" w:space="0"/>
            </w:tcBorders>
            <w:shd w:val="clear" w:color="auto" w:fill="FFFFFF"/>
            <w:noWrap w:val="0"/>
            <w:vAlign w:val="center"/>
          </w:tcPr>
          <w:p>
            <w:pPr>
              <w:jc w:val="center"/>
              <w:rPr>
                <w:rFonts w:hint="eastAsia" w:ascii="宋体" w:hAnsi="宋体"/>
                <w:color w:val="auto"/>
                <w:sz w:val="18"/>
                <w:szCs w:val="18"/>
                <w:highlight w:val="none"/>
              </w:rPr>
            </w:pPr>
            <w:r>
              <w:rPr>
                <w:rFonts w:hint="eastAsia" w:ascii="宋体" w:hAnsi="宋体"/>
                <w:color w:val="auto"/>
                <w:sz w:val="18"/>
                <w:szCs w:val="18"/>
                <w:highlight w:val="none"/>
                <w:lang w:val="en-US" w:eastAsia="zh-CN"/>
              </w:rPr>
              <w:t>2025</w:t>
            </w:r>
            <w:r>
              <w:rPr>
                <w:rFonts w:hint="eastAsia" w:ascii="宋体" w:hAnsi="宋体"/>
                <w:color w:val="auto"/>
                <w:sz w:val="18"/>
                <w:szCs w:val="18"/>
                <w:highlight w:val="none"/>
              </w:rPr>
              <w:t>年</w:t>
            </w:r>
            <w:r>
              <w:rPr>
                <w:rFonts w:hint="eastAsia" w:ascii="宋体" w:hAnsi="宋体"/>
                <w:color w:val="auto"/>
                <w:sz w:val="18"/>
                <w:szCs w:val="18"/>
                <w:highlight w:val="none"/>
                <w:lang w:val="en-US" w:eastAsia="zh-CN"/>
              </w:rPr>
              <w:t>5</w:t>
            </w:r>
            <w:r>
              <w:rPr>
                <w:rFonts w:hint="eastAsia" w:ascii="宋体" w:hAnsi="宋体"/>
                <w:color w:val="auto"/>
                <w:sz w:val="18"/>
                <w:szCs w:val="18"/>
                <w:highlight w:val="none"/>
              </w:rPr>
              <w:t>月</w:t>
            </w:r>
            <w:r>
              <w:rPr>
                <w:rFonts w:hint="eastAsia" w:ascii="宋体" w:hAnsi="宋体"/>
                <w:color w:val="auto"/>
                <w:sz w:val="18"/>
                <w:szCs w:val="18"/>
                <w:highlight w:val="none"/>
                <w:lang w:val="en-US" w:eastAsia="zh-CN"/>
              </w:rPr>
              <w:t>31</w:t>
            </w:r>
            <w:r>
              <w:rPr>
                <w:rFonts w:hint="eastAsia" w:ascii="宋体" w:hAnsi="宋体"/>
                <w:color w:val="auto"/>
                <w:sz w:val="18"/>
                <w:szCs w:val="18"/>
                <w:highlight w:val="none"/>
              </w:rPr>
              <w:t>日</w:t>
            </w:r>
          </w:p>
        </w:tc>
        <w:tc>
          <w:tcPr>
            <w:tcW w:w="361" w:type="pct"/>
            <w:tcBorders>
              <w:top w:val="single" w:color="auto" w:sz="8" w:space="0"/>
              <w:left w:val="single" w:color="auto" w:sz="8" w:space="0"/>
              <w:bottom w:val="single" w:color="auto" w:sz="8" w:space="0"/>
              <w:right w:val="single" w:color="auto" w:sz="8" w:space="0"/>
            </w:tcBorders>
            <w:shd w:val="clear" w:color="auto" w:fill="FFFFFF"/>
            <w:noWrap w:val="0"/>
            <w:vAlign w:val="center"/>
          </w:tcPr>
          <w:p>
            <w:pPr>
              <w:jc w:val="center"/>
              <w:rPr>
                <w:rFonts w:ascii="宋体" w:hAnsi="宋体"/>
                <w:color w:val="auto"/>
                <w:sz w:val="18"/>
                <w:szCs w:val="18"/>
                <w:highlight w:val="none"/>
              </w:rPr>
            </w:pPr>
            <w:r>
              <w:rPr>
                <w:rFonts w:hint="eastAsia" w:ascii="宋体" w:hAnsi="宋体"/>
                <w:color w:val="auto"/>
                <w:sz w:val="18"/>
                <w:szCs w:val="18"/>
                <w:highlight w:val="none"/>
              </w:rPr>
              <w:t>询价联系人</w:t>
            </w:r>
          </w:p>
        </w:tc>
        <w:tc>
          <w:tcPr>
            <w:tcW w:w="499" w:type="pct"/>
            <w:gridSpan w:val="2"/>
            <w:tcBorders>
              <w:top w:val="single" w:color="auto" w:sz="8" w:space="0"/>
              <w:left w:val="single" w:color="auto" w:sz="8" w:space="0"/>
              <w:bottom w:val="single" w:color="auto" w:sz="8" w:space="0"/>
              <w:right w:val="single" w:color="auto" w:sz="8" w:space="0"/>
            </w:tcBorders>
            <w:shd w:val="clear" w:color="auto" w:fill="FFFFFF"/>
            <w:noWrap w:val="0"/>
            <w:vAlign w:val="center"/>
          </w:tcPr>
          <w:p>
            <w:pPr>
              <w:jc w:val="center"/>
              <w:rPr>
                <w:rFonts w:hint="default" w:ascii="宋体" w:hAnsi="宋体" w:eastAsia="宋体"/>
                <w:color w:val="auto"/>
                <w:sz w:val="18"/>
                <w:szCs w:val="18"/>
                <w:highlight w:val="none"/>
                <w:lang w:val="en-US" w:eastAsia="zh-CN"/>
              </w:rPr>
            </w:pPr>
          </w:p>
        </w:tc>
        <w:tc>
          <w:tcPr>
            <w:tcW w:w="373" w:type="pct"/>
            <w:tcBorders>
              <w:top w:val="single" w:color="auto" w:sz="8" w:space="0"/>
              <w:left w:val="single" w:color="auto" w:sz="8" w:space="0"/>
              <w:bottom w:val="single" w:color="auto" w:sz="8" w:space="0"/>
              <w:right w:val="single" w:color="auto" w:sz="8" w:space="0"/>
            </w:tcBorders>
            <w:shd w:val="clear" w:color="auto" w:fill="FFFFFF"/>
            <w:noWrap w:val="0"/>
            <w:vAlign w:val="center"/>
          </w:tcPr>
          <w:p>
            <w:pPr>
              <w:jc w:val="center"/>
              <w:rPr>
                <w:rFonts w:ascii="宋体" w:hAnsi="宋体"/>
                <w:color w:val="auto"/>
                <w:sz w:val="18"/>
                <w:szCs w:val="18"/>
                <w:highlight w:val="none"/>
              </w:rPr>
            </w:pPr>
            <w:r>
              <w:rPr>
                <w:rFonts w:hint="eastAsia" w:ascii="宋体" w:hAnsi="宋体"/>
                <w:color w:val="auto"/>
                <w:sz w:val="18"/>
                <w:szCs w:val="18"/>
                <w:highlight w:val="none"/>
              </w:rPr>
              <w:t>联系方式</w:t>
            </w:r>
          </w:p>
        </w:tc>
        <w:tc>
          <w:tcPr>
            <w:tcW w:w="641" w:type="pct"/>
            <w:gridSpan w:val="2"/>
            <w:tcBorders>
              <w:top w:val="single" w:color="auto" w:sz="8" w:space="0"/>
              <w:left w:val="single" w:color="auto" w:sz="8" w:space="0"/>
              <w:bottom w:val="single" w:color="auto" w:sz="8" w:space="0"/>
              <w:right w:val="single" w:color="auto" w:sz="8" w:space="0"/>
            </w:tcBorders>
            <w:shd w:val="clear" w:color="auto" w:fill="FFFFFF"/>
            <w:noWrap w:val="0"/>
            <w:vAlign w:val="center"/>
          </w:tcPr>
          <w:p>
            <w:pPr>
              <w:jc w:val="center"/>
              <w:rPr>
                <w:rFonts w:hint="default" w:ascii="宋体" w:hAnsi="宋体"/>
                <w:color w:val="auto"/>
                <w:sz w:val="18"/>
                <w:szCs w:val="18"/>
                <w:highlight w:val="none"/>
                <w:lang w:val="en-US"/>
              </w:rPr>
            </w:pP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637" w:hRule="atLeast"/>
          <w:jc w:val="center"/>
        </w:trPr>
        <w:tc>
          <w:tcPr>
            <w:tcW w:w="139" w:type="pct"/>
            <w:tcBorders>
              <w:top w:val="single" w:color="auto" w:sz="8" w:space="0"/>
              <w:left w:val="single" w:color="auto" w:sz="8" w:space="0"/>
              <w:bottom w:val="single" w:color="auto" w:sz="8" w:space="0"/>
              <w:right w:val="single" w:color="auto" w:sz="8" w:space="0"/>
            </w:tcBorders>
            <w:shd w:val="clear" w:color="auto" w:fill="FFFFFF"/>
            <w:noWrap w:val="0"/>
            <w:vAlign w:val="center"/>
          </w:tcPr>
          <w:p>
            <w:pPr>
              <w:rPr>
                <w:rFonts w:ascii="宋体" w:hAnsi="宋体"/>
                <w:b/>
                <w:color w:val="auto"/>
                <w:sz w:val="18"/>
                <w:szCs w:val="18"/>
                <w:highlight w:val="none"/>
              </w:rPr>
            </w:pPr>
            <w:r>
              <w:rPr>
                <w:rFonts w:hint="eastAsia" w:ascii="宋体" w:hAnsi="宋体"/>
                <w:b/>
                <w:color w:val="auto"/>
                <w:sz w:val="18"/>
                <w:szCs w:val="18"/>
                <w:highlight w:val="none"/>
              </w:rPr>
              <w:t>序号</w:t>
            </w:r>
          </w:p>
        </w:tc>
        <w:tc>
          <w:tcPr>
            <w:tcW w:w="295" w:type="pct"/>
            <w:tcBorders>
              <w:top w:val="single" w:color="auto" w:sz="8" w:space="0"/>
              <w:left w:val="single" w:color="auto" w:sz="8" w:space="0"/>
              <w:bottom w:val="single" w:color="auto" w:sz="8" w:space="0"/>
              <w:right w:val="single" w:color="auto" w:sz="8" w:space="0"/>
            </w:tcBorders>
            <w:shd w:val="clear" w:color="auto" w:fill="FFFFFF"/>
            <w:noWrap w:val="0"/>
            <w:vAlign w:val="center"/>
          </w:tcPr>
          <w:p>
            <w:pPr>
              <w:jc w:val="center"/>
              <w:rPr>
                <w:rFonts w:ascii="宋体" w:hAnsi="宋体"/>
                <w:b/>
                <w:color w:val="auto"/>
                <w:sz w:val="18"/>
                <w:szCs w:val="18"/>
                <w:highlight w:val="none"/>
              </w:rPr>
            </w:pPr>
            <w:r>
              <w:rPr>
                <w:rFonts w:hint="eastAsia" w:ascii="宋体" w:hAnsi="宋体"/>
                <w:b/>
                <w:color w:val="auto"/>
                <w:sz w:val="18"/>
                <w:szCs w:val="18"/>
                <w:highlight w:val="none"/>
              </w:rPr>
              <w:t>名称</w:t>
            </w:r>
          </w:p>
        </w:tc>
        <w:tc>
          <w:tcPr>
            <w:tcW w:w="930" w:type="pct"/>
            <w:tcBorders>
              <w:top w:val="single" w:color="auto" w:sz="8" w:space="0"/>
              <w:left w:val="single" w:color="auto" w:sz="8" w:space="0"/>
              <w:bottom w:val="single" w:color="auto" w:sz="8" w:space="0"/>
              <w:right w:val="single" w:color="auto" w:sz="8" w:space="0"/>
            </w:tcBorders>
            <w:shd w:val="clear" w:color="auto" w:fill="FFFFFF"/>
            <w:noWrap w:val="0"/>
            <w:vAlign w:val="center"/>
          </w:tcPr>
          <w:p>
            <w:pPr>
              <w:jc w:val="center"/>
              <w:rPr>
                <w:rFonts w:ascii="宋体" w:hAnsi="宋体"/>
                <w:b/>
                <w:color w:val="auto"/>
                <w:sz w:val="18"/>
                <w:szCs w:val="18"/>
                <w:highlight w:val="none"/>
              </w:rPr>
            </w:pPr>
            <w:r>
              <w:rPr>
                <w:rFonts w:hint="eastAsia" w:ascii="宋体" w:hAnsi="宋体"/>
                <w:b/>
                <w:color w:val="auto"/>
                <w:sz w:val="18"/>
                <w:szCs w:val="18"/>
                <w:highlight w:val="none"/>
              </w:rPr>
              <w:t>规格型号/项目特征</w:t>
            </w:r>
          </w:p>
        </w:tc>
        <w:tc>
          <w:tcPr>
            <w:tcW w:w="277" w:type="pct"/>
            <w:tcBorders>
              <w:top w:val="single" w:color="auto" w:sz="8" w:space="0"/>
              <w:left w:val="single" w:color="auto" w:sz="8" w:space="0"/>
              <w:bottom w:val="single" w:color="auto" w:sz="8" w:space="0"/>
              <w:right w:val="single" w:color="auto" w:sz="8" w:space="0"/>
            </w:tcBorders>
            <w:shd w:val="clear" w:color="auto" w:fill="FFFFFF"/>
            <w:noWrap w:val="0"/>
            <w:vAlign w:val="center"/>
          </w:tcPr>
          <w:p>
            <w:pPr>
              <w:jc w:val="center"/>
              <w:rPr>
                <w:rFonts w:ascii="宋体" w:hAnsi="宋体"/>
                <w:b/>
                <w:color w:val="auto"/>
                <w:sz w:val="18"/>
                <w:szCs w:val="18"/>
                <w:highlight w:val="none"/>
              </w:rPr>
            </w:pPr>
            <w:r>
              <w:rPr>
                <w:rFonts w:hint="eastAsia" w:ascii="宋体" w:hAnsi="宋体"/>
                <w:b/>
                <w:color w:val="auto"/>
                <w:sz w:val="18"/>
                <w:szCs w:val="18"/>
                <w:highlight w:val="none"/>
              </w:rPr>
              <w:t>供货期/工期要求</w:t>
            </w:r>
          </w:p>
        </w:tc>
        <w:tc>
          <w:tcPr>
            <w:tcW w:w="572" w:type="pct"/>
            <w:tcBorders>
              <w:top w:val="single" w:color="auto" w:sz="8" w:space="0"/>
              <w:left w:val="single" w:color="auto" w:sz="8" w:space="0"/>
              <w:bottom w:val="single" w:color="auto" w:sz="8" w:space="0"/>
              <w:right w:val="single" w:color="auto" w:sz="8" w:space="0"/>
            </w:tcBorders>
            <w:shd w:val="clear" w:color="auto" w:fill="FFFFFF"/>
            <w:noWrap w:val="0"/>
            <w:vAlign w:val="center"/>
          </w:tcPr>
          <w:p>
            <w:pPr>
              <w:jc w:val="center"/>
              <w:rPr>
                <w:rFonts w:ascii="宋体" w:hAnsi="宋体"/>
                <w:b/>
                <w:color w:val="auto"/>
                <w:sz w:val="18"/>
                <w:szCs w:val="18"/>
                <w:highlight w:val="none"/>
              </w:rPr>
            </w:pPr>
            <w:r>
              <w:rPr>
                <w:rFonts w:hint="eastAsia" w:ascii="宋体" w:hAnsi="宋体"/>
                <w:b/>
                <w:color w:val="auto"/>
                <w:sz w:val="18"/>
                <w:szCs w:val="18"/>
                <w:highlight w:val="none"/>
              </w:rPr>
              <w:t>送货地点/施工地点</w:t>
            </w:r>
          </w:p>
        </w:tc>
        <w:tc>
          <w:tcPr>
            <w:tcW w:w="347" w:type="pct"/>
            <w:tcBorders>
              <w:top w:val="single" w:color="auto" w:sz="8" w:space="0"/>
              <w:left w:val="single" w:color="auto" w:sz="8" w:space="0"/>
              <w:bottom w:val="single" w:color="auto" w:sz="8" w:space="0"/>
              <w:right w:val="single" w:color="auto" w:sz="8" w:space="0"/>
            </w:tcBorders>
            <w:shd w:val="clear" w:color="auto" w:fill="auto"/>
            <w:noWrap w:val="0"/>
            <w:vAlign w:val="center"/>
          </w:tcPr>
          <w:p>
            <w:pPr>
              <w:jc w:val="center"/>
              <w:rPr>
                <w:rFonts w:ascii="宋体" w:hAnsi="宋体"/>
                <w:b/>
                <w:color w:val="auto"/>
                <w:sz w:val="18"/>
                <w:szCs w:val="18"/>
                <w:highlight w:val="none"/>
              </w:rPr>
            </w:pPr>
            <w:r>
              <w:rPr>
                <w:rFonts w:hint="eastAsia" w:ascii="宋体" w:hAnsi="宋体"/>
                <w:b/>
                <w:color w:val="auto"/>
                <w:sz w:val="18"/>
                <w:szCs w:val="18"/>
                <w:highlight w:val="none"/>
                <w:lang w:val="en-US" w:eastAsia="zh-CN"/>
              </w:rPr>
              <w:t>不含税</w:t>
            </w:r>
            <w:r>
              <w:rPr>
                <w:rFonts w:hint="eastAsia" w:ascii="宋体" w:hAnsi="宋体"/>
                <w:b/>
                <w:color w:val="auto"/>
                <w:sz w:val="18"/>
                <w:szCs w:val="18"/>
                <w:highlight w:val="none"/>
              </w:rPr>
              <w:t>单价（元）</w:t>
            </w:r>
          </w:p>
        </w:tc>
        <w:tc>
          <w:tcPr>
            <w:tcW w:w="288" w:type="pct"/>
            <w:tcBorders>
              <w:top w:val="single" w:color="auto" w:sz="8" w:space="0"/>
              <w:left w:val="single" w:color="auto" w:sz="8" w:space="0"/>
              <w:bottom w:val="single" w:color="auto" w:sz="8" w:space="0"/>
              <w:right w:val="single" w:color="auto" w:sz="8" w:space="0"/>
            </w:tcBorders>
            <w:shd w:val="clear" w:color="auto" w:fill="auto"/>
            <w:noWrap w:val="0"/>
            <w:vAlign w:val="center"/>
          </w:tcPr>
          <w:p>
            <w:pPr>
              <w:jc w:val="center"/>
              <w:rPr>
                <w:rFonts w:ascii="宋体" w:hAnsi="宋体"/>
                <w:b/>
                <w:color w:val="auto"/>
                <w:sz w:val="18"/>
                <w:szCs w:val="18"/>
                <w:highlight w:val="none"/>
              </w:rPr>
            </w:pPr>
            <w:r>
              <w:rPr>
                <w:rFonts w:hint="eastAsia" w:ascii="宋体" w:hAnsi="宋体"/>
                <w:b/>
                <w:color w:val="auto"/>
                <w:sz w:val="18"/>
                <w:szCs w:val="18"/>
                <w:highlight w:val="none"/>
                <w:lang w:val="en-US" w:eastAsia="zh-CN"/>
              </w:rPr>
              <w:t>单价</w:t>
            </w:r>
            <w:r>
              <w:rPr>
                <w:rFonts w:hint="eastAsia" w:ascii="宋体" w:hAnsi="宋体"/>
                <w:b/>
                <w:color w:val="auto"/>
                <w:sz w:val="18"/>
                <w:szCs w:val="18"/>
                <w:highlight w:val="none"/>
              </w:rPr>
              <w:t>税额（元）</w:t>
            </w:r>
          </w:p>
        </w:tc>
        <w:tc>
          <w:tcPr>
            <w:tcW w:w="273" w:type="pct"/>
            <w:tcBorders>
              <w:top w:val="single" w:color="auto" w:sz="8" w:space="0"/>
              <w:left w:val="single" w:color="auto" w:sz="8" w:space="0"/>
              <w:bottom w:val="single" w:color="auto" w:sz="8" w:space="0"/>
              <w:right w:val="single" w:color="auto" w:sz="8" w:space="0"/>
            </w:tcBorders>
            <w:shd w:val="clear" w:color="auto" w:fill="auto"/>
            <w:noWrap w:val="0"/>
            <w:vAlign w:val="center"/>
          </w:tcPr>
          <w:p>
            <w:pPr>
              <w:jc w:val="center"/>
              <w:rPr>
                <w:rFonts w:hint="eastAsia" w:ascii="宋体" w:hAnsi="宋体" w:eastAsia="宋体"/>
                <w:b/>
                <w:color w:val="auto"/>
                <w:sz w:val="18"/>
                <w:szCs w:val="18"/>
                <w:highlight w:val="none"/>
                <w:lang w:val="en-US" w:eastAsia="zh-CN"/>
              </w:rPr>
            </w:pPr>
            <w:r>
              <w:rPr>
                <w:rFonts w:hint="eastAsia" w:ascii="宋体" w:hAnsi="宋体"/>
                <w:b/>
                <w:color w:val="auto"/>
                <w:sz w:val="18"/>
                <w:szCs w:val="18"/>
                <w:highlight w:val="none"/>
                <w:lang w:val="en-US" w:eastAsia="zh-CN"/>
              </w:rPr>
              <w:t>税率</w:t>
            </w:r>
          </w:p>
        </w:tc>
        <w:tc>
          <w:tcPr>
            <w:tcW w:w="361" w:type="pct"/>
            <w:tcBorders>
              <w:top w:val="single" w:color="auto" w:sz="8" w:space="0"/>
              <w:left w:val="single" w:color="auto" w:sz="8" w:space="0"/>
              <w:bottom w:val="single" w:color="auto" w:sz="8" w:space="0"/>
              <w:right w:val="single" w:color="auto" w:sz="8" w:space="0"/>
            </w:tcBorders>
            <w:shd w:val="clear" w:color="auto" w:fill="auto"/>
            <w:noWrap w:val="0"/>
            <w:vAlign w:val="center"/>
          </w:tcPr>
          <w:p>
            <w:pPr>
              <w:jc w:val="center"/>
              <w:rPr>
                <w:rFonts w:ascii="宋体" w:hAnsi="宋体"/>
                <w:b/>
                <w:color w:val="auto"/>
                <w:sz w:val="18"/>
                <w:szCs w:val="18"/>
                <w:highlight w:val="none"/>
              </w:rPr>
            </w:pPr>
            <w:r>
              <w:rPr>
                <w:rFonts w:hint="eastAsia" w:ascii="宋体" w:hAnsi="宋体"/>
                <w:b/>
                <w:color w:val="auto"/>
                <w:sz w:val="18"/>
                <w:szCs w:val="18"/>
                <w:highlight w:val="none"/>
              </w:rPr>
              <w:t>含税单价（元）</w:t>
            </w:r>
          </w:p>
        </w:tc>
        <w:tc>
          <w:tcPr>
            <w:tcW w:w="247" w:type="pct"/>
            <w:tcBorders>
              <w:top w:val="single" w:color="auto" w:sz="8" w:space="0"/>
              <w:left w:val="single" w:color="auto" w:sz="8" w:space="0"/>
              <w:bottom w:val="single" w:color="auto" w:sz="8" w:space="0"/>
              <w:right w:val="single" w:color="auto" w:sz="8" w:space="0"/>
            </w:tcBorders>
            <w:shd w:val="clear" w:color="auto" w:fill="FFFFFF"/>
            <w:noWrap w:val="0"/>
            <w:vAlign w:val="center"/>
          </w:tcPr>
          <w:p>
            <w:pPr>
              <w:jc w:val="center"/>
              <w:rPr>
                <w:rFonts w:ascii="宋体" w:hAnsi="宋体"/>
                <w:b/>
                <w:color w:val="auto"/>
                <w:sz w:val="18"/>
                <w:szCs w:val="18"/>
                <w:highlight w:val="none"/>
              </w:rPr>
            </w:pPr>
            <w:r>
              <w:rPr>
                <w:rFonts w:hint="eastAsia" w:ascii="宋体" w:hAnsi="宋体"/>
                <w:b/>
                <w:color w:val="auto"/>
                <w:sz w:val="18"/>
                <w:szCs w:val="18"/>
                <w:highlight w:val="none"/>
              </w:rPr>
              <w:t>数量</w:t>
            </w:r>
          </w:p>
        </w:tc>
        <w:tc>
          <w:tcPr>
            <w:tcW w:w="252" w:type="pct"/>
            <w:tcBorders>
              <w:top w:val="single" w:color="auto" w:sz="8" w:space="0"/>
              <w:left w:val="single" w:color="auto" w:sz="8" w:space="0"/>
              <w:bottom w:val="single" w:color="auto" w:sz="8" w:space="0"/>
              <w:right w:val="single" w:color="auto" w:sz="8" w:space="0"/>
            </w:tcBorders>
            <w:shd w:val="clear" w:color="auto" w:fill="FFFFFF"/>
            <w:noWrap w:val="0"/>
            <w:vAlign w:val="center"/>
          </w:tcPr>
          <w:p>
            <w:pPr>
              <w:jc w:val="center"/>
              <w:rPr>
                <w:rFonts w:ascii="宋体" w:hAnsi="宋体"/>
                <w:b/>
                <w:color w:val="auto"/>
                <w:sz w:val="18"/>
                <w:szCs w:val="18"/>
                <w:highlight w:val="none"/>
              </w:rPr>
            </w:pPr>
            <w:r>
              <w:rPr>
                <w:rFonts w:hint="eastAsia" w:ascii="宋体" w:hAnsi="宋体"/>
                <w:b/>
                <w:color w:val="auto"/>
                <w:sz w:val="18"/>
                <w:szCs w:val="18"/>
                <w:highlight w:val="none"/>
              </w:rPr>
              <w:t>单位</w:t>
            </w:r>
          </w:p>
        </w:tc>
        <w:tc>
          <w:tcPr>
            <w:tcW w:w="373" w:type="pct"/>
            <w:tcBorders>
              <w:top w:val="single" w:color="auto" w:sz="8" w:space="0"/>
              <w:left w:val="single" w:color="auto" w:sz="8" w:space="0"/>
              <w:bottom w:val="single" w:color="auto" w:sz="8" w:space="0"/>
              <w:right w:val="single" w:color="auto" w:sz="8" w:space="0"/>
            </w:tcBorders>
            <w:shd w:val="clear" w:color="auto" w:fill="auto"/>
            <w:noWrap w:val="0"/>
            <w:vAlign w:val="center"/>
          </w:tcPr>
          <w:p>
            <w:pPr>
              <w:jc w:val="center"/>
              <w:rPr>
                <w:rFonts w:ascii="宋体" w:hAnsi="宋体"/>
                <w:b/>
                <w:color w:val="auto"/>
                <w:sz w:val="18"/>
                <w:szCs w:val="18"/>
                <w:highlight w:val="none"/>
              </w:rPr>
            </w:pPr>
            <w:r>
              <w:rPr>
                <w:rFonts w:hint="eastAsia" w:ascii="宋体" w:hAnsi="宋体"/>
                <w:b/>
                <w:color w:val="auto"/>
                <w:sz w:val="18"/>
                <w:szCs w:val="18"/>
                <w:highlight w:val="none"/>
                <w:lang w:val="en-US" w:eastAsia="zh-CN"/>
              </w:rPr>
              <w:t>不含税合计</w:t>
            </w:r>
            <w:r>
              <w:rPr>
                <w:rFonts w:hint="eastAsia" w:ascii="宋体" w:hAnsi="宋体"/>
                <w:b/>
                <w:color w:val="auto"/>
                <w:sz w:val="18"/>
                <w:szCs w:val="18"/>
                <w:highlight w:val="none"/>
              </w:rPr>
              <w:t>金额（元）</w:t>
            </w:r>
          </w:p>
        </w:tc>
        <w:tc>
          <w:tcPr>
            <w:tcW w:w="295" w:type="pct"/>
            <w:tcBorders>
              <w:top w:val="single" w:color="auto" w:sz="8" w:space="0"/>
              <w:left w:val="single" w:color="auto" w:sz="8" w:space="0"/>
              <w:bottom w:val="single" w:color="auto" w:sz="8" w:space="0"/>
              <w:right w:val="single" w:color="auto" w:sz="8" w:space="0"/>
            </w:tcBorders>
            <w:shd w:val="clear" w:color="auto" w:fill="auto"/>
            <w:noWrap w:val="0"/>
            <w:vAlign w:val="center"/>
          </w:tcPr>
          <w:p>
            <w:pPr>
              <w:jc w:val="center"/>
              <w:rPr>
                <w:rFonts w:ascii="宋体" w:hAnsi="宋体"/>
                <w:b/>
                <w:color w:val="auto"/>
                <w:sz w:val="18"/>
                <w:szCs w:val="18"/>
                <w:highlight w:val="none"/>
              </w:rPr>
            </w:pPr>
            <w:r>
              <w:rPr>
                <w:rFonts w:hint="eastAsia" w:ascii="宋体" w:hAnsi="宋体"/>
                <w:b/>
                <w:color w:val="auto"/>
                <w:sz w:val="18"/>
                <w:szCs w:val="18"/>
                <w:highlight w:val="none"/>
                <w:lang w:val="en-US" w:eastAsia="zh-CN"/>
              </w:rPr>
              <w:t>合计</w:t>
            </w:r>
            <w:r>
              <w:rPr>
                <w:rFonts w:hint="eastAsia" w:ascii="宋体" w:hAnsi="宋体"/>
                <w:b/>
                <w:color w:val="auto"/>
                <w:sz w:val="18"/>
                <w:szCs w:val="18"/>
                <w:highlight w:val="none"/>
              </w:rPr>
              <w:t>税额（元）</w:t>
            </w:r>
          </w:p>
        </w:tc>
        <w:tc>
          <w:tcPr>
            <w:tcW w:w="345" w:type="pct"/>
            <w:tcBorders>
              <w:top w:val="single" w:color="auto" w:sz="8" w:space="0"/>
              <w:left w:val="single" w:color="auto" w:sz="8" w:space="0"/>
              <w:bottom w:val="single" w:color="auto" w:sz="8" w:space="0"/>
              <w:right w:val="single" w:color="auto" w:sz="8" w:space="0"/>
            </w:tcBorders>
            <w:shd w:val="clear" w:color="auto" w:fill="auto"/>
            <w:noWrap w:val="0"/>
            <w:vAlign w:val="center"/>
          </w:tcPr>
          <w:p>
            <w:pPr>
              <w:jc w:val="center"/>
              <w:rPr>
                <w:rFonts w:ascii="宋体" w:hAnsi="宋体"/>
                <w:b/>
                <w:color w:val="auto"/>
                <w:sz w:val="18"/>
                <w:szCs w:val="18"/>
                <w:highlight w:val="none"/>
              </w:rPr>
            </w:pPr>
            <w:r>
              <w:rPr>
                <w:rFonts w:hint="eastAsia" w:ascii="宋体" w:hAnsi="宋体"/>
                <w:b/>
                <w:color w:val="auto"/>
                <w:sz w:val="18"/>
                <w:szCs w:val="18"/>
                <w:highlight w:val="none"/>
              </w:rPr>
              <w:t>价税合计（元）</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479" w:hRule="atLeast"/>
          <w:jc w:val="center"/>
        </w:trPr>
        <w:tc>
          <w:tcPr>
            <w:tcW w:w="139" w:type="pct"/>
            <w:tcBorders>
              <w:top w:val="single" w:color="auto" w:sz="8" w:space="0"/>
              <w:left w:val="single" w:color="auto" w:sz="8" w:space="0"/>
              <w:bottom w:val="single" w:color="auto" w:sz="8" w:space="0"/>
              <w:right w:val="single" w:color="auto" w:sz="8" w:space="0"/>
            </w:tcBorders>
            <w:shd w:val="clear" w:color="auto" w:fill="auto"/>
            <w:noWrap w:val="0"/>
            <w:vAlign w:val="center"/>
          </w:tcPr>
          <w:p>
            <w:pPr>
              <w:jc w:val="center"/>
              <w:rPr>
                <w:rFonts w:hint="eastAsia" w:ascii="宋体" w:hAnsi="宋体" w:eastAsia="宋体" w:cs="Times New Roman"/>
                <w:color w:val="auto"/>
                <w:kern w:val="2"/>
                <w:sz w:val="18"/>
                <w:szCs w:val="18"/>
                <w:lang w:val="en-US" w:eastAsia="zh-CN" w:bidi="ar-SA"/>
              </w:rPr>
            </w:pPr>
            <w:r>
              <w:rPr>
                <w:rFonts w:hint="eastAsia" w:ascii="宋体" w:hAnsi="宋体"/>
                <w:color w:val="auto"/>
                <w:sz w:val="18"/>
                <w:szCs w:val="18"/>
                <w:lang w:val="en-US" w:eastAsia="zh-CN"/>
              </w:rPr>
              <w:t>1</w:t>
            </w:r>
          </w:p>
        </w:tc>
        <w:tc>
          <w:tcPr>
            <w:tcW w:w="295" w:type="pct"/>
            <w:tcBorders>
              <w:top w:val="single" w:color="auto" w:sz="8" w:space="0"/>
              <w:left w:val="single" w:color="auto" w:sz="8" w:space="0"/>
              <w:bottom w:val="single" w:color="auto" w:sz="8" w:space="0"/>
              <w:right w:val="single" w:color="auto" w:sz="8" w:space="0"/>
            </w:tcBorders>
            <w:shd w:val="clear" w:color="auto" w:fill="auto"/>
            <w:noWrap w:val="0"/>
            <w:vAlign w:val="center"/>
          </w:tcPr>
          <w:p>
            <w:pPr>
              <w:keepNext w:val="0"/>
              <w:keepLines w:val="0"/>
              <w:pageBreakBefore w:val="0"/>
              <w:widowControl w:val="0"/>
              <w:kinsoku/>
              <w:wordWrap/>
              <w:overflowPunct/>
              <w:topLinePunct w:val="0"/>
              <w:autoSpaceDE/>
              <w:autoSpaceDN/>
              <w:bidi w:val="0"/>
              <w:adjustRightInd/>
              <w:snapToGrid/>
              <w:spacing w:line="240" w:lineRule="auto"/>
              <w:textAlignment w:val="auto"/>
              <w:rPr>
                <w:rFonts w:hint="default"/>
                <w:sz w:val="18"/>
                <w:szCs w:val="18"/>
                <w:lang w:val="en-US" w:eastAsia="zh-CN"/>
              </w:rPr>
            </w:pPr>
            <w:r>
              <w:rPr>
                <w:rFonts w:hint="eastAsia"/>
                <w:sz w:val="18"/>
                <w:szCs w:val="18"/>
                <w:lang w:val="en-US" w:eastAsia="zh-CN"/>
              </w:rPr>
              <w:t xml:space="preserve">清蓄下导轴承挡油板 </w:t>
            </w:r>
          </w:p>
        </w:tc>
        <w:tc>
          <w:tcPr>
            <w:tcW w:w="930" w:type="pct"/>
            <w:tcBorders>
              <w:top w:val="single" w:color="auto" w:sz="8" w:space="0"/>
              <w:left w:val="single" w:color="auto" w:sz="8" w:space="0"/>
              <w:bottom w:val="single" w:color="auto" w:sz="8" w:space="0"/>
              <w:right w:val="single" w:color="auto" w:sz="8" w:space="0"/>
            </w:tcBorders>
            <w:shd w:val="clear" w:color="auto" w:fill="auto"/>
            <w:noWrap w:val="0"/>
            <w:vAlign w:val="center"/>
          </w:tcPr>
          <w:p>
            <w:pPr>
              <w:keepNext w:val="0"/>
              <w:keepLines w:val="0"/>
              <w:pageBreakBefore w:val="0"/>
              <w:widowControl w:val="0"/>
              <w:kinsoku/>
              <w:wordWrap/>
              <w:overflowPunct/>
              <w:topLinePunct w:val="0"/>
              <w:autoSpaceDE/>
              <w:autoSpaceDN/>
              <w:bidi w:val="0"/>
              <w:adjustRightInd/>
              <w:snapToGrid/>
              <w:spacing w:line="240" w:lineRule="auto"/>
              <w:textAlignment w:val="auto"/>
              <w:rPr>
                <w:rFonts w:hint="default"/>
                <w:sz w:val="18"/>
                <w:szCs w:val="18"/>
                <w:lang w:val="en-US" w:eastAsia="zh-CN"/>
              </w:rPr>
            </w:pPr>
            <w:r>
              <w:rPr>
                <w:rFonts w:hint="eastAsia"/>
                <w:sz w:val="18"/>
                <w:szCs w:val="18"/>
                <w:lang w:val="en-US" w:eastAsia="zh-CN"/>
              </w:rPr>
              <w:t>G404868 、G404869，详见附件图纸</w:t>
            </w:r>
          </w:p>
        </w:tc>
        <w:tc>
          <w:tcPr>
            <w:tcW w:w="277" w:type="pct"/>
            <w:tcBorders>
              <w:top w:val="single" w:color="auto" w:sz="8" w:space="0"/>
              <w:left w:val="single" w:color="auto" w:sz="8" w:space="0"/>
              <w:bottom w:val="single" w:color="auto" w:sz="8" w:space="0"/>
              <w:right w:val="single" w:color="auto" w:sz="8" w:space="0"/>
            </w:tcBorders>
            <w:shd w:val="clear" w:color="auto" w:fill="auto"/>
            <w:noWrap w:val="0"/>
            <w:vAlign w:val="center"/>
          </w:tcPr>
          <w:p>
            <w:pPr>
              <w:rPr>
                <w:rFonts w:hint="default" w:ascii="宋体" w:hAnsi="宋体" w:eastAsia="宋体" w:cs="Times New Roman"/>
                <w:color w:val="auto"/>
                <w:kern w:val="2"/>
                <w:sz w:val="18"/>
                <w:szCs w:val="18"/>
                <w:lang w:val="en-US" w:eastAsia="zh-CN" w:bidi="ar-SA"/>
              </w:rPr>
            </w:pPr>
            <w:r>
              <w:rPr>
                <w:rFonts w:hint="eastAsia" w:ascii="宋体" w:hAnsi="宋体"/>
                <w:color w:val="auto"/>
                <w:sz w:val="18"/>
                <w:szCs w:val="18"/>
                <w:lang w:val="en-US" w:eastAsia="zh-CN"/>
              </w:rPr>
              <w:t>2025-5-31</w:t>
            </w:r>
          </w:p>
        </w:tc>
        <w:tc>
          <w:tcPr>
            <w:tcW w:w="572" w:type="pct"/>
            <w:tcBorders>
              <w:top w:val="single" w:color="auto" w:sz="8" w:space="0"/>
              <w:left w:val="single" w:color="auto" w:sz="8" w:space="0"/>
              <w:bottom w:val="single" w:color="auto" w:sz="8" w:space="0"/>
              <w:right w:val="single" w:color="auto" w:sz="8" w:space="0"/>
            </w:tcBorders>
            <w:shd w:val="clear" w:color="auto" w:fill="auto"/>
            <w:noWrap w:val="0"/>
            <w:vAlign w:val="center"/>
          </w:tcPr>
          <w:p>
            <w:pPr>
              <w:jc w:val="center"/>
              <w:rPr>
                <w:rFonts w:ascii="宋体" w:hAnsi="宋体" w:eastAsia="宋体" w:cs="Times New Roman"/>
                <w:color w:val="auto"/>
                <w:kern w:val="2"/>
                <w:sz w:val="18"/>
                <w:szCs w:val="18"/>
                <w:highlight w:val="yellow"/>
                <w:lang w:val="en-US" w:eastAsia="zh-CN" w:bidi="ar-SA"/>
              </w:rPr>
            </w:pPr>
            <w:r>
              <w:rPr>
                <w:rFonts w:hint="eastAsia"/>
                <w:sz w:val="18"/>
                <w:szCs w:val="18"/>
                <w:lang w:val="en-US" w:eastAsia="zh-CN"/>
              </w:rPr>
              <w:t>广东省清远市清新区太平镇龙湾工业区清远抽水蓄能电站建设业主营地</w:t>
            </w:r>
          </w:p>
        </w:tc>
        <w:tc>
          <w:tcPr>
            <w:tcW w:w="347" w:type="pct"/>
            <w:tcBorders>
              <w:top w:val="single" w:color="auto" w:sz="8" w:space="0"/>
              <w:left w:val="single" w:color="auto" w:sz="8" w:space="0"/>
              <w:bottom w:val="single" w:color="auto" w:sz="8" w:space="0"/>
              <w:right w:val="single" w:color="auto" w:sz="8" w:space="0"/>
            </w:tcBorders>
            <w:shd w:val="clear" w:color="auto" w:fill="D9D9D9"/>
            <w:noWrap w:val="0"/>
            <w:vAlign w:val="center"/>
          </w:tcPr>
          <w:p>
            <w:pPr>
              <w:jc w:val="right"/>
              <w:rPr>
                <w:rFonts w:ascii="宋体" w:hAnsi="宋体" w:eastAsia="宋体" w:cs="Times New Roman"/>
                <w:color w:val="auto"/>
                <w:kern w:val="2"/>
                <w:sz w:val="18"/>
                <w:szCs w:val="18"/>
                <w:lang w:val="en-US" w:eastAsia="zh-CN" w:bidi="ar-SA"/>
              </w:rPr>
            </w:pPr>
          </w:p>
        </w:tc>
        <w:tc>
          <w:tcPr>
            <w:tcW w:w="288" w:type="pct"/>
            <w:tcBorders>
              <w:top w:val="single" w:color="auto" w:sz="8" w:space="0"/>
              <w:left w:val="single" w:color="auto" w:sz="8" w:space="0"/>
              <w:bottom w:val="single" w:color="auto" w:sz="8" w:space="0"/>
              <w:right w:val="single" w:color="auto" w:sz="8" w:space="0"/>
            </w:tcBorders>
            <w:shd w:val="clear" w:color="auto" w:fill="D9D9D9"/>
            <w:noWrap w:val="0"/>
            <w:vAlign w:val="center"/>
          </w:tcPr>
          <w:p>
            <w:pPr>
              <w:jc w:val="right"/>
              <w:rPr>
                <w:rFonts w:ascii="宋体" w:hAnsi="宋体" w:eastAsia="宋体" w:cs="Times New Roman"/>
                <w:color w:val="auto"/>
                <w:kern w:val="2"/>
                <w:sz w:val="18"/>
                <w:szCs w:val="18"/>
                <w:lang w:val="en-US" w:eastAsia="zh-CN" w:bidi="ar-SA"/>
              </w:rPr>
            </w:pPr>
          </w:p>
        </w:tc>
        <w:tc>
          <w:tcPr>
            <w:tcW w:w="273" w:type="pct"/>
            <w:tcBorders>
              <w:top w:val="single" w:color="auto" w:sz="8" w:space="0"/>
              <w:left w:val="single" w:color="auto" w:sz="8" w:space="0"/>
              <w:bottom w:val="single" w:color="auto" w:sz="8" w:space="0"/>
              <w:right w:val="single" w:color="auto" w:sz="8" w:space="0"/>
            </w:tcBorders>
            <w:shd w:val="clear" w:color="auto" w:fill="D9D9D9"/>
            <w:noWrap w:val="0"/>
            <w:vAlign w:val="center"/>
          </w:tcPr>
          <w:p>
            <w:pPr>
              <w:jc w:val="center"/>
              <w:rPr>
                <w:rFonts w:hint="default" w:ascii="宋体" w:hAnsi="宋体" w:eastAsia="宋体" w:cs="Times New Roman"/>
                <w:color w:val="auto"/>
                <w:kern w:val="2"/>
                <w:sz w:val="18"/>
                <w:szCs w:val="18"/>
                <w:lang w:val="en-US" w:eastAsia="zh-CN" w:bidi="ar-SA"/>
              </w:rPr>
            </w:pPr>
          </w:p>
        </w:tc>
        <w:tc>
          <w:tcPr>
            <w:tcW w:w="361" w:type="pct"/>
            <w:tcBorders>
              <w:top w:val="single" w:color="auto" w:sz="8" w:space="0"/>
              <w:left w:val="single" w:color="auto" w:sz="8" w:space="0"/>
              <w:bottom w:val="single" w:color="auto" w:sz="8" w:space="0"/>
              <w:right w:val="single" w:color="auto" w:sz="8" w:space="0"/>
            </w:tcBorders>
            <w:shd w:val="clear" w:color="auto" w:fill="D9D9D9"/>
            <w:noWrap w:val="0"/>
            <w:vAlign w:val="center"/>
          </w:tcPr>
          <w:p>
            <w:pPr>
              <w:spacing w:line="180" w:lineRule="exact"/>
              <w:jc w:val="center"/>
              <w:rPr>
                <w:rFonts w:hint="default" w:ascii="Times New Roman" w:hAnsi="Times New Roman" w:eastAsia="宋体" w:cs="Times New Roman"/>
                <w:color w:val="auto"/>
                <w:kern w:val="2"/>
                <w:sz w:val="18"/>
                <w:szCs w:val="18"/>
                <w:lang w:val="en-US" w:eastAsia="zh-CN" w:bidi="ar-SA"/>
              </w:rPr>
            </w:pPr>
          </w:p>
        </w:tc>
        <w:tc>
          <w:tcPr>
            <w:tcW w:w="247" w:type="pct"/>
            <w:tcBorders>
              <w:top w:val="single" w:color="auto" w:sz="8" w:space="0"/>
              <w:left w:val="single" w:color="auto" w:sz="8" w:space="0"/>
              <w:bottom w:val="single" w:color="auto" w:sz="8" w:space="0"/>
              <w:right w:val="single" w:color="auto" w:sz="8" w:space="0"/>
            </w:tcBorders>
            <w:shd w:val="clear" w:color="auto" w:fill="auto"/>
            <w:noWrap w:val="0"/>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kern w:val="2"/>
                <w:sz w:val="18"/>
                <w:szCs w:val="18"/>
                <w:lang w:eastAsia="zh-CN" w:bidi="ar-SA"/>
              </w:rPr>
            </w:pPr>
            <w:r>
              <w:rPr>
                <w:rFonts w:hint="eastAsia" w:cs="Times New Roman"/>
                <w:kern w:val="2"/>
                <w:sz w:val="18"/>
                <w:szCs w:val="18"/>
                <w:lang w:val="en-US" w:eastAsia="zh-CN" w:bidi="ar-SA"/>
              </w:rPr>
              <w:t>2</w:t>
            </w:r>
          </w:p>
        </w:tc>
        <w:tc>
          <w:tcPr>
            <w:tcW w:w="252" w:type="pct"/>
            <w:tcBorders>
              <w:top w:val="single" w:color="auto" w:sz="8" w:space="0"/>
              <w:left w:val="single" w:color="auto" w:sz="8" w:space="0"/>
              <w:bottom w:val="single" w:color="auto" w:sz="8" w:space="0"/>
              <w:right w:val="single" w:color="auto" w:sz="8" w:space="0"/>
            </w:tcBorders>
            <w:shd w:val="clear" w:color="auto" w:fill="auto"/>
            <w:noWrap w:val="0"/>
            <w:vAlign w:val="center"/>
          </w:tcPr>
          <w:p>
            <w:pPr>
              <w:jc w:val="center"/>
              <w:rPr>
                <w:rFonts w:hint="default" w:ascii="宋体" w:hAnsi="宋体" w:eastAsia="宋体" w:cs="Times New Roman"/>
                <w:color w:val="auto"/>
                <w:kern w:val="2"/>
                <w:sz w:val="18"/>
                <w:szCs w:val="18"/>
                <w:lang w:eastAsia="zh-CN" w:bidi="ar-SA"/>
              </w:rPr>
            </w:pPr>
            <w:r>
              <w:rPr>
                <w:rFonts w:hint="eastAsia" w:ascii="宋体" w:hAnsi="宋体" w:cs="Times New Roman"/>
                <w:color w:val="auto"/>
                <w:kern w:val="2"/>
                <w:sz w:val="18"/>
                <w:szCs w:val="18"/>
                <w:lang w:val="en-US" w:eastAsia="zh-CN" w:bidi="ar-SA"/>
              </w:rPr>
              <w:t>套</w:t>
            </w:r>
          </w:p>
        </w:tc>
        <w:tc>
          <w:tcPr>
            <w:tcW w:w="373" w:type="pct"/>
            <w:tcBorders>
              <w:top w:val="single" w:color="auto" w:sz="8" w:space="0"/>
              <w:left w:val="single" w:color="auto" w:sz="8" w:space="0"/>
              <w:bottom w:val="single" w:color="auto" w:sz="8" w:space="0"/>
              <w:right w:val="single" w:color="auto" w:sz="8" w:space="0"/>
            </w:tcBorders>
            <w:shd w:val="clear" w:color="auto" w:fill="D9D9D9"/>
            <w:noWrap w:val="0"/>
            <w:vAlign w:val="center"/>
          </w:tcPr>
          <w:p>
            <w:pPr>
              <w:jc w:val="right"/>
              <w:rPr>
                <w:rFonts w:ascii="宋体" w:hAnsi="宋体" w:eastAsia="宋体" w:cs="Times New Roman"/>
                <w:color w:val="auto"/>
                <w:kern w:val="2"/>
                <w:sz w:val="18"/>
                <w:szCs w:val="18"/>
                <w:lang w:val="en-US" w:eastAsia="zh-CN" w:bidi="ar-SA"/>
              </w:rPr>
            </w:pPr>
          </w:p>
        </w:tc>
        <w:tc>
          <w:tcPr>
            <w:tcW w:w="295" w:type="pct"/>
            <w:tcBorders>
              <w:top w:val="single" w:color="auto" w:sz="8" w:space="0"/>
              <w:left w:val="single" w:color="auto" w:sz="8" w:space="0"/>
              <w:bottom w:val="single" w:color="auto" w:sz="8" w:space="0"/>
              <w:right w:val="single" w:color="auto" w:sz="8" w:space="0"/>
            </w:tcBorders>
            <w:shd w:val="clear" w:color="auto" w:fill="D9D9D9"/>
            <w:noWrap w:val="0"/>
            <w:vAlign w:val="center"/>
          </w:tcPr>
          <w:p>
            <w:pPr>
              <w:jc w:val="right"/>
              <w:rPr>
                <w:rFonts w:ascii="宋体" w:hAnsi="宋体" w:eastAsia="宋体" w:cs="Times New Roman"/>
                <w:color w:val="auto"/>
                <w:kern w:val="2"/>
                <w:sz w:val="18"/>
                <w:szCs w:val="18"/>
                <w:lang w:val="en-US" w:eastAsia="zh-CN" w:bidi="ar-SA"/>
              </w:rPr>
            </w:pPr>
          </w:p>
        </w:tc>
        <w:tc>
          <w:tcPr>
            <w:tcW w:w="345" w:type="pct"/>
            <w:tcBorders>
              <w:top w:val="single" w:color="auto" w:sz="8" w:space="0"/>
              <w:left w:val="single" w:color="auto" w:sz="8" w:space="0"/>
              <w:bottom w:val="single" w:color="auto" w:sz="8" w:space="0"/>
              <w:right w:val="single" w:color="auto" w:sz="8" w:space="0"/>
            </w:tcBorders>
            <w:shd w:val="clear" w:color="auto" w:fill="D9D9D9"/>
            <w:noWrap w:val="0"/>
            <w:vAlign w:val="center"/>
          </w:tcPr>
          <w:p>
            <w:pPr>
              <w:jc w:val="right"/>
              <w:rPr>
                <w:rFonts w:ascii="宋体" w:hAnsi="宋体"/>
                <w:color w:val="auto"/>
                <w:sz w:val="18"/>
                <w:szCs w:val="18"/>
                <w:highlight w:val="none"/>
              </w:rPr>
            </w:pP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479" w:hRule="atLeast"/>
          <w:jc w:val="center"/>
        </w:trPr>
        <w:tc>
          <w:tcPr>
            <w:tcW w:w="139" w:type="pct"/>
            <w:tcBorders>
              <w:top w:val="single" w:color="auto" w:sz="8" w:space="0"/>
              <w:left w:val="single" w:color="auto" w:sz="8" w:space="0"/>
              <w:bottom w:val="single" w:color="auto" w:sz="8" w:space="0"/>
              <w:right w:val="single" w:color="auto" w:sz="8" w:space="0"/>
            </w:tcBorders>
            <w:shd w:val="clear" w:color="auto" w:fill="auto"/>
            <w:noWrap w:val="0"/>
            <w:vAlign w:val="center"/>
          </w:tcPr>
          <w:p>
            <w:pPr>
              <w:jc w:val="center"/>
              <w:rPr>
                <w:rFonts w:hint="default" w:ascii="宋体" w:hAnsi="宋体"/>
                <w:color w:val="auto"/>
                <w:sz w:val="18"/>
                <w:szCs w:val="18"/>
                <w:lang w:val="en-US" w:eastAsia="zh-CN"/>
              </w:rPr>
            </w:pPr>
            <w:r>
              <w:rPr>
                <w:rFonts w:hint="eastAsia" w:ascii="宋体" w:hAnsi="宋体"/>
                <w:color w:val="auto"/>
                <w:sz w:val="18"/>
                <w:szCs w:val="18"/>
                <w:lang w:val="en-US" w:eastAsia="zh-CN"/>
              </w:rPr>
              <w:t>2</w:t>
            </w:r>
          </w:p>
        </w:tc>
        <w:tc>
          <w:tcPr>
            <w:tcW w:w="295" w:type="pct"/>
            <w:tcBorders>
              <w:top w:val="single" w:color="auto" w:sz="8" w:space="0"/>
              <w:left w:val="single" w:color="auto" w:sz="8" w:space="0"/>
              <w:bottom w:val="single" w:color="auto" w:sz="8" w:space="0"/>
              <w:right w:val="single" w:color="auto" w:sz="8" w:space="0"/>
            </w:tcBorders>
            <w:shd w:val="clear" w:color="auto" w:fill="auto"/>
            <w:noWrap w:val="0"/>
            <w:vAlign w:val="center"/>
          </w:tcPr>
          <w:p>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sz w:val="18"/>
                <w:szCs w:val="18"/>
                <w:lang w:val="en-US" w:eastAsia="zh-CN"/>
              </w:rPr>
            </w:pPr>
            <w:r>
              <w:rPr>
                <w:rFonts w:hint="eastAsia"/>
                <w:sz w:val="18"/>
                <w:szCs w:val="18"/>
                <w:lang w:val="en-US" w:eastAsia="zh-CN"/>
              </w:rPr>
              <w:t>清蓄进水阀主配压阀密封套装</w:t>
            </w:r>
          </w:p>
        </w:tc>
        <w:tc>
          <w:tcPr>
            <w:tcW w:w="930" w:type="pct"/>
            <w:tcBorders>
              <w:top w:val="single" w:color="auto" w:sz="8" w:space="0"/>
              <w:left w:val="single" w:color="auto" w:sz="8" w:space="0"/>
              <w:bottom w:val="single" w:color="auto" w:sz="8" w:space="0"/>
              <w:right w:val="single" w:color="auto" w:sz="8" w:space="0"/>
            </w:tcBorders>
            <w:shd w:val="clear" w:color="auto" w:fill="auto"/>
            <w:noWrap w:val="0"/>
            <w:vAlign w:val="center"/>
          </w:tcPr>
          <w:p>
            <w:pPr>
              <w:keepNext w:val="0"/>
              <w:keepLines w:val="0"/>
              <w:pageBreakBefore w:val="0"/>
              <w:widowControl w:val="0"/>
              <w:kinsoku/>
              <w:wordWrap/>
              <w:overflowPunct/>
              <w:topLinePunct w:val="0"/>
              <w:autoSpaceDE/>
              <w:autoSpaceDN/>
              <w:bidi w:val="0"/>
              <w:adjustRightInd/>
              <w:snapToGrid/>
              <w:spacing w:line="240" w:lineRule="auto"/>
              <w:textAlignment w:val="auto"/>
              <w:rPr>
                <w:rFonts w:hint="default"/>
                <w:sz w:val="18"/>
                <w:szCs w:val="18"/>
                <w:lang w:eastAsia="zh-CN"/>
              </w:rPr>
            </w:pPr>
            <w:r>
              <w:rPr>
                <w:rFonts w:hint="default"/>
                <w:sz w:val="18"/>
                <w:szCs w:val="18"/>
                <w:lang w:eastAsia="zh-CN"/>
              </w:rPr>
              <w:t>O型圈 199.3*5.7 NBR 件 2</w:t>
            </w:r>
          </w:p>
          <w:p>
            <w:pPr>
              <w:keepNext w:val="0"/>
              <w:keepLines w:val="0"/>
              <w:pageBreakBefore w:val="0"/>
              <w:widowControl w:val="0"/>
              <w:kinsoku/>
              <w:wordWrap/>
              <w:overflowPunct/>
              <w:topLinePunct w:val="0"/>
              <w:autoSpaceDE/>
              <w:autoSpaceDN/>
              <w:bidi w:val="0"/>
              <w:adjustRightInd/>
              <w:snapToGrid/>
              <w:spacing w:line="240" w:lineRule="auto"/>
              <w:textAlignment w:val="auto"/>
              <w:rPr>
                <w:rFonts w:hint="default"/>
                <w:sz w:val="18"/>
                <w:szCs w:val="18"/>
                <w:lang w:eastAsia="zh-CN"/>
              </w:rPr>
            </w:pPr>
            <w:r>
              <w:rPr>
                <w:rFonts w:hint="default"/>
                <w:sz w:val="18"/>
                <w:szCs w:val="18"/>
                <w:lang w:eastAsia="zh-CN"/>
              </w:rPr>
              <w:t>O型圈 209.3*5.7 NBR 件 3</w:t>
            </w:r>
          </w:p>
          <w:p>
            <w:pPr>
              <w:keepNext w:val="0"/>
              <w:keepLines w:val="0"/>
              <w:pageBreakBefore w:val="0"/>
              <w:widowControl w:val="0"/>
              <w:kinsoku/>
              <w:wordWrap/>
              <w:overflowPunct/>
              <w:topLinePunct w:val="0"/>
              <w:autoSpaceDE/>
              <w:autoSpaceDN/>
              <w:bidi w:val="0"/>
              <w:adjustRightInd/>
              <w:snapToGrid/>
              <w:spacing w:line="240" w:lineRule="auto"/>
              <w:textAlignment w:val="auto"/>
              <w:rPr>
                <w:rFonts w:hint="default"/>
                <w:sz w:val="18"/>
                <w:szCs w:val="18"/>
                <w:lang w:eastAsia="zh-CN"/>
              </w:rPr>
            </w:pPr>
            <w:r>
              <w:rPr>
                <w:rFonts w:hint="default"/>
                <w:sz w:val="18"/>
                <w:szCs w:val="18"/>
                <w:lang w:eastAsia="zh-CN"/>
              </w:rPr>
              <w:t>O型圈 109.4*3.1 NBR 件 1</w:t>
            </w:r>
          </w:p>
          <w:p>
            <w:pPr>
              <w:keepNext w:val="0"/>
              <w:keepLines w:val="0"/>
              <w:pageBreakBefore w:val="0"/>
              <w:widowControl w:val="0"/>
              <w:kinsoku/>
              <w:wordWrap/>
              <w:overflowPunct/>
              <w:topLinePunct w:val="0"/>
              <w:autoSpaceDE/>
              <w:autoSpaceDN/>
              <w:bidi w:val="0"/>
              <w:adjustRightInd/>
              <w:snapToGrid/>
              <w:spacing w:line="240" w:lineRule="auto"/>
              <w:textAlignment w:val="auto"/>
              <w:rPr>
                <w:rFonts w:hint="default"/>
                <w:sz w:val="18"/>
                <w:szCs w:val="18"/>
                <w:lang w:eastAsia="zh-CN"/>
              </w:rPr>
            </w:pPr>
            <w:r>
              <w:rPr>
                <w:rFonts w:hint="default"/>
                <w:sz w:val="18"/>
                <w:szCs w:val="18"/>
                <w:lang w:eastAsia="zh-CN"/>
              </w:rPr>
              <w:t>O型圈 159.3*5.7 NBR 件 2</w:t>
            </w:r>
          </w:p>
          <w:p>
            <w:pPr>
              <w:keepNext w:val="0"/>
              <w:keepLines w:val="0"/>
              <w:pageBreakBefore w:val="0"/>
              <w:widowControl w:val="0"/>
              <w:kinsoku/>
              <w:wordWrap/>
              <w:overflowPunct/>
              <w:topLinePunct w:val="0"/>
              <w:autoSpaceDE/>
              <w:autoSpaceDN/>
              <w:bidi w:val="0"/>
              <w:adjustRightInd/>
              <w:snapToGrid/>
              <w:spacing w:line="240" w:lineRule="auto"/>
              <w:textAlignment w:val="auto"/>
              <w:rPr>
                <w:rFonts w:hint="default"/>
                <w:sz w:val="18"/>
                <w:szCs w:val="18"/>
                <w:lang w:eastAsia="zh-CN"/>
              </w:rPr>
            </w:pPr>
            <w:r>
              <w:rPr>
                <w:rFonts w:hint="default"/>
                <w:sz w:val="18"/>
                <w:szCs w:val="18"/>
                <w:lang w:eastAsia="zh-CN"/>
              </w:rPr>
              <w:t>密封圈UPH 160*140 PU+NBR 件 1</w:t>
            </w:r>
          </w:p>
          <w:p>
            <w:pPr>
              <w:keepNext w:val="0"/>
              <w:keepLines w:val="0"/>
              <w:pageBreakBefore w:val="0"/>
              <w:widowControl w:val="0"/>
              <w:kinsoku/>
              <w:wordWrap/>
              <w:overflowPunct/>
              <w:topLinePunct w:val="0"/>
              <w:autoSpaceDE/>
              <w:autoSpaceDN/>
              <w:bidi w:val="0"/>
              <w:adjustRightInd/>
              <w:snapToGrid/>
              <w:spacing w:line="240" w:lineRule="auto"/>
              <w:textAlignment w:val="auto"/>
              <w:rPr>
                <w:rFonts w:hint="default"/>
                <w:sz w:val="18"/>
                <w:szCs w:val="18"/>
                <w:lang w:eastAsia="zh-CN"/>
              </w:rPr>
            </w:pPr>
            <w:r>
              <w:rPr>
                <w:rFonts w:hint="default"/>
                <w:sz w:val="18"/>
                <w:szCs w:val="18"/>
                <w:lang w:eastAsia="zh-CN"/>
              </w:rPr>
              <w:t>O型圈 89.6*5.7 NBR 件 1</w:t>
            </w:r>
          </w:p>
          <w:p>
            <w:pPr>
              <w:keepNext w:val="0"/>
              <w:keepLines w:val="0"/>
              <w:pageBreakBefore w:val="0"/>
              <w:widowControl w:val="0"/>
              <w:kinsoku/>
              <w:wordWrap/>
              <w:overflowPunct/>
              <w:topLinePunct w:val="0"/>
              <w:autoSpaceDE/>
              <w:autoSpaceDN/>
              <w:bidi w:val="0"/>
              <w:adjustRightInd/>
              <w:snapToGrid/>
              <w:spacing w:line="240" w:lineRule="auto"/>
              <w:textAlignment w:val="auto"/>
              <w:rPr>
                <w:rFonts w:hint="default"/>
                <w:sz w:val="18"/>
                <w:szCs w:val="18"/>
                <w:lang w:eastAsia="zh-CN"/>
              </w:rPr>
            </w:pPr>
            <w:r>
              <w:rPr>
                <w:rFonts w:hint="default"/>
                <w:sz w:val="18"/>
                <w:szCs w:val="18"/>
                <w:lang w:eastAsia="zh-CN"/>
              </w:rPr>
              <w:t>O型圈 119.4*5.7 NBR 件 2</w:t>
            </w:r>
          </w:p>
          <w:p>
            <w:pPr>
              <w:keepNext w:val="0"/>
              <w:keepLines w:val="0"/>
              <w:pageBreakBefore w:val="0"/>
              <w:widowControl w:val="0"/>
              <w:kinsoku/>
              <w:wordWrap/>
              <w:overflowPunct/>
              <w:topLinePunct w:val="0"/>
              <w:autoSpaceDE/>
              <w:autoSpaceDN/>
              <w:bidi w:val="0"/>
              <w:adjustRightInd/>
              <w:snapToGrid/>
              <w:spacing w:line="240" w:lineRule="auto"/>
              <w:textAlignment w:val="auto"/>
              <w:rPr>
                <w:rFonts w:hint="default"/>
                <w:sz w:val="18"/>
                <w:szCs w:val="18"/>
                <w:lang w:eastAsia="zh-CN"/>
              </w:rPr>
            </w:pPr>
            <w:r>
              <w:rPr>
                <w:rFonts w:hint="default"/>
                <w:sz w:val="18"/>
                <w:szCs w:val="18"/>
                <w:lang w:eastAsia="zh-CN"/>
              </w:rPr>
              <w:t>密封圈SKY 105*90* PU 件 1</w:t>
            </w:r>
          </w:p>
          <w:p>
            <w:pPr>
              <w:keepNext w:val="0"/>
              <w:keepLines w:val="0"/>
              <w:pageBreakBefore w:val="0"/>
              <w:widowControl w:val="0"/>
              <w:kinsoku/>
              <w:wordWrap/>
              <w:overflowPunct/>
              <w:topLinePunct w:val="0"/>
              <w:autoSpaceDE/>
              <w:autoSpaceDN/>
              <w:bidi w:val="0"/>
              <w:adjustRightInd/>
              <w:snapToGrid/>
              <w:spacing w:line="240" w:lineRule="auto"/>
              <w:textAlignment w:val="auto"/>
              <w:rPr>
                <w:rFonts w:hint="default"/>
                <w:sz w:val="18"/>
                <w:szCs w:val="18"/>
                <w:lang w:eastAsia="zh-CN"/>
              </w:rPr>
            </w:pPr>
            <w:r>
              <w:rPr>
                <w:rFonts w:hint="default"/>
                <w:sz w:val="18"/>
                <w:szCs w:val="18"/>
                <w:lang w:eastAsia="zh-CN"/>
              </w:rPr>
              <w:t>密封圈KN25 210*195 PU 件 1</w:t>
            </w:r>
          </w:p>
          <w:p>
            <w:pPr>
              <w:keepNext w:val="0"/>
              <w:keepLines w:val="0"/>
              <w:pageBreakBefore w:val="0"/>
              <w:widowControl w:val="0"/>
              <w:kinsoku/>
              <w:wordWrap/>
              <w:overflowPunct/>
              <w:topLinePunct w:val="0"/>
              <w:autoSpaceDE/>
              <w:autoSpaceDN/>
              <w:bidi w:val="0"/>
              <w:adjustRightInd/>
              <w:snapToGrid/>
              <w:spacing w:line="240" w:lineRule="auto"/>
              <w:textAlignment w:val="auto"/>
              <w:rPr>
                <w:rFonts w:hint="default"/>
                <w:sz w:val="18"/>
                <w:szCs w:val="18"/>
                <w:lang w:eastAsia="zh-CN"/>
              </w:rPr>
            </w:pPr>
            <w:r>
              <w:rPr>
                <w:rFonts w:hint="default"/>
                <w:sz w:val="18"/>
                <w:szCs w:val="18"/>
                <w:lang w:eastAsia="zh-CN"/>
              </w:rPr>
              <w:t>O型圈 69.4*3.1 NBR 件 1</w:t>
            </w:r>
          </w:p>
          <w:p>
            <w:pPr>
              <w:keepNext w:val="0"/>
              <w:keepLines w:val="0"/>
              <w:pageBreakBefore w:val="0"/>
              <w:widowControl w:val="0"/>
              <w:kinsoku/>
              <w:wordWrap/>
              <w:overflowPunct/>
              <w:topLinePunct w:val="0"/>
              <w:autoSpaceDE/>
              <w:autoSpaceDN/>
              <w:bidi w:val="0"/>
              <w:adjustRightInd/>
              <w:snapToGrid/>
              <w:spacing w:line="240" w:lineRule="auto"/>
              <w:textAlignment w:val="auto"/>
              <w:rPr>
                <w:rFonts w:hint="default"/>
                <w:sz w:val="18"/>
                <w:szCs w:val="18"/>
                <w:lang w:eastAsia="zh-CN"/>
              </w:rPr>
            </w:pPr>
            <w:r>
              <w:rPr>
                <w:rFonts w:hint="default"/>
                <w:sz w:val="18"/>
                <w:szCs w:val="18"/>
                <w:lang w:eastAsia="zh-CN"/>
              </w:rPr>
              <w:t>O型圈 239.3*5.7 NBR 件 2</w:t>
            </w:r>
          </w:p>
          <w:p>
            <w:pPr>
              <w:keepNext w:val="0"/>
              <w:keepLines w:val="0"/>
              <w:pageBreakBefore w:val="0"/>
              <w:widowControl w:val="0"/>
              <w:kinsoku/>
              <w:wordWrap/>
              <w:overflowPunct/>
              <w:topLinePunct w:val="0"/>
              <w:autoSpaceDE/>
              <w:autoSpaceDN/>
              <w:bidi w:val="0"/>
              <w:adjustRightInd/>
              <w:snapToGrid/>
              <w:spacing w:line="240" w:lineRule="auto"/>
              <w:textAlignment w:val="auto"/>
              <w:rPr>
                <w:rFonts w:hint="default"/>
                <w:sz w:val="18"/>
                <w:szCs w:val="18"/>
                <w:lang w:eastAsia="zh-CN"/>
              </w:rPr>
            </w:pPr>
            <w:r>
              <w:rPr>
                <w:rFonts w:hint="default"/>
                <w:sz w:val="18"/>
                <w:szCs w:val="18"/>
                <w:lang w:eastAsia="zh-CN"/>
              </w:rPr>
              <w:t>推荐品牌 佛山华研 国机密封</w:t>
            </w:r>
          </w:p>
          <w:p>
            <w:pPr>
              <w:keepNext w:val="0"/>
              <w:keepLines w:val="0"/>
              <w:pageBreakBefore w:val="0"/>
              <w:widowControl w:val="0"/>
              <w:kinsoku/>
              <w:wordWrap/>
              <w:overflowPunct/>
              <w:topLinePunct w:val="0"/>
              <w:autoSpaceDE/>
              <w:autoSpaceDN/>
              <w:bidi w:val="0"/>
              <w:adjustRightInd/>
              <w:snapToGrid/>
              <w:spacing w:line="240" w:lineRule="auto"/>
              <w:textAlignment w:val="auto"/>
              <w:rPr>
                <w:rFonts w:hint="default" w:ascii="宋体" w:hAnsi="宋体" w:cs="Times New Roman"/>
                <w:color w:val="auto"/>
                <w:kern w:val="2"/>
                <w:sz w:val="18"/>
                <w:szCs w:val="18"/>
                <w:lang w:eastAsia="zh-CN" w:bidi="ar-SA"/>
              </w:rPr>
            </w:pPr>
            <w:r>
              <w:rPr>
                <w:rFonts w:hint="default"/>
                <w:sz w:val="18"/>
                <w:szCs w:val="18"/>
                <w:lang w:eastAsia="zh-CN"/>
              </w:rPr>
              <w:t>要求：提供具体图纸及装配说明</w:t>
            </w:r>
          </w:p>
        </w:tc>
        <w:tc>
          <w:tcPr>
            <w:tcW w:w="787" w:type="dxa"/>
            <w:tcBorders>
              <w:top w:val="single" w:color="auto" w:sz="8" w:space="0"/>
              <w:left w:val="single" w:color="auto" w:sz="8" w:space="0"/>
              <w:bottom w:val="single" w:color="auto" w:sz="8" w:space="0"/>
              <w:right w:val="single" w:color="auto" w:sz="8" w:space="0"/>
            </w:tcBorders>
            <w:shd w:val="clear" w:color="auto" w:fill="auto"/>
            <w:noWrap w:val="0"/>
            <w:vAlign w:val="center"/>
          </w:tcPr>
          <w:p>
            <w:pPr>
              <w:rPr>
                <w:rFonts w:hint="eastAsia" w:ascii="宋体" w:hAnsi="宋体" w:eastAsia="宋体" w:cs="Times New Roman"/>
                <w:color w:val="auto"/>
                <w:kern w:val="2"/>
                <w:sz w:val="18"/>
                <w:szCs w:val="18"/>
                <w:lang w:val="en-US" w:eastAsia="zh-CN" w:bidi="ar-SA"/>
              </w:rPr>
            </w:pPr>
            <w:r>
              <w:rPr>
                <w:rFonts w:hint="eastAsia" w:ascii="宋体" w:hAnsi="宋体"/>
                <w:color w:val="auto"/>
                <w:sz w:val="18"/>
                <w:szCs w:val="18"/>
                <w:lang w:val="en-US" w:eastAsia="zh-CN"/>
              </w:rPr>
              <w:t>2025-5-31</w:t>
            </w:r>
          </w:p>
        </w:tc>
        <w:tc>
          <w:tcPr>
            <w:tcW w:w="1623" w:type="dxa"/>
            <w:tcBorders>
              <w:top w:val="single" w:color="auto" w:sz="8" w:space="0"/>
              <w:left w:val="single" w:color="auto" w:sz="8" w:space="0"/>
              <w:bottom w:val="single" w:color="auto" w:sz="8" w:space="0"/>
              <w:right w:val="single" w:color="auto" w:sz="8" w:space="0"/>
            </w:tcBorders>
            <w:shd w:val="clear" w:color="auto" w:fill="auto"/>
            <w:noWrap w:val="0"/>
            <w:vAlign w:val="center"/>
          </w:tcPr>
          <w:p>
            <w:pPr>
              <w:jc w:val="center"/>
              <w:rPr>
                <w:rFonts w:hint="eastAsia" w:ascii="宋体" w:hAnsi="宋体" w:eastAsia="宋体" w:cs="Times New Roman"/>
                <w:color w:val="auto"/>
                <w:kern w:val="2"/>
                <w:sz w:val="18"/>
                <w:szCs w:val="18"/>
                <w:highlight w:val="yellow"/>
                <w:lang w:val="en-US" w:eastAsia="zh-CN" w:bidi="ar-SA"/>
              </w:rPr>
            </w:pPr>
            <w:r>
              <w:rPr>
                <w:rFonts w:hint="eastAsia"/>
                <w:sz w:val="18"/>
                <w:szCs w:val="18"/>
                <w:lang w:val="en-US" w:eastAsia="zh-CN"/>
              </w:rPr>
              <w:t>广东省清远市清新区太平镇龙湾工业区清远抽水蓄能电站建设业主营地</w:t>
            </w:r>
          </w:p>
        </w:tc>
        <w:tc>
          <w:tcPr>
            <w:tcW w:w="347" w:type="pct"/>
            <w:tcBorders>
              <w:top w:val="single" w:color="auto" w:sz="8" w:space="0"/>
              <w:left w:val="single" w:color="auto" w:sz="8" w:space="0"/>
              <w:bottom w:val="single" w:color="auto" w:sz="8" w:space="0"/>
              <w:right w:val="single" w:color="auto" w:sz="8" w:space="0"/>
            </w:tcBorders>
            <w:shd w:val="clear" w:color="auto" w:fill="D9D9D9"/>
            <w:noWrap w:val="0"/>
            <w:vAlign w:val="center"/>
          </w:tcPr>
          <w:p>
            <w:pPr>
              <w:jc w:val="right"/>
              <w:rPr>
                <w:rFonts w:ascii="宋体" w:hAnsi="宋体" w:eastAsia="宋体" w:cs="Times New Roman"/>
                <w:color w:val="auto"/>
                <w:kern w:val="2"/>
                <w:sz w:val="18"/>
                <w:szCs w:val="18"/>
                <w:lang w:val="en-US" w:eastAsia="zh-CN" w:bidi="ar-SA"/>
              </w:rPr>
            </w:pPr>
          </w:p>
        </w:tc>
        <w:tc>
          <w:tcPr>
            <w:tcW w:w="288" w:type="pct"/>
            <w:tcBorders>
              <w:top w:val="single" w:color="auto" w:sz="8" w:space="0"/>
              <w:left w:val="single" w:color="auto" w:sz="8" w:space="0"/>
              <w:bottom w:val="single" w:color="auto" w:sz="8" w:space="0"/>
              <w:right w:val="single" w:color="auto" w:sz="8" w:space="0"/>
            </w:tcBorders>
            <w:shd w:val="clear" w:color="auto" w:fill="D9D9D9"/>
            <w:noWrap w:val="0"/>
            <w:vAlign w:val="center"/>
          </w:tcPr>
          <w:p>
            <w:pPr>
              <w:jc w:val="right"/>
              <w:rPr>
                <w:rFonts w:ascii="宋体" w:hAnsi="宋体" w:eastAsia="宋体" w:cs="Times New Roman"/>
                <w:color w:val="auto"/>
                <w:kern w:val="2"/>
                <w:sz w:val="18"/>
                <w:szCs w:val="18"/>
                <w:lang w:val="en-US" w:eastAsia="zh-CN" w:bidi="ar-SA"/>
              </w:rPr>
            </w:pPr>
          </w:p>
        </w:tc>
        <w:tc>
          <w:tcPr>
            <w:tcW w:w="273" w:type="pct"/>
            <w:tcBorders>
              <w:top w:val="single" w:color="auto" w:sz="8" w:space="0"/>
              <w:left w:val="single" w:color="auto" w:sz="8" w:space="0"/>
              <w:bottom w:val="single" w:color="auto" w:sz="8" w:space="0"/>
              <w:right w:val="single" w:color="auto" w:sz="8" w:space="0"/>
            </w:tcBorders>
            <w:shd w:val="clear" w:color="auto" w:fill="D9D9D9"/>
            <w:noWrap w:val="0"/>
            <w:vAlign w:val="center"/>
          </w:tcPr>
          <w:p>
            <w:pPr>
              <w:jc w:val="center"/>
              <w:rPr>
                <w:rFonts w:hint="eastAsia" w:ascii="宋体" w:hAnsi="宋体" w:eastAsia="宋体" w:cs="Times New Roman"/>
                <w:color w:val="auto"/>
                <w:kern w:val="2"/>
                <w:sz w:val="18"/>
                <w:szCs w:val="18"/>
                <w:lang w:val="en-US" w:eastAsia="zh-CN" w:bidi="ar-SA"/>
              </w:rPr>
            </w:pPr>
          </w:p>
        </w:tc>
        <w:tc>
          <w:tcPr>
            <w:tcW w:w="361" w:type="pct"/>
            <w:tcBorders>
              <w:top w:val="single" w:color="auto" w:sz="8" w:space="0"/>
              <w:left w:val="single" w:color="auto" w:sz="8" w:space="0"/>
              <w:bottom w:val="single" w:color="auto" w:sz="8" w:space="0"/>
              <w:right w:val="single" w:color="auto" w:sz="8" w:space="0"/>
            </w:tcBorders>
            <w:shd w:val="clear" w:color="auto" w:fill="D9D9D9"/>
            <w:noWrap w:val="0"/>
            <w:vAlign w:val="center"/>
          </w:tcPr>
          <w:p>
            <w:pPr>
              <w:spacing w:line="180" w:lineRule="exact"/>
              <w:jc w:val="center"/>
              <w:rPr>
                <w:rFonts w:hint="default" w:ascii="Times New Roman" w:hAnsi="Times New Roman" w:eastAsia="宋体" w:cs="Times New Roman"/>
                <w:color w:val="auto"/>
                <w:kern w:val="2"/>
                <w:sz w:val="18"/>
                <w:szCs w:val="18"/>
                <w:lang w:val="en-US" w:eastAsia="zh-CN" w:bidi="ar-SA"/>
              </w:rPr>
            </w:pPr>
          </w:p>
        </w:tc>
        <w:tc>
          <w:tcPr>
            <w:tcW w:w="700" w:type="dxa"/>
            <w:tcBorders>
              <w:top w:val="single" w:color="auto" w:sz="8" w:space="0"/>
              <w:left w:val="single" w:color="auto" w:sz="8" w:space="0"/>
              <w:bottom w:val="single" w:color="auto" w:sz="8" w:space="0"/>
              <w:right w:val="single" w:color="auto" w:sz="8" w:space="0"/>
            </w:tcBorders>
            <w:shd w:val="clear" w:color="auto" w:fill="auto"/>
            <w:noWrap w:val="0"/>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Times New Roman" w:hAnsi="Times New Roman" w:eastAsia="宋体" w:cs="Times New Roman"/>
                <w:kern w:val="2"/>
                <w:sz w:val="18"/>
                <w:szCs w:val="18"/>
                <w:lang w:val="en-US" w:eastAsia="zh-CN" w:bidi="ar-SA"/>
              </w:rPr>
            </w:pPr>
            <w:r>
              <w:rPr>
                <w:rFonts w:hint="eastAsia" w:cs="Times New Roman"/>
                <w:kern w:val="2"/>
                <w:sz w:val="18"/>
                <w:szCs w:val="18"/>
                <w:lang w:val="en-US" w:eastAsia="zh-CN" w:bidi="ar-SA"/>
              </w:rPr>
              <w:t>2</w:t>
            </w:r>
          </w:p>
        </w:tc>
        <w:tc>
          <w:tcPr>
            <w:tcW w:w="714" w:type="dxa"/>
            <w:tcBorders>
              <w:top w:val="single" w:color="auto" w:sz="8" w:space="0"/>
              <w:left w:val="single" w:color="auto" w:sz="8" w:space="0"/>
              <w:bottom w:val="single" w:color="auto" w:sz="8" w:space="0"/>
              <w:right w:val="single" w:color="auto" w:sz="8" w:space="0"/>
            </w:tcBorders>
            <w:shd w:val="clear" w:color="auto" w:fill="auto"/>
            <w:noWrap w:val="0"/>
            <w:vAlign w:val="center"/>
          </w:tcPr>
          <w:p>
            <w:pPr>
              <w:jc w:val="center"/>
              <w:rPr>
                <w:rFonts w:hint="default" w:ascii="宋体" w:hAnsi="宋体" w:eastAsia="宋体" w:cs="Times New Roman"/>
                <w:color w:val="auto"/>
                <w:kern w:val="2"/>
                <w:sz w:val="18"/>
                <w:szCs w:val="18"/>
                <w:lang w:val="en-US" w:eastAsia="zh-CN" w:bidi="ar-SA"/>
              </w:rPr>
            </w:pPr>
            <w:r>
              <w:rPr>
                <w:rFonts w:hint="eastAsia" w:ascii="宋体" w:hAnsi="宋体" w:cs="Times New Roman"/>
                <w:color w:val="auto"/>
                <w:kern w:val="2"/>
                <w:sz w:val="18"/>
                <w:szCs w:val="18"/>
                <w:lang w:val="en-US" w:eastAsia="zh-CN" w:bidi="ar-SA"/>
              </w:rPr>
              <w:t>套</w:t>
            </w:r>
          </w:p>
        </w:tc>
        <w:tc>
          <w:tcPr>
            <w:tcW w:w="373" w:type="pct"/>
            <w:tcBorders>
              <w:top w:val="single" w:color="auto" w:sz="8" w:space="0"/>
              <w:left w:val="single" w:color="auto" w:sz="8" w:space="0"/>
              <w:bottom w:val="single" w:color="auto" w:sz="8" w:space="0"/>
              <w:right w:val="single" w:color="auto" w:sz="8" w:space="0"/>
            </w:tcBorders>
            <w:shd w:val="clear" w:color="auto" w:fill="D9D9D9"/>
            <w:noWrap w:val="0"/>
            <w:vAlign w:val="center"/>
          </w:tcPr>
          <w:p>
            <w:pPr>
              <w:jc w:val="right"/>
              <w:rPr>
                <w:rFonts w:ascii="宋体" w:hAnsi="宋体" w:eastAsia="宋体" w:cs="Times New Roman"/>
                <w:color w:val="auto"/>
                <w:kern w:val="2"/>
                <w:sz w:val="18"/>
                <w:szCs w:val="18"/>
                <w:lang w:val="en-US" w:eastAsia="zh-CN" w:bidi="ar-SA"/>
              </w:rPr>
            </w:pPr>
          </w:p>
        </w:tc>
        <w:tc>
          <w:tcPr>
            <w:tcW w:w="295" w:type="pct"/>
            <w:tcBorders>
              <w:top w:val="single" w:color="auto" w:sz="8" w:space="0"/>
              <w:left w:val="single" w:color="auto" w:sz="8" w:space="0"/>
              <w:bottom w:val="single" w:color="auto" w:sz="8" w:space="0"/>
              <w:right w:val="single" w:color="auto" w:sz="8" w:space="0"/>
            </w:tcBorders>
            <w:shd w:val="clear" w:color="auto" w:fill="D9D9D9"/>
            <w:noWrap w:val="0"/>
            <w:vAlign w:val="center"/>
          </w:tcPr>
          <w:p>
            <w:pPr>
              <w:jc w:val="right"/>
              <w:rPr>
                <w:rFonts w:ascii="宋体" w:hAnsi="宋体" w:eastAsia="宋体" w:cs="Times New Roman"/>
                <w:color w:val="auto"/>
                <w:kern w:val="2"/>
                <w:sz w:val="18"/>
                <w:szCs w:val="18"/>
                <w:lang w:val="en-US" w:eastAsia="zh-CN" w:bidi="ar-SA"/>
              </w:rPr>
            </w:pPr>
          </w:p>
        </w:tc>
        <w:tc>
          <w:tcPr>
            <w:tcW w:w="345" w:type="pct"/>
            <w:tcBorders>
              <w:top w:val="single" w:color="auto" w:sz="8" w:space="0"/>
              <w:left w:val="single" w:color="auto" w:sz="8" w:space="0"/>
              <w:bottom w:val="single" w:color="auto" w:sz="8" w:space="0"/>
              <w:right w:val="single" w:color="auto" w:sz="8" w:space="0"/>
            </w:tcBorders>
            <w:shd w:val="clear" w:color="auto" w:fill="D9D9D9"/>
            <w:noWrap w:val="0"/>
            <w:vAlign w:val="center"/>
          </w:tcPr>
          <w:p>
            <w:pPr>
              <w:jc w:val="right"/>
              <w:rPr>
                <w:rFonts w:ascii="宋体" w:hAnsi="宋体"/>
                <w:color w:val="auto"/>
                <w:sz w:val="18"/>
                <w:szCs w:val="18"/>
                <w:highlight w:val="none"/>
              </w:rPr>
            </w:pP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479" w:hRule="atLeast"/>
          <w:jc w:val="center"/>
        </w:trPr>
        <w:tc>
          <w:tcPr>
            <w:tcW w:w="139" w:type="pct"/>
            <w:tcBorders>
              <w:top w:val="single" w:color="auto" w:sz="8" w:space="0"/>
              <w:left w:val="single" w:color="auto" w:sz="8" w:space="0"/>
              <w:bottom w:val="single" w:color="auto" w:sz="8" w:space="0"/>
              <w:right w:val="single" w:color="auto" w:sz="8" w:space="0"/>
            </w:tcBorders>
            <w:shd w:val="clear" w:color="auto" w:fill="auto"/>
            <w:noWrap w:val="0"/>
            <w:vAlign w:val="center"/>
          </w:tcPr>
          <w:p>
            <w:pPr>
              <w:ind w:left="0" w:leftChars="0" w:firstLine="0" w:firstLineChars="0"/>
              <w:jc w:val="center"/>
              <w:rPr>
                <w:rFonts w:hint="default" w:ascii="宋体" w:hAnsi="宋体"/>
                <w:color w:val="auto"/>
                <w:sz w:val="18"/>
                <w:szCs w:val="18"/>
                <w:lang w:eastAsia="zh-CN"/>
              </w:rPr>
            </w:pPr>
            <w:r>
              <w:rPr>
                <w:rFonts w:hint="eastAsia" w:ascii="宋体" w:hAnsi="宋体"/>
                <w:color w:val="auto"/>
                <w:sz w:val="18"/>
                <w:szCs w:val="18"/>
                <w:lang w:val="en-US" w:eastAsia="zh-CN"/>
              </w:rPr>
              <w:t>3</w:t>
            </w:r>
          </w:p>
        </w:tc>
        <w:tc>
          <w:tcPr>
            <w:tcW w:w="295" w:type="pct"/>
            <w:tcBorders>
              <w:top w:val="single" w:color="auto" w:sz="8" w:space="0"/>
              <w:left w:val="single" w:color="auto" w:sz="8" w:space="0"/>
              <w:bottom w:val="single" w:color="auto" w:sz="8" w:space="0"/>
              <w:right w:val="single" w:color="auto" w:sz="8" w:space="0"/>
            </w:tcBorders>
            <w:shd w:val="clear" w:color="auto" w:fill="auto"/>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textAlignment w:val="auto"/>
              <w:rPr>
                <w:rFonts w:hint="eastAsia"/>
                <w:sz w:val="18"/>
                <w:szCs w:val="18"/>
                <w:lang w:val="en-US" w:eastAsia="zh-CN"/>
              </w:rPr>
            </w:pPr>
            <w:r>
              <w:rPr>
                <w:rFonts w:hint="eastAsia"/>
                <w:sz w:val="18"/>
                <w:szCs w:val="18"/>
                <w:lang w:val="en-US" w:eastAsia="zh-CN"/>
              </w:rPr>
              <w:t>清蓄进水阀下游密封配压阀密封套装</w:t>
            </w:r>
          </w:p>
        </w:tc>
        <w:tc>
          <w:tcPr>
            <w:tcW w:w="930" w:type="pct"/>
            <w:tcBorders>
              <w:top w:val="single" w:color="auto" w:sz="8" w:space="0"/>
              <w:left w:val="single" w:color="auto" w:sz="8" w:space="0"/>
              <w:bottom w:val="single" w:color="auto" w:sz="8" w:space="0"/>
              <w:right w:val="single" w:color="auto" w:sz="8" w:space="0"/>
            </w:tcBorders>
            <w:shd w:val="clear" w:color="auto" w:fill="auto"/>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textAlignment w:val="auto"/>
              <w:rPr>
                <w:rFonts w:hint="default"/>
                <w:sz w:val="18"/>
                <w:szCs w:val="18"/>
                <w:lang w:eastAsia="zh-CN"/>
              </w:rPr>
            </w:pPr>
            <w:r>
              <w:rPr>
                <w:rFonts w:hint="default"/>
                <w:sz w:val="18"/>
                <w:szCs w:val="18"/>
                <w:lang w:eastAsia="zh-CN"/>
              </w:rPr>
              <w:t>O型圈 89.4*3.1 NBR 件 2</w:t>
            </w:r>
          </w:p>
          <w:p>
            <w:pPr>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textAlignment w:val="auto"/>
              <w:rPr>
                <w:rFonts w:hint="default"/>
                <w:sz w:val="18"/>
                <w:szCs w:val="18"/>
                <w:lang w:eastAsia="zh-CN"/>
              </w:rPr>
            </w:pPr>
            <w:r>
              <w:rPr>
                <w:rFonts w:hint="default"/>
                <w:sz w:val="18"/>
                <w:szCs w:val="18"/>
                <w:lang w:eastAsia="zh-CN"/>
              </w:rPr>
              <w:t>O型圈 94.4*3.1 NBR 件 3</w:t>
            </w:r>
          </w:p>
          <w:p>
            <w:pPr>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textAlignment w:val="auto"/>
              <w:rPr>
                <w:rFonts w:hint="default"/>
                <w:sz w:val="18"/>
                <w:szCs w:val="18"/>
                <w:lang w:eastAsia="zh-CN"/>
              </w:rPr>
            </w:pPr>
            <w:r>
              <w:rPr>
                <w:rFonts w:hint="default"/>
                <w:sz w:val="18"/>
                <w:szCs w:val="18"/>
                <w:lang w:eastAsia="zh-CN"/>
              </w:rPr>
              <w:t>O型圈 34.4*3.1 NBR 件 1</w:t>
            </w:r>
          </w:p>
          <w:p>
            <w:pPr>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textAlignment w:val="auto"/>
              <w:rPr>
                <w:rFonts w:hint="default"/>
                <w:sz w:val="18"/>
                <w:szCs w:val="18"/>
                <w:lang w:eastAsia="zh-CN"/>
              </w:rPr>
            </w:pPr>
            <w:r>
              <w:rPr>
                <w:rFonts w:hint="default"/>
                <w:sz w:val="18"/>
                <w:szCs w:val="18"/>
                <w:lang w:eastAsia="zh-CN"/>
              </w:rPr>
              <w:t>O型圈 59.4*3.1 NBR 件 2</w:t>
            </w:r>
          </w:p>
          <w:p>
            <w:pPr>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textAlignment w:val="auto"/>
              <w:rPr>
                <w:rFonts w:hint="default"/>
                <w:sz w:val="18"/>
                <w:szCs w:val="18"/>
                <w:lang w:eastAsia="zh-CN"/>
              </w:rPr>
            </w:pPr>
            <w:r>
              <w:rPr>
                <w:rFonts w:hint="default"/>
                <w:sz w:val="18"/>
                <w:szCs w:val="18"/>
                <w:lang w:eastAsia="zh-CN"/>
              </w:rPr>
              <w:t>密封圈UPH 60*45 PU 件 1</w:t>
            </w:r>
          </w:p>
          <w:p>
            <w:pPr>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textAlignment w:val="auto"/>
              <w:rPr>
                <w:rFonts w:hint="default"/>
                <w:sz w:val="18"/>
                <w:szCs w:val="18"/>
                <w:lang w:eastAsia="zh-CN"/>
              </w:rPr>
            </w:pPr>
            <w:r>
              <w:rPr>
                <w:rFonts w:hint="default"/>
                <w:sz w:val="18"/>
                <w:szCs w:val="18"/>
                <w:lang w:eastAsia="zh-CN"/>
              </w:rPr>
              <w:t>O型圈 64.4*3.1 NBR 件 2</w:t>
            </w:r>
          </w:p>
          <w:p>
            <w:pPr>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textAlignment w:val="auto"/>
              <w:rPr>
                <w:rFonts w:hint="default"/>
                <w:sz w:val="18"/>
                <w:szCs w:val="18"/>
                <w:lang w:eastAsia="zh-CN"/>
              </w:rPr>
            </w:pPr>
            <w:r>
              <w:rPr>
                <w:rFonts w:hint="default"/>
                <w:sz w:val="18"/>
                <w:szCs w:val="18"/>
                <w:lang w:eastAsia="zh-CN"/>
              </w:rPr>
              <w:t>O型圈 44.7*3.5 NBR 件 2</w:t>
            </w:r>
          </w:p>
          <w:p>
            <w:pPr>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textAlignment w:val="auto"/>
              <w:rPr>
                <w:rFonts w:hint="default"/>
                <w:sz w:val="18"/>
                <w:szCs w:val="18"/>
                <w:lang w:eastAsia="zh-CN"/>
              </w:rPr>
            </w:pPr>
            <w:r>
              <w:rPr>
                <w:rFonts w:hint="default"/>
                <w:sz w:val="18"/>
                <w:szCs w:val="18"/>
                <w:lang w:eastAsia="zh-CN"/>
              </w:rPr>
              <w:t>O型圈 54.4*3.1 NBR 件 2</w:t>
            </w:r>
          </w:p>
          <w:p>
            <w:pPr>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textAlignment w:val="auto"/>
              <w:rPr>
                <w:rFonts w:hint="default"/>
                <w:sz w:val="18"/>
                <w:szCs w:val="18"/>
                <w:lang w:eastAsia="zh-CN"/>
              </w:rPr>
            </w:pPr>
            <w:r>
              <w:rPr>
                <w:rFonts w:hint="default"/>
                <w:sz w:val="18"/>
                <w:szCs w:val="18"/>
                <w:lang w:eastAsia="zh-CN"/>
              </w:rPr>
              <w:t>密封圈SKT 55*45 PU 件 2</w:t>
            </w:r>
          </w:p>
          <w:p>
            <w:pPr>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textAlignment w:val="auto"/>
              <w:rPr>
                <w:rFonts w:hint="default"/>
                <w:sz w:val="18"/>
                <w:szCs w:val="18"/>
                <w:lang w:eastAsia="zh-CN"/>
              </w:rPr>
            </w:pPr>
            <w:r>
              <w:rPr>
                <w:rFonts w:hint="default"/>
                <w:sz w:val="18"/>
                <w:szCs w:val="18"/>
                <w:lang w:eastAsia="zh-CN"/>
              </w:rPr>
              <w:t>O型圈 69.6*5.7 NBR 件 1</w:t>
            </w:r>
          </w:p>
          <w:p>
            <w:pPr>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textAlignment w:val="auto"/>
              <w:rPr>
                <w:rFonts w:hint="default"/>
                <w:sz w:val="18"/>
                <w:szCs w:val="18"/>
                <w:lang w:eastAsia="zh-CN"/>
              </w:rPr>
            </w:pPr>
            <w:r>
              <w:rPr>
                <w:rFonts w:hint="default"/>
                <w:sz w:val="18"/>
                <w:szCs w:val="18"/>
                <w:lang w:eastAsia="zh-CN"/>
              </w:rPr>
              <w:t>O型圈 27.4*3.1 NBR 件 1</w:t>
            </w:r>
          </w:p>
          <w:p>
            <w:pPr>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textAlignment w:val="auto"/>
              <w:rPr>
                <w:rFonts w:hint="default"/>
                <w:sz w:val="18"/>
                <w:szCs w:val="18"/>
                <w:lang w:eastAsia="zh-CN"/>
              </w:rPr>
            </w:pPr>
            <w:r>
              <w:rPr>
                <w:rFonts w:hint="default"/>
                <w:sz w:val="18"/>
                <w:szCs w:val="18"/>
                <w:lang w:eastAsia="zh-CN"/>
              </w:rPr>
              <w:t>O型圈 94.4*3.1 NBR 件 2</w:t>
            </w:r>
          </w:p>
          <w:p>
            <w:pPr>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textAlignment w:val="auto"/>
              <w:rPr>
                <w:rFonts w:hint="default"/>
                <w:sz w:val="18"/>
                <w:szCs w:val="18"/>
                <w:lang w:eastAsia="zh-CN"/>
              </w:rPr>
            </w:pPr>
            <w:r>
              <w:rPr>
                <w:rFonts w:hint="default"/>
                <w:sz w:val="18"/>
                <w:szCs w:val="18"/>
                <w:lang w:eastAsia="zh-CN"/>
              </w:rPr>
              <w:t>密封圈 DH-18 PU 件 1</w:t>
            </w:r>
          </w:p>
          <w:p>
            <w:pPr>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textAlignment w:val="auto"/>
              <w:rPr>
                <w:rFonts w:hint="default"/>
                <w:sz w:val="18"/>
                <w:szCs w:val="18"/>
                <w:lang w:eastAsia="zh-CN"/>
              </w:rPr>
            </w:pPr>
            <w:r>
              <w:rPr>
                <w:rFonts w:hint="default"/>
                <w:sz w:val="18"/>
                <w:szCs w:val="18"/>
                <w:lang w:eastAsia="zh-CN"/>
              </w:rPr>
              <w:t>密封圈 UHR-18 PU 件 1</w:t>
            </w:r>
          </w:p>
          <w:p>
            <w:pPr>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textAlignment w:val="auto"/>
              <w:rPr>
                <w:rFonts w:hint="default"/>
                <w:sz w:val="18"/>
                <w:szCs w:val="18"/>
                <w:lang w:eastAsia="zh-CN"/>
              </w:rPr>
            </w:pPr>
            <w:r>
              <w:rPr>
                <w:rFonts w:hint="default"/>
                <w:sz w:val="18"/>
                <w:szCs w:val="18"/>
                <w:lang w:eastAsia="zh-CN"/>
              </w:rPr>
              <w:t>O型圈 25.7*3.5 NBR 件 3</w:t>
            </w:r>
          </w:p>
          <w:p>
            <w:pPr>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textAlignment w:val="auto"/>
              <w:rPr>
                <w:rFonts w:hint="default"/>
                <w:sz w:val="18"/>
                <w:szCs w:val="18"/>
                <w:lang w:eastAsia="zh-CN"/>
              </w:rPr>
            </w:pPr>
            <w:r>
              <w:rPr>
                <w:rFonts w:hint="default"/>
                <w:sz w:val="18"/>
                <w:szCs w:val="18"/>
                <w:lang w:eastAsia="zh-CN"/>
              </w:rPr>
              <w:t>O型圈 17.8*2.4 NBR 件 2</w:t>
            </w:r>
          </w:p>
          <w:p>
            <w:pPr>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textAlignment w:val="auto"/>
              <w:rPr>
                <w:rFonts w:hint="default"/>
                <w:sz w:val="18"/>
                <w:szCs w:val="18"/>
                <w:lang w:eastAsia="zh-CN"/>
              </w:rPr>
            </w:pPr>
            <w:r>
              <w:rPr>
                <w:rFonts w:hint="default"/>
                <w:sz w:val="18"/>
                <w:szCs w:val="18"/>
                <w:lang w:eastAsia="zh-CN"/>
              </w:rPr>
              <w:t>O型圈 15.5*1.5 NBR 件 1</w:t>
            </w:r>
          </w:p>
          <w:p>
            <w:pPr>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textAlignment w:val="auto"/>
              <w:rPr>
                <w:rFonts w:hint="default"/>
                <w:sz w:val="18"/>
                <w:szCs w:val="18"/>
                <w:lang w:eastAsia="zh-CN"/>
              </w:rPr>
            </w:pPr>
            <w:r>
              <w:rPr>
                <w:rFonts w:hint="default"/>
                <w:sz w:val="18"/>
                <w:szCs w:val="18"/>
                <w:lang w:eastAsia="zh-CN"/>
              </w:rPr>
              <w:t>推荐品牌 佛山华研 国机密封</w:t>
            </w:r>
          </w:p>
          <w:p>
            <w:pPr>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textAlignment w:val="auto"/>
              <w:rPr>
                <w:rFonts w:hint="eastAsia"/>
                <w:sz w:val="18"/>
                <w:szCs w:val="18"/>
                <w:lang w:val="en-US" w:eastAsia="zh-CN"/>
              </w:rPr>
            </w:pPr>
            <w:r>
              <w:rPr>
                <w:rFonts w:hint="default"/>
                <w:sz w:val="18"/>
                <w:szCs w:val="18"/>
                <w:lang w:eastAsia="zh-CN"/>
              </w:rPr>
              <w:t>要求：提供具体图纸及装配说明</w:t>
            </w:r>
          </w:p>
        </w:tc>
        <w:tc>
          <w:tcPr>
            <w:tcW w:w="787" w:type="dxa"/>
            <w:tcBorders>
              <w:top w:val="single" w:color="auto" w:sz="8" w:space="0"/>
              <w:left w:val="single" w:color="auto" w:sz="8" w:space="0"/>
              <w:bottom w:val="single" w:color="auto" w:sz="8" w:space="0"/>
              <w:right w:val="single" w:color="auto" w:sz="8" w:space="0"/>
            </w:tcBorders>
            <w:shd w:val="clear" w:color="auto" w:fill="auto"/>
            <w:noWrap w:val="0"/>
            <w:vAlign w:val="center"/>
          </w:tcPr>
          <w:p>
            <w:pPr>
              <w:rPr>
                <w:rFonts w:hint="eastAsia" w:ascii="宋体" w:hAnsi="宋体" w:eastAsia="宋体" w:cs="Times New Roman"/>
                <w:color w:val="auto"/>
                <w:kern w:val="2"/>
                <w:sz w:val="18"/>
                <w:szCs w:val="18"/>
                <w:lang w:val="en-US" w:eastAsia="zh-CN" w:bidi="ar-SA"/>
              </w:rPr>
            </w:pPr>
            <w:r>
              <w:rPr>
                <w:rFonts w:hint="eastAsia" w:ascii="宋体" w:hAnsi="宋体"/>
                <w:color w:val="auto"/>
                <w:sz w:val="18"/>
                <w:szCs w:val="18"/>
                <w:lang w:val="en-US" w:eastAsia="zh-CN"/>
              </w:rPr>
              <w:t>2025-5-31</w:t>
            </w:r>
          </w:p>
        </w:tc>
        <w:tc>
          <w:tcPr>
            <w:tcW w:w="1623" w:type="dxa"/>
            <w:tcBorders>
              <w:top w:val="single" w:color="auto" w:sz="8" w:space="0"/>
              <w:left w:val="single" w:color="auto" w:sz="8" w:space="0"/>
              <w:bottom w:val="single" w:color="auto" w:sz="8" w:space="0"/>
              <w:right w:val="single" w:color="auto" w:sz="8" w:space="0"/>
            </w:tcBorders>
            <w:shd w:val="clear" w:color="auto" w:fill="auto"/>
            <w:noWrap w:val="0"/>
            <w:vAlign w:val="center"/>
          </w:tcPr>
          <w:p>
            <w:pPr>
              <w:jc w:val="center"/>
              <w:rPr>
                <w:rFonts w:hint="eastAsia" w:ascii="宋体" w:hAnsi="宋体"/>
                <w:color w:val="auto"/>
                <w:sz w:val="18"/>
                <w:szCs w:val="18"/>
                <w:lang w:val="en-US" w:eastAsia="zh-CN"/>
              </w:rPr>
            </w:pPr>
            <w:r>
              <w:rPr>
                <w:rFonts w:hint="eastAsia"/>
                <w:sz w:val="18"/>
                <w:szCs w:val="18"/>
                <w:lang w:val="en-US" w:eastAsia="zh-CN"/>
              </w:rPr>
              <w:t>广东省清远市清新区太平镇龙湾工业区清远抽水蓄能电站建设业主营地</w:t>
            </w:r>
          </w:p>
        </w:tc>
        <w:tc>
          <w:tcPr>
            <w:tcW w:w="347" w:type="pct"/>
            <w:tcBorders>
              <w:top w:val="single" w:color="auto" w:sz="8" w:space="0"/>
              <w:left w:val="single" w:color="auto" w:sz="8" w:space="0"/>
              <w:bottom w:val="single" w:color="auto" w:sz="8" w:space="0"/>
              <w:right w:val="single" w:color="auto" w:sz="8" w:space="0"/>
            </w:tcBorders>
            <w:shd w:val="clear" w:color="auto" w:fill="D9D9D9"/>
            <w:noWrap w:val="0"/>
            <w:vAlign w:val="center"/>
          </w:tcPr>
          <w:p>
            <w:pPr>
              <w:ind w:left="0" w:leftChars="0" w:firstLine="0" w:firstLineChars="0"/>
              <w:jc w:val="right"/>
              <w:rPr>
                <w:rFonts w:ascii="宋体" w:hAnsi="宋体" w:eastAsia="宋体" w:cs="Times New Roman"/>
                <w:color w:val="auto"/>
                <w:kern w:val="2"/>
                <w:sz w:val="18"/>
                <w:szCs w:val="18"/>
                <w:lang w:val="en-US" w:eastAsia="zh-CN" w:bidi="ar-SA"/>
              </w:rPr>
            </w:pPr>
          </w:p>
        </w:tc>
        <w:tc>
          <w:tcPr>
            <w:tcW w:w="288" w:type="pct"/>
            <w:tcBorders>
              <w:top w:val="single" w:color="auto" w:sz="8" w:space="0"/>
              <w:left w:val="single" w:color="auto" w:sz="8" w:space="0"/>
              <w:bottom w:val="single" w:color="auto" w:sz="8" w:space="0"/>
              <w:right w:val="single" w:color="auto" w:sz="8" w:space="0"/>
            </w:tcBorders>
            <w:shd w:val="clear" w:color="auto" w:fill="D9D9D9"/>
            <w:noWrap w:val="0"/>
            <w:vAlign w:val="center"/>
          </w:tcPr>
          <w:p>
            <w:pPr>
              <w:ind w:left="0" w:leftChars="0" w:firstLine="0" w:firstLineChars="0"/>
              <w:jc w:val="right"/>
              <w:rPr>
                <w:rFonts w:ascii="宋体" w:hAnsi="宋体" w:eastAsia="宋体" w:cs="Times New Roman"/>
                <w:color w:val="auto"/>
                <w:kern w:val="2"/>
                <w:sz w:val="18"/>
                <w:szCs w:val="18"/>
                <w:lang w:val="en-US" w:eastAsia="zh-CN" w:bidi="ar-SA"/>
              </w:rPr>
            </w:pPr>
          </w:p>
        </w:tc>
        <w:tc>
          <w:tcPr>
            <w:tcW w:w="273" w:type="pct"/>
            <w:tcBorders>
              <w:top w:val="single" w:color="auto" w:sz="8" w:space="0"/>
              <w:left w:val="single" w:color="auto" w:sz="8" w:space="0"/>
              <w:bottom w:val="single" w:color="auto" w:sz="8" w:space="0"/>
              <w:right w:val="single" w:color="auto" w:sz="8" w:space="0"/>
            </w:tcBorders>
            <w:shd w:val="clear" w:color="auto" w:fill="D9D9D9"/>
            <w:noWrap w:val="0"/>
            <w:vAlign w:val="center"/>
          </w:tcPr>
          <w:p>
            <w:pPr>
              <w:ind w:left="0" w:leftChars="0" w:firstLine="0" w:firstLineChars="0"/>
              <w:jc w:val="center"/>
              <w:rPr>
                <w:rFonts w:hint="eastAsia" w:ascii="宋体" w:hAnsi="宋体" w:cs="Times New Roman"/>
                <w:color w:val="auto"/>
                <w:kern w:val="2"/>
                <w:sz w:val="18"/>
                <w:szCs w:val="18"/>
                <w:lang w:val="en-US" w:eastAsia="zh-CN" w:bidi="ar-SA"/>
              </w:rPr>
            </w:pPr>
          </w:p>
        </w:tc>
        <w:tc>
          <w:tcPr>
            <w:tcW w:w="361" w:type="pct"/>
            <w:tcBorders>
              <w:top w:val="single" w:color="auto" w:sz="8" w:space="0"/>
              <w:left w:val="single" w:color="auto" w:sz="8" w:space="0"/>
              <w:bottom w:val="single" w:color="auto" w:sz="8" w:space="0"/>
              <w:right w:val="single" w:color="auto" w:sz="8" w:space="0"/>
            </w:tcBorders>
            <w:shd w:val="clear" w:color="auto" w:fill="D9D9D9"/>
            <w:noWrap w:val="0"/>
            <w:vAlign w:val="center"/>
          </w:tcPr>
          <w:p>
            <w:pPr>
              <w:spacing w:line="180" w:lineRule="exact"/>
              <w:ind w:left="0" w:leftChars="0" w:firstLine="0" w:firstLineChars="0"/>
              <w:jc w:val="center"/>
              <w:rPr>
                <w:rFonts w:hint="default" w:ascii="Times New Roman" w:hAnsi="Times New Roman" w:eastAsia="宋体" w:cs="Times New Roman"/>
                <w:color w:val="auto"/>
                <w:kern w:val="2"/>
                <w:sz w:val="18"/>
                <w:szCs w:val="18"/>
                <w:lang w:val="en-US" w:eastAsia="zh-CN" w:bidi="ar-SA"/>
              </w:rPr>
            </w:pPr>
          </w:p>
        </w:tc>
        <w:tc>
          <w:tcPr>
            <w:tcW w:w="700" w:type="dxa"/>
            <w:tcBorders>
              <w:top w:val="single" w:color="auto" w:sz="8" w:space="0"/>
              <w:left w:val="single" w:color="auto" w:sz="8" w:space="0"/>
              <w:bottom w:val="single" w:color="auto" w:sz="8" w:space="0"/>
              <w:right w:val="single" w:color="auto" w:sz="8" w:space="0"/>
            </w:tcBorders>
            <w:shd w:val="clear" w:color="auto" w:fill="auto"/>
            <w:noWrap w:val="0"/>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cs="Times New Roman"/>
                <w:kern w:val="2"/>
                <w:sz w:val="18"/>
                <w:szCs w:val="18"/>
                <w:lang w:eastAsia="zh-CN" w:bidi="ar-SA"/>
              </w:rPr>
            </w:pPr>
            <w:r>
              <w:rPr>
                <w:rFonts w:hint="eastAsia" w:cs="Times New Roman"/>
                <w:kern w:val="2"/>
                <w:sz w:val="18"/>
                <w:szCs w:val="18"/>
                <w:lang w:val="en-US" w:eastAsia="zh-CN" w:bidi="ar-SA"/>
              </w:rPr>
              <w:t>2</w:t>
            </w:r>
          </w:p>
        </w:tc>
        <w:tc>
          <w:tcPr>
            <w:tcW w:w="714" w:type="dxa"/>
            <w:tcBorders>
              <w:top w:val="single" w:color="auto" w:sz="8" w:space="0"/>
              <w:left w:val="single" w:color="auto" w:sz="8" w:space="0"/>
              <w:bottom w:val="single" w:color="auto" w:sz="8" w:space="0"/>
              <w:right w:val="single" w:color="auto" w:sz="8" w:space="0"/>
            </w:tcBorders>
            <w:shd w:val="clear" w:color="auto" w:fill="auto"/>
            <w:noWrap w:val="0"/>
            <w:vAlign w:val="center"/>
          </w:tcPr>
          <w:p>
            <w:pPr>
              <w:jc w:val="center"/>
              <w:rPr>
                <w:rFonts w:hint="eastAsia"/>
                <w:sz w:val="18"/>
                <w:szCs w:val="18"/>
                <w:lang w:val="en-US" w:eastAsia="zh-CN"/>
              </w:rPr>
            </w:pPr>
            <w:r>
              <w:rPr>
                <w:rFonts w:hint="eastAsia" w:ascii="宋体" w:hAnsi="宋体" w:cs="Times New Roman"/>
                <w:color w:val="auto"/>
                <w:kern w:val="2"/>
                <w:sz w:val="18"/>
                <w:szCs w:val="18"/>
                <w:lang w:val="en-US" w:eastAsia="zh-CN" w:bidi="ar-SA"/>
              </w:rPr>
              <w:t>套</w:t>
            </w:r>
          </w:p>
        </w:tc>
        <w:tc>
          <w:tcPr>
            <w:tcW w:w="373" w:type="pct"/>
            <w:tcBorders>
              <w:top w:val="single" w:color="auto" w:sz="8" w:space="0"/>
              <w:left w:val="single" w:color="auto" w:sz="8" w:space="0"/>
              <w:bottom w:val="single" w:color="auto" w:sz="8" w:space="0"/>
              <w:right w:val="single" w:color="auto" w:sz="8" w:space="0"/>
            </w:tcBorders>
            <w:shd w:val="clear" w:color="auto" w:fill="D9D9D9"/>
            <w:noWrap w:val="0"/>
            <w:vAlign w:val="center"/>
          </w:tcPr>
          <w:p>
            <w:pPr>
              <w:ind w:left="0" w:leftChars="0" w:firstLine="0" w:firstLineChars="0"/>
              <w:jc w:val="right"/>
              <w:rPr>
                <w:rFonts w:ascii="宋体" w:hAnsi="宋体" w:eastAsia="宋体" w:cs="Times New Roman"/>
                <w:color w:val="auto"/>
                <w:kern w:val="2"/>
                <w:sz w:val="18"/>
                <w:szCs w:val="18"/>
                <w:lang w:val="en-US" w:eastAsia="zh-CN" w:bidi="ar-SA"/>
              </w:rPr>
            </w:pPr>
          </w:p>
        </w:tc>
        <w:tc>
          <w:tcPr>
            <w:tcW w:w="295" w:type="pct"/>
            <w:tcBorders>
              <w:top w:val="single" w:color="auto" w:sz="8" w:space="0"/>
              <w:left w:val="single" w:color="auto" w:sz="8" w:space="0"/>
              <w:bottom w:val="single" w:color="auto" w:sz="8" w:space="0"/>
              <w:right w:val="single" w:color="auto" w:sz="8" w:space="0"/>
            </w:tcBorders>
            <w:shd w:val="clear" w:color="auto" w:fill="D9D9D9"/>
            <w:noWrap w:val="0"/>
            <w:vAlign w:val="center"/>
          </w:tcPr>
          <w:p>
            <w:pPr>
              <w:ind w:left="0" w:leftChars="0" w:firstLine="0" w:firstLineChars="0"/>
              <w:jc w:val="right"/>
              <w:rPr>
                <w:rFonts w:ascii="宋体" w:hAnsi="宋体" w:eastAsia="宋体" w:cs="Times New Roman"/>
                <w:color w:val="auto"/>
                <w:kern w:val="2"/>
                <w:sz w:val="18"/>
                <w:szCs w:val="18"/>
                <w:lang w:val="en-US" w:eastAsia="zh-CN" w:bidi="ar-SA"/>
              </w:rPr>
            </w:pPr>
          </w:p>
        </w:tc>
        <w:tc>
          <w:tcPr>
            <w:tcW w:w="345" w:type="pct"/>
            <w:tcBorders>
              <w:top w:val="single" w:color="auto" w:sz="8" w:space="0"/>
              <w:left w:val="single" w:color="auto" w:sz="8" w:space="0"/>
              <w:bottom w:val="single" w:color="auto" w:sz="8" w:space="0"/>
              <w:right w:val="single" w:color="auto" w:sz="8" w:space="0"/>
            </w:tcBorders>
            <w:shd w:val="clear" w:color="auto" w:fill="D9D9D9"/>
            <w:noWrap w:val="0"/>
            <w:vAlign w:val="center"/>
          </w:tcPr>
          <w:p>
            <w:pPr>
              <w:ind w:left="0" w:leftChars="0" w:firstLine="0" w:firstLineChars="0"/>
              <w:jc w:val="right"/>
              <w:rPr>
                <w:rFonts w:ascii="宋体" w:hAnsi="宋体"/>
                <w:color w:val="auto"/>
                <w:sz w:val="18"/>
                <w:szCs w:val="18"/>
                <w:highlight w:val="none"/>
              </w:rPr>
            </w:pP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476" w:hRule="atLeast"/>
          <w:jc w:val="center"/>
        </w:trPr>
        <w:tc>
          <w:tcPr>
            <w:tcW w:w="5000" w:type="pct"/>
            <w:gridSpan w:val="14"/>
            <w:tcBorders>
              <w:top w:val="single" w:color="auto" w:sz="8" w:space="0"/>
              <w:left w:val="single" w:color="auto" w:sz="8" w:space="0"/>
              <w:bottom w:val="single" w:color="auto" w:sz="8" w:space="0"/>
              <w:right w:val="single" w:color="auto" w:sz="8" w:space="0"/>
            </w:tcBorders>
            <w:noWrap w:val="0"/>
            <w:vAlign w:val="center"/>
          </w:tcPr>
          <w:p>
            <w:pPr>
              <w:jc w:val="left"/>
              <w:rPr>
                <w:rFonts w:hint="default" w:ascii="宋体" w:hAnsi="宋体"/>
                <w:color w:val="auto"/>
                <w:sz w:val="18"/>
                <w:szCs w:val="18"/>
                <w:highlight w:val="none"/>
                <w:lang w:val="en-US" w:eastAsia="zh-CN"/>
              </w:rPr>
            </w:pPr>
            <w:r>
              <w:rPr>
                <w:rFonts w:hint="eastAsia" w:ascii="宋体" w:hAnsi="宋体"/>
                <w:color w:val="auto"/>
                <w:sz w:val="18"/>
                <w:szCs w:val="18"/>
                <w:highlight w:val="none"/>
                <w:lang w:val="en-US" w:eastAsia="zh-CN"/>
              </w:rPr>
              <w:t>※验收标准（必填）</w:t>
            </w:r>
            <w:r>
              <w:rPr>
                <w:rFonts w:hint="eastAsia" w:ascii="宋体" w:hAnsi="宋体"/>
                <w:color w:val="auto"/>
                <w:sz w:val="18"/>
                <w:szCs w:val="18"/>
                <w:highlight w:val="none"/>
                <w:lang w:eastAsia="zh-CN"/>
              </w:rPr>
              <w:t>：</w:t>
            </w:r>
            <w:r>
              <w:rPr>
                <w:rFonts w:hint="eastAsia" w:ascii="宋体" w:hAnsi="宋体"/>
                <w:color w:val="auto"/>
                <w:sz w:val="18"/>
                <w:szCs w:val="18"/>
                <w:highlight w:val="none"/>
                <w:lang w:val="en-US" w:eastAsia="zh-CN"/>
              </w:rPr>
              <w:t>物资符合技术规范要求。</w:t>
            </w:r>
            <w:bookmarkStart w:id="0" w:name="_GoBack"/>
            <w:bookmarkEnd w:id="0"/>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476" w:hRule="atLeast"/>
          <w:jc w:val="center"/>
        </w:trPr>
        <w:tc>
          <w:tcPr>
            <w:tcW w:w="5000" w:type="pct"/>
            <w:gridSpan w:val="14"/>
            <w:tcBorders>
              <w:top w:val="single" w:color="auto" w:sz="8" w:space="0"/>
              <w:left w:val="single" w:color="auto" w:sz="8" w:space="0"/>
              <w:bottom w:val="single" w:color="auto" w:sz="8" w:space="0"/>
              <w:right w:val="single" w:color="auto" w:sz="8" w:space="0"/>
            </w:tcBorders>
            <w:noWrap w:val="0"/>
            <w:vAlign w:val="center"/>
          </w:tcPr>
          <w:p>
            <w:pPr>
              <w:jc w:val="left"/>
              <w:rPr>
                <w:rFonts w:hint="default"/>
                <w:sz w:val="18"/>
                <w:szCs w:val="18"/>
                <w:lang w:eastAsia="zh-CN"/>
              </w:rPr>
            </w:pPr>
            <w:r>
              <w:rPr>
                <w:rFonts w:hint="eastAsia"/>
                <w:sz w:val="18"/>
                <w:szCs w:val="18"/>
                <w:lang w:val="en-US" w:eastAsia="zh-CN"/>
              </w:rPr>
              <w:t>※支付条件（必填）：</w:t>
            </w:r>
            <w:r>
              <w:rPr>
                <w:rFonts w:hint="eastAsia" w:ascii="宋体" w:hAnsi="宋体"/>
                <w:color w:val="auto"/>
                <w:sz w:val="18"/>
                <w:szCs w:val="18"/>
                <w:highlight w:val="none"/>
                <w:lang w:val="en-US" w:eastAsia="zh-CN"/>
              </w:rPr>
              <w:t>物资到货验收合格</w:t>
            </w:r>
            <w:r>
              <w:rPr>
                <w:rFonts w:hint="default"/>
                <w:sz w:val="18"/>
                <w:szCs w:val="18"/>
                <w:lang w:eastAsia="zh-CN"/>
              </w:rPr>
              <w:t>后，提供所需结算资料后</w:t>
            </w:r>
            <w:r>
              <w:rPr>
                <w:rFonts w:hint="eastAsia"/>
                <w:sz w:val="18"/>
                <w:szCs w:val="18"/>
                <w:lang w:val="en-US" w:eastAsia="zh-CN"/>
              </w:rPr>
              <w:t>支付</w:t>
            </w:r>
            <w:r>
              <w:rPr>
                <w:rFonts w:hint="default"/>
                <w:sz w:val="18"/>
                <w:szCs w:val="18"/>
                <w:lang w:eastAsia="zh-CN"/>
              </w:rPr>
              <w:t>。</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476" w:hRule="atLeast"/>
          <w:jc w:val="center"/>
        </w:trPr>
        <w:tc>
          <w:tcPr>
            <w:tcW w:w="5000" w:type="pct"/>
            <w:gridSpan w:val="14"/>
            <w:tcBorders>
              <w:top w:val="single" w:color="auto" w:sz="8" w:space="0"/>
              <w:left w:val="single" w:color="auto" w:sz="8" w:space="0"/>
              <w:bottom w:val="single" w:color="auto" w:sz="8" w:space="0"/>
              <w:right w:val="single" w:color="auto" w:sz="8" w:space="0"/>
            </w:tcBorders>
            <w:noWrap w:val="0"/>
            <w:vAlign w:val="center"/>
          </w:tcPr>
          <w:p>
            <w:pPr>
              <w:jc w:val="left"/>
              <w:rPr>
                <w:rFonts w:hint="default"/>
                <w:sz w:val="18"/>
                <w:szCs w:val="18"/>
                <w:lang w:val="en-US" w:eastAsia="zh-CN"/>
              </w:rPr>
            </w:pPr>
            <w:r>
              <w:rPr>
                <w:rFonts w:hint="eastAsia"/>
                <w:sz w:val="18"/>
                <w:szCs w:val="18"/>
                <w:lang w:val="en-US" w:eastAsia="zh-CN"/>
              </w:rPr>
              <w:t>资质条件要求（如有）：无</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476" w:hRule="atLeast"/>
          <w:jc w:val="center"/>
        </w:trPr>
        <w:tc>
          <w:tcPr>
            <w:tcW w:w="5000" w:type="pct"/>
            <w:gridSpan w:val="14"/>
            <w:tcBorders>
              <w:top w:val="single" w:color="auto" w:sz="8" w:space="0"/>
              <w:left w:val="single" w:color="auto" w:sz="8" w:space="0"/>
              <w:bottom w:val="single" w:color="auto" w:sz="8" w:space="0"/>
              <w:right w:val="single" w:color="auto" w:sz="8" w:space="0"/>
            </w:tcBorders>
            <w:noWrap w:val="0"/>
            <w:vAlign w:val="center"/>
          </w:tcPr>
          <w:p>
            <w:pPr>
              <w:jc w:val="left"/>
              <w:rPr>
                <w:rFonts w:hint="eastAsia" w:ascii="宋体" w:hAnsi="宋体" w:eastAsia="宋体" w:cs="Times New Roman"/>
                <w:color w:val="auto"/>
                <w:sz w:val="18"/>
                <w:szCs w:val="18"/>
                <w:highlight w:val="none"/>
                <w:lang w:val="en-US" w:eastAsia="zh-CN"/>
              </w:rPr>
            </w:pPr>
            <w:r>
              <w:rPr>
                <w:rFonts w:hint="eastAsia" w:ascii="宋体" w:hAnsi="宋体" w:eastAsia="宋体" w:cs="Times New Roman"/>
                <w:color w:val="auto"/>
                <w:sz w:val="18"/>
                <w:szCs w:val="18"/>
                <w:highlight w:val="none"/>
                <w:lang w:val="en-US" w:eastAsia="zh-CN"/>
              </w:rPr>
              <w:t>成交推荐原则：</w:t>
            </w:r>
            <w:r>
              <w:rPr>
                <w:rFonts w:hint="eastAsia" w:ascii="宋体" w:hAnsi="宋体" w:eastAsia="宋体" w:cs="Times New Roman"/>
                <w:i w:val="0"/>
                <w:iCs w:val="0"/>
                <w:color w:val="auto"/>
                <w:sz w:val="18"/>
                <w:szCs w:val="18"/>
                <w:highlight w:val="none"/>
                <w:lang w:val="en-US" w:eastAsia="zh-CN"/>
              </w:rPr>
              <w:t>最低价法</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476" w:hRule="atLeast"/>
          <w:jc w:val="center"/>
        </w:trPr>
        <w:tc>
          <w:tcPr>
            <w:tcW w:w="5000" w:type="pct"/>
            <w:gridSpan w:val="14"/>
            <w:tcBorders>
              <w:top w:val="single" w:color="auto" w:sz="8" w:space="0"/>
              <w:left w:val="single" w:color="auto" w:sz="8" w:space="0"/>
              <w:bottom w:val="single" w:color="auto" w:sz="8" w:space="0"/>
              <w:right w:val="single" w:color="auto" w:sz="8" w:space="0"/>
            </w:tcBorders>
            <w:noWrap w:val="0"/>
            <w:vAlign w:val="center"/>
          </w:tcPr>
          <w:p>
            <w:pPr>
              <w:jc w:val="left"/>
              <w:rPr>
                <w:rFonts w:hint="default" w:ascii="宋体" w:hAnsi="宋体"/>
                <w:color w:val="auto"/>
                <w:sz w:val="18"/>
                <w:szCs w:val="18"/>
                <w:highlight w:val="none"/>
                <w:lang w:val="en-US" w:eastAsia="zh-CN"/>
              </w:rPr>
            </w:pPr>
            <w:r>
              <w:rPr>
                <w:rFonts w:hint="eastAsia" w:ascii="宋体" w:hAnsi="宋体"/>
                <w:color w:val="auto"/>
                <w:sz w:val="18"/>
                <w:szCs w:val="18"/>
                <w:highlight w:val="none"/>
                <w:lang w:val="en-US" w:eastAsia="zh-CN"/>
              </w:rPr>
              <w:t>违约条款（如有）</w:t>
            </w:r>
            <w:r>
              <w:rPr>
                <w:rFonts w:hint="eastAsia" w:ascii="宋体" w:hAnsi="宋体"/>
                <w:color w:val="auto"/>
                <w:sz w:val="18"/>
                <w:szCs w:val="18"/>
                <w:highlight w:val="none"/>
                <w:lang w:eastAsia="zh-CN"/>
              </w:rPr>
              <w:t>：</w:t>
            </w:r>
            <w:r>
              <w:rPr>
                <w:rFonts w:hint="eastAsia" w:ascii="宋体" w:hAnsi="宋体"/>
                <w:color w:val="auto"/>
                <w:sz w:val="18"/>
                <w:szCs w:val="18"/>
                <w:highlight w:val="none"/>
                <w:lang w:val="en-US" w:eastAsia="zh-CN"/>
              </w:rPr>
              <w:t>无</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476" w:hRule="atLeast"/>
          <w:jc w:val="center"/>
        </w:trPr>
        <w:tc>
          <w:tcPr>
            <w:tcW w:w="5000" w:type="pct"/>
            <w:gridSpan w:val="14"/>
            <w:tcBorders>
              <w:top w:val="single" w:color="auto" w:sz="8" w:space="0"/>
              <w:left w:val="single" w:color="auto" w:sz="8" w:space="0"/>
              <w:bottom w:val="single" w:color="auto" w:sz="8" w:space="0"/>
              <w:right w:val="single" w:color="auto" w:sz="8" w:space="0"/>
            </w:tcBorders>
            <w:noWrap w:val="0"/>
            <w:vAlign w:val="center"/>
          </w:tcPr>
          <w:p>
            <w:pPr>
              <w:jc w:val="left"/>
              <w:rPr>
                <w:rFonts w:hint="eastAsia" w:ascii="宋体" w:hAnsi="宋体"/>
                <w:color w:val="auto"/>
                <w:sz w:val="18"/>
                <w:szCs w:val="18"/>
                <w:highlight w:val="none"/>
                <w:lang w:val="en-US" w:eastAsia="zh-CN"/>
              </w:rPr>
            </w:pPr>
            <w:r>
              <w:rPr>
                <w:rFonts w:hint="eastAsia" w:ascii="宋体" w:hAnsi="宋体"/>
                <w:color w:val="auto"/>
                <w:sz w:val="18"/>
                <w:szCs w:val="18"/>
                <w:highlight w:val="none"/>
                <w:lang w:val="en-US" w:eastAsia="zh-CN"/>
              </w:rPr>
              <w:t>其它要求（如有）：无</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476" w:hRule="atLeast"/>
          <w:jc w:val="center"/>
        </w:trPr>
        <w:tc>
          <w:tcPr>
            <w:tcW w:w="5000" w:type="pct"/>
            <w:gridSpan w:val="14"/>
            <w:tcBorders>
              <w:top w:val="single" w:color="auto" w:sz="8" w:space="0"/>
              <w:left w:val="single" w:color="auto" w:sz="8" w:space="0"/>
              <w:bottom w:val="single" w:color="auto" w:sz="8" w:space="0"/>
              <w:right w:val="single" w:color="auto" w:sz="8" w:space="0"/>
            </w:tcBorders>
            <w:shd w:val="clear" w:color="auto" w:fill="D7D7D7"/>
            <w:noWrap w:val="0"/>
            <w:vAlign w:val="center"/>
          </w:tcPr>
          <w:p>
            <w:pPr>
              <w:jc w:val="right"/>
              <w:rPr>
                <w:rFonts w:hint="eastAsia" w:ascii="宋体" w:hAnsi="宋体"/>
                <w:color w:val="auto"/>
                <w:sz w:val="18"/>
                <w:szCs w:val="18"/>
                <w:highlight w:val="none"/>
              </w:rPr>
            </w:pPr>
            <w:r>
              <w:rPr>
                <w:rFonts w:hint="eastAsia" w:ascii="宋体" w:hAnsi="宋体"/>
                <w:color w:val="auto"/>
                <w:sz w:val="18"/>
                <w:szCs w:val="18"/>
                <w:highlight w:val="none"/>
                <w:lang w:val="en-US" w:eastAsia="zh-CN"/>
              </w:rPr>
              <w:t>不含税合计</w:t>
            </w:r>
            <w:r>
              <w:rPr>
                <w:rFonts w:hint="eastAsia" w:ascii="宋体" w:hAnsi="宋体"/>
                <w:color w:val="auto"/>
                <w:sz w:val="18"/>
                <w:szCs w:val="18"/>
                <w:highlight w:val="none"/>
              </w:rPr>
              <w:t>金额： 0.00元，</w:t>
            </w:r>
            <w:r>
              <w:rPr>
                <w:rFonts w:hint="eastAsia" w:ascii="宋体" w:hAnsi="宋体"/>
                <w:color w:val="auto"/>
                <w:sz w:val="18"/>
                <w:szCs w:val="18"/>
                <w:highlight w:val="none"/>
                <w:lang w:val="en-US" w:eastAsia="zh-CN"/>
              </w:rPr>
              <w:t>合计</w:t>
            </w:r>
            <w:r>
              <w:rPr>
                <w:rFonts w:hint="eastAsia" w:ascii="宋体" w:hAnsi="宋体"/>
                <w:color w:val="auto"/>
                <w:sz w:val="18"/>
                <w:szCs w:val="18"/>
                <w:highlight w:val="none"/>
              </w:rPr>
              <w:t>税额：0.00元，总价税合计：0.00元</w:t>
            </w:r>
          </w:p>
        </w:tc>
      </w:tr>
    </w:tbl>
    <w:p/>
    <w:sectPr>
      <w:pgSz w:w="16838" w:h="11906" w:orient="landscape"/>
      <w:pgMar w:top="1800" w:right="1440" w:bottom="1800" w:left="144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1"/>
    <w:family w:val="auto"/>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zI1MzljODBiNDliMzEyMzFlZWNlN2EzYjU0N2YzMWEifQ=="/>
  </w:docVars>
  <w:rsids>
    <w:rsidRoot w:val="00172A27"/>
    <w:rsid w:val="05AD032C"/>
    <w:rsid w:val="09834103"/>
    <w:rsid w:val="0C074A2C"/>
    <w:rsid w:val="0EAF2F5A"/>
    <w:rsid w:val="12174C53"/>
    <w:rsid w:val="195C0E65"/>
    <w:rsid w:val="1D9F579C"/>
    <w:rsid w:val="1ED04AF1"/>
    <w:rsid w:val="2065150A"/>
    <w:rsid w:val="21C610D6"/>
    <w:rsid w:val="249B3E3F"/>
    <w:rsid w:val="281539B0"/>
    <w:rsid w:val="3145366E"/>
    <w:rsid w:val="36284138"/>
    <w:rsid w:val="36AA6446"/>
    <w:rsid w:val="395123E3"/>
    <w:rsid w:val="40F9220A"/>
    <w:rsid w:val="423145C8"/>
    <w:rsid w:val="4A0B18AB"/>
    <w:rsid w:val="56901DC8"/>
    <w:rsid w:val="56E560E8"/>
    <w:rsid w:val="5D762A5F"/>
    <w:rsid w:val="5FCA7261"/>
    <w:rsid w:val="608D4120"/>
    <w:rsid w:val="61ED1D2F"/>
    <w:rsid w:val="652666B1"/>
    <w:rsid w:val="6B63546A"/>
    <w:rsid w:val="6E452657"/>
    <w:rsid w:val="74CD5AF1"/>
    <w:rsid w:val="FEDF85C9"/>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2"/>
      <w:lang w:val="en-US" w:eastAsia="zh-CN" w:bidi="ar-SA"/>
    </w:rPr>
  </w:style>
  <w:style w:type="character" w:default="1" w:styleId="6">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2">
    <w:name w:val="Body Text"/>
    <w:basedOn w:val="3"/>
    <w:next w:val="3"/>
    <w:qFormat/>
    <w:uiPriority w:val="0"/>
    <w:pPr>
      <w:widowControl w:val="0"/>
      <w:spacing w:after="120"/>
      <w:jc w:val="both"/>
    </w:pPr>
    <w:rPr>
      <w:kern w:val="2"/>
      <w:sz w:val="21"/>
    </w:rPr>
  </w:style>
  <w:style w:type="paragraph" w:styleId="3">
    <w:name w:val="Title"/>
    <w:basedOn w:val="1"/>
    <w:next w:val="1"/>
    <w:qFormat/>
    <w:uiPriority w:val="0"/>
    <w:pPr>
      <w:spacing w:before="240" w:after="60"/>
      <w:jc w:val="center"/>
      <w:outlineLvl w:val="0"/>
    </w:pPr>
    <w:rPr>
      <w:rFonts w:ascii="Arial" w:hAnsi="Arial" w:cs="Arial"/>
      <w:b/>
      <w:bCs/>
      <w:sz w:val="32"/>
      <w:szCs w:val="32"/>
    </w:rPr>
  </w:style>
  <w:style w:type="paragraph" w:styleId="4">
    <w:name w:val="footer"/>
    <w:basedOn w:val="1"/>
    <w:unhideWhenUsed/>
    <w:qFormat/>
    <w:uiPriority w:val="99"/>
    <w:pPr>
      <w:tabs>
        <w:tab w:val="center" w:pos="4153"/>
        <w:tab w:val="right" w:pos="8306"/>
      </w:tabs>
      <w:snapToGrid w:val="0"/>
      <w:jc w:val="left"/>
    </w:pPr>
    <w:rPr>
      <w:sz w:val="18"/>
      <w:szCs w:val="18"/>
    </w:rPr>
  </w:style>
  <w:style w:type="paragraph" w:customStyle="1" w:styleId="7">
    <w:name w:val="作业指导书表格内容"/>
    <w:basedOn w:val="1"/>
    <w:qFormat/>
    <w:uiPriority w:val="0"/>
    <w:pPr>
      <w:ind w:firstLine="0" w:firstLineChars="0"/>
      <w:jc w:val="center"/>
    </w:pPr>
    <w:rPr>
      <w:rFonts w:ascii="Times New Roman" w:hAnsi="Times New Roman" w:eastAsia="宋体" w:cs="Times New Roman"/>
      <w:szCs w:val="21"/>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Company>Kingsoft</Company>
  <Pages>3</Pages>
  <Words>0</Words>
  <Characters>0</Characters>
  <Lines>0</Lines>
  <Paragraphs>0</Paragraphs>
  <TotalTime>1</TotalTime>
  <ScaleCrop>false</ScaleCrop>
  <LinksUpToDate>false</LinksUpToDate>
  <CharactersWithSpaces>0</CharactersWithSpaces>
  <Application>WPS Office_11.8.2.12309_F1E327BC-269C-435d-A152-05C5408002CA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2014-10-29T20:08:00Z</dcterms:created>
  <dc:creator>lixingyang</dc:creator>
  <cp:lastModifiedBy>5AEF600EECB2477D85907D4BFFFD1755</cp:lastModifiedBy>
  <dcterms:modified xsi:type="dcterms:W3CDTF">2025-02-17T15:22:13Z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2052-11.8.2.12309</vt:lpwstr>
  </property>
  <property fmtid="{D5CDD505-2E9C-101B-9397-08002B2CF9AE}" pid="3" name="ICV">
    <vt:lpwstr>28DD1C4007D649DF8088936611991171_12</vt:lpwstr>
  </property>
</Properties>
</file>