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仿宋" w:hAnsi="仿宋" w:eastAsia="仿宋" w:cs="仿宋"/>
          <w:b/>
          <w:bCs/>
          <w:sz w:val="36"/>
          <w:szCs w:val="36"/>
        </w:rPr>
      </w:pPr>
      <w:r>
        <w:rPr>
          <w:rFonts w:hint="eastAsia" w:ascii="仿宋" w:hAnsi="仿宋" w:eastAsia="仿宋" w:cs="仿宋"/>
          <w:b/>
          <w:bCs/>
          <w:sz w:val="36"/>
          <w:szCs w:val="36"/>
          <w:lang w:eastAsia="zh-CN"/>
        </w:rPr>
        <w:t>临高供电局</w:t>
      </w:r>
      <w:r>
        <w:rPr>
          <w:rFonts w:hint="eastAsia" w:ascii="仿宋" w:hAnsi="仿宋" w:eastAsia="仿宋" w:cs="仿宋"/>
          <w:b/>
          <w:bCs/>
          <w:sz w:val="36"/>
          <w:szCs w:val="36"/>
          <w:lang w:val="en-US" w:eastAsia="zh-CN"/>
        </w:rPr>
        <w:t>2025年安全工器具试验项目</w:t>
      </w:r>
      <w:r>
        <w:rPr>
          <w:rFonts w:hint="eastAsia" w:ascii="仿宋" w:hAnsi="仿宋" w:eastAsia="仿宋" w:cs="仿宋"/>
          <w:b/>
          <w:bCs/>
          <w:sz w:val="36"/>
          <w:szCs w:val="36"/>
          <w:lang w:eastAsia="zh-CN"/>
        </w:rPr>
        <w:t>采购</w:t>
      </w:r>
      <w:r>
        <w:rPr>
          <w:rFonts w:hint="eastAsia" w:ascii="仿宋" w:hAnsi="仿宋" w:eastAsia="仿宋" w:cs="仿宋"/>
          <w:b/>
          <w:bCs/>
          <w:sz w:val="36"/>
          <w:szCs w:val="36"/>
        </w:rPr>
        <w:t>方案</w:t>
      </w:r>
    </w:p>
    <w:p>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仿宋" w:hAnsi="仿宋" w:eastAsia="仿宋" w:cs="仿宋"/>
          <w:sz w:val="36"/>
          <w:szCs w:val="36"/>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lang w:val="en-US" w:eastAsia="zh-CN"/>
        </w:rPr>
        <w:t>根据《中国南方电网有限责任公司电力安全工器具管理业务指导书》规定，需对安全工器具进行定期检测试验。目前省公司还未完成检测单位框架招标，要求各单位如有试验检测需求，可通过零星采购的方式开展。</w:t>
      </w:r>
      <w:r>
        <w:rPr>
          <w:rFonts w:hint="eastAsia" w:ascii="仿宋" w:hAnsi="仿宋" w:eastAsia="仿宋" w:cs="仿宋"/>
          <w:sz w:val="32"/>
          <w:szCs w:val="32"/>
          <w:lang w:eastAsia="zh-CN"/>
        </w:rPr>
        <w:t>现根据《海南电网有限责任公司零星采购业务指导书（202</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年版）》相关规定，制定本</w:t>
      </w:r>
      <w:r>
        <w:rPr>
          <w:rFonts w:hint="eastAsia" w:ascii="仿宋" w:hAnsi="仿宋" w:eastAsia="仿宋" w:cs="仿宋"/>
          <w:sz w:val="32"/>
          <w:szCs w:val="32"/>
        </w:rPr>
        <w:t>方案</w:t>
      </w:r>
      <w:r>
        <w:rPr>
          <w:rFonts w:hint="eastAsia" w:ascii="仿宋" w:hAnsi="仿宋" w:eastAsia="仿宋" w:cs="仿宋"/>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3" w:firstLineChars="200"/>
        <w:jc w:val="both"/>
        <w:textAlignment w:val="auto"/>
        <w:outlineLvl w:val="9"/>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一、采购信息</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b w:val="0"/>
          <w:bCs w:val="0"/>
          <w:sz w:val="32"/>
          <w:szCs w:val="32"/>
          <w:lang w:eastAsia="zh-CN"/>
        </w:rPr>
        <w:t>（一）项目名称：</w:t>
      </w:r>
      <w:r>
        <w:rPr>
          <w:rFonts w:hint="eastAsia" w:ascii="仿宋" w:hAnsi="仿宋" w:eastAsia="仿宋" w:cs="仿宋"/>
          <w:sz w:val="32"/>
          <w:szCs w:val="32"/>
          <w:lang w:eastAsia="zh-CN"/>
        </w:rPr>
        <w:t>临高供电局2025年安全工器具试验项目。</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eastAsia="zh-CN"/>
        </w:rPr>
        <w:t>（二）资金来源：自筹资金。</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eastAsia="zh-CN"/>
        </w:rPr>
        <w:t>（三）资金落实情况：已下达</w:t>
      </w:r>
      <w:r>
        <w:rPr>
          <w:rFonts w:hint="eastAsia" w:ascii="仿宋" w:hAnsi="仿宋" w:eastAsia="仿宋" w:cs="仿宋"/>
          <w:b w:val="0"/>
          <w:bCs w:val="0"/>
          <w:sz w:val="32"/>
          <w:szCs w:val="3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val="en-US" w:eastAsia="zh-CN"/>
        </w:rPr>
        <w:t>（四）采购方式：零星采购。</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val="en-US" w:eastAsia="zh-CN"/>
        </w:rPr>
        <w:t>（五）项目采购概算金额：2.7125万元</w:t>
      </w:r>
      <w:r>
        <w:rPr>
          <w:rFonts w:hint="eastAsia" w:ascii="仿宋" w:hAnsi="仿宋" w:eastAsia="仿宋" w:cs="仿宋"/>
          <w:b w:val="0"/>
          <w:bCs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eastAsia="zh-CN"/>
        </w:rPr>
        <w:t>（六）承办部门：临高供电局安全监管部。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lang w:eastAsia="zh-CN"/>
        </w:rPr>
        <w:t>（七）合同履行周期：成交后至</w:t>
      </w:r>
      <w:r>
        <w:rPr>
          <w:rFonts w:hint="eastAsia" w:ascii="仿宋" w:hAnsi="仿宋" w:eastAsia="仿宋" w:cs="仿宋"/>
          <w:b w:val="0"/>
          <w:bCs w:val="0"/>
          <w:sz w:val="32"/>
          <w:szCs w:val="32"/>
          <w:lang w:val="en-US" w:eastAsia="zh-CN"/>
        </w:rPr>
        <w:t>2025年5月30日</w:t>
      </w:r>
      <w:r>
        <w:rPr>
          <w:rFonts w:hint="eastAsia" w:ascii="仿宋" w:hAnsi="仿宋" w:eastAsia="仿宋" w:cs="仿宋"/>
          <w:b w:val="0"/>
          <w:bCs w:val="0"/>
          <w:sz w:val="32"/>
          <w:szCs w:val="32"/>
          <w:lang w:eastAsia="zh-CN"/>
        </w:rPr>
        <w:t>。</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3" w:firstLineChars="200"/>
        <w:jc w:val="both"/>
        <w:outlineLvl w:val="9"/>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二、采购内容</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1. 试验范围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绝缘类：绝缘手套、绝缘靴、绝缘棒、</w:t>
      </w:r>
      <w:r>
        <w:rPr>
          <w:rFonts w:hint="eastAsia" w:ascii="仿宋" w:hAnsi="仿宋" w:eastAsia="仿宋" w:cs="仿宋"/>
          <w:sz w:val="32"/>
          <w:szCs w:val="32"/>
          <w:lang w:eastAsia="zh-CN"/>
        </w:rPr>
        <w:t>绝缘梯、</w:t>
      </w:r>
      <w:r>
        <w:rPr>
          <w:rFonts w:hint="eastAsia" w:ascii="仿宋" w:hAnsi="仿宋" w:eastAsia="仿宋" w:cs="仿宋"/>
          <w:sz w:val="32"/>
          <w:szCs w:val="32"/>
        </w:rPr>
        <w:t xml:space="preserve">验电器等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接地类：接地线、接地夹具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个人防护类：安全带、</w:t>
      </w:r>
      <w:r>
        <w:rPr>
          <w:rFonts w:hint="eastAsia" w:ascii="仿宋" w:hAnsi="仿宋" w:eastAsia="仿宋" w:cs="仿宋"/>
          <w:sz w:val="32"/>
          <w:szCs w:val="32"/>
          <w:lang w:eastAsia="zh-CN"/>
        </w:rPr>
        <w:t>个人保安线</w:t>
      </w:r>
      <w:r>
        <w:rPr>
          <w:rFonts w:hint="eastAsia" w:ascii="仿宋" w:hAnsi="仿宋" w:eastAsia="仿宋" w:cs="仿宋"/>
          <w:sz w:val="32"/>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其他：</w:t>
      </w:r>
      <w:r>
        <w:rPr>
          <w:rFonts w:hint="eastAsia" w:ascii="仿宋" w:hAnsi="仿宋" w:eastAsia="仿宋" w:cs="仿宋"/>
          <w:sz w:val="32"/>
          <w:szCs w:val="32"/>
          <w:lang w:eastAsia="zh-CN"/>
        </w:rPr>
        <w:t>脚扣、竹梯</w:t>
      </w:r>
      <w:r>
        <w:rPr>
          <w:rFonts w:hint="eastAsia" w:ascii="仿宋" w:hAnsi="仿宋" w:eastAsia="仿宋" w:cs="仿宋"/>
          <w:sz w:val="32"/>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2. 试验内容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外观检查：裂纹、变形、标识完整性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电气性能测试：绝缘电阻、耐压强度（使用绝缘电阻测试仪、耐压测试仪）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机械性能测试：拉力、弯曲强度（使用专用试验机）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3. 服务要求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按《电力安全工器具预防性试验规程》执行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 xml:space="preserve">   - 试验报告需包含数据记录、结论及整改建议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3" w:firstLineChars="200"/>
        <w:jc w:val="both"/>
        <w:textAlignment w:val="auto"/>
        <w:outlineLvl w:val="9"/>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三、资格要求</w:t>
      </w:r>
    </w:p>
    <w:tbl>
      <w:tblPr>
        <w:tblStyle w:val="7"/>
        <w:tblW w:w="8702" w:type="dxa"/>
        <w:jc w:val="center"/>
        <w:tblLayout w:type="fixed"/>
        <w:tblCellMar>
          <w:top w:w="0" w:type="dxa"/>
          <w:left w:w="0" w:type="dxa"/>
          <w:bottom w:w="0" w:type="dxa"/>
          <w:right w:w="0" w:type="dxa"/>
        </w:tblCellMar>
      </w:tblPr>
      <w:tblGrid>
        <w:gridCol w:w="1188"/>
        <w:gridCol w:w="7514"/>
      </w:tblGrid>
      <w:tr>
        <w:tblPrEx>
          <w:tblCellMar>
            <w:top w:w="0" w:type="dxa"/>
            <w:left w:w="0" w:type="dxa"/>
            <w:bottom w:w="0" w:type="dxa"/>
            <w:right w:w="0" w:type="dxa"/>
          </w:tblCellMar>
        </w:tblPrEx>
        <w:trPr>
          <w:trHeight w:val="420" w:hRule="atLeast"/>
          <w:jc w:val="center"/>
        </w:trPr>
        <w:tc>
          <w:tcPr>
            <w:tcW w:w="8702" w:type="dxa"/>
            <w:gridSpan w:val="2"/>
            <w:tcBorders>
              <w:top w:val="nil"/>
              <w:left w:val="nil"/>
              <w:bottom w:val="single" w:color="000000" w:sz="6" w:space="0"/>
              <w:right w:val="nil"/>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（一）通用和专业资格</w:t>
            </w:r>
            <w:r>
              <w:rPr>
                <w:rFonts w:hint="eastAsia" w:ascii="仿宋" w:hAnsi="仿宋" w:eastAsia="仿宋" w:cs="仿宋"/>
                <w:sz w:val="32"/>
                <w:szCs w:val="32"/>
              </w:rPr>
              <w:t>：</w:t>
            </w:r>
          </w:p>
        </w:tc>
      </w:tr>
      <w:tr>
        <w:tblPrEx>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b/>
                <w:sz w:val="32"/>
                <w:szCs w:val="32"/>
              </w:rPr>
              <w:t>通用资格要求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b/>
                <w:sz w:val="32"/>
                <w:szCs w:val="32"/>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b/>
                <w:sz w:val="32"/>
                <w:szCs w:val="32"/>
              </w:rPr>
              <w:t>内容</w:t>
            </w:r>
          </w:p>
        </w:tc>
      </w:tr>
      <w:tr>
        <w:tblPrEx>
          <w:tblCellMar>
            <w:top w:w="0" w:type="dxa"/>
            <w:left w:w="0" w:type="dxa"/>
            <w:bottom w:w="0" w:type="dxa"/>
            <w:right w:w="0" w:type="dxa"/>
          </w:tblCellMar>
        </w:tblPrEx>
        <w:trPr>
          <w:trHeight w:val="1223"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sz w:val="32"/>
                <w:szCs w:val="32"/>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 w:hAnsi="仿宋" w:eastAsia="仿宋" w:cs="仿宋"/>
                <w:sz w:val="32"/>
                <w:szCs w:val="32"/>
              </w:rPr>
            </w:pPr>
            <w:r>
              <w:rPr>
                <w:rFonts w:hint="eastAsia" w:ascii="仿宋" w:hAnsi="仿宋" w:eastAsia="仿宋" w:cs="仿宋"/>
                <w:sz w:val="32"/>
                <w:szCs w:val="32"/>
              </w:rPr>
              <w:t>在中华人民共和国境内注册，具备独立法人资格，持有合法有效的法人证书（或法人身份证明文件）。</w:t>
            </w:r>
          </w:p>
        </w:tc>
      </w:tr>
      <w:tr>
        <w:tblPrEx>
          <w:tblCellMar>
            <w:top w:w="0" w:type="dxa"/>
            <w:left w:w="0" w:type="dxa"/>
            <w:bottom w:w="0" w:type="dxa"/>
            <w:right w:w="0" w:type="dxa"/>
          </w:tblCellMar>
        </w:tblPrEx>
        <w:trPr>
          <w:trHeight w:val="104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sz w:val="32"/>
                <w:szCs w:val="32"/>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 w:hAnsi="仿宋" w:eastAsia="仿宋" w:cs="仿宋"/>
                <w:sz w:val="32"/>
                <w:szCs w:val="32"/>
              </w:rPr>
            </w:pPr>
            <w:r>
              <w:rPr>
                <w:rFonts w:hint="eastAsia" w:ascii="仿宋" w:hAnsi="仿宋" w:eastAsia="仿宋" w:cs="仿宋"/>
                <w:sz w:val="32"/>
                <w:szCs w:val="32"/>
              </w:rPr>
              <w:t>具有良好的社会信誉，在最近三年内没有骗取中标（隐瞒或提供虚假资料等）行为和严重违法、违约记录。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sz w:val="32"/>
                <w:szCs w:val="32"/>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 w:hAnsi="仿宋" w:eastAsia="仿宋" w:cs="仿宋"/>
                <w:sz w:val="32"/>
                <w:szCs w:val="32"/>
              </w:rPr>
            </w:pPr>
            <w:r>
              <w:rPr>
                <w:rFonts w:hint="eastAsia" w:ascii="仿宋" w:hAnsi="仿宋" w:eastAsia="仿宋" w:cs="仿宋"/>
                <w:sz w:val="32"/>
                <w:szCs w:val="32"/>
                <w:lang w:eastAsia="zh-CN"/>
              </w:rPr>
              <w:t>报价供应商</w:t>
            </w:r>
            <w:r>
              <w:rPr>
                <w:rFonts w:hint="eastAsia" w:ascii="仿宋" w:hAnsi="仿宋" w:eastAsia="仿宋" w:cs="仿宋"/>
                <w:sz w:val="32"/>
                <w:szCs w:val="32"/>
              </w:rPr>
              <w:t>具有良好信誉，在以往经营中无任何</w:t>
            </w:r>
            <w:r>
              <w:rPr>
                <w:rFonts w:hint="eastAsia" w:ascii="仿宋" w:hAnsi="仿宋" w:eastAsia="仿宋" w:cs="仿宋"/>
                <w:sz w:val="32"/>
                <w:szCs w:val="32"/>
                <w:lang w:eastAsia="zh-CN"/>
              </w:rPr>
              <w:t>质量</w:t>
            </w:r>
            <w:r>
              <w:rPr>
                <w:rFonts w:hint="eastAsia" w:ascii="仿宋" w:hAnsi="仿宋" w:eastAsia="仿宋" w:cs="仿宋"/>
                <w:sz w:val="32"/>
                <w:szCs w:val="32"/>
              </w:rPr>
              <w:t>、安全等方面的不良记录。</w:t>
            </w:r>
          </w:p>
        </w:tc>
      </w:tr>
      <w:tr>
        <w:tblPrEx>
          <w:tblCellMar>
            <w:top w:w="0" w:type="dxa"/>
            <w:left w:w="0" w:type="dxa"/>
            <w:bottom w:w="0" w:type="dxa"/>
            <w:right w:w="0" w:type="dxa"/>
          </w:tblCellMar>
        </w:tblPrEx>
        <w:trPr>
          <w:trHeight w:val="1096"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ind w:left="113"/>
              <w:textAlignment w:val="auto"/>
              <w:rPr>
                <w:rFonts w:hint="eastAsia" w:ascii="仿宋" w:hAnsi="仿宋" w:eastAsia="仿宋" w:cs="仿宋"/>
                <w:sz w:val="32"/>
                <w:szCs w:val="32"/>
                <w:lang w:eastAsia="zh-CN"/>
              </w:rPr>
            </w:pPr>
            <w:r>
              <w:rPr>
                <w:rFonts w:hint="eastAsia" w:ascii="仿宋" w:hAnsi="仿宋" w:eastAsia="仿宋" w:cs="仿宋"/>
                <w:sz w:val="32"/>
                <w:szCs w:val="32"/>
              </w:rPr>
              <w:t>列入南方电网有限责任公司黑名单供应商，不得对其进行采购。</w:t>
            </w:r>
          </w:p>
        </w:tc>
      </w:tr>
      <w:tr>
        <w:tblPrEx>
          <w:tblCellMar>
            <w:top w:w="0" w:type="dxa"/>
            <w:left w:w="0" w:type="dxa"/>
            <w:bottom w:w="0" w:type="dxa"/>
            <w:right w:w="0" w:type="dxa"/>
          </w:tblCellMar>
        </w:tblPrEx>
        <w:trPr>
          <w:trHeight w:val="420" w:hRule="atLeast"/>
          <w:jc w:val="center"/>
        </w:trPr>
        <w:tc>
          <w:tcPr>
            <w:tcW w:w="8702" w:type="dxa"/>
            <w:gridSpan w:val="2"/>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b/>
                <w:sz w:val="32"/>
                <w:szCs w:val="32"/>
                <w:lang w:eastAsia="zh-CN"/>
              </w:rPr>
              <w:t>专业</w:t>
            </w:r>
            <w:r>
              <w:rPr>
                <w:rFonts w:hint="eastAsia" w:ascii="仿宋" w:hAnsi="仿宋" w:eastAsia="仿宋" w:cs="仿宋"/>
                <w:b/>
                <w:sz w:val="32"/>
                <w:szCs w:val="32"/>
              </w:rPr>
              <w:t>资格要求</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b/>
                <w:sz w:val="32"/>
                <w:szCs w:val="32"/>
              </w:rPr>
              <w:t>序号</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rPr>
            </w:pPr>
            <w:r>
              <w:rPr>
                <w:rFonts w:hint="eastAsia" w:ascii="仿宋" w:hAnsi="仿宋" w:eastAsia="仿宋" w:cs="仿宋"/>
                <w:b/>
                <w:sz w:val="32"/>
                <w:szCs w:val="32"/>
              </w:rPr>
              <w:t>内容</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b/>
                <w:sz w:val="32"/>
                <w:szCs w:val="32"/>
                <w:lang w:eastAsia="zh-CN"/>
              </w:rPr>
            </w:pPr>
            <w:r>
              <w:rPr>
                <w:rFonts w:hint="eastAsia" w:ascii="仿宋" w:hAnsi="仿宋" w:eastAsia="仿宋" w:cs="仿宋"/>
                <w:sz w:val="32"/>
                <w:szCs w:val="32"/>
              </w:rPr>
              <w:t>具备中国计量认证资质</w:t>
            </w:r>
            <w:r>
              <w:rPr>
                <w:rFonts w:hint="eastAsia" w:ascii="仿宋" w:hAnsi="仿宋" w:eastAsia="仿宋" w:cs="仿宋"/>
                <w:sz w:val="32"/>
                <w:szCs w:val="32"/>
                <w:lang w:eastAsia="zh-CN"/>
              </w:rPr>
              <w:t>。</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b/>
                <w:sz w:val="32"/>
                <w:szCs w:val="32"/>
                <w:lang w:eastAsia="zh-CN"/>
              </w:rPr>
            </w:pPr>
            <w:r>
              <w:rPr>
                <w:rFonts w:hint="eastAsia" w:ascii="仿宋" w:hAnsi="仿宋" w:eastAsia="仿宋" w:cs="仿宋"/>
                <w:sz w:val="32"/>
                <w:szCs w:val="32"/>
              </w:rPr>
              <w:t>拥有绝缘电阻测试仪、耐压测试仪等专用设备</w:t>
            </w:r>
            <w:r>
              <w:rPr>
                <w:rFonts w:hint="eastAsia" w:ascii="仿宋" w:hAnsi="仿宋" w:eastAsia="仿宋" w:cs="仿宋"/>
                <w:sz w:val="32"/>
                <w:szCs w:val="32"/>
                <w:lang w:eastAsia="zh-CN"/>
              </w:rPr>
              <w:t>。</w:t>
            </w:r>
          </w:p>
        </w:tc>
      </w:tr>
      <w:tr>
        <w:tblPrEx>
          <w:tblCellMar>
            <w:top w:w="0" w:type="dxa"/>
            <w:left w:w="0" w:type="dxa"/>
            <w:bottom w:w="0" w:type="dxa"/>
            <w:right w:w="0" w:type="dxa"/>
          </w:tblCellMar>
        </w:tblPrEx>
        <w:trPr>
          <w:trHeight w:val="420" w:hRule="atLeast"/>
          <w:jc w:val="center"/>
        </w:trPr>
        <w:tc>
          <w:tcPr>
            <w:tcW w:w="1188"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p>
        </w:tc>
        <w:tc>
          <w:tcPr>
            <w:tcW w:w="7514" w:type="dxa"/>
            <w:tcBorders>
              <w:top w:val="single" w:color="000000" w:sz="6" w:space="0"/>
              <w:left w:val="single" w:color="000000" w:sz="6" w:space="0"/>
              <w:bottom w:val="single" w:color="000000" w:sz="6" w:space="0"/>
              <w:right w:val="single" w:color="000000" w:sz="6"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b/>
                <w:sz w:val="32"/>
                <w:szCs w:val="32"/>
                <w:lang w:eastAsia="zh-CN"/>
              </w:rPr>
            </w:pPr>
            <w:r>
              <w:rPr>
                <w:rFonts w:hint="eastAsia" w:ascii="仿宋" w:hAnsi="仿宋" w:eastAsia="仿宋" w:cs="仿宋"/>
                <w:sz w:val="32"/>
                <w:szCs w:val="32"/>
              </w:rPr>
              <w:t>具备电力系统安全工器具试验经验</w:t>
            </w:r>
            <w:r>
              <w:rPr>
                <w:rFonts w:hint="eastAsia" w:ascii="仿宋" w:hAnsi="仿宋" w:eastAsia="仿宋" w:cs="仿宋"/>
                <w:sz w:val="32"/>
                <w:szCs w:val="32"/>
                <w:lang w:eastAsia="zh-CN"/>
              </w:rPr>
              <w:t>。</w:t>
            </w:r>
          </w:p>
        </w:tc>
      </w:tr>
    </w:tbl>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lang w:eastAsia="zh-CN"/>
        </w:rPr>
        <w:t>（二）服务地点及要求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643" w:firstLineChars="200"/>
        <w:jc w:val="both"/>
        <w:textAlignment w:val="auto"/>
        <w:outlineLvl w:val="9"/>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服务要求：</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按</w:t>
      </w:r>
      <w:r>
        <w:rPr>
          <w:rFonts w:hint="eastAsia" w:ascii="仿宋" w:hAnsi="仿宋" w:eastAsia="仿宋" w:cs="仿宋"/>
          <w:b w:val="0"/>
          <w:bCs w:val="0"/>
          <w:sz w:val="32"/>
          <w:szCs w:val="32"/>
          <w:lang w:eastAsia="zh-CN"/>
        </w:rPr>
        <w:t>合同履行</w:t>
      </w:r>
      <w:r>
        <w:rPr>
          <w:rFonts w:hint="eastAsia" w:ascii="仿宋" w:hAnsi="仿宋" w:eastAsia="仿宋" w:cs="仿宋"/>
          <w:color w:val="auto"/>
          <w:sz w:val="32"/>
          <w:szCs w:val="32"/>
          <w:highlight w:val="none"/>
          <w:lang w:val="en-US" w:eastAsia="zh-CN"/>
        </w:rPr>
        <w:t>时间节点按时完成</w:t>
      </w:r>
      <w:r>
        <w:rPr>
          <w:rFonts w:hint="eastAsia" w:ascii="仿宋" w:hAnsi="仿宋" w:eastAsia="仿宋" w:cs="仿宋"/>
          <w:sz w:val="32"/>
          <w:szCs w:val="32"/>
          <w:lang w:eastAsia="zh-CN"/>
        </w:rPr>
        <w:t>临高供电局2025年安全工器具试验项目。</w:t>
      </w:r>
    </w:p>
    <w:p>
      <w:pPr>
        <w:keepNext w:val="0"/>
        <w:keepLines w:val="0"/>
        <w:pageBreakBefore w:val="0"/>
        <w:widowControl w:val="0"/>
        <w:kinsoku/>
        <w:wordWrap/>
        <w:overflowPunct/>
        <w:topLinePunct w:val="0"/>
        <w:autoSpaceDE/>
        <w:autoSpaceDN/>
        <w:bidi w:val="0"/>
        <w:adjustRightInd/>
        <w:snapToGrid/>
        <w:spacing w:line="580" w:lineRule="exact"/>
        <w:ind w:left="0" w:firstLine="643" w:firstLineChars="200"/>
        <w:jc w:val="both"/>
        <w:textAlignment w:val="auto"/>
        <w:outlineLvl w:val="9"/>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四、采购方式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一</w:t>
      </w:r>
      <w:r>
        <w:rPr>
          <w:rFonts w:hint="eastAsia" w:ascii="仿宋" w:hAnsi="仿宋" w:eastAsia="仿宋" w:cs="仿宋"/>
          <w:sz w:val="32"/>
          <w:szCs w:val="32"/>
        </w:rPr>
        <w:t>）</w:t>
      </w:r>
      <w:r>
        <w:rPr>
          <w:rFonts w:hint="eastAsia" w:ascii="仿宋" w:hAnsi="仿宋" w:eastAsia="仿宋" w:cs="仿宋"/>
          <w:sz w:val="32"/>
          <w:szCs w:val="32"/>
          <w:lang w:eastAsia="zh-CN"/>
        </w:rPr>
        <w:t>中国南方电网供应链统一服务平台零星采购公告</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eastAsia="zh-CN"/>
        </w:rPr>
        <w:t>二</w:t>
      </w:r>
      <w:r>
        <w:rPr>
          <w:rFonts w:hint="eastAsia" w:ascii="仿宋" w:hAnsi="仿宋" w:eastAsia="仿宋" w:cs="仿宋"/>
          <w:sz w:val="32"/>
          <w:szCs w:val="32"/>
        </w:rPr>
        <w:t>）</w:t>
      </w:r>
      <w:r>
        <w:rPr>
          <w:rFonts w:hint="eastAsia" w:ascii="仿宋" w:hAnsi="仿宋" w:eastAsia="仿宋" w:cs="仿宋"/>
          <w:sz w:val="32"/>
          <w:szCs w:val="32"/>
          <w:lang w:eastAsia="zh-CN"/>
        </w:rPr>
        <w:t>报价时间及要求：</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napToGrid w:val="0"/>
          <w:color w:val="000000"/>
          <w:kern w:val="0"/>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报价起始：</w:t>
      </w:r>
      <w:r>
        <w:rPr>
          <w:rFonts w:hint="eastAsia" w:ascii="仿宋" w:hAnsi="仿宋" w:eastAsia="仿宋" w:cs="仿宋"/>
          <w:sz w:val="32"/>
          <w:szCs w:val="32"/>
          <w:lang w:val="en-US" w:eastAsia="zh-CN"/>
        </w:rPr>
        <w:t>按照公告发布时间为准</w:t>
      </w:r>
      <w:r>
        <w:rPr>
          <w:rFonts w:hint="eastAsia" w:ascii="仿宋" w:hAnsi="仿宋" w:eastAsia="仿宋" w:cs="仿宋"/>
          <w:snapToGrid w:val="0"/>
          <w:color w:val="000000"/>
          <w:kern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val="en-US" w:eastAsia="zh-CN"/>
        </w:rPr>
        <w:t>2．报价要求：</w:t>
      </w:r>
      <w:r>
        <w:rPr>
          <w:rFonts w:hint="eastAsia" w:ascii="仿宋" w:hAnsi="仿宋" w:eastAsia="仿宋" w:cs="仿宋"/>
          <w:snapToGrid w:val="0"/>
          <w:color w:val="000000"/>
          <w:kern w:val="0"/>
          <w:sz w:val="32"/>
          <w:szCs w:val="32"/>
          <w:lang w:eastAsia="zh-CN"/>
        </w:rPr>
        <w:t>响应文件要满足资格要求和服务要求。</w:t>
      </w:r>
    </w:p>
    <w:p>
      <w:pPr>
        <w:keepNext w:val="0"/>
        <w:keepLines w:val="0"/>
        <w:pageBreakBefore w:val="0"/>
        <w:widowControl w:val="0"/>
        <w:kinsoku/>
        <w:wordWrap/>
        <w:overflowPunct/>
        <w:topLinePunct w:val="0"/>
        <w:autoSpaceDE/>
        <w:autoSpaceDN/>
        <w:bidi w:val="0"/>
        <w:adjustRightInd/>
        <w:snapToGrid/>
        <w:spacing w:line="580" w:lineRule="exact"/>
        <w:ind w:left="0" w:firstLine="643" w:firstLineChars="200"/>
        <w:jc w:val="both"/>
        <w:textAlignment w:val="auto"/>
        <w:outlineLvl w:val="9"/>
        <w:rPr>
          <w:rFonts w:hint="eastAsia" w:ascii="仿宋" w:hAnsi="仿宋" w:eastAsia="仿宋" w:cs="仿宋"/>
          <w:b/>
          <w:bCs/>
          <w:snapToGrid w:val="0"/>
          <w:color w:val="000000"/>
          <w:kern w:val="0"/>
          <w:sz w:val="32"/>
          <w:szCs w:val="32"/>
          <w:lang w:eastAsia="zh-CN"/>
        </w:rPr>
      </w:pPr>
      <w:r>
        <w:rPr>
          <w:rFonts w:hint="eastAsia" w:ascii="仿宋" w:hAnsi="仿宋" w:eastAsia="仿宋" w:cs="仿宋"/>
          <w:b/>
          <w:bCs/>
          <w:sz w:val="32"/>
          <w:szCs w:val="32"/>
          <w:lang w:eastAsia="zh-CN"/>
        </w:rPr>
        <w:t>五、供应</w:t>
      </w:r>
      <w:r>
        <w:rPr>
          <w:rFonts w:hint="eastAsia" w:ascii="仿宋" w:hAnsi="仿宋" w:eastAsia="仿宋" w:cs="仿宋"/>
          <w:b/>
          <w:bCs/>
          <w:snapToGrid w:val="0"/>
          <w:color w:val="000000"/>
          <w:kern w:val="0"/>
          <w:sz w:val="32"/>
          <w:szCs w:val="32"/>
          <w:lang w:eastAsia="zh-CN"/>
        </w:rPr>
        <w:t>商确认方式</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eastAsia="zh-CN"/>
        </w:rPr>
        <w:t>（一）评审与推荐原则</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eastAsia="zh-CN"/>
        </w:rPr>
        <w:t>按照质量和服务满足采购要求且报价最低的原则评审与推荐零星采购项目成交供应商，报价相同时，以质量优者为先；报价、质量均相同的，以服务优者为先。</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eastAsia="zh-CN"/>
        </w:rPr>
        <w:t>（二）成交标准</w:t>
      </w: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both"/>
        <w:textAlignment w:val="auto"/>
        <w:outlineLvl w:val="9"/>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eastAsia="zh-CN"/>
        </w:rPr>
        <w:t>采购方将充分考虑成交候选人的服务能力和必要的、合适的资料，来确定该成交候选人是否有能力合格地履行合同义务，并确定最终成交单位。签订书面合同前，如果供应商正实施的项目出现事故，采购人将有权取消该供应商的成交资格。</w:t>
      </w:r>
    </w:p>
    <w:p>
      <w:pPr>
        <w:pStyle w:val="2"/>
        <w:rPr>
          <w:rFonts w:hint="eastAsia" w:ascii="仿宋" w:hAnsi="仿宋" w:eastAsia="仿宋" w:cs="仿宋"/>
          <w:snapToGrid w:val="0"/>
          <w:color w:val="000000"/>
          <w:kern w:val="0"/>
          <w:sz w:val="32"/>
          <w:szCs w:val="32"/>
          <w:lang w:eastAsia="zh-CN"/>
        </w:rPr>
      </w:pPr>
    </w:p>
    <w:p>
      <w:pPr>
        <w:pStyle w:val="2"/>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eastAsia="zh-CN"/>
        </w:rPr>
        <w:t>附件：海南电网有限责任公司临高供电局安全工器具</w:t>
      </w:r>
    </w:p>
    <w:p>
      <w:pPr>
        <w:pStyle w:val="2"/>
        <w:ind w:left="0" w:leftChars="0" w:firstLine="1920" w:firstLineChars="600"/>
        <w:rPr>
          <w:rFonts w:hint="eastAsia" w:ascii="仿宋" w:hAnsi="仿宋" w:eastAsia="仿宋" w:cs="仿宋"/>
          <w:snapToGrid w:val="0"/>
          <w:color w:val="000000"/>
          <w:kern w:val="0"/>
          <w:sz w:val="32"/>
          <w:szCs w:val="32"/>
          <w:lang w:eastAsia="zh-CN"/>
        </w:rPr>
      </w:pPr>
      <w:r>
        <w:rPr>
          <w:rFonts w:hint="eastAsia" w:ascii="仿宋" w:hAnsi="仿宋" w:eastAsia="仿宋" w:cs="仿宋"/>
          <w:snapToGrid w:val="0"/>
          <w:color w:val="000000"/>
          <w:kern w:val="0"/>
          <w:sz w:val="32"/>
          <w:szCs w:val="32"/>
          <w:lang w:eastAsia="zh-CN"/>
        </w:rPr>
        <w:t>试验检测清单（另附）</w:t>
      </w:r>
    </w:p>
    <w:p>
      <w:pPr>
        <w:pStyle w:val="2"/>
        <w:ind w:left="0" w:leftChars="0" w:firstLine="0" w:firstLineChars="0"/>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80" w:lineRule="exact"/>
        <w:ind w:left="0" w:firstLine="640" w:firstLineChars="200"/>
        <w:jc w:val="center"/>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临高供电局安全监管部</w:t>
      </w:r>
    </w:p>
    <w:p>
      <w:pPr>
        <w:keepNext w:val="0"/>
        <w:keepLines w:val="0"/>
        <w:pageBreakBefore w:val="0"/>
        <w:widowControl w:val="0"/>
        <w:tabs>
          <w:tab w:val="left" w:pos="6720"/>
        </w:tabs>
        <w:kinsoku/>
        <w:wordWrap/>
        <w:overflowPunct/>
        <w:topLinePunct w:val="0"/>
        <w:autoSpaceDE/>
        <w:autoSpaceDN/>
        <w:bidi w:val="0"/>
        <w:adjustRightInd/>
        <w:snapToGrid/>
        <w:spacing w:line="580" w:lineRule="exact"/>
        <w:ind w:firstLine="4480" w:firstLineChars="1400"/>
        <w:jc w:val="left"/>
        <w:textAlignment w:val="auto"/>
        <w:outlineLvl w:val="9"/>
        <w:rPr>
          <w:rFonts w:hint="eastAsia" w:ascii="宋体" w:hAnsi="宋体" w:eastAsia="宋体" w:cs="宋体"/>
          <w:sz w:val="32"/>
          <w:szCs w:val="32"/>
          <w:lang w:val="en-US"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02</w:t>
      </w:r>
      <w:r>
        <w:rPr>
          <w:rFonts w:hint="eastAsia" w:ascii="仿宋" w:hAnsi="仿宋" w:eastAsia="仿宋" w:cs="仿宋"/>
          <w:sz w:val="32"/>
          <w:szCs w:val="32"/>
          <w:lang w:val="en-US" w:eastAsia="zh-CN"/>
        </w:rPr>
        <w:t>5</w:t>
      </w:r>
      <w:r>
        <w:rPr>
          <w:rFonts w:hint="eastAsia" w:ascii="仿宋" w:hAnsi="仿宋" w:eastAsia="仿宋" w:cs="仿宋"/>
          <w:sz w:val="32"/>
          <w:szCs w:val="32"/>
        </w:rPr>
        <w:t>年</w:t>
      </w:r>
      <w:r>
        <w:rPr>
          <w:rFonts w:hint="eastAsia" w:ascii="仿宋" w:hAnsi="仿宋" w:eastAsia="仿宋" w:cs="仿宋"/>
          <w:sz w:val="32"/>
          <w:szCs w:val="32"/>
          <w:lang w:val="en-US" w:eastAsia="zh-CN"/>
        </w:rPr>
        <w:t>3</w:t>
      </w:r>
      <w:r>
        <w:rPr>
          <w:rFonts w:hint="eastAsia" w:ascii="仿宋" w:hAnsi="仿宋" w:eastAsia="仿宋" w:cs="仿宋"/>
          <w:sz w:val="32"/>
          <w:szCs w:val="32"/>
        </w:rPr>
        <w:t>月</w:t>
      </w:r>
      <w:r>
        <w:rPr>
          <w:rFonts w:hint="eastAsia" w:ascii="仿宋" w:hAnsi="仿宋" w:eastAsia="仿宋" w:cs="仿宋"/>
          <w:sz w:val="32"/>
          <w:szCs w:val="32"/>
          <w:lang w:val="en-US" w:eastAsia="zh-CN"/>
        </w:rPr>
        <w:t>3</w:t>
      </w:r>
      <w:r>
        <w:rPr>
          <w:rFonts w:hint="eastAsia" w:ascii="仿宋" w:hAnsi="仿宋" w:eastAsia="仿宋" w:cs="仿宋"/>
          <w:sz w:val="32"/>
          <w:szCs w:val="32"/>
        </w:rPr>
        <w:t>日</w:t>
      </w:r>
      <w:r>
        <w:rPr>
          <w:rFonts w:hint="eastAsia" w:ascii="仿宋" w:hAnsi="仿宋" w:eastAsia="仿宋" w:cs="仿宋"/>
          <w:sz w:val="32"/>
          <w:szCs w:val="32"/>
          <w:lang w:val="en-US" w:eastAsia="zh-CN"/>
        </w:rPr>
        <w:t xml:space="preserve">     </w:t>
      </w:r>
      <w:r>
        <w:rPr>
          <w:rFonts w:hint="eastAsia" w:ascii="宋体" w:hAnsi="宋体" w:eastAsia="宋体" w:cs="宋体"/>
          <w:sz w:val="32"/>
          <w:szCs w:val="32"/>
          <w:lang w:val="en-US" w:eastAsia="zh-CN"/>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Arial Rounded MT Bold">
    <w:panose1 w:val="020F070403050403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BF380D"/>
    <w:rsid w:val="00550AAC"/>
    <w:rsid w:val="00D04FCE"/>
    <w:rsid w:val="00F974A4"/>
    <w:rsid w:val="02781BC8"/>
    <w:rsid w:val="03557DDC"/>
    <w:rsid w:val="035E2389"/>
    <w:rsid w:val="047612D1"/>
    <w:rsid w:val="04CA78DE"/>
    <w:rsid w:val="052F70D6"/>
    <w:rsid w:val="05367102"/>
    <w:rsid w:val="0585790E"/>
    <w:rsid w:val="060E182E"/>
    <w:rsid w:val="060F6D3F"/>
    <w:rsid w:val="06294661"/>
    <w:rsid w:val="067824CB"/>
    <w:rsid w:val="06A244F4"/>
    <w:rsid w:val="070901BF"/>
    <w:rsid w:val="076220AF"/>
    <w:rsid w:val="07D66543"/>
    <w:rsid w:val="08864A3E"/>
    <w:rsid w:val="09581004"/>
    <w:rsid w:val="09BF380D"/>
    <w:rsid w:val="0AAC706A"/>
    <w:rsid w:val="0AC71FEB"/>
    <w:rsid w:val="0BD30473"/>
    <w:rsid w:val="0C02719F"/>
    <w:rsid w:val="0C4D5E73"/>
    <w:rsid w:val="0D1E0BEA"/>
    <w:rsid w:val="0D24541A"/>
    <w:rsid w:val="0E4D0836"/>
    <w:rsid w:val="0E991AC5"/>
    <w:rsid w:val="0EB81349"/>
    <w:rsid w:val="0F7C7125"/>
    <w:rsid w:val="0F7F1D46"/>
    <w:rsid w:val="0FF812BB"/>
    <w:rsid w:val="10414420"/>
    <w:rsid w:val="108966EC"/>
    <w:rsid w:val="10FF23DE"/>
    <w:rsid w:val="111F097A"/>
    <w:rsid w:val="114E7220"/>
    <w:rsid w:val="12271F87"/>
    <w:rsid w:val="123D2359"/>
    <w:rsid w:val="12671CCA"/>
    <w:rsid w:val="128D513D"/>
    <w:rsid w:val="14AF7C59"/>
    <w:rsid w:val="15005B1A"/>
    <w:rsid w:val="153A5A29"/>
    <w:rsid w:val="16283862"/>
    <w:rsid w:val="162B4ED3"/>
    <w:rsid w:val="16400090"/>
    <w:rsid w:val="165567E6"/>
    <w:rsid w:val="16683AE1"/>
    <w:rsid w:val="1673052C"/>
    <w:rsid w:val="16CB38CD"/>
    <w:rsid w:val="17842D6D"/>
    <w:rsid w:val="17A53759"/>
    <w:rsid w:val="17BA6C19"/>
    <w:rsid w:val="18137609"/>
    <w:rsid w:val="1827248A"/>
    <w:rsid w:val="191B4100"/>
    <w:rsid w:val="19801DEC"/>
    <w:rsid w:val="19AB25A9"/>
    <w:rsid w:val="1A251D70"/>
    <w:rsid w:val="1A427FBA"/>
    <w:rsid w:val="1A901505"/>
    <w:rsid w:val="1D474A5C"/>
    <w:rsid w:val="1DC61552"/>
    <w:rsid w:val="1E4C3ECF"/>
    <w:rsid w:val="1E9A7158"/>
    <w:rsid w:val="1EDE05B1"/>
    <w:rsid w:val="1F0C4709"/>
    <w:rsid w:val="1F0F1E4A"/>
    <w:rsid w:val="1F6C401A"/>
    <w:rsid w:val="1FAB568A"/>
    <w:rsid w:val="1FD83C1A"/>
    <w:rsid w:val="2015772C"/>
    <w:rsid w:val="20180DC2"/>
    <w:rsid w:val="207E4B8A"/>
    <w:rsid w:val="20936BB8"/>
    <w:rsid w:val="20A15D31"/>
    <w:rsid w:val="20A97D74"/>
    <w:rsid w:val="20FE273C"/>
    <w:rsid w:val="21430D20"/>
    <w:rsid w:val="214712F7"/>
    <w:rsid w:val="2238086F"/>
    <w:rsid w:val="228F30E4"/>
    <w:rsid w:val="22BA150A"/>
    <w:rsid w:val="22FC6EE1"/>
    <w:rsid w:val="230853C6"/>
    <w:rsid w:val="23BC04D5"/>
    <w:rsid w:val="23D022AF"/>
    <w:rsid w:val="24971EEC"/>
    <w:rsid w:val="265E10A5"/>
    <w:rsid w:val="273E22EF"/>
    <w:rsid w:val="27E9144A"/>
    <w:rsid w:val="27EB6310"/>
    <w:rsid w:val="283D27FD"/>
    <w:rsid w:val="288E0FF4"/>
    <w:rsid w:val="292D17A6"/>
    <w:rsid w:val="29BA52E0"/>
    <w:rsid w:val="29D2680F"/>
    <w:rsid w:val="2A490BB7"/>
    <w:rsid w:val="2AC13DD7"/>
    <w:rsid w:val="2B47758B"/>
    <w:rsid w:val="2B835EF8"/>
    <w:rsid w:val="2BB05186"/>
    <w:rsid w:val="2C060E22"/>
    <w:rsid w:val="2C111F58"/>
    <w:rsid w:val="2C41628E"/>
    <w:rsid w:val="2CF4776D"/>
    <w:rsid w:val="2D44327E"/>
    <w:rsid w:val="2E4B7AD8"/>
    <w:rsid w:val="2F096AB4"/>
    <w:rsid w:val="30014C29"/>
    <w:rsid w:val="301116B5"/>
    <w:rsid w:val="312C1F27"/>
    <w:rsid w:val="3172508E"/>
    <w:rsid w:val="31BF7E23"/>
    <w:rsid w:val="32815BF5"/>
    <w:rsid w:val="32BF26AF"/>
    <w:rsid w:val="333415A3"/>
    <w:rsid w:val="33AE0905"/>
    <w:rsid w:val="33EB6063"/>
    <w:rsid w:val="34243156"/>
    <w:rsid w:val="342546ED"/>
    <w:rsid w:val="34A638C9"/>
    <w:rsid w:val="34B20711"/>
    <w:rsid w:val="35AB7CA3"/>
    <w:rsid w:val="35DD5C47"/>
    <w:rsid w:val="35FB0374"/>
    <w:rsid w:val="361123C6"/>
    <w:rsid w:val="368E0274"/>
    <w:rsid w:val="36F61C70"/>
    <w:rsid w:val="371B182E"/>
    <w:rsid w:val="37AC2162"/>
    <w:rsid w:val="37C000C8"/>
    <w:rsid w:val="38070ABD"/>
    <w:rsid w:val="381C60EC"/>
    <w:rsid w:val="3894345E"/>
    <w:rsid w:val="396816DF"/>
    <w:rsid w:val="39DE4B60"/>
    <w:rsid w:val="3B0F27BA"/>
    <w:rsid w:val="3B40515E"/>
    <w:rsid w:val="3B736A22"/>
    <w:rsid w:val="3B902A7C"/>
    <w:rsid w:val="3C727AF3"/>
    <w:rsid w:val="3CD004E1"/>
    <w:rsid w:val="3E2E3212"/>
    <w:rsid w:val="3F11491F"/>
    <w:rsid w:val="408C0A06"/>
    <w:rsid w:val="415E5DAF"/>
    <w:rsid w:val="41F7229E"/>
    <w:rsid w:val="42F43B5C"/>
    <w:rsid w:val="431E5925"/>
    <w:rsid w:val="44950CF9"/>
    <w:rsid w:val="449E5791"/>
    <w:rsid w:val="472F161E"/>
    <w:rsid w:val="47833367"/>
    <w:rsid w:val="47F653B6"/>
    <w:rsid w:val="48011EE8"/>
    <w:rsid w:val="48581E2B"/>
    <w:rsid w:val="489A2BC2"/>
    <w:rsid w:val="48EA670D"/>
    <w:rsid w:val="49253752"/>
    <w:rsid w:val="4A530E8B"/>
    <w:rsid w:val="4C907373"/>
    <w:rsid w:val="4CA70991"/>
    <w:rsid w:val="4E3D0A67"/>
    <w:rsid w:val="4ED00D41"/>
    <w:rsid w:val="4F1B7636"/>
    <w:rsid w:val="4FB63743"/>
    <w:rsid w:val="4FFE3D27"/>
    <w:rsid w:val="521B3882"/>
    <w:rsid w:val="52521B1A"/>
    <w:rsid w:val="52D46307"/>
    <w:rsid w:val="531405A8"/>
    <w:rsid w:val="53302C01"/>
    <w:rsid w:val="53C616AB"/>
    <w:rsid w:val="55370776"/>
    <w:rsid w:val="559D27FB"/>
    <w:rsid w:val="55A6059B"/>
    <w:rsid w:val="560F22CB"/>
    <w:rsid w:val="56304F7D"/>
    <w:rsid w:val="56632482"/>
    <w:rsid w:val="566D67EB"/>
    <w:rsid w:val="57886CCB"/>
    <w:rsid w:val="578F3D29"/>
    <w:rsid w:val="57DE41EF"/>
    <w:rsid w:val="582D0CBD"/>
    <w:rsid w:val="58CD57C0"/>
    <w:rsid w:val="590A42B1"/>
    <w:rsid w:val="599A1C0F"/>
    <w:rsid w:val="5A8A5021"/>
    <w:rsid w:val="5B273F3C"/>
    <w:rsid w:val="5BF46E77"/>
    <w:rsid w:val="5C0C40F3"/>
    <w:rsid w:val="5C556B70"/>
    <w:rsid w:val="5CB001C1"/>
    <w:rsid w:val="5CBF614F"/>
    <w:rsid w:val="5CC631A5"/>
    <w:rsid w:val="5CF649B4"/>
    <w:rsid w:val="5D820C77"/>
    <w:rsid w:val="5DAC76F5"/>
    <w:rsid w:val="5F680472"/>
    <w:rsid w:val="5F6A7EC8"/>
    <w:rsid w:val="60656368"/>
    <w:rsid w:val="60920AF2"/>
    <w:rsid w:val="61C0261C"/>
    <w:rsid w:val="62911C89"/>
    <w:rsid w:val="630A02A4"/>
    <w:rsid w:val="6327597A"/>
    <w:rsid w:val="63A05631"/>
    <w:rsid w:val="64602AB6"/>
    <w:rsid w:val="648659EC"/>
    <w:rsid w:val="65495C0B"/>
    <w:rsid w:val="65BA2045"/>
    <w:rsid w:val="66017D42"/>
    <w:rsid w:val="66410D02"/>
    <w:rsid w:val="66EC000C"/>
    <w:rsid w:val="672207EE"/>
    <w:rsid w:val="679F77C4"/>
    <w:rsid w:val="67A42A5F"/>
    <w:rsid w:val="67AE68DE"/>
    <w:rsid w:val="685028DE"/>
    <w:rsid w:val="68F47EE0"/>
    <w:rsid w:val="690A7A71"/>
    <w:rsid w:val="696479CA"/>
    <w:rsid w:val="6A0E7FDC"/>
    <w:rsid w:val="6A617821"/>
    <w:rsid w:val="6A716980"/>
    <w:rsid w:val="6A7B3C07"/>
    <w:rsid w:val="6B080509"/>
    <w:rsid w:val="6B504359"/>
    <w:rsid w:val="6BD67A50"/>
    <w:rsid w:val="6BFC7C6B"/>
    <w:rsid w:val="6DC949FF"/>
    <w:rsid w:val="6E7A31A5"/>
    <w:rsid w:val="6EEF7B01"/>
    <w:rsid w:val="705570E4"/>
    <w:rsid w:val="70663704"/>
    <w:rsid w:val="7107249A"/>
    <w:rsid w:val="717D313D"/>
    <w:rsid w:val="71D40303"/>
    <w:rsid w:val="72312963"/>
    <w:rsid w:val="735A0365"/>
    <w:rsid w:val="74993883"/>
    <w:rsid w:val="75AA1B72"/>
    <w:rsid w:val="77D84510"/>
    <w:rsid w:val="784207AA"/>
    <w:rsid w:val="784A2763"/>
    <w:rsid w:val="7A4E1FA5"/>
    <w:rsid w:val="7B21430A"/>
    <w:rsid w:val="7C220093"/>
    <w:rsid w:val="7CB03196"/>
    <w:rsid w:val="7E944638"/>
    <w:rsid w:val="7EBA0FF5"/>
    <w:rsid w:val="7EFF63F1"/>
    <w:rsid w:val="7F541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Body Text"/>
    <w:basedOn w:val="1"/>
    <w:qFormat/>
    <w:uiPriority w:val="0"/>
    <w:pPr>
      <w:autoSpaceDE w:val="0"/>
      <w:autoSpaceDN w:val="0"/>
      <w:adjustRightInd w:val="0"/>
      <w:spacing w:line="480" w:lineRule="exact"/>
      <w:jc w:val="left"/>
      <w:textAlignment w:val="baseline"/>
    </w:pPr>
    <w:rPr>
      <w:rFonts w:ascii="宋体"/>
      <w:kern w:val="0"/>
      <w:sz w:val="32"/>
      <w:szCs w:val="20"/>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ylg</Company>
  <Pages>1</Pages>
  <Words>0</Words>
  <Characters>0</Characters>
  <Lines>0</Lines>
  <Paragraphs>0</Paragraphs>
  <TotalTime>64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2020-08-17T00:35:00Z</dcterms:created>
  <dc:creator>王伟</dc:creator>
  <cp:lastModifiedBy>李俊</cp:lastModifiedBy>
  <cp:lastPrinted>2023-01-19T14:45:00Z</cp:lastPrinted>
  <dcterms:modified xsi:type="dcterms:W3CDTF">2025-03-04T01:24:20Z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B91A380D51D844278E91E4FC8DBC4C00</vt:lpwstr>
  </property>
</Properties>
</file>