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rPr>
          <w:rFonts w:hint="eastAsia" w:ascii="宋体" w:hAnsi="宋体" w:eastAsia="宋体" w:cs="宋体"/>
        </w:rPr>
        <w:id w:val="66237480"/>
      </w:sdtPr>
      <w:sdtEndPr>
        <w:rPr>
          <w:rFonts w:hint="eastAsia" w:ascii="宋体" w:hAnsi="宋体" w:eastAsia="宋体" w:cs="宋体"/>
        </w:rPr>
      </w:sdtEndPr>
      <w:sdtContent>
        <w:sdt>
          <w:sdtPr>
            <w:rPr>
              <w:rFonts w:asciiTheme="minorEastAsia" w:hAnsiTheme="minorEastAsia"/>
            </w:rPr>
            <w:id w:val="838432041"/>
          </w:sdtPr>
          <w:sdtEndPr>
            <w:rPr>
              <w:rFonts w:asciiTheme="minorEastAsia" w:hAnsiTheme="minorEastAsia"/>
            </w:rPr>
          </w:sdtEndPr>
          <w:sdtContent>
            <w:p>
              <w:pPr>
                <w:rPr>
                  <w:rFonts w:hint="eastAsia" w:asciiTheme="minorEastAsia" w:hAnsiTheme="minorEastAsia"/>
                  <w:b/>
                  <w:sz w:val="32"/>
                  <w:szCs w:val="32"/>
                </w:rPr>
              </w:pPr>
            </w:p>
            <w:p>
              <w:pPr>
                <w:rPr>
                  <w:rFonts w:hint="eastAsia" w:asciiTheme="minorEastAsia" w:hAnsiTheme="minorEastAsia"/>
                  <w:b/>
                  <w:sz w:val="32"/>
                  <w:szCs w:val="32"/>
                </w:rPr>
              </w:pPr>
            </w:p>
            <w:p>
              <w:pPr>
                <w:rPr>
                  <w:rFonts w:hint="eastAsia" w:asciiTheme="minorEastAsia" w:hAnsiTheme="minorEastAsia"/>
                  <w:b/>
                  <w:sz w:val="32"/>
                  <w:szCs w:val="32"/>
                </w:rPr>
              </w:pPr>
            </w:p>
            <w:p>
              <w:pPr>
                <w:jc w:val="right"/>
                <w:rPr>
                  <w:rFonts w:hint="eastAsia" w:asciiTheme="minorEastAsia" w:hAnsiTheme="minorEastAsia"/>
                  <w:bCs/>
                  <w:i/>
                  <w:sz w:val="52"/>
                  <w:szCs w:val="52"/>
                </w:rPr>
              </w:pPr>
            </w:p>
            <w:p>
              <w:pPr>
                <w:jc w:val="center"/>
                <w:rPr>
                  <w:rFonts w:hint="eastAsia" w:ascii="宋体" w:hAnsi="宋体" w:eastAsia="宋体" w:cs="宋体"/>
                  <w:b/>
                  <w:bCs/>
                  <w:sz w:val="44"/>
                  <w:szCs w:val="44"/>
                </w:rPr>
              </w:pPr>
              <w:r>
                <w:rPr>
                  <w:rFonts w:hint="eastAsia" w:ascii="宋体" w:hAnsi="宋体" w:eastAsia="宋体" w:cs="宋体"/>
                  <w:b/>
                  <w:bCs/>
                  <w:sz w:val="44"/>
                  <w:szCs w:val="44"/>
                </w:rPr>
                <w:t>2025年南网大数据公司高效算力一体机研发液冷系统建设项目铁氧体吸波贴片采购</w:t>
              </w:r>
            </w:p>
            <w:p>
              <w:pPr>
                <w:jc w:val="center"/>
                <w:rPr>
                  <w:rFonts w:hint="eastAsia" w:ascii="宋体" w:hAnsi="宋体" w:eastAsia="宋体" w:cs="宋体"/>
                  <w:b/>
                  <w:bCs/>
                  <w:sz w:val="44"/>
                  <w:szCs w:val="44"/>
                </w:rPr>
              </w:pPr>
            </w:p>
            <w:p>
              <w:pPr>
                <w:pStyle w:val="22"/>
                <w:spacing w:line="240" w:lineRule="auto"/>
                <w:ind w:firstLine="883"/>
                <w:jc w:val="center"/>
                <w:rPr>
                  <w:rFonts w:hint="eastAsia" w:ascii="宋体" w:hAnsi="宋体" w:eastAsia="宋体" w:cs="宋体"/>
                  <w:b/>
                  <w:bCs/>
                  <w:sz w:val="44"/>
                  <w:szCs w:val="44"/>
                </w:rPr>
              </w:pPr>
            </w:p>
            <w:p>
              <w:pPr>
                <w:jc w:val="center"/>
                <w:rPr>
                  <w:rFonts w:hint="eastAsia" w:ascii="宋体" w:hAnsi="宋体" w:eastAsia="宋体" w:cs="宋体"/>
                  <w:b/>
                  <w:bCs/>
                  <w:iCs/>
                  <w:sz w:val="44"/>
                  <w:szCs w:val="44"/>
                </w:rPr>
              </w:pPr>
            </w:p>
            <w:p>
              <w:pPr>
                <w:jc w:val="center"/>
                <w:rPr>
                  <w:rFonts w:hint="eastAsia" w:ascii="宋体" w:hAnsi="宋体" w:eastAsia="宋体" w:cs="宋体"/>
                  <w:b/>
                  <w:bCs/>
                  <w:iCs/>
                  <w:sz w:val="44"/>
                  <w:szCs w:val="44"/>
                </w:rPr>
              </w:pPr>
            </w:p>
            <w:p>
              <w:pPr>
                <w:jc w:val="center"/>
                <w:rPr>
                  <w:rFonts w:hint="eastAsia" w:ascii="宋体" w:hAnsi="宋体" w:eastAsia="宋体" w:cs="宋体"/>
                  <w:b/>
                  <w:bCs/>
                  <w:sz w:val="44"/>
                  <w:szCs w:val="44"/>
                </w:rPr>
              </w:pPr>
              <w:bookmarkStart w:id="0" w:name="_Toc1185142467"/>
              <w:bookmarkStart w:id="1" w:name="_Toc2132775975"/>
              <w:r>
                <w:rPr>
                  <w:rFonts w:hint="eastAsia" w:ascii="宋体" w:hAnsi="宋体" w:eastAsia="宋体" w:cs="宋体"/>
                  <w:b/>
                  <w:bCs/>
                  <w:sz w:val="44"/>
                  <w:szCs w:val="44"/>
                </w:rPr>
                <w:t>技术规范书</w:t>
              </w:r>
              <w:bookmarkEnd w:id="0"/>
              <w:bookmarkEnd w:id="1"/>
            </w:p>
            <w:p>
              <w:pPr>
                <w:jc w:val="center"/>
                <w:rPr>
                  <w:rFonts w:hint="eastAsia" w:asciiTheme="minorEastAsia" w:hAnsiTheme="minorEastAsia"/>
                  <w:b/>
                  <w:iCs/>
                  <w:sz w:val="52"/>
                  <w:szCs w:val="52"/>
                </w:rPr>
              </w:pPr>
            </w:p>
            <w:p>
              <w:pPr>
                <w:pStyle w:val="47"/>
                <w:spacing w:beforeLines="0" w:line="240" w:lineRule="auto"/>
                <w:ind w:firstLineChars="0"/>
                <w:rPr>
                  <w:rFonts w:hint="eastAsia" w:cs="宋体" w:asciiTheme="minorEastAsia" w:hAnsiTheme="minorEastAsia" w:eastAsiaTheme="minorEastAsia"/>
                  <w:szCs w:val="24"/>
                </w:rPr>
              </w:pPr>
            </w:p>
            <w:p>
              <w:pPr>
                <w:pStyle w:val="47"/>
                <w:spacing w:beforeLines="0" w:line="240" w:lineRule="auto"/>
                <w:ind w:firstLineChars="0"/>
                <w:rPr>
                  <w:rFonts w:hint="eastAsia" w:cs="宋体" w:asciiTheme="minorEastAsia" w:hAnsiTheme="minorEastAsia" w:eastAsiaTheme="minorEastAsia"/>
                  <w:szCs w:val="24"/>
                </w:rPr>
              </w:pPr>
            </w:p>
            <w:p>
              <w:pPr>
                <w:pStyle w:val="47"/>
                <w:spacing w:beforeLines="0" w:line="240" w:lineRule="auto"/>
                <w:ind w:firstLineChars="0"/>
                <w:rPr>
                  <w:rFonts w:hint="eastAsia" w:cs="宋体" w:asciiTheme="minorEastAsia" w:hAnsiTheme="minorEastAsia" w:eastAsiaTheme="minorEastAsia"/>
                  <w:szCs w:val="24"/>
                </w:rPr>
              </w:pPr>
            </w:p>
            <w:p>
              <w:pPr>
                <w:pStyle w:val="47"/>
                <w:spacing w:beforeLines="0" w:line="240" w:lineRule="auto"/>
                <w:ind w:firstLineChars="0"/>
                <w:rPr>
                  <w:rFonts w:hint="eastAsia" w:cs="宋体" w:asciiTheme="minorEastAsia" w:hAnsiTheme="minorEastAsia" w:eastAsiaTheme="minorEastAsia"/>
                  <w:szCs w:val="24"/>
                </w:rPr>
              </w:pPr>
            </w:p>
            <w:p>
              <w:pPr>
                <w:pStyle w:val="47"/>
                <w:spacing w:beforeLines="0" w:line="240" w:lineRule="auto"/>
                <w:ind w:firstLine="0" w:firstLineChars="0"/>
                <w:rPr>
                  <w:rFonts w:hint="eastAsia" w:cs="宋体" w:asciiTheme="minorEastAsia" w:hAnsiTheme="minorEastAsia" w:eastAsiaTheme="minorEastAsia"/>
                  <w:szCs w:val="24"/>
                </w:rPr>
              </w:pPr>
            </w:p>
            <w:p>
              <w:pPr>
                <w:pStyle w:val="47"/>
                <w:spacing w:beforeLines="0" w:line="240" w:lineRule="auto"/>
                <w:ind w:firstLine="0" w:firstLineChars="0"/>
                <w:jc w:val="center"/>
                <w:rPr>
                  <w:rFonts w:hint="eastAsia" w:cs="宋体" w:asciiTheme="minorEastAsia" w:hAnsiTheme="minorEastAsia" w:eastAsiaTheme="minorEastAsia"/>
                  <w:b/>
                  <w:bCs/>
                  <w:sz w:val="30"/>
                  <w:szCs w:val="30"/>
                </w:rPr>
              </w:pPr>
            </w:p>
            <w:p>
              <w:pPr>
                <w:jc w:val="center"/>
                <w:rPr>
                  <w:b/>
                  <w:bCs/>
                  <w:sz w:val="28"/>
                  <w:szCs w:val="36"/>
                </w:rPr>
              </w:pPr>
              <w:bookmarkStart w:id="2" w:name="_Toc1916259748"/>
              <w:bookmarkStart w:id="3" w:name="_Toc778616944"/>
              <w:r>
                <w:rPr>
                  <w:rFonts w:hint="eastAsia"/>
                  <w:b/>
                  <w:bCs/>
                  <w:sz w:val="28"/>
                  <w:szCs w:val="36"/>
                </w:rPr>
                <w:t>南方电网大数据服务有限公司</w:t>
              </w:r>
              <w:bookmarkEnd w:id="2"/>
              <w:bookmarkEnd w:id="3"/>
            </w:p>
            <w:p>
              <w:pPr>
                <w:jc w:val="center"/>
                <w:rPr>
                  <w:b/>
                  <w:bCs/>
                  <w:sz w:val="28"/>
                  <w:szCs w:val="36"/>
                </w:rPr>
              </w:pPr>
              <w:r>
                <w:rPr>
                  <w:rFonts w:hint="eastAsia"/>
                  <w:b/>
                  <w:bCs/>
                  <w:sz w:val="28"/>
                  <w:szCs w:val="36"/>
                </w:rPr>
                <w:t>2</w:t>
              </w:r>
              <w:r>
                <w:rPr>
                  <w:b/>
                  <w:bCs/>
                  <w:sz w:val="28"/>
                  <w:szCs w:val="36"/>
                </w:rPr>
                <w:t>02</w:t>
              </w:r>
              <w:r>
                <w:rPr>
                  <w:rFonts w:hint="eastAsia"/>
                  <w:b/>
                  <w:bCs/>
                  <w:sz w:val="28"/>
                  <w:szCs w:val="36"/>
                </w:rPr>
                <w:t>5年2月</w:t>
              </w:r>
            </w:p>
            <w:p/>
            <w:p/>
            <w:p/>
            <w:p/>
            <w:p/>
            <w:p/>
            <w:p>
              <w:r>
                <w:br w:type="page"/>
              </w:r>
            </w:p>
            <w:p/>
          </w:sdtContent>
        </w:sdt>
      </w:sdtContent>
    </w:sdt>
    <w:sdt>
      <w:sdtPr>
        <w:rPr>
          <w:rFonts w:hint="eastAsia" w:ascii="宋体" w:hAnsi="宋体" w:eastAsia="宋体" w:cs="宋体"/>
          <w:b/>
          <w:sz w:val="28"/>
          <w:szCs w:val="28"/>
        </w:rPr>
        <w:id w:val="147465935"/>
        <w15:color w:val="DBDBDB"/>
      </w:sdtPr>
      <w:sdtEndPr>
        <w:rPr>
          <w:rFonts w:hint="eastAsia" w:ascii="宋体" w:hAnsi="宋体" w:eastAsia="宋体" w:cs="宋体"/>
          <w:b/>
          <w:bCs/>
          <w:kern w:val="0"/>
          <w:sz w:val="21"/>
          <w:szCs w:val="24"/>
        </w:rPr>
      </w:sdtEndPr>
      <w:sdtContent>
        <w:p>
          <w:pPr>
            <w:pStyle w:val="15"/>
            <w:jc w:val="center"/>
            <w:rPr>
              <w:rFonts w:hint="eastAsia" w:ascii="宋体" w:hAnsi="宋体" w:eastAsia="宋体" w:cs="宋体"/>
              <w:b/>
              <w:sz w:val="28"/>
              <w:szCs w:val="28"/>
            </w:rPr>
          </w:pPr>
          <w:bookmarkStart w:id="4" w:name="_Toc5813"/>
          <w:bookmarkEnd w:id="4"/>
          <w:bookmarkStart w:id="5" w:name="_Toc21236"/>
          <w:bookmarkEnd w:id="5"/>
          <w:bookmarkStart w:id="6" w:name="_Toc18344"/>
          <w:bookmarkEnd w:id="6"/>
          <w:bookmarkStart w:id="7" w:name="_Toc90023613"/>
          <w:bookmarkEnd w:id="7"/>
          <w:bookmarkStart w:id="8" w:name="_Toc292025341"/>
          <w:bookmarkEnd w:id="8"/>
          <w:bookmarkStart w:id="9" w:name="_Toc13599"/>
          <w:bookmarkEnd w:id="9"/>
          <w:bookmarkStart w:id="10" w:name="_Toc3864_WPSOffice_Level1"/>
          <w:bookmarkEnd w:id="10"/>
          <w:bookmarkStart w:id="11" w:name="_Toc27204"/>
          <w:bookmarkEnd w:id="11"/>
          <w:bookmarkStart w:id="12" w:name="_Toc16648"/>
          <w:bookmarkEnd w:id="12"/>
          <w:bookmarkStart w:id="13" w:name="_Toc24619"/>
          <w:bookmarkEnd w:id="13"/>
          <w:bookmarkStart w:id="14" w:name="_Toc8219_WPSOffice_Level1"/>
          <w:bookmarkEnd w:id="14"/>
          <w:bookmarkStart w:id="15" w:name="_Toc395186717"/>
          <w:bookmarkEnd w:id="15"/>
          <w:bookmarkStart w:id="16" w:name="_Toc22885"/>
          <w:bookmarkEnd w:id="16"/>
          <w:bookmarkStart w:id="17" w:name="_Toc23916"/>
          <w:bookmarkEnd w:id="17"/>
          <w:bookmarkStart w:id="18" w:name="_Toc22964"/>
          <w:bookmarkEnd w:id="18"/>
          <w:bookmarkStart w:id="19" w:name="_Toc22186"/>
          <w:bookmarkEnd w:id="19"/>
          <w:bookmarkStart w:id="20" w:name="_Toc16305"/>
          <w:bookmarkEnd w:id="20"/>
          <w:bookmarkStart w:id="21" w:name="_Toc29217"/>
          <w:bookmarkEnd w:id="21"/>
          <w:bookmarkStart w:id="22" w:name="_Toc25846"/>
          <w:bookmarkEnd w:id="22"/>
          <w:bookmarkStart w:id="23" w:name="_Toc31138"/>
          <w:bookmarkEnd w:id="23"/>
          <w:bookmarkStart w:id="24" w:name="_Toc9263"/>
          <w:bookmarkEnd w:id="24"/>
          <w:r>
            <w:rPr>
              <w:rFonts w:hint="eastAsia" w:ascii="宋体" w:hAnsi="宋体" w:eastAsia="宋体" w:cs="宋体"/>
              <w:b/>
              <w:sz w:val="28"/>
              <w:szCs w:val="28"/>
            </w:rPr>
            <w:t>目 录</w:t>
          </w:r>
        </w:p>
        <w:p>
          <w:pPr>
            <w:pStyle w:val="17"/>
            <w:tabs>
              <w:tab w:val="left" w:pos="840"/>
              <w:tab w:val="right" w:leader="dot" w:pos="8396"/>
            </w:tabs>
            <w:rPr>
              <w:sz w:val="22"/>
              <w:szCs w:val="24"/>
              <w14:ligatures w14:val="standardContextual"/>
            </w:rPr>
          </w:pPr>
          <w:r>
            <w:rPr>
              <w:rFonts w:hint="eastAsia" w:ascii="宋体" w:hAnsi="宋体" w:eastAsia="宋体" w:cs="宋体"/>
              <w:b/>
              <w:bCs/>
              <w:kern w:val="0"/>
              <w:sz w:val="24"/>
            </w:rPr>
            <w:fldChar w:fldCharType="begin"/>
          </w:r>
          <w:r>
            <w:rPr>
              <w:rFonts w:hint="eastAsia" w:ascii="宋体" w:hAnsi="宋体" w:eastAsia="宋体" w:cs="宋体"/>
              <w:b/>
              <w:bCs/>
              <w:kern w:val="0"/>
              <w:sz w:val="24"/>
            </w:rPr>
            <w:instrText xml:space="preserve">TOC \o "1-2" \h \u </w:instrText>
          </w:r>
          <w:r>
            <w:rPr>
              <w:rFonts w:hint="eastAsia" w:ascii="宋体" w:hAnsi="宋体" w:eastAsia="宋体" w:cs="宋体"/>
              <w:b/>
              <w:bCs/>
              <w:kern w:val="0"/>
              <w:sz w:val="24"/>
            </w:rPr>
            <w:fldChar w:fldCharType="separate"/>
          </w:r>
          <w:r>
            <w:fldChar w:fldCharType="begin"/>
          </w:r>
          <w:r>
            <w:instrText xml:space="preserve"> HYPERLINK \l "_Toc188622196" </w:instrText>
          </w:r>
          <w:r>
            <w:fldChar w:fldCharType="separate"/>
          </w:r>
          <w:r>
            <w:rPr>
              <w:rStyle w:val="29"/>
              <w:rFonts w:hint="eastAsia" w:ascii="宋体" w:hAnsi="宋体" w:eastAsia="宋体" w:cs="宋体"/>
            </w:rPr>
            <w:t>1.</w:t>
          </w:r>
          <w:r>
            <w:rPr>
              <w:rFonts w:hint="eastAsia"/>
              <w:sz w:val="22"/>
              <w:szCs w:val="24"/>
              <w14:ligatures w14:val="standardContextual"/>
            </w:rPr>
            <w:tab/>
          </w:r>
          <w:r>
            <w:rPr>
              <w:rStyle w:val="29"/>
              <w:rFonts w:hint="eastAsia" w:ascii="宋体" w:hAnsi="宋体" w:eastAsia="宋体" w:cs="宋体"/>
            </w:rPr>
            <w:t>总则</w:t>
          </w:r>
          <w:r>
            <w:rPr>
              <w:rFonts w:hint="eastAsia"/>
            </w:rPr>
            <w:tab/>
          </w:r>
          <w:r>
            <w:rPr>
              <w:rFonts w:hint="eastAsia"/>
            </w:rPr>
            <w:fldChar w:fldCharType="begin"/>
          </w:r>
          <w:r>
            <w:rPr>
              <w:rFonts w:hint="eastAsia"/>
            </w:rPr>
            <w:instrText xml:space="preserve"> </w:instrText>
          </w:r>
          <w:r>
            <w:instrText xml:space="preserve">PAGEREF _Toc188622196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pPr>
            <w:pStyle w:val="18"/>
            <w:tabs>
              <w:tab w:val="left" w:pos="1100"/>
              <w:tab w:val="right" w:leader="dot" w:pos="8396"/>
            </w:tabs>
            <w:rPr>
              <w:sz w:val="22"/>
              <w:szCs w:val="24"/>
              <w14:ligatures w14:val="standardContextual"/>
            </w:rPr>
          </w:pPr>
          <w:r>
            <w:fldChar w:fldCharType="begin"/>
          </w:r>
          <w:r>
            <w:instrText xml:space="preserve"> HYPERLINK \l "_Toc188622197" </w:instrText>
          </w:r>
          <w:r>
            <w:fldChar w:fldCharType="separate"/>
          </w:r>
          <w:r>
            <w:rPr>
              <w:rStyle w:val="29"/>
              <w:rFonts w:hint="eastAsia" w:ascii="宋体" w:hAnsi="宋体" w:eastAsia="宋体" w:cs="宋体"/>
            </w:rPr>
            <w:t>1.1.</w:t>
          </w:r>
          <w:r>
            <w:rPr>
              <w:rFonts w:hint="eastAsia"/>
              <w:sz w:val="22"/>
              <w:szCs w:val="24"/>
              <w14:ligatures w14:val="standardContextual"/>
            </w:rPr>
            <w:tab/>
          </w:r>
          <w:r>
            <w:rPr>
              <w:rStyle w:val="29"/>
              <w:rFonts w:hint="eastAsia" w:ascii="宋体" w:hAnsi="宋体" w:eastAsia="宋体" w:cs="宋体"/>
            </w:rPr>
            <w:t>一般要求</w:t>
          </w:r>
          <w:r>
            <w:rPr>
              <w:rFonts w:hint="eastAsia"/>
            </w:rPr>
            <w:tab/>
          </w:r>
          <w:r>
            <w:rPr>
              <w:rFonts w:hint="eastAsia"/>
            </w:rPr>
            <w:fldChar w:fldCharType="begin"/>
          </w:r>
          <w:r>
            <w:rPr>
              <w:rFonts w:hint="eastAsia"/>
            </w:rPr>
            <w:instrText xml:space="preserve"> </w:instrText>
          </w:r>
          <w:r>
            <w:instrText xml:space="preserve">PAGEREF _Toc188622197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pPr>
            <w:pStyle w:val="18"/>
            <w:tabs>
              <w:tab w:val="left" w:pos="1100"/>
              <w:tab w:val="right" w:leader="dot" w:pos="8396"/>
            </w:tabs>
            <w:rPr>
              <w:sz w:val="22"/>
              <w:szCs w:val="24"/>
              <w14:ligatures w14:val="standardContextual"/>
            </w:rPr>
          </w:pPr>
          <w:r>
            <w:fldChar w:fldCharType="begin"/>
          </w:r>
          <w:r>
            <w:instrText xml:space="preserve"> HYPERLINK \l "_Toc188622198" </w:instrText>
          </w:r>
          <w:r>
            <w:fldChar w:fldCharType="separate"/>
          </w:r>
          <w:r>
            <w:rPr>
              <w:rStyle w:val="29"/>
              <w:rFonts w:hint="eastAsia" w:ascii="宋体" w:hAnsi="宋体" w:eastAsia="宋体" w:cs="宋体"/>
            </w:rPr>
            <w:t>1.2.</w:t>
          </w:r>
          <w:r>
            <w:rPr>
              <w:rFonts w:hint="eastAsia"/>
              <w:sz w:val="22"/>
              <w:szCs w:val="24"/>
              <w14:ligatures w14:val="standardContextual"/>
            </w:rPr>
            <w:tab/>
          </w:r>
          <w:r>
            <w:rPr>
              <w:rStyle w:val="29"/>
              <w:rFonts w:hint="eastAsia" w:ascii="宋体" w:hAnsi="宋体" w:eastAsia="宋体" w:cs="宋体"/>
            </w:rPr>
            <w:t>评标因子和达不到保证性能的处罚</w:t>
          </w:r>
          <w:r>
            <w:rPr>
              <w:rFonts w:hint="eastAsia"/>
            </w:rPr>
            <w:tab/>
          </w:r>
          <w:r>
            <w:rPr>
              <w:rFonts w:hint="eastAsia"/>
            </w:rPr>
            <w:fldChar w:fldCharType="begin"/>
          </w:r>
          <w:r>
            <w:rPr>
              <w:rFonts w:hint="eastAsia"/>
            </w:rPr>
            <w:instrText xml:space="preserve"> </w:instrText>
          </w:r>
          <w:r>
            <w:instrText xml:space="preserve">PAGEREF _Toc188622198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pPr>
            <w:pStyle w:val="18"/>
            <w:tabs>
              <w:tab w:val="left" w:pos="1100"/>
              <w:tab w:val="right" w:leader="dot" w:pos="8396"/>
            </w:tabs>
            <w:rPr>
              <w:sz w:val="22"/>
              <w:szCs w:val="24"/>
              <w14:ligatures w14:val="standardContextual"/>
            </w:rPr>
          </w:pPr>
          <w:r>
            <w:fldChar w:fldCharType="begin"/>
          </w:r>
          <w:r>
            <w:instrText xml:space="preserve"> HYPERLINK \l "_Toc188622199" </w:instrText>
          </w:r>
          <w:r>
            <w:fldChar w:fldCharType="separate"/>
          </w:r>
          <w:r>
            <w:rPr>
              <w:rStyle w:val="29"/>
              <w:rFonts w:hint="eastAsia" w:ascii="宋体" w:hAnsi="宋体" w:eastAsia="宋体" w:cs="宋体"/>
            </w:rPr>
            <w:t>1.3.</w:t>
          </w:r>
          <w:r>
            <w:rPr>
              <w:rFonts w:hint="eastAsia"/>
              <w:sz w:val="22"/>
              <w:szCs w:val="24"/>
              <w14:ligatures w14:val="standardContextual"/>
            </w:rPr>
            <w:tab/>
          </w:r>
          <w:r>
            <w:rPr>
              <w:rStyle w:val="29"/>
              <w:rFonts w:hint="eastAsia" w:ascii="宋体" w:hAnsi="宋体" w:eastAsia="宋体" w:cs="宋体"/>
            </w:rPr>
            <w:t>投标人必须提交的技术资料</w:t>
          </w:r>
          <w:r>
            <w:rPr>
              <w:rFonts w:hint="eastAsia"/>
            </w:rPr>
            <w:tab/>
          </w:r>
          <w:r>
            <w:rPr>
              <w:rFonts w:hint="eastAsia"/>
            </w:rPr>
            <w:fldChar w:fldCharType="begin"/>
          </w:r>
          <w:r>
            <w:rPr>
              <w:rFonts w:hint="eastAsia"/>
            </w:rPr>
            <w:instrText xml:space="preserve"> </w:instrText>
          </w:r>
          <w:r>
            <w:instrText xml:space="preserve">PAGEREF _Toc188622199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pPr>
            <w:pStyle w:val="17"/>
            <w:tabs>
              <w:tab w:val="left" w:pos="840"/>
              <w:tab w:val="right" w:leader="dot" w:pos="8396"/>
            </w:tabs>
            <w:rPr>
              <w:sz w:val="22"/>
              <w:szCs w:val="24"/>
              <w14:ligatures w14:val="standardContextual"/>
            </w:rPr>
          </w:pPr>
          <w:r>
            <w:fldChar w:fldCharType="begin"/>
          </w:r>
          <w:r>
            <w:instrText xml:space="preserve"> HYPERLINK \l "_Toc188622200" </w:instrText>
          </w:r>
          <w:r>
            <w:fldChar w:fldCharType="separate"/>
          </w:r>
          <w:r>
            <w:rPr>
              <w:rStyle w:val="29"/>
              <w:rFonts w:hint="eastAsia" w:ascii="宋体" w:hAnsi="宋体" w:eastAsia="宋体" w:cs="宋体"/>
            </w:rPr>
            <w:t>2.</w:t>
          </w:r>
          <w:r>
            <w:rPr>
              <w:rFonts w:hint="eastAsia"/>
              <w:sz w:val="22"/>
              <w:szCs w:val="24"/>
              <w14:ligatures w14:val="standardContextual"/>
            </w:rPr>
            <w:tab/>
          </w:r>
          <w:r>
            <w:rPr>
              <w:rStyle w:val="29"/>
              <w:rFonts w:hint="eastAsia" w:ascii="宋体" w:hAnsi="宋体" w:eastAsia="宋体" w:cs="宋体"/>
            </w:rPr>
            <w:t>技术标准</w:t>
          </w:r>
          <w:r>
            <w:rPr>
              <w:rFonts w:hint="eastAsia"/>
            </w:rPr>
            <w:tab/>
          </w:r>
          <w:r>
            <w:rPr>
              <w:rFonts w:hint="eastAsia"/>
            </w:rPr>
            <w:fldChar w:fldCharType="begin"/>
          </w:r>
          <w:r>
            <w:rPr>
              <w:rFonts w:hint="eastAsia"/>
            </w:rPr>
            <w:instrText xml:space="preserve"> </w:instrText>
          </w:r>
          <w:r>
            <w:instrText xml:space="preserve">PAGEREF _Toc188622200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pPr>
            <w:pStyle w:val="17"/>
            <w:tabs>
              <w:tab w:val="left" w:pos="840"/>
              <w:tab w:val="right" w:leader="dot" w:pos="8396"/>
            </w:tabs>
            <w:rPr>
              <w:sz w:val="22"/>
              <w:szCs w:val="24"/>
              <w14:ligatures w14:val="standardContextual"/>
            </w:rPr>
          </w:pPr>
          <w:r>
            <w:fldChar w:fldCharType="begin"/>
          </w:r>
          <w:r>
            <w:instrText xml:space="preserve"> HYPERLINK \l "_Toc188622201" </w:instrText>
          </w:r>
          <w:r>
            <w:fldChar w:fldCharType="separate"/>
          </w:r>
          <w:r>
            <w:rPr>
              <w:rStyle w:val="29"/>
              <w:rFonts w:hint="eastAsia" w:ascii="宋体" w:hAnsi="宋体" w:eastAsia="宋体" w:cs="宋体"/>
            </w:rPr>
            <w:t>3.</w:t>
          </w:r>
          <w:r>
            <w:rPr>
              <w:rFonts w:hint="eastAsia"/>
              <w:sz w:val="22"/>
              <w:szCs w:val="24"/>
              <w14:ligatures w14:val="standardContextual"/>
            </w:rPr>
            <w:tab/>
          </w:r>
          <w:r>
            <w:rPr>
              <w:rStyle w:val="29"/>
              <w:rFonts w:hint="eastAsia" w:ascii="宋体" w:hAnsi="宋体" w:eastAsia="宋体" w:cs="宋体"/>
            </w:rPr>
            <w:t>成果交付与验收要求</w:t>
          </w:r>
          <w:r>
            <w:rPr>
              <w:rFonts w:hint="eastAsia"/>
            </w:rPr>
            <w:tab/>
          </w:r>
          <w:r>
            <w:rPr>
              <w:rFonts w:hint="eastAsia"/>
            </w:rPr>
            <w:fldChar w:fldCharType="begin"/>
          </w:r>
          <w:r>
            <w:rPr>
              <w:rFonts w:hint="eastAsia"/>
            </w:rPr>
            <w:instrText xml:space="preserve"> </w:instrText>
          </w:r>
          <w:r>
            <w:instrText xml:space="preserve">PAGEREF _Toc188622201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pPr>
            <w:pStyle w:val="18"/>
            <w:tabs>
              <w:tab w:val="left" w:pos="1100"/>
              <w:tab w:val="right" w:leader="dot" w:pos="8396"/>
            </w:tabs>
            <w:rPr>
              <w:sz w:val="22"/>
              <w:szCs w:val="24"/>
              <w14:ligatures w14:val="standardContextual"/>
            </w:rPr>
          </w:pPr>
          <w:r>
            <w:fldChar w:fldCharType="begin"/>
          </w:r>
          <w:r>
            <w:instrText xml:space="preserve"> HYPERLINK \l "_Toc188622202" </w:instrText>
          </w:r>
          <w:r>
            <w:fldChar w:fldCharType="separate"/>
          </w:r>
          <w:r>
            <w:rPr>
              <w:rStyle w:val="29"/>
              <w:rFonts w:hint="eastAsia" w:ascii="宋体" w:hAnsi="宋体" w:eastAsia="宋体" w:cs="宋体"/>
            </w:rPr>
            <w:t>3.1.</w:t>
          </w:r>
          <w:r>
            <w:rPr>
              <w:rFonts w:hint="eastAsia"/>
              <w:sz w:val="22"/>
              <w:szCs w:val="24"/>
              <w14:ligatures w14:val="standardContextual"/>
            </w:rPr>
            <w:tab/>
          </w:r>
          <w:r>
            <w:rPr>
              <w:rStyle w:val="29"/>
              <w:rFonts w:hint="eastAsia" w:ascii="宋体" w:hAnsi="宋体" w:eastAsia="宋体" w:cs="宋体"/>
            </w:rPr>
            <w:t>交货工期要求</w:t>
          </w:r>
          <w:r>
            <w:rPr>
              <w:rFonts w:hint="eastAsia"/>
            </w:rPr>
            <w:tab/>
          </w:r>
          <w:r>
            <w:rPr>
              <w:rFonts w:hint="eastAsia"/>
            </w:rPr>
            <w:fldChar w:fldCharType="begin"/>
          </w:r>
          <w:r>
            <w:rPr>
              <w:rFonts w:hint="eastAsia"/>
            </w:rPr>
            <w:instrText xml:space="preserve"> </w:instrText>
          </w:r>
          <w:r>
            <w:instrText xml:space="preserve">PAGEREF _Toc188622202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pPr>
            <w:pStyle w:val="18"/>
            <w:tabs>
              <w:tab w:val="left" w:pos="1100"/>
              <w:tab w:val="right" w:leader="dot" w:pos="8396"/>
            </w:tabs>
            <w:rPr>
              <w:sz w:val="22"/>
              <w:szCs w:val="24"/>
              <w14:ligatures w14:val="standardContextual"/>
            </w:rPr>
          </w:pPr>
          <w:r>
            <w:fldChar w:fldCharType="begin"/>
          </w:r>
          <w:r>
            <w:instrText xml:space="preserve"> HYPERLINK \l "_Toc188622203" </w:instrText>
          </w:r>
          <w:r>
            <w:fldChar w:fldCharType="separate"/>
          </w:r>
          <w:r>
            <w:rPr>
              <w:rStyle w:val="29"/>
              <w:rFonts w:hint="eastAsia" w:ascii="宋体" w:hAnsi="宋体" w:eastAsia="宋体" w:cs="宋体"/>
            </w:rPr>
            <w:t>3.2.</w:t>
          </w:r>
          <w:r>
            <w:rPr>
              <w:rFonts w:hint="eastAsia"/>
              <w:sz w:val="22"/>
              <w:szCs w:val="24"/>
              <w14:ligatures w14:val="standardContextual"/>
            </w:rPr>
            <w:tab/>
          </w:r>
          <w:r>
            <w:rPr>
              <w:rStyle w:val="29"/>
              <w:rFonts w:hint="eastAsia" w:ascii="宋体" w:hAnsi="宋体" w:eastAsia="宋体" w:cs="宋体"/>
            </w:rPr>
            <w:t>成果形式与数量要求</w:t>
          </w:r>
          <w:r>
            <w:rPr>
              <w:rFonts w:hint="eastAsia"/>
            </w:rPr>
            <w:tab/>
          </w:r>
          <w:r>
            <w:rPr>
              <w:rFonts w:hint="eastAsia"/>
            </w:rPr>
            <w:fldChar w:fldCharType="begin"/>
          </w:r>
          <w:r>
            <w:rPr>
              <w:rFonts w:hint="eastAsia"/>
            </w:rPr>
            <w:instrText xml:space="preserve"> </w:instrText>
          </w:r>
          <w:r>
            <w:instrText xml:space="preserve">PAGEREF _Toc188622203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pPr>
            <w:pStyle w:val="18"/>
            <w:tabs>
              <w:tab w:val="left" w:pos="1100"/>
              <w:tab w:val="right" w:leader="dot" w:pos="8396"/>
            </w:tabs>
            <w:rPr>
              <w:sz w:val="22"/>
              <w:szCs w:val="24"/>
              <w14:ligatures w14:val="standardContextual"/>
            </w:rPr>
          </w:pPr>
          <w:r>
            <w:fldChar w:fldCharType="begin"/>
          </w:r>
          <w:r>
            <w:instrText xml:space="preserve"> HYPERLINK \l "_Toc188622204" </w:instrText>
          </w:r>
          <w:r>
            <w:fldChar w:fldCharType="separate"/>
          </w:r>
          <w:r>
            <w:rPr>
              <w:rStyle w:val="29"/>
              <w:rFonts w:hint="eastAsia" w:ascii="宋体" w:hAnsi="宋体" w:eastAsia="宋体" w:cs="宋体"/>
            </w:rPr>
            <w:t>3.3.</w:t>
          </w:r>
          <w:r>
            <w:rPr>
              <w:rFonts w:hint="eastAsia"/>
              <w:sz w:val="22"/>
              <w:szCs w:val="24"/>
              <w14:ligatures w14:val="standardContextual"/>
            </w:rPr>
            <w:tab/>
          </w:r>
          <w:r>
            <w:rPr>
              <w:rStyle w:val="29"/>
              <w:rFonts w:hint="eastAsia" w:ascii="宋体" w:hAnsi="宋体" w:eastAsia="宋体" w:cs="宋体"/>
            </w:rPr>
            <w:t>评审与验收要求</w:t>
          </w:r>
          <w:r>
            <w:rPr>
              <w:rFonts w:hint="eastAsia"/>
            </w:rPr>
            <w:tab/>
          </w:r>
          <w:r>
            <w:rPr>
              <w:rFonts w:hint="eastAsia"/>
            </w:rPr>
            <w:fldChar w:fldCharType="begin"/>
          </w:r>
          <w:r>
            <w:rPr>
              <w:rFonts w:hint="eastAsia"/>
            </w:rPr>
            <w:instrText xml:space="preserve"> </w:instrText>
          </w:r>
          <w:r>
            <w:instrText xml:space="preserve">PAGEREF _Toc188622204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pPr>
            <w:pStyle w:val="17"/>
            <w:tabs>
              <w:tab w:val="left" w:pos="840"/>
              <w:tab w:val="right" w:leader="dot" w:pos="8396"/>
            </w:tabs>
            <w:rPr>
              <w:sz w:val="22"/>
              <w:szCs w:val="24"/>
              <w14:ligatures w14:val="standardContextual"/>
            </w:rPr>
          </w:pPr>
          <w:r>
            <w:fldChar w:fldCharType="begin"/>
          </w:r>
          <w:r>
            <w:instrText xml:space="preserve"> HYPERLINK \l "_Toc188622205" </w:instrText>
          </w:r>
          <w:r>
            <w:fldChar w:fldCharType="separate"/>
          </w:r>
          <w:r>
            <w:rPr>
              <w:rStyle w:val="29"/>
              <w:rFonts w:hint="eastAsia" w:ascii="宋体" w:hAnsi="宋体" w:eastAsia="宋体" w:cs="宋体"/>
            </w:rPr>
            <w:t>4.</w:t>
          </w:r>
          <w:r>
            <w:rPr>
              <w:rFonts w:hint="eastAsia"/>
              <w:sz w:val="22"/>
              <w:szCs w:val="24"/>
              <w14:ligatures w14:val="standardContextual"/>
            </w:rPr>
            <w:tab/>
          </w:r>
          <w:r>
            <w:rPr>
              <w:rStyle w:val="29"/>
              <w:rFonts w:hint="eastAsia" w:ascii="宋体" w:hAnsi="宋体" w:eastAsia="宋体" w:cs="宋体"/>
            </w:rPr>
            <w:t>技术要求</w:t>
          </w:r>
          <w:r>
            <w:rPr>
              <w:rFonts w:hint="eastAsia"/>
            </w:rPr>
            <w:tab/>
          </w:r>
          <w:r>
            <w:rPr>
              <w:rFonts w:hint="eastAsia"/>
            </w:rPr>
            <w:fldChar w:fldCharType="begin"/>
          </w:r>
          <w:r>
            <w:rPr>
              <w:rFonts w:hint="eastAsia"/>
            </w:rPr>
            <w:instrText xml:space="preserve"> </w:instrText>
          </w:r>
          <w:r>
            <w:instrText xml:space="preserve">PAGEREF _Toc188622205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pPr>
            <w:pStyle w:val="18"/>
            <w:tabs>
              <w:tab w:val="left" w:pos="1100"/>
              <w:tab w:val="right" w:leader="dot" w:pos="8396"/>
            </w:tabs>
            <w:rPr>
              <w:sz w:val="22"/>
              <w:szCs w:val="24"/>
              <w14:ligatures w14:val="standardContextual"/>
            </w:rPr>
          </w:pPr>
          <w:r>
            <w:fldChar w:fldCharType="begin"/>
          </w:r>
          <w:r>
            <w:instrText xml:space="preserve"> HYPERLINK \l "_Toc188622206" </w:instrText>
          </w:r>
          <w:r>
            <w:fldChar w:fldCharType="separate"/>
          </w:r>
          <w:r>
            <w:rPr>
              <w:rStyle w:val="29"/>
              <w:rFonts w:hint="eastAsia" w:ascii="宋体" w:hAnsi="宋体" w:eastAsia="宋体" w:cs="宋体"/>
            </w:rPr>
            <w:t>4.1.</w:t>
          </w:r>
          <w:r>
            <w:rPr>
              <w:rFonts w:hint="eastAsia"/>
              <w:sz w:val="22"/>
              <w:szCs w:val="24"/>
              <w14:ligatures w14:val="standardContextual"/>
            </w:rPr>
            <w:tab/>
          </w:r>
          <w:r>
            <w:rPr>
              <w:rStyle w:val="29"/>
              <w:rFonts w:hint="eastAsia" w:ascii="宋体" w:hAnsi="宋体" w:eastAsia="宋体" w:cs="宋体"/>
            </w:rPr>
            <w:t>铁氧体贴片技术要求</w:t>
          </w:r>
          <w:r>
            <w:rPr>
              <w:rFonts w:hint="eastAsia"/>
            </w:rPr>
            <w:tab/>
          </w:r>
          <w:r>
            <w:rPr>
              <w:rFonts w:hint="eastAsia"/>
            </w:rPr>
            <w:fldChar w:fldCharType="begin"/>
          </w:r>
          <w:r>
            <w:rPr>
              <w:rFonts w:hint="eastAsia"/>
            </w:rPr>
            <w:instrText xml:space="preserve"> </w:instrText>
          </w:r>
          <w:r>
            <w:instrText xml:space="preserve">PAGEREF _Toc188622206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pPr>
            <w:pStyle w:val="18"/>
            <w:tabs>
              <w:tab w:val="left" w:pos="1100"/>
              <w:tab w:val="right" w:leader="dot" w:pos="8396"/>
            </w:tabs>
            <w:rPr>
              <w:sz w:val="22"/>
              <w:szCs w:val="24"/>
              <w14:ligatures w14:val="standardContextual"/>
            </w:rPr>
          </w:pPr>
          <w:r>
            <w:fldChar w:fldCharType="begin"/>
          </w:r>
          <w:r>
            <w:instrText xml:space="preserve"> HYPERLINK \l "_Toc188622207" </w:instrText>
          </w:r>
          <w:r>
            <w:fldChar w:fldCharType="separate"/>
          </w:r>
          <w:r>
            <w:rPr>
              <w:rStyle w:val="29"/>
              <w:rFonts w:hint="eastAsia" w:ascii="宋体" w:hAnsi="宋体" w:eastAsia="宋体" w:cs="宋体"/>
            </w:rPr>
            <w:t>4.2.</w:t>
          </w:r>
          <w:r>
            <w:rPr>
              <w:rFonts w:hint="eastAsia"/>
              <w:sz w:val="22"/>
              <w:szCs w:val="24"/>
              <w14:ligatures w14:val="standardContextual"/>
            </w:rPr>
            <w:tab/>
          </w:r>
          <w:r>
            <w:rPr>
              <w:rStyle w:val="29"/>
              <w:rFonts w:hint="eastAsia" w:ascii="宋体" w:hAnsi="宋体" w:eastAsia="宋体" w:cs="宋体"/>
            </w:rPr>
            <w:t>铁氧体吸波贴片生产环节技术要求</w:t>
          </w:r>
          <w:r>
            <w:rPr>
              <w:rFonts w:hint="eastAsia"/>
            </w:rPr>
            <w:tab/>
          </w:r>
          <w:r>
            <w:rPr>
              <w:rFonts w:hint="eastAsia"/>
            </w:rPr>
            <w:fldChar w:fldCharType="begin"/>
          </w:r>
          <w:r>
            <w:rPr>
              <w:rFonts w:hint="eastAsia"/>
            </w:rPr>
            <w:instrText xml:space="preserve"> </w:instrText>
          </w:r>
          <w:r>
            <w:instrText xml:space="preserve">PAGEREF _Toc188622207 \h</w:instrText>
          </w:r>
          <w:r>
            <w:rPr>
              <w:rFonts w:hint="eastAsia"/>
            </w:rPr>
            <w:instrText xml:space="preserve"> </w:instrText>
          </w:r>
          <w:r>
            <w:rPr>
              <w:rFonts w:hint="eastAsia"/>
            </w:rPr>
            <w:fldChar w:fldCharType="separate"/>
          </w:r>
          <w:r>
            <w:t>4</w:t>
          </w:r>
          <w:r>
            <w:rPr>
              <w:rFonts w:hint="eastAsia"/>
            </w:rPr>
            <w:fldChar w:fldCharType="end"/>
          </w:r>
          <w:r>
            <w:rPr>
              <w:rFonts w:hint="eastAsia"/>
            </w:rPr>
            <w:fldChar w:fldCharType="end"/>
          </w:r>
        </w:p>
        <w:p>
          <w:pPr>
            <w:pStyle w:val="18"/>
            <w:tabs>
              <w:tab w:val="left" w:pos="1100"/>
              <w:tab w:val="right" w:leader="dot" w:pos="8396"/>
            </w:tabs>
            <w:rPr>
              <w:sz w:val="22"/>
              <w:szCs w:val="24"/>
              <w14:ligatures w14:val="standardContextual"/>
            </w:rPr>
          </w:pPr>
          <w:r>
            <w:fldChar w:fldCharType="begin"/>
          </w:r>
          <w:r>
            <w:instrText xml:space="preserve"> HYPERLINK \l "_Toc188622208" </w:instrText>
          </w:r>
          <w:r>
            <w:fldChar w:fldCharType="separate"/>
          </w:r>
          <w:r>
            <w:rPr>
              <w:rStyle w:val="29"/>
              <w:rFonts w:hint="eastAsia" w:ascii="宋体" w:hAnsi="宋体" w:eastAsia="宋体" w:cs="宋体"/>
            </w:rPr>
            <w:t>4.3.</w:t>
          </w:r>
          <w:r>
            <w:rPr>
              <w:rFonts w:hint="eastAsia"/>
              <w:sz w:val="22"/>
              <w:szCs w:val="24"/>
              <w14:ligatures w14:val="standardContextual"/>
            </w:rPr>
            <w:tab/>
          </w:r>
          <w:r>
            <w:rPr>
              <w:rStyle w:val="29"/>
              <w:rFonts w:hint="eastAsia" w:ascii="宋体" w:hAnsi="宋体" w:eastAsia="宋体" w:cs="宋体"/>
            </w:rPr>
            <w:t>铁氧体吸波贴片测试要求</w:t>
          </w:r>
          <w:r>
            <w:rPr>
              <w:rFonts w:hint="eastAsia"/>
            </w:rPr>
            <w:tab/>
          </w:r>
          <w:r>
            <w:rPr>
              <w:rFonts w:hint="eastAsia"/>
            </w:rPr>
            <w:fldChar w:fldCharType="begin"/>
          </w:r>
          <w:r>
            <w:rPr>
              <w:rFonts w:hint="eastAsia"/>
            </w:rPr>
            <w:instrText xml:space="preserve"> </w:instrText>
          </w:r>
          <w:r>
            <w:instrText xml:space="preserve">PAGEREF _Toc188622208 \h</w:instrText>
          </w:r>
          <w:r>
            <w:rPr>
              <w:rFonts w:hint="eastAsia"/>
            </w:rPr>
            <w:instrText xml:space="preserve"> </w:instrText>
          </w:r>
          <w:r>
            <w:rPr>
              <w:rFonts w:hint="eastAsia"/>
            </w:rPr>
            <w:fldChar w:fldCharType="separate"/>
          </w:r>
          <w:r>
            <w:t>4</w:t>
          </w:r>
          <w:r>
            <w:rPr>
              <w:rFonts w:hint="eastAsia"/>
            </w:rPr>
            <w:fldChar w:fldCharType="end"/>
          </w:r>
          <w:r>
            <w:rPr>
              <w:rFonts w:hint="eastAsia"/>
            </w:rPr>
            <w:fldChar w:fldCharType="end"/>
          </w:r>
        </w:p>
        <w:p>
          <w:pPr>
            <w:pStyle w:val="18"/>
            <w:tabs>
              <w:tab w:val="left" w:pos="1100"/>
              <w:tab w:val="right" w:leader="dot" w:pos="8396"/>
            </w:tabs>
            <w:rPr>
              <w:sz w:val="22"/>
              <w:szCs w:val="24"/>
              <w14:ligatures w14:val="standardContextual"/>
            </w:rPr>
          </w:pPr>
          <w:r>
            <w:fldChar w:fldCharType="begin"/>
          </w:r>
          <w:r>
            <w:instrText xml:space="preserve"> HYPERLINK \l "_Toc188622209" </w:instrText>
          </w:r>
          <w:r>
            <w:fldChar w:fldCharType="separate"/>
          </w:r>
          <w:r>
            <w:rPr>
              <w:rStyle w:val="29"/>
              <w:rFonts w:hint="eastAsia" w:ascii="宋体" w:hAnsi="宋体" w:eastAsia="宋体" w:cs="宋体"/>
            </w:rPr>
            <w:t>4.4.</w:t>
          </w:r>
          <w:r>
            <w:rPr>
              <w:rFonts w:hint="eastAsia"/>
              <w:sz w:val="22"/>
              <w:szCs w:val="24"/>
              <w14:ligatures w14:val="standardContextual"/>
            </w:rPr>
            <w:tab/>
          </w:r>
          <w:r>
            <w:rPr>
              <w:rStyle w:val="29"/>
              <w:rFonts w:hint="eastAsia" w:ascii="宋体" w:hAnsi="宋体" w:eastAsia="宋体" w:cs="宋体"/>
            </w:rPr>
            <w:t>项目进度</w:t>
          </w:r>
          <w:r>
            <w:rPr>
              <w:rFonts w:hint="eastAsia"/>
            </w:rPr>
            <w:tab/>
          </w:r>
          <w:r>
            <w:rPr>
              <w:rFonts w:hint="eastAsia"/>
            </w:rPr>
            <w:fldChar w:fldCharType="begin"/>
          </w:r>
          <w:r>
            <w:rPr>
              <w:rFonts w:hint="eastAsia"/>
            </w:rPr>
            <w:instrText xml:space="preserve"> </w:instrText>
          </w:r>
          <w:r>
            <w:instrText xml:space="preserve">PAGEREF _Toc188622209 \h</w:instrText>
          </w:r>
          <w:r>
            <w:rPr>
              <w:rFonts w:hint="eastAsia"/>
            </w:rPr>
            <w:instrText xml:space="preserve"> </w:instrText>
          </w:r>
          <w:r>
            <w:rPr>
              <w:rFonts w:hint="eastAsia"/>
            </w:rPr>
            <w:fldChar w:fldCharType="separate"/>
          </w:r>
          <w:r>
            <w:t>5</w:t>
          </w:r>
          <w:r>
            <w:rPr>
              <w:rFonts w:hint="eastAsia"/>
            </w:rPr>
            <w:fldChar w:fldCharType="end"/>
          </w:r>
          <w:r>
            <w:rPr>
              <w:rFonts w:hint="eastAsia"/>
            </w:rPr>
            <w:fldChar w:fldCharType="end"/>
          </w:r>
        </w:p>
        <w:p>
          <w:pPr>
            <w:pStyle w:val="18"/>
            <w:tabs>
              <w:tab w:val="left" w:pos="1100"/>
              <w:tab w:val="right" w:leader="dot" w:pos="8396"/>
            </w:tabs>
            <w:rPr>
              <w:sz w:val="22"/>
              <w:szCs w:val="24"/>
              <w14:ligatures w14:val="standardContextual"/>
            </w:rPr>
          </w:pPr>
          <w:r>
            <w:fldChar w:fldCharType="begin"/>
          </w:r>
          <w:r>
            <w:instrText xml:space="preserve"> HYPERLINK \l "_Toc188622210" </w:instrText>
          </w:r>
          <w:r>
            <w:fldChar w:fldCharType="separate"/>
          </w:r>
          <w:r>
            <w:rPr>
              <w:rStyle w:val="29"/>
              <w:rFonts w:hint="eastAsia" w:ascii="宋体" w:hAnsi="宋体" w:eastAsia="宋体" w:cs="宋体"/>
            </w:rPr>
            <w:t>4.5.</w:t>
          </w:r>
          <w:r>
            <w:rPr>
              <w:rFonts w:hint="eastAsia"/>
              <w:sz w:val="22"/>
              <w:szCs w:val="24"/>
              <w14:ligatures w14:val="standardContextual"/>
            </w:rPr>
            <w:tab/>
          </w:r>
          <w:r>
            <w:rPr>
              <w:rStyle w:val="29"/>
              <w:rFonts w:hint="eastAsia" w:ascii="宋体" w:hAnsi="宋体" w:eastAsia="宋体" w:cs="宋体"/>
            </w:rPr>
            <w:t>验收</w:t>
          </w:r>
          <w:r>
            <w:rPr>
              <w:rFonts w:hint="eastAsia"/>
            </w:rPr>
            <w:tab/>
          </w:r>
          <w:r>
            <w:rPr>
              <w:rFonts w:hint="eastAsia"/>
            </w:rPr>
            <w:fldChar w:fldCharType="begin"/>
          </w:r>
          <w:r>
            <w:rPr>
              <w:rFonts w:hint="eastAsia"/>
            </w:rPr>
            <w:instrText xml:space="preserve"> </w:instrText>
          </w:r>
          <w:r>
            <w:instrText xml:space="preserve">PAGEREF _Toc188622210 \h</w:instrText>
          </w:r>
          <w:r>
            <w:rPr>
              <w:rFonts w:hint="eastAsia"/>
            </w:rPr>
            <w:instrText xml:space="preserve"> </w:instrText>
          </w:r>
          <w:r>
            <w:rPr>
              <w:rFonts w:hint="eastAsia"/>
            </w:rPr>
            <w:fldChar w:fldCharType="separate"/>
          </w:r>
          <w:r>
            <w:t>5</w:t>
          </w:r>
          <w:r>
            <w:rPr>
              <w:rFonts w:hint="eastAsia"/>
            </w:rPr>
            <w:fldChar w:fldCharType="end"/>
          </w:r>
          <w:r>
            <w:rPr>
              <w:rFonts w:hint="eastAsia"/>
            </w:rPr>
            <w:fldChar w:fldCharType="end"/>
          </w:r>
        </w:p>
        <w:p>
          <w:pPr>
            <w:pStyle w:val="17"/>
            <w:tabs>
              <w:tab w:val="left" w:pos="840"/>
              <w:tab w:val="right" w:leader="dot" w:pos="8396"/>
            </w:tabs>
            <w:rPr>
              <w:sz w:val="22"/>
              <w:szCs w:val="24"/>
              <w14:ligatures w14:val="standardContextual"/>
            </w:rPr>
          </w:pPr>
          <w:r>
            <w:fldChar w:fldCharType="begin"/>
          </w:r>
          <w:r>
            <w:instrText xml:space="preserve"> HYPERLINK \l "_Toc188622211" </w:instrText>
          </w:r>
          <w:r>
            <w:fldChar w:fldCharType="separate"/>
          </w:r>
          <w:r>
            <w:rPr>
              <w:rStyle w:val="29"/>
              <w:rFonts w:hint="eastAsia" w:ascii="宋体" w:hAnsi="宋体" w:eastAsia="宋体" w:cs="宋体"/>
            </w:rPr>
            <w:t>5.</w:t>
          </w:r>
          <w:r>
            <w:rPr>
              <w:rFonts w:hint="eastAsia"/>
              <w:sz w:val="22"/>
              <w:szCs w:val="24"/>
              <w14:ligatures w14:val="standardContextual"/>
            </w:rPr>
            <w:tab/>
          </w:r>
          <w:r>
            <w:rPr>
              <w:rStyle w:val="29"/>
              <w:rFonts w:hint="eastAsia" w:ascii="宋体" w:hAnsi="宋体" w:eastAsia="宋体" w:cs="宋体"/>
            </w:rPr>
            <w:t>保密要求</w:t>
          </w:r>
          <w:r>
            <w:rPr>
              <w:rFonts w:hint="eastAsia"/>
            </w:rPr>
            <w:tab/>
          </w:r>
          <w:r>
            <w:rPr>
              <w:rFonts w:hint="eastAsia"/>
            </w:rPr>
            <w:fldChar w:fldCharType="begin"/>
          </w:r>
          <w:r>
            <w:rPr>
              <w:rFonts w:hint="eastAsia"/>
            </w:rPr>
            <w:instrText xml:space="preserve"> </w:instrText>
          </w:r>
          <w:r>
            <w:instrText xml:space="preserve">PAGEREF _Toc188622211 \h</w:instrText>
          </w:r>
          <w:r>
            <w:rPr>
              <w:rFonts w:hint="eastAsia"/>
            </w:rPr>
            <w:instrText xml:space="preserve"> </w:instrText>
          </w:r>
          <w:r>
            <w:rPr>
              <w:rFonts w:hint="eastAsia"/>
            </w:rPr>
            <w:fldChar w:fldCharType="separate"/>
          </w:r>
          <w:r>
            <w:t>6</w:t>
          </w:r>
          <w:r>
            <w:rPr>
              <w:rFonts w:hint="eastAsia"/>
            </w:rPr>
            <w:fldChar w:fldCharType="end"/>
          </w:r>
          <w:r>
            <w:rPr>
              <w:rFonts w:hint="eastAsia"/>
            </w:rPr>
            <w:fldChar w:fldCharType="end"/>
          </w:r>
        </w:p>
        <w:p>
          <w:pPr>
            <w:pStyle w:val="17"/>
            <w:tabs>
              <w:tab w:val="left" w:pos="840"/>
              <w:tab w:val="right" w:leader="dot" w:pos="8396"/>
            </w:tabs>
            <w:rPr>
              <w:sz w:val="22"/>
              <w:szCs w:val="24"/>
              <w14:ligatures w14:val="standardContextual"/>
            </w:rPr>
          </w:pPr>
          <w:r>
            <w:fldChar w:fldCharType="begin"/>
          </w:r>
          <w:r>
            <w:instrText xml:space="preserve"> HYPERLINK \l "_Toc188622212" </w:instrText>
          </w:r>
          <w:r>
            <w:fldChar w:fldCharType="separate"/>
          </w:r>
          <w:r>
            <w:rPr>
              <w:rStyle w:val="29"/>
              <w:rFonts w:hint="eastAsia" w:ascii="宋体" w:hAnsi="宋体" w:eastAsia="宋体" w:cs="宋体"/>
            </w:rPr>
            <w:t>6.</w:t>
          </w:r>
          <w:r>
            <w:rPr>
              <w:rFonts w:hint="eastAsia"/>
              <w:sz w:val="22"/>
              <w:szCs w:val="24"/>
              <w14:ligatures w14:val="standardContextual"/>
            </w:rPr>
            <w:tab/>
          </w:r>
          <w:r>
            <w:rPr>
              <w:rStyle w:val="29"/>
              <w:rFonts w:hint="eastAsia" w:ascii="宋体" w:hAnsi="宋体" w:eastAsia="宋体" w:cs="宋体"/>
            </w:rPr>
            <w:t>技术支持与售后服务要求</w:t>
          </w:r>
          <w:r>
            <w:rPr>
              <w:rFonts w:hint="eastAsia"/>
            </w:rPr>
            <w:tab/>
          </w:r>
          <w:r>
            <w:rPr>
              <w:rFonts w:hint="eastAsia"/>
            </w:rPr>
            <w:fldChar w:fldCharType="begin"/>
          </w:r>
          <w:r>
            <w:rPr>
              <w:rFonts w:hint="eastAsia"/>
            </w:rPr>
            <w:instrText xml:space="preserve"> </w:instrText>
          </w:r>
          <w:r>
            <w:instrText xml:space="preserve">PAGEREF _Toc188622212 \h</w:instrText>
          </w:r>
          <w:r>
            <w:rPr>
              <w:rFonts w:hint="eastAsia"/>
            </w:rPr>
            <w:instrText xml:space="preserve"> </w:instrText>
          </w:r>
          <w:r>
            <w:rPr>
              <w:rFonts w:hint="eastAsia"/>
            </w:rPr>
            <w:fldChar w:fldCharType="separate"/>
          </w:r>
          <w:r>
            <w:t>6</w:t>
          </w:r>
          <w:r>
            <w:rPr>
              <w:rFonts w:hint="eastAsia"/>
            </w:rPr>
            <w:fldChar w:fldCharType="end"/>
          </w:r>
          <w:r>
            <w:rPr>
              <w:rFonts w:hint="eastAsia"/>
            </w:rPr>
            <w:fldChar w:fldCharType="end"/>
          </w:r>
        </w:p>
        <w:p>
          <w:pPr>
            <w:pStyle w:val="17"/>
            <w:tabs>
              <w:tab w:val="left" w:pos="840"/>
              <w:tab w:val="right" w:leader="dot" w:pos="8396"/>
            </w:tabs>
            <w:rPr>
              <w:sz w:val="22"/>
              <w:szCs w:val="24"/>
              <w14:ligatures w14:val="standardContextual"/>
            </w:rPr>
          </w:pPr>
          <w:r>
            <w:fldChar w:fldCharType="begin"/>
          </w:r>
          <w:r>
            <w:instrText xml:space="preserve"> HYPERLINK \l "_Toc188622213" </w:instrText>
          </w:r>
          <w:r>
            <w:fldChar w:fldCharType="separate"/>
          </w:r>
          <w:r>
            <w:rPr>
              <w:rStyle w:val="29"/>
              <w:rFonts w:hint="eastAsia" w:ascii="宋体" w:hAnsi="宋体" w:eastAsia="宋体" w:cs="宋体"/>
            </w:rPr>
            <w:t>7.</w:t>
          </w:r>
          <w:r>
            <w:rPr>
              <w:rFonts w:hint="eastAsia"/>
              <w:sz w:val="22"/>
              <w:szCs w:val="24"/>
              <w14:ligatures w14:val="standardContextual"/>
            </w:rPr>
            <w:tab/>
          </w:r>
          <w:r>
            <w:rPr>
              <w:rStyle w:val="29"/>
              <w:rFonts w:hint="eastAsia" w:ascii="宋体" w:hAnsi="宋体" w:eastAsia="宋体" w:cs="宋体"/>
            </w:rPr>
            <w:t>效力说明</w:t>
          </w:r>
          <w:r>
            <w:rPr>
              <w:rFonts w:hint="eastAsia"/>
            </w:rPr>
            <w:tab/>
          </w:r>
          <w:r>
            <w:rPr>
              <w:rFonts w:hint="eastAsia"/>
            </w:rPr>
            <w:fldChar w:fldCharType="begin"/>
          </w:r>
          <w:r>
            <w:rPr>
              <w:rFonts w:hint="eastAsia"/>
            </w:rPr>
            <w:instrText xml:space="preserve"> </w:instrText>
          </w:r>
          <w:r>
            <w:instrText xml:space="preserve">PAGEREF _Toc188622213 \h</w:instrText>
          </w:r>
          <w:r>
            <w:rPr>
              <w:rFonts w:hint="eastAsia"/>
            </w:rPr>
            <w:instrText xml:space="preserve"> </w:instrText>
          </w:r>
          <w:r>
            <w:rPr>
              <w:rFonts w:hint="eastAsia"/>
            </w:rPr>
            <w:fldChar w:fldCharType="separate"/>
          </w:r>
          <w:r>
            <w:t>7</w:t>
          </w:r>
          <w:r>
            <w:rPr>
              <w:rFonts w:hint="eastAsia"/>
            </w:rPr>
            <w:fldChar w:fldCharType="end"/>
          </w:r>
          <w:r>
            <w:rPr>
              <w:rFonts w:hint="eastAsia"/>
            </w:rPr>
            <w:fldChar w:fldCharType="end"/>
          </w:r>
        </w:p>
        <w:p>
          <w:pPr>
            <w:pStyle w:val="40"/>
            <w:widowControl/>
            <w:tabs>
              <w:tab w:val="left" w:pos="426"/>
            </w:tabs>
            <w:ind w:firstLine="0" w:firstLineChars="0"/>
            <w:contextualSpacing/>
            <w:jc w:val="left"/>
            <w:outlineLvl w:val="1"/>
            <w:rPr>
              <w:rFonts w:hint="eastAsia" w:ascii="宋体" w:hAnsi="宋体" w:eastAsia="宋体" w:cs="宋体"/>
              <w:b/>
              <w:bCs/>
              <w:kern w:val="0"/>
              <w:sz w:val="24"/>
            </w:rPr>
            <w:sectPr>
              <w:headerReference r:id="rId3" w:type="default"/>
              <w:footerReference r:id="rId4" w:type="default"/>
              <w:pgSz w:w="11906" w:h="16838"/>
              <w:pgMar w:top="1440" w:right="1700" w:bottom="1440" w:left="1800" w:header="851" w:footer="1150" w:gutter="0"/>
              <w:pgNumType w:start="0"/>
              <w:cols w:space="425" w:num="1"/>
              <w:titlePg/>
              <w:docGrid w:type="lines" w:linePitch="312" w:charSpace="0"/>
            </w:sectPr>
          </w:pPr>
          <w:r>
            <w:rPr>
              <w:rFonts w:hint="eastAsia" w:ascii="宋体" w:hAnsi="宋体" w:eastAsia="宋体" w:cs="宋体"/>
              <w:bCs/>
              <w:kern w:val="0"/>
            </w:rPr>
            <w:fldChar w:fldCharType="end"/>
          </w:r>
        </w:p>
      </w:sdtContent>
    </w:sdt>
    <w:p>
      <w:pPr>
        <w:pStyle w:val="2"/>
        <w:numPr>
          <w:ilvl w:val="0"/>
          <w:numId w:val="1"/>
        </w:numPr>
        <w:rPr>
          <w:rFonts w:hint="eastAsia" w:ascii="宋体" w:hAnsi="宋体" w:eastAsia="宋体" w:cs="宋体"/>
          <w:sz w:val="24"/>
          <w:szCs w:val="24"/>
        </w:rPr>
      </w:pPr>
      <w:bookmarkStart w:id="25" w:name="_Toc10387"/>
      <w:bookmarkStart w:id="26" w:name="_Toc11003"/>
      <w:bookmarkStart w:id="27" w:name="_Toc188622196"/>
      <w:bookmarkStart w:id="28" w:name="_Toc17755"/>
      <w:r>
        <w:rPr>
          <w:rFonts w:hint="eastAsia" w:ascii="宋体" w:hAnsi="宋体" w:eastAsia="宋体" w:cs="宋体"/>
          <w:sz w:val="24"/>
          <w:szCs w:val="24"/>
        </w:rPr>
        <w:t>总则</w:t>
      </w:r>
      <w:bookmarkEnd w:id="25"/>
      <w:bookmarkEnd w:id="26"/>
      <w:bookmarkEnd w:id="27"/>
      <w:bookmarkEnd w:id="28"/>
    </w:p>
    <w:p>
      <w:pPr>
        <w:pStyle w:val="3"/>
        <w:numPr>
          <w:ilvl w:val="1"/>
          <w:numId w:val="1"/>
        </w:numPr>
        <w:rPr>
          <w:rFonts w:hint="eastAsia" w:ascii="宋体" w:hAnsi="宋体" w:eastAsia="宋体" w:cs="宋体"/>
          <w:szCs w:val="24"/>
        </w:rPr>
      </w:pPr>
      <w:bookmarkStart w:id="29" w:name="_Toc173337737"/>
      <w:bookmarkStart w:id="30" w:name="_Toc173405557"/>
      <w:bookmarkStart w:id="31" w:name="_Toc188622197"/>
      <w:bookmarkStart w:id="32" w:name="_Toc441443444"/>
      <w:bookmarkStart w:id="33" w:name="_Toc17355"/>
      <w:r>
        <w:rPr>
          <w:rFonts w:hint="eastAsia" w:ascii="宋体" w:hAnsi="宋体" w:eastAsia="宋体" w:cs="宋体"/>
          <w:szCs w:val="24"/>
        </w:rPr>
        <w:t>一般要求</w:t>
      </w:r>
      <w:bookmarkEnd w:id="29"/>
      <w:bookmarkEnd w:id="30"/>
      <w:bookmarkEnd w:id="31"/>
    </w:p>
    <w:p>
      <w:pPr>
        <w:pStyle w:val="67"/>
        <w:numPr>
          <w:ilvl w:val="2"/>
          <w:numId w:val="1"/>
        </w:numPr>
        <w:spacing w:line="360" w:lineRule="auto"/>
        <w:ind w:left="0" w:firstLine="480"/>
        <w:rPr>
          <w:rFonts w:hint="eastAsia" w:ascii="宋体" w:hAnsi="宋体" w:eastAsia="宋体" w:cs="宋体"/>
          <w:sz w:val="24"/>
        </w:rPr>
      </w:pPr>
      <w:r>
        <w:rPr>
          <w:rFonts w:hint="eastAsia" w:ascii="宋体" w:hAnsi="宋体" w:eastAsia="宋体" w:cs="宋体"/>
          <w:sz w:val="24"/>
        </w:rPr>
        <w:t>本技术规范书适用</w:t>
      </w:r>
      <w:r>
        <w:rPr>
          <w:rFonts w:hint="eastAsia" w:ascii="宋体" w:hAnsi="宋体" w:eastAsia="宋体" w:cs="宋体"/>
          <w:sz w:val="24"/>
          <w:lang w:eastAsia="zh-Hans"/>
        </w:rPr>
        <w:t>于2025年南网大数据公司高效算力一体机研发液冷系统建设项目铁氧体吸波贴片采购</w:t>
      </w:r>
      <w:r>
        <w:rPr>
          <w:rFonts w:hint="eastAsia" w:ascii="宋体" w:hAnsi="宋体" w:eastAsia="宋体" w:cs="宋体"/>
          <w:sz w:val="24"/>
        </w:rPr>
        <w:t>，投标人应</w:t>
      </w:r>
      <w:r>
        <w:rPr>
          <w:rFonts w:hint="eastAsia" w:ascii="宋体" w:hAnsi="宋体" w:eastAsia="宋体" w:cs="宋体"/>
          <w:sz w:val="24"/>
          <w:lang w:eastAsia="zh-Hans"/>
        </w:rPr>
        <w:t>根据</w:t>
      </w:r>
      <w:r>
        <w:rPr>
          <w:rFonts w:hint="eastAsia" w:ascii="宋体" w:hAnsi="宋体" w:eastAsia="宋体" w:cs="宋体"/>
          <w:sz w:val="24"/>
        </w:rPr>
        <w:t>招标人</w:t>
      </w:r>
      <w:r>
        <w:rPr>
          <w:rFonts w:hint="eastAsia" w:ascii="宋体" w:hAnsi="宋体" w:eastAsia="宋体" w:cs="宋体"/>
          <w:sz w:val="24"/>
          <w:lang w:eastAsia="zh-Hans"/>
        </w:rPr>
        <w:t>的设计、制造、工艺及质量控制标准等规范的要求开展本项目铁氧体吸波贴片</w:t>
      </w:r>
      <w:r>
        <w:rPr>
          <w:rFonts w:hint="eastAsia" w:ascii="宋体" w:hAnsi="宋体" w:eastAsia="宋体" w:cs="宋体"/>
          <w:sz w:val="24"/>
        </w:rPr>
        <w:t>生产制造。</w:t>
      </w:r>
    </w:p>
    <w:bookmarkEnd w:id="32"/>
    <w:bookmarkEnd w:id="33"/>
    <w:p>
      <w:pPr>
        <w:pStyle w:val="67"/>
        <w:numPr>
          <w:ilvl w:val="2"/>
          <w:numId w:val="1"/>
        </w:numPr>
        <w:spacing w:line="360" w:lineRule="auto"/>
        <w:ind w:left="0" w:firstLine="480"/>
        <w:rPr>
          <w:rFonts w:hint="eastAsia" w:ascii="宋体" w:hAnsi="宋体" w:eastAsia="宋体" w:cs="宋体"/>
          <w:sz w:val="24"/>
        </w:rPr>
      </w:pPr>
      <w:bookmarkStart w:id="34" w:name="_Toc173405559"/>
      <w:bookmarkStart w:id="35" w:name="_Toc173337740"/>
      <w:r>
        <w:rPr>
          <w:rFonts w:hint="eastAsia" w:ascii="宋体" w:hAnsi="宋体" w:eastAsia="宋体" w:cs="宋体"/>
          <w:sz w:val="24"/>
        </w:rPr>
        <w:t>本技术规范书提出的是最低限度的技术要求。凡本技术规范书中未规定，但在相关设备的行业标准、国家标准或IEC标准中有规定的规范条文，应按相关标准的最高技术要求执行。对国家有关安全、环保等强制性标准，必须满足其要求。</w:t>
      </w:r>
    </w:p>
    <w:p>
      <w:pPr>
        <w:pStyle w:val="67"/>
        <w:numPr>
          <w:ilvl w:val="2"/>
          <w:numId w:val="1"/>
        </w:numPr>
        <w:spacing w:line="360" w:lineRule="auto"/>
        <w:ind w:left="0" w:firstLine="480"/>
        <w:rPr>
          <w:rFonts w:hint="eastAsia" w:ascii="宋体" w:hAnsi="宋体" w:eastAsia="宋体" w:cs="宋体"/>
          <w:sz w:val="24"/>
        </w:rPr>
      </w:pPr>
      <w:r>
        <w:rPr>
          <w:rFonts w:hint="eastAsia" w:ascii="宋体" w:hAnsi="宋体" w:eastAsia="宋体" w:cs="宋体"/>
          <w:sz w:val="24"/>
        </w:rPr>
        <w:t>如果没有以书面形式对本技术规范书的条文提出异议，则意味着</w:t>
      </w:r>
      <w:r>
        <w:rPr>
          <w:rFonts w:hint="eastAsia" w:ascii="宋体" w:hAnsi="宋体" w:eastAsia="宋体" w:cs="宋体"/>
          <w:sz w:val="24"/>
          <w:lang w:eastAsia="zh-Hans"/>
        </w:rPr>
        <w:t>制造</w:t>
      </w:r>
      <w:r>
        <w:rPr>
          <w:rFonts w:hint="eastAsia" w:ascii="宋体" w:hAnsi="宋体" w:eastAsia="宋体" w:cs="宋体"/>
          <w:sz w:val="24"/>
        </w:rPr>
        <w:t>的设备完全符合本技术规范书的要求。</w:t>
      </w:r>
    </w:p>
    <w:p>
      <w:pPr>
        <w:pStyle w:val="67"/>
        <w:numPr>
          <w:ilvl w:val="2"/>
          <w:numId w:val="1"/>
        </w:numPr>
        <w:spacing w:line="360" w:lineRule="auto"/>
        <w:ind w:left="0" w:firstLine="480"/>
        <w:rPr>
          <w:rFonts w:hint="eastAsia" w:ascii="宋体" w:hAnsi="宋体" w:eastAsia="宋体" w:cs="宋体"/>
          <w:sz w:val="24"/>
        </w:rPr>
      </w:pPr>
      <w:r>
        <w:rPr>
          <w:rFonts w:hint="eastAsia" w:ascii="宋体" w:hAnsi="宋体" w:eastAsia="宋体" w:cs="宋体"/>
          <w:sz w:val="24"/>
        </w:rPr>
        <w:t>本技术规范书所使用的标准如遇与所执行的标准不一致时，按技术要求较高的标准执行。</w:t>
      </w:r>
    </w:p>
    <w:p>
      <w:pPr>
        <w:pStyle w:val="67"/>
        <w:numPr>
          <w:ilvl w:val="2"/>
          <w:numId w:val="1"/>
        </w:numPr>
        <w:spacing w:line="360" w:lineRule="auto"/>
        <w:ind w:left="0" w:firstLine="480"/>
        <w:rPr>
          <w:rFonts w:hint="eastAsia" w:ascii="宋体" w:hAnsi="宋体" w:eastAsia="宋体" w:cs="宋体"/>
          <w:sz w:val="24"/>
        </w:rPr>
      </w:pPr>
      <w:r>
        <w:rPr>
          <w:rFonts w:hint="eastAsia" w:ascii="宋体" w:hAnsi="宋体" w:eastAsia="宋体" w:cs="宋体"/>
          <w:sz w:val="24"/>
        </w:rPr>
        <w:t>本技术规范书经招标方</w:t>
      </w:r>
      <w:r>
        <w:rPr>
          <w:rFonts w:hint="eastAsia" w:ascii="宋体" w:hAnsi="宋体" w:eastAsia="宋体" w:cs="宋体"/>
          <w:sz w:val="24"/>
          <w:lang w:eastAsia="zh-Hans"/>
        </w:rPr>
        <w:t>、</w:t>
      </w:r>
      <w:r>
        <w:rPr>
          <w:rFonts w:hint="eastAsia" w:ascii="宋体" w:hAnsi="宋体" w:eastAsia="宋体" w:cs="宋体"/>
          <w:sz w:val="24"/>
        </w:rPr>
        <w:t>投标方双方确认后作为</w:t>
      </w:r>
      <w:r>
        <w:rPr>
          <w:rFonts w:hint="eastAsia" w:ascii="宋体" w:hAnsi="宋体" w:eastAsia="宋体" w:cs="宋体"/>
          <w:sz w:val="24"/>
          <w:lang w:eastAsia="zh-Hans"/>
        </w:rPr>
        <w:t>制造服务</w:t>
      </w:r>
      <w:r>
        <w:rPr>
          <w:rFonts w:hint="eastAsia" w:ascii="宋体" w:hAnsi="宋体" w:eastAsia="宋体" w:cs="宋体"/>
          <w:sz w:val="24"/>
        </w:rPr>
        <w:t>合同的技术附件，与合同正文具有同等的法律效力。</w:t>
      </w:r>
    </w:p>
    <w:p>
      <w:pPr>
        <w:pStyle w:val="67"/>
        <w:numPr>
          <w:ilvl w:val="2"/>
          <w:numId w:val="1"/>
        </w:numPr>
        <w:spacing w:line="360" w:lineRule="auto"/>
        <w:ind w:left="0" w:firstLine="480"/>
        <w:rPr>
          <w:rFonts w:hint="eastAsia" w:ascii="宋体" w:hAnsi="宋体" w:eastAsia="宋体" w:cs="宋体"/>
          <w:sz w:val="24"/>
        </w:rPr>
      </w:pPr>
      <w:bookmarkStart w:id="36" w:name="_Toc5322"/>
      <w:bookmarkStart w:id="37" w:name="_Toc10398"/>
      <w:r>
        <w:rPr>
          <w:rFonts w:hint="eastAsia" w:ascii="宋体" w:hAnsi="宋体" w:eastAsia="宋体" w:cs="宋体"/>
          <w:sz w:val="24"/>
        </w:rPr>
        <w:t>本技术规范书未尽事宜，由招标方</w:t>
      </w:r>
      <w:r>
        <w:rPr>
          <w:rFonts w:hint="eastAsia" w:ascii="宋体" w:hAnsi="宋体" w:eastAsia="宋体" w:cs="宋体"/>
          <w:sz w:val="24"/>
          <w:lang w:eastAsia="zh-Hans"/>
        </w:rPr>
        <w:t>、</w:t>
      </w:r>
      <w:r>
        <w:rPr>
          <w:rFonts w:hint="eastAsia" w:ascii="宋体" w:hAnsi="宋体" w:eastAsia="宋体" w:cs="宋体"/>
          <w:sz w:val="24"/>
        </w:rPr>
        <w:t>投标方双方协商确定。</w:t>
      </w:r>
      <w:bookmarkEnd w:id="36"/>
      <w:bookmarkEnd w:id="37"/>
    </w:p>
    <w:p>
      <w:pPr>
        <w:pStyle w:val="67"/>
        <w:numPr>
          <w:ilvl w:val="2"/>
          <w:numId w:val="1"/>
        </w:numPr>
        <w:spacing w:line="360" w:lineRule="auto"/>
        <w:ind w:left="0" w:firstLine="480"/>
        <w:rPr>
          <w:rFonts w:hint="eastAsia" w:ascii="宋体" w:hAnsi="宋体" w:eastAsia="宋体" w:cs="宋体"/>
          <w:sz w:val="24"/>
        </w:rPr>
      </w:pPr>
      <w:r>
        <w:rPr>
          <w:rFonts w:hint="eastAsia" w:ascii="宋体" w:hAnsi="宋体" w:eastAsia="宋体" w:cs="宋体"/>
          <w:sz w:val="24"/>
        </w:rPr>
        <w:t>在技术文件中应如实反映方</w:t>
      </w:r>
      <w:r>
        <w:rPr>
          <w:rFonts w:hint="eastAsia" w:ascii="宋体" w:hAnsi="宋体" w:eastAsia="宋体" w:cs="宋体"/>
          <w:sz w:val="24"/>
          <w:lang w:eastAsia="zh-Hans"/>
        </w:rPr>
        <w:t>案</w:t>
      </w:r>
      <w:r>
        <w:rPr>
          <w:rFonts w:hint="eastAsia" w:ascii="宋体" w:hAnsi="宋体" w:eastAsia="宋体" w:cs="宋体"/>
          <w:sz w:val="24"/>
        </w:rPr>
        <w:t>与本技术规范书的技术差异。如果没有提出技术差异，而在执行合同的过程中，招标方发现提供的产品与其技术文件的条文存在差异，招标方有权利要求退货，并追究违约责任。</w:t>
      </w:r>
    </w:p>
    <w:p>
      <w:pPr>
        <w:pStyle w:val="67"/>
        <w:numPr>
          <w:ilvl w:val="2"/>
          <w:numId w:val="1"/>
        </w:numPr>
        <w:spacing w:line="360" w:lineRule="auto"/>
        <w:ind w:left="0" w:firstLine="480"/>
        <w:rPr>
          <w:rFonts w:hint="eastAsia" w:ascii="宋体" w:hAnsi="宋体" w:eastAsia="宋体" w:cs="宋体"/>
          <w:sz w:val="24"/>
        </w:rPr>
      </w:pPr>
      <w:r>
        <w:rPr>
          <w:rFonts w:hint="eastAsia" w:ascii="宋体" w:hAnsi="宋体" w:eastAsia="宋体" w:cs="宋体"/>
          <w:sz w:val="24"/>
        </w:rPr>
        <w:t>应在技术部分按本技术规范书的要求如实详细的填写</w:t>
      </w:r>
      <w:r>
        <w:rPr>
          <w:rFonts w:hint="eastAsia" w:ascii="宋体" w:hAnsi="宋体" w:eastAsia="宋体" w:cs="宋体"/>
          <w:sz w:val="24"/>
          <w:lang w:eastAsia="zh-Hans"/>
        </w:rPr>
        <w:t>制造</w:t>
      </w:r>
      <w:r>
        <w:rPr>
          <w:rFonts w:hint="eastAsia" w:ascii="宋体" w:hAnsi="宋体" w:eastAsia="宋体" w:cs="宋体"/>
          <w:sz w:val="24"/>
        </w:rPr>
        <w:t>设备的标准配置表，并在商务部分按此标准配置进行报价，如发现二者有矛盾之处，将按有利于招标方的条款执行。</w:t>
      </w:r>
    </w:p>
    <w:p>
      <w:pPr>
        <w:pStyle w:val="67"/>
        <w:numPr>
          <w:ilvl w:val="2"/>
          <w:numId w:val="1"/>
        </w:numPr>
        <w:spacing w:line="360" w:lineRule="auto"/>
        <w:ind w:left="0" w:firstLine="480"/>
        <w:rPr>
          <w:rFonts w:hint="eastAsia" w:ascii="宋体" w:hAnsi="宋体" w:eastAsia="宋体" w:cs="宋体"/>
          <w:sz w:val="24"/>
        </w:rPr>
      </w:pPr>
      <w:r>
        <w:rPr>
          <w:rFonts w:hint="eastAsia" w:ascii="宋体" w:hAnsi="宋体" w:eastAsia="宋体" w:cs="宋体"/>
          <w:sz w:val="24"/>
        </w:rPr>
        <w:t>带★为主要条款/参数，投标方必须响应并满足要求。</w:t>
      </w:r>
    </w:p>
    <w:bookmarkEnd w:id="34"/>
    <w:bookmarkEnd w:id="35"/>
    <w:p>
      <w:pPr>
        <w:pStyle w:val="3"/>
        <w:numPr>
          <w:ilvl w:val="1"/>
          <w:numId w:val="1"/>
        </w:numPr>
        <w:rPr>
          <w:rFonts w:hint="eastAsia" w:ascii="宋体" w:hAnsi="宋体" w:eastAsia="宋体" w:cs="宋体"/>
          <w:szCs w:val="24"/>
        </w:rPr>
      </w:pPr>
      <w:bookmarkStart w:id="38" w:name="_Toc173337742"/>
      <w:bookmarkStart w:id="39" w:name="_Toc188622198"/>
      <w:bookmarkStart w:id="40" w:name="_Toc173405560"/>
      <w:r>
        <w:rPr>
          <w:rFonts w:hint="eastAsia" w:ascii="宋体" w:hAnsi="宋体" w:eastAsia="宋体" w:cs="宋体"/>
          <w:szCs w:val="24"/>
        </w:rPr>
        <w:t>评标因子和达不到保证性能的处罚</w:t>
      </w:r>
      <w:bookmarkEnd w:id="38"/>
      <w:bookmarkEnd w:id="39"/>
      <w:bookmarkEnd w:id="40"/>
      <w:r>
        <w:rPr>
          <w:rFonts w:hint="eastAsia" w:ascii="宋体" w:hAnsi="宋体" w:eastAsia="宋体" w:cs="宋体"/>
          <w:szCs w:val="24"/>
        </w:rPr>
        <w:t xml:space="preserve"> </w:t>
      </w:r>
    </w:p>
    <w:p>
      <w:pPr>
        <w:pStyle w:val="72"/>
        <w:widowControl/>
        <w:spacing w:line="360" w:lineRule="auto"/>
        <w:ind w:firstLine="480"/>
        <w:contextualSpacing/>
        <w:jc w:val="left"/>
        <w:rPr>
          <w:rFonts w:hint="eastAsia" w:ascii="宋体" w:hAnsi="宋体" w:eastAsia="宋体" w:cs="宋体"/>
          <w:b/>
          <w:kern w:val="0"/>
          <w:sz w:val="24"/>
        </w:rPr>
      </w:pPr>
      <w:r>
        <w:rPr>
          <w:rFonts w:hint="eastAsia" w:ascii="宋体" w:hAnsi="宋体" w:eastAsia="宋体" w:cs="宋体"/>
          <w:sz w:val="24"/>
        </w:rPr>
        <w:t xml:space="preserve">如果中标人对本项目的服务范围和项目成果不符合规定值，或者在规定时间内未及时提交，招标人有权按下列规定对中标人进行处罚。 </w:t>
      </w:r>
    </w:p>
    <w:p>
      <w:pPr>
        <w:pStyle w:val="67"/>
        <w:numPr>
          <w:ilvl w:val="2"/>
          <w:numId w:val="1"/>
        </w:numPr>
        <w:spacing w:line="360" w:lineRule="auto"/>
        <w:ind w:left="0" w:firstLine="480"/>
        <w:rPr>
          <w:rFonts w:hint="eastAsia" w:ascii="宋体" w:hAnsi="宋体" w:eastAsia="宋体" w:cs="宋体"/>
          <w:sz w:val="24"/>
        </w:rPr>
      </w:pPr>
      <w:r>
        <w:rPr>
          <w:rFonts w:hint="eastAsia" w:ascii="宋体" w:hAnsi="宋体" w:eastAsia="宋体" w:cs="宋体"/>
          <w:sz w:val="24"/>
        </w:rPr>
        <w:t xml:space="preserve">服务内容和项目成果有缺失或有严重技术错误将拒收。 </w:t>
      </w:r>
    </w:p>
    <w:p>
      <w:pPr>
        <w:pStyle w:val="67"/>
        <w:numPr>
          <w:ilvl w:val="2"/>
          <w:numId w:val="1"/>
        </w:numPr>
        <w:spacing w:line="360" w:lineRule="auto"/>
        <w:ind w:left="0" w:firstLine="480"/>
        <w:rPr>
          <w:rFonts w:hint="eastAsia" w:ascii="宋体" w:hAnsi="宋体" w:eastAsia="宋体" w:cs="宋体"/>
          <w:sz w:val="24"/>
        </w:rPr>
      </w:pPr>
      <w:r>
        <w:rPr>
          <w:rFonts w:hint="eastAsia" w:ascii="宋体" w:hAnsi="宋体" w:eastAsia="宋体" w:cs="宋体"/>
          <w:sz w:val="24"/>
        </w:rPr>
        <w:t>如果服务内容和项目成果不能满足规定的要求，且中标人从提出修改意见之日起1个月内不能纠正缺陷达到规定要求时，则招标人有拒绝接收项目成果并追回已付合同款的权利。</w:t>
      </w:r>
    </w:p>
    <w:p>
      <w:pPr>
        <w:pStyle w:val="3"/>
        <w:numPr>
          <w:ilvl w:val="1"/>
          <w:numId w:val="1"/>
        </w:numPr>
        <w:rPr>
          <w:rFonts w:hint="eastAsia" w:ascii="宋体" w:hAnsi="宋体" w:eastAsia="宋体" w:cs="宋体"/>
          <w:szCs w:val="24"/>
        </w:rPr>
      </w:pPr>
      <w:bookmarkStart w:id="41" w:name="_Toc188622199"/>
      <w:r>
        <w:rPr>
          <w:rFonts w:hint="eastAsia" w:ascii="宋体" w:hAnsi="宋体" w:eastAsia="宋体" w:cs="宋体"/>
          <w:szCs w:val="24"/>
        </w:rPr>
        <w:t>投标人必须提交的技术资料</w:t>
      </w:r>
      <w:bookmarkEnd w:id="41"/>
    </w:p>
    <w:p>
      <w:pPr>
        <w:pStyle w:val="67"/>
        <w:numPr>
          <w:ilvl w:val="2"/>
          <w:numId w:val="1"/>
        </w:numPr>
        <w:spacing w:line="360" w:lineRule="auto"/>
        <w:ind w:left="0" w:firstLine="480"/>
        <w:rPr>
          <w:rFonts w:hint="eastAsia" w:ascii="宋体" w:hAnsi="宋体" w:eastAsia="宋体" w:cs="宋体"/>
          <w:sz w:val="24"/>
        </w:rPr>
      </w:pPr>
      <w:r>
        <w:rPr>
          <w:rFonts w:hint="eastAsia" w:ascii="宋体" w:hAnsi="宋体" w:eastAsia="宋体" w:cs="宋体"/>
          <w:sz w:val="24"/>
        </w:rPr>
        <w:t>投标人应提供完整的投标技术文件。</w:t>
      </w:r>
    </w:p>
    <w:p>
      <w:pPr>
        <w:pStyle w:val="67"/>
        <w:numPr>
          <w:ilvl w:val="2"/>
          <w:numId w:val="1"/>
        </w:numPr>
        <w:spacing w:line="360" w:lineRule="auto"/>
        <w:ind w:left="0" w:firstLine="480"/>
        <w:rPr>
          <w:rFonts w:hint="eastAsia" w:ascii="宋体" w:hAnsi="宋体" w:eastAsia="宋体" w:cs="宋体"/>
          <w:sz w:val="24"/>
        </w:rPr>
      </w:pPr>
      <w:r>
        <w:rPr>
          <w:rFonts w:hint="eastAsia" w:ascii="宋体" w:hAnsi="宋体" w:eastAsia="宋体" w:cs="宋体"/>
          <w:sz w:val="24"/>
        </w:rPr>
        <w:t>需要的其他有关资料。</w:t>
      </w:r>
    </w:p>
    <w:p>
      <w:pPr>
        <w:pStyle w:val="67"/>
        <w:numPr>
          <w:ilvl w:val="2"/>
          <w:numId w:val="1"/>
        </w:numPr>
        <w:spacing w:line="360" w:lineRule="auto"/>
        <w:ind w:left="0" w:firstLine="480"/>
        <w:rPr>
          <w:rFonts w:hint="eastAsia" w:ascii="宋体" w:hAnsi="宋体" w:eastAsia="宋体" w:cs="宋体"/>
          <w:sz w:val="24"/>
        </w:rPr>
      </w:pPr>
      <w:r>
        <w:rPr>
          <w:rFonts w:hint="eastAsia" w:ascii="宋体" w:hAnsi="宋体" w:eastAsia="宋体" w:cs="宋体"/>
          <w:sz w:val="24"/>
        </w:rPr>
        <w:t>上述技术资料将成为合同的一部分，未经招标人同意不得有任何差异。</w:t>
      </w:r>
    </w:p>
    <w:p>
      <w:pPr>
        <w:pStyle w:val="2"/>
        <w:numPr>
          <w:ilvl w:val="0"/>
          <w:numId w:val="1"/>
        </w:numPr>
        <w:rPr>
          <w:rFonts w:hint="eastAsia" w:ascii="宋体" w:hAnsi="宋体" w:eastAsia="宋体" w:cs="宋体"/>
          <w:sz w:val="24"/>
          <w:szCs w:val="24"/>
        </w:rPr>
      </w:pPr>
      <w:bookmarkStart w:id="42" w:name="_Toc26556"/>
      <w:bookmarkStart w:id="43" w:name="_Toc26885"/>
      <w:bookmarkStart w:id="44" w:name="_Toc188622200"/>
      <w:bookmarkStart w:id="45" w:name="_Toc155114607"/>
      <w:bookmarkStart w:id="46" w:name="_Toc23305"/>
      <w:bookmarkStart w:id="47" w:name="_Toc2308"/>
      <w:bookmarkStart w:id="48" w:name="_Toc241911995"/>
      <w:r>
        <w:rPr>
          <w:rFonts w:hint="eastAsia" w:ascii="宋体" w:hAnsi="宋体" w:eastAsia="宋体" w:cs="宋体"/>
          <w:sz w:val="24"/>
          <w:szCs w:val="24"/>
        </w:rPr>
        <w:t>技术标准</w:t>
      </w:r>
      <w:bookmarkEnd w:id="42"/>
      <w:bookmarkEnd w:id="43"/>
      <w:bookmarkEnd w:id="44"/>
    </w:p>
    <w:p>
      <w:pPr>
        <w:spacing w:line="360" w:lineRule="auto"/>
        <w:ind w:firstLine="480" w:firstLineChars="200"/>
        <w:rPr>
          <w:rFonts w:hint="eastAsia" w:ascii="宋体" w:hAnsi="宋体" w:eastAsia="宋体" w:cs="宋体"/>
          <w:sz w:val="24"/>
        </w:rPr>
      </w:pPr>
      <w:bookmarkStart w:id="49" w:name="_Hlk173337442"/>
      <w:r>
        <w:rPr>
          <w:rFonts w:hint="eastAsia" w:ascii="宋体" w:hAnsi="宋体" w:eastAsia="宋体" w:cs="宋体"/>
          <w:sz w:val="24"/>
        </w:rPr>
        <w:t>除本技术规范特殊规定外，投标人所服务内容的设计均按规定的标准和规程的最新版本进行设计、制造与测试。如果这些标准内容有矛盾时，应按技术要求最高的条款执行或按双方商定的标准执行。如果投标人选用本技术规范规定以外的标准时，则需提交这种替换标准供审查和分析。仅在投标人已证明替换标准相当或优于技术规范规定的标准，并从招标人处获得书面的认可才能使用。提交供审查的标准应为中文版本。</w:t>
      </w:r>
    </w:p>
    <w:p>
      <w:pPr>
        <w:spacing w:line="360" w:lineRule="auto"/>
        <w:ind w:firstLine="480" w:firstLineChars="200"/>
        <w:rPr>
          <w:rFonts w:hint="eastAsia" w:ascii="宋体" w:hAnsi="宋体" w:eastAsia="宋体" w:cs="宋体"/>
          <w:sz w:val="24"/>
        </w:rPr>
      </w:pPr>
      <w:r>
        <w:rPr>
          <w:rFonts w:hint="eastAsia" w:ascii="宋体" w:hAnsi="宋体" w:eastAsia="宋体" w:cs="宋体"/>
          <w:sz w:val="24"/>
        </w:rPr>
        <w:t>下列文件对于本技术规范书的应用是必不可少。凡是注日期的引用文件，仅注日期的版本适用于本技术规范书。凡是不注日期的引用文件，其最新版本（包括所有的修改单）适用于本技术规范书：</w:t>
      </w:r>
    </w:p>
    <w:p>
      <w:pPr>
        <w:pStyle w:val="11"/>
        <w:spacing w:line="360" w:lineRule="auto"/>
        <w:ind w:firstLine="480" w:firstLineChars="200"/>
        <w:rPr>
          <w:rFonts w:hint="eastAsia" w:ascii="宋体" w:hAnsi="宋体" w:eastAsia="宋体" w:cs="宋体"/>
          <w:sz w:val="24"/>
        </w:rPr>
      </w:pPr>
      <w:r>
        <w:rPr>
          <w:rFonts w:hint="eastAsia" w:ascii="宋体" w:hAnsi="宋体" w:eastAsia="宋体" w:cs="宋体"/>
          <w:sz w:val="24"/>
        </w:rPr>
        <w:t>IEEE Std 1128-1998标准</w:t>
      </w:r>
      <w:bookmarkEnd w:id="49"/>
    </w:p>
    <w:bookmarkEnd w:id="45"/>
    <w:bookmarkEnd w:id="46"/>
    <w:bookmarkEnd w:id="47"/>
    <w:bookmarkEnd w:id="48"/>
    <w:p>
      <w:pPr>
        <w:pStyle w:val="2"/>
        <w:numPr>
          <w:ilvl w:val="0"/>
          <w:numId w:val="1"/>
        </w:numPr>
        <w:rPr>
          <w:rFonts w:hint="eastAsia" w:ascii="宋体" w:hAnsi="宋体" w:eastAsia="宋体" w:cs="宋体"/>
          <w:sz w:val="24"/>
          <w:szCs w:val="24"/>
        </w:rPr>
      </w:pPr>
      <w:bookmarkStart w:id="50" w:name="_Toc188622201"/>
      <w:bookmarkStart w:id="51" w:name="_Hlk175063990"/>
      <w:bookmarkStart w:id="52" w:name="_Toc2915"/>
      <w:bookmarkStart w:id="53" w:name="_Toc24068"/>
      <w:bookmarkStart w:id="54" w:name="_Toc25497"/>
      <w:r>
        <w:rPr>
          <w:rFonts w:hint="eastAsia" w:ascii="宋体" w:hAnsi="宋体" w:eastAsia="宋体" w:cs="宋体"/>
          <w:sz w:val="24"/>
          <w:szCs w:val="24"/>
        </w:rPr>
        <w:t>成果交付与验收要求</w:t>
      </w:r>
      <w:bookmarkEnd w:id="50"/>
    </w:p>
    <w:p>
      <w:pPr>
        <w:pStyle w:val="3"/>
        <w:numPr>
          <w:ilvl w:val="1"/>
          <w:numId w:val="1"/>
        </w:numPr>
        <w:rPr>
          <w:rFonts w:hint="eastAsia" w:ascii="宋体" w:hAnsi="宋体" w:eastAsia="宋体" w:cs="宋体"/>
          <w:szCs w:val="24"/>
        </w:rPr>
      </w:pPr>
      <w:r>
        <w:rPr>
          <w:rFonts w:hint="eastAsia" w:ascii="宋体" w:hAnsi="宋体" w:eastAsia="宋体" w:cs="宋体"/>
          <w:szCs w:val="24"/>
        </w:rPr>
        <w:t xml:space="preserve"> </w:t>
      </w:r>
      <w:bookmarkStart w:id="55" w:name="_Toc188622202"/>
      <w:r>
        <w:rPr>
          <w:rFonts w:hint="eastAsia" w:ascii="宋体" w:hAnsi="宋体" w:eastAsia="宋体" w:cs="宋体"/>
          <w:szCs w:val="24"/>
        </w:rPr>
        <w:t>交货工期要求</w:t>
      </w:r>
      <w:bookmarkEnd w:id="55"/>
    </w:p>
    <w:p>
      <w:pPr>
        <w:pStyle w:val="40"/>
        <w:widowControl/>
        <w:spacing w:line="360" w:lineRule="auto"/>
        <w:ind w:firstLine="480"/>
        <w:contextualSpacing/>
        <w:jc w:val="left"/>
        <w:rPr>
          <w:rFonts w:hint="eastAsia" w:ascii="宋体" w:hAnsi="宋体" w:eastAsia="宋体" w:cs="宋体"/>
          <w:sz w:val="24"/>
          <w:highlight w:val="none"/>
        </w:rPr>
      </w:pPr>
      <w:r>
        <w:rPr>
          <w:rFonts w:hint="eastAsia" w:ascii="宋体" w:hAnsi="宋体" w:eastAsia="宋体" w:cs="宋体"/>
          <w:sz w:val="24"/>
        </w:rPr>
        <w:t>★本技术规范书所列所有物资材料应在合同签订之日起25天内交</w:t>
      </w:r>
      <w:bookmarkStart w:id="147" w:name="_GoBack"/>
      <w:r>
        <w:rPr>
          <w:rFonts w:hint="eastAsia" w:ascii="宋体" w:hAnsi="宋体" w:eastAsia="宋体" w:cs="宋体"/>
          <w:sz w:val="24"/>
          <w:highlight w:val="none"/>
        </w:rPr>
        <w:t>货。到货地点：由中标方负责运送至广东省广州市。</w:t>
      </w:r>
    </w:p>
    <w:bookmarkEnd w:id="147"/>
    <w:p>
      <w:pPr>
        <w:pStyle w:val="3"/>
        <w:numPr>
          <w:ilvl w:val="1"/>
          <w:numId w:val="1"/>
        </w:numPr>
        <w:rPr>
          <w:rFonts w:hint="eastAsia" w:ascii="宋体" w:hAnsi="宋体" w:eastAsia="宋体" w:cs="宋体"/>
          <w:szCs w:val="24"/>
        </w:rPr>
      </w:pPr>
      <w:bookmarkStart w:id="56" w:name="_Toc188622203"/>
      <w:r>
        <w:rPr>
          <w:rFonts w:hint="eastAsia" w:ascii="宋体" w:hAnsi="宋体" w:eastAsia="宋体" w:cs="宋体"/>
          <w:szCs w:val="24"/>
        </w:rPr>
        <w:t>成果形式与数量要求</w:t>
      </w:r>
      <w:bookmarkEnd w:id="56"/>
    </w:p>
    <w:p>
      <w:pPr>
        <w:pStyle w:val="40"/>
        <w:widowControl/>
        <w:spacing w:line="360" w:lineRule="auto"/>
        <w:ind w:firstLine="480"/>
        <w:contextualSpacing/>
        <w:jc w:val="left"/>
        <w:rPr>
          <w:rFonts w:hint="eastAsia" w:ascii="宋体" w:hAnsi="宋体" w:eastAsia="宋体" w:cs="宋体"/>
          <w:sz w:val="24"/>
        </w:rPr>
      </w:pPr>
      <w:r>
        <w:rPr>
          <w:rFonts w:hint="eastAsia" w:ascii="宋体" w:hAnsi="宋体" w:eastAsia="宋体" w:cs="宋体"/>
          <w:sz w:val="24"/>
        </w:rPr>
        <w:t>根据</w:t>
      </w:r>
      <w:r>
        <w:rPr>
          <w:rFonts w:hint="eastAsia" w:ascii="宋体" w:hAnsi="宋体" w:eastAsia="宋体" w:cs="宋体"/>
          <w:sz w:val="24"/>
          <w:lang w:eastAsia="zh-Hans"/>
        </w:rPr>
        <w:t>本项目的服务内容及成果</w:t>
      </w:r>
      <w:r>
        <w:rPr>
          <w:rFonts w:hint="eastAsia" w:ascii="宋体" w:hAnsi="宋体" w:eastAsia="宋体" w:cs="宋体"/>
          <w:sz w:val="24"/>
        </w:rPr>
        <w:t>，中标人需提供满足本文件的项目目标和相应的技术要求、业务要求的完整的全套项目交付物，内容应主要包括：</w:t>
      </w:r>
    </w:p>
    <w:p>
      <w:pPr>
        <w:spacing w:line="360" w:lineRule="auto"/>
        <w:ind w:firstLine="480" w:firstLineChars="200"/>
        <w:jc w:val="center"/>
        <w:rPr>
          <w:rFonts w:hint="eastAsia" w:ascii="宋体" w:hAnsi="宋体" w:eastAsia="宋体" w:cs="宋体"/>
          <w:b/>
          <w:bCs/>
          <w:szCs w:val="21"/>
        </w:rPr>
      </w:pPr>
      <w:r>
        <w:rPr>
          <w:rFonts w:hint="eastAsia" w:ascii="宋体" w:hAnsi="宋体" w:eastAsia="宋体" w:cs="宋体"/>
          <w:sz w:val="24"/>
        </w:rPr>
        <w:t>★</w:t>
      </w:r>
      <w:r>
        <w:rPr>
          <w:rFonts w:hint="eastAsia" w:ascii="宋体" w:hAnsi="宋体" w:eastAsia="宋体" w:cs="宋体"/>
          <w:b/>
          <w:bCs/>
          <w:szCs w:val="21"/>
        </w:rPr>
        <w:t>表1 项目交付物成果要求</w:t>
      </w:r>
    </w:p>
    <w:tbl>
      <w:tblPr>
        <w:tblStyle w:val="24"/>
        <w:tblW w:w="627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0"/>
        <w:gridCol w:w="2328"/>
        <w:gridCol w:w="1049"/>
        <w:gridCol w:w="4628"/>
        <w:gridCol w:w="19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blHeader/>
          <w:jc w:val="center"/>
        </w:trPr>
        <w:tc>
          <w:tcPr>
            <w:tcW w:w="402" w:type="pct"/>
            <w:shd w:val="clear" w:color="auto" w:fill="BDD6EE" w:themeFill="accent1" w:themeFillTint="66"/>
            <w:vAlign w:val="center"/>
          </w:tcPr>
          <w:p>
            <w:pPr>
              <w:pStyle w:val="40"/>
              <w:widowControl/>
              <w:adjustRightInd w:val="0"/>
              <w:snapToGrid w:val="0"/>
              <w:ind w:firstLine="0" w:firstLineChars="0"/>
              <w:jc w:val="center"/>
              <w:rPr>
                <w:rFonts w:hint="eastAsia" w:ascii="宋体" w:hAnsi="宋体" w:eastAsia="宋体" w:cs="宋体"/>
                <w:b/>
                <w:bCs/>
                <w:sz w:val="24"/>
                <w:lang w:eastAsia="zh-Hans"/>
              </w:rPr>
            </w:pPr>
            <w:r>
              <w:rPr>
                <w:rFonts w:hint="eastAsia" w:ascii="宋体" w:hAnsi="宋体" w:eastAsia="宋体" w:cs="宋体"/>
                <w:b/>
                <w:bCs/>
                <w:sz w:val="24"/>
                <w:lang w:eastAsia="zh-Hans"/>
              </w:rPr>
              <w:t>序号</w:t>
            </w:r>
          </w:p>
        </w:tc>
        <w:tc>
          <w:tcPr>
            <w:tcW w:w="1076" w:type="pct"/>
            <w:shd w:val="clear" w:color="auto" w:fill="BDD6EE" w:themeFill="accent1" w:themeFillTint="66"/>
            <w:vAlign w:val="center"/>
          </w:tcPr>
          <w:p>
            <w:pPr>
              <w:pStyle w:val="40"/>
              <w:widowControl/>
              <w:adjustRightInd w:val="0"/>
              <w:snapToGrid w:val="0"/>
              <w:ind w:firstLine="0" w:firstLineChars="0"/>
              <w:jc w:val="center"/>
              <w:rPr>
                <w:rFonts w:hint="eastAsia" w:ascii="宋体" w:hAnsi="宋体" w:eastAsia="宋体" w:cs="宋体"/>
                <w:b/>
                <w:bCs/>
                <w:sz w:val="24"/>
                <w:lang w:eastAsia="zh-Hans"/>
              </w:rPr>
            </w:pPr>
            <w:r>
              <w:rPr>
                <w:rFonts w:hint="eastAsia" w:ascii="宋体" w:hAnsi="宋体" w:eastAsia="宋体" w:cs="宋体"/>
                <w:b/>
                <w:bCs/>
                <w:sz w:val="24"/>
                <w:lang w:eastAsia="zh-Hans"/>
              </w:rPr>
              <w:t>交付物名称</w:t>
            </w:r>
          </w:p>
        </w:tc>
        <w:tc>
          <w:tcPr>
            <w:tcW w:w="485" w:type="pct"/>
            <w:shd w:val="clear" w:color="auto" w:fill="BDD6EE" w:themeFill="accent1" w:themeFillTint="66"/>
            <w:vAlign w:val="center"/>
          </w:tcPr>
          <w:p>
            <w:pPr>
              <w:pStyle w:val="40"/>
              <w:widowControl/>
              <w:adjustRightInd w:val="0"/>
              <w:snapToGrid w:val="0"/>
              <w:ind w:firstLine="0" w:firstLineChars="0"/>
              <w:jc w:val="center"/>
              <w:rPr>
                <w:rFonts w:hint="eastAsia" w:ascii="宋体" w:hAnsi="宋体" w:eastAsia="宋体" w:cs="宋体"/>
                <w:b/>
                <w:bCs/>
                <w:sz w:val="24"/>
                <w:lang w:eastAsia="zh-Hans"/>
              </w:rPr>
            </w:pPr>
            <w:r>
              <w:rPr>
                <w:rFonts w:hint="eastAsia" w:ascii="宋体" w:hAnsi="宋体" w:eastAsia="宋体" w:cs="宋体"/>
                <w:b/>
                <w:bCs/>
                <w:sz w:val="24"/>
                <w:lang w:eastAsia="zh-Hans"/>
              </w:rPr>
              <w:t>数量</w:t>
            </w:r>
          </w:p>
        </w:tc>
        <w:tc>
          <w:tcPr>
            <w:tcW w:w="2139" w:type="pct"/>
            <w:shd w:val="clear" w:color="auto" w:fill="BDD6EE" w:themeFill="accent1" w:themeFillTint="66"/>
            <w:vAlign w:val="center"/>
          </w:tcPr>
          <w:p>
            <w:pPr>
              <w:pStyle w:val="40"/>
              <w:widowControl/>
              <w:adjustRightInd w:val="0"/>
              <w:snapToGrid w:val="0"/>
              <w:ind w:firstLine="0" w:firstLineChars="0"/>
              <w:jc w:val="center"/>
              <w:rPr>
                <w:rFonts w:hint="eastAsia" w:ascii="宋体" w:hAnsi="宋体" w:eastAsia="宋体" w:cs="宋体"/>
                <w:b/>
                <w:bCs/>
                <w:sz w:val="24"/>
                <w:lang w:eastAsia="zh-Hans"/>
              </w:rPr>
            </w:pPr>
            <w:r>
              <w:rPr>
                <w:rFonts w:hint="eastAsia" w:ascii="宋体" w:hAnsi="宋体" w:eastAsia="宋体" w:cs="宋体"/>
                <w:b/>
                <w:bCs/>
                <w:sz w:val="24"/>
                <w:lang w:eastAsia="zh-Hans"/>
              </w:rPr>
              <w:t>要求</w:t>
            </w:r>
          </w:p>
        </w:tc>
        <w:tc>
          <w:tcPr>
            <w:tcW w:w="898" w:type="pct"/>
            <w:shd w:val="clear" w:color="auto" w:fill="BDD6EE" w:themeFill="accent1" w:themeFillTint="66"/>
            <w:vAlign w:val="center"/>
          </w:tcPr>
          <w:p>
            <w:pPr>
              <w:pStyle w:val="40"/>
              <w:widowControl/>
              <w:adjustRightInd w:val="0"/>
              <w:snapToGrid w:val="0"/>
              <w:ind w:firstLine="0" w:firstLineChars="0"/>
              <w:jc w:val="center"/>
              <w:rPr>
                <w:rFonts w:hint="eastAsia" w:ascii="宋体" w:hAnsi="宋体" w:eastAsia="宋体" w:cs="宋体"/>
                <w:b/>
                <w:bCs/>
                <w:sz w:val="24"/>
              </w:rPr>
            </w:pPr>
            <w:r>
              <w:rPr>
                <w:rFonts w:hint="eastAsia" w:ascii="宋体" w:hAnsi="宋体" w:eastAsia="宋体" w:cs="宋体"/>
                <w:b/>
                <w:bCs/>
                <w:sz w:val="24"/>
              </w:rPr>
              <w:t>考核方式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402" w:type="pct"/>
            <w:vAlign w:val="center"/>
          </w:tcPr>
          <w:p>
            <w:pPr>
              <w:numPr>
                <w:ilvl w:val="255"/>
                <w:numId w:val="0"/>
              </w:numPr>
              <w:adjustRightInd w:val="0"/>
              <w:snapToGrid w:val="0"/>
              <w:jc w:val="center"/>
              <w:rPr>
                <w:rFonts w:hint="eastAsia" w:ascii="仿宋" w:hAnsi="仿宋" w:cs="仿宋"/>
                <w:kern w:val="0"/>
                <w:sz w:val="22"/>
                <w:szCs w:val="22"/>
                <w:lang w:bidi="ar"/>
              </w:rPr>
            </w:pPr>
            <w:r>
              <w:rPr>
                <w:rFonts w:hint="eastAsia" w:ascii="仿宋" w:hAnsi="仿宋" w:cs="仿宋"/>
                <w:kern w:val="0"/>
                <w:sz w:val="22"/>
                <w:szCs w:val="22"/>
                <w:lang w:bidi="ar"/>
              </w:rPr>
              <w:t>1</w:t>
            </w:r>
          </w:p>
        </w:tc>
        <w:tc>
          <w:tcPr>
            <w:tcW w:w="1076" w:type="pct"/>
            <w:vAlign w:val="center"/>
          </w:tcPr>
          <w:p>
            <w:pPr>
              <w:numPr>
                <w:ilvl w:val="255"/>
                <w:numId w:val="0"/>
              </w:numPr>
              <w:adjustRightInd w:val="0"/>
              <w:snapToGrid w:val="0"/>
              <w:jc w:val="center"/>
              <w:rPr>
                <w:rFonts w:hint="eastAsia" w:ascii="仿宋" w:hAnsi="仿宋" w:cs="仿宋"/>
                <w:kern w:val="0"/>
                <w:sz w:val="22"/>
                <w:szCs w:val="22"/>
                <w:lang w:bidi="ar"/>
              </w:rPr>
            </w:pPr>
            <w:r>
              <w:rPr>
                <w:rFonts w:hint="eastAsia" w:ascii="仿宋" w:hAnsi="仿宋" w:cs="仿宋"/>
                <w:kern w:val="0"/>
                <w:sz w:val="22"/>
                <w:szCs w:val="22"/>
                <w:lang w:bidi="ar"/>
              </w:rPr>
              <w:t>铁氧体吸波贴片</w:t>
            </w:r>
          </w:p>
        </w:tc>
        <w:tc>
          <w:tcPr>
            <w:tcW w:w="485" w:type="pct"/>
            <w:vAlign w:val="center"/>
          </w:tcPr>
          <w:p>
            <w:pPr>
              <w:numPr>
                <w:ilvl w:val="255"/>
                <w:numId w:val="0"/>
              </w:numPr>
              <w:adjustRightInd w:val="0"/>
              <w:snapToGrid w:val="0"/>
              <w:jc w:val="center"/>
              <w:rPr>
                <w:rFonts w:hint="eastAsia" w:ascii="仿宋" w:hAnsi="仿宋" w:cs="仿宋"/>
                <w:kern w:val="0"/>
                <w:sz w:val="22"/>
                <w:szCs w:val="22"/>
                <w:lang w:bidi="ar"/>
              </w:rPr>
            </w:pPr>
            <w:r>
              <w:rPr>
                <w:rFonts w:hint="eastAsia" w:ascii="仿宋" w:hAnsi="仿宋" w:cs="仿宋"/>
                <w:kern w:val="0"/>
                <w:sz w:val="22"/>
                <w:szCs w:val="22"/>
                <w:lang w:bidi="ar"/>
              </w:rPr>
              <w:t>1000片</w:t>
            </w:r>
          </w:p>
        </w:tc>
        <w:tc>
          <w:tcPr>
            <w:tcW w:w="2139" w:type="pct"/>
            <w:vAlign w:val="center"/>
          </w:tcPr>
          <w:p>
            <w:pPr>
              <w:pStyle w:val="67"/>
              <w:numPr>
                <w:ilvl w:val="0"/>
                <w:numId w:val="2"/>
              </w:numPr>
              <w:adjustRightInd w:val="0"/>
              <w:snapToGrid w:val="0"/>
              <w:ind w:firstLineChars="0"/>
              <w:jc w:val="left"/>
              <w:rPr>
                <w:rFonts w:hint="eastAsia" w:ascii="仿宋" w:hAnsi="仿宋" w:cs="仿宋"/>
                <w:kern w:val="0"/>
                <w:sz w:val="22"/>
                <w:szCs w:val="22"/>
                <w:lang w:bidi="ar"/>
              </w:rPr>
            </w:pPr>
            <w:r>
              <w:rPr>
                <w:rFonts w:hint="eastAsia" w:ascii="仿宋" w:hAnsi="仿宋" w:cs="仿宋"/>
                <w:kern w:val="0"/>
                <w:sz w:val="22"/>
                <w:szCs w:val="22"/>
                <w:lang w:bidi="ar"/>
              </w:rPr>
              <w:t>满足本技术规范书的技术参数要求</w:t>
            </w:r>
          </w:p>
          <w:p>
            <w:pPr>
              <w:pStyle w:val="67"/>
              <w:numPr>
                <w:ilvl w:val="0"/>
                <w:numId w:val="2"/>
              </w:numPr>
              <w:adjustRightInd w:val="0"/>
              <w:snapToGrid w:val="0"/>
              <w:ind w:firstLineChars="0"/>
              <w:jc w:val="left"/>
              <w:rPr>
                <w:rFonts w:hint="eastAsia" w:ascii="仿宋" w:hAnsi="仿宋" w:cs="仿宋"/>
                <w:kern w:val="0"/>
                <w:sz w:val="22"/>
                <w:szCs w:val="22"/>
                <w:lang w:bidi="ar"/>
              </w:rPr>
            </w:pPr>
            <w:r>
              <w:rPr>
                <w:rFonts w:hint="eastAsia" w:ascii="仿宋" w:hAnsi="仿宋" w:cs="仿宋"/>
                <w:kern w:val="0"/>
                <w:sz w:val="22"/>
                <w:szCs w:val="22"/>
                <w:lang w:bidi="ar"/>
              </w:rPr>
              <w:t>提供国内首批次新材料证明文件</w:t>
            </w:r>
          </w:p>
          <w:p>
            <w:pPr>
              <w:pStyle w:val="67"/>
              <w:numPr>
                <w:ilvl w:val="0"/>
                <w:numId w:val="2"/>
              </w:numPr>
              <w:adjustRightInd w:val="0"/>
              <w:snapToGrid w:val="0"/>
              <w:ind w:firstLineChars="0"/>
              <w:jc w:val="left"/>
              <w:rPr>
                <w:rFonts w:hint="eastAsia" w:ascii="仿宋" w:hAnsi="仿宋" w:cs="仿宋"/>
                <w:kern w:val="0"/>
                <w:sz w:val="22"/>
                <w:szCs w:val="22"/>
                <w:lang w:bidi="ar"/>
              </w:rPr>
            </w:pPr>
            <w:r>
              <w:rPr>
                <w:rFonts w:hint="eastAsia" w:ascii="仿宋" w:hAnsi="仿宋" w:cs="仿宋"/>
                <w:kern w:val="0"/>
                <w:sz w:val="22"/>
                <w:szCs w:val="22"/>
                <w:lang w:bidi="ar"/>
              </w:rPr>
              <w:t>出厂检验报告</w:t>
            </w:r>
          </w:p>
          <w:p>
            <w:pPr>
              <w:pStyle w:val="67"/>
              <w:numPr>
                <w:ilvl w:val="0"/>
                <w:numId w:val="2"/>
              </w:numPr>
              <w:adjustRightInd w:val="0"/>
              <w:snapToGrid w:val="0"/>
              <w:ind w:firstLineChars="0"/>
              <w:jc w:val="left"/>
              <w:rPr>
                <w:rFonts w:hint="eastAsia" w:ascii="仿宋" w:hAnsi="仿宋" w:cs="仿宋"/>
                <w:kern w:val="0"/>
                <w:sz w:val="22"/>
                <w:szCs w:val="22"/>
                <w:lang w:bidi="ar"/>
              </w:rPr>
            </w:pPr>
            <w:r>
              <w:rPr>
                <w:rFonts w:hint="eastAsia" w:ascii="仿宋" w:hAnsi="仿宋" w:cs="仿宋"/>
                <w:kern w:val="0"/>
                <w:sz w:val="22"/>
                <w:szCs w:val="22"/>
                <w:lang w:bidi="ar"/>
              </w:rPr>
              <w:t>第三方检测报告</w:t>
            </w:r>
          </w:p>
        </w:tc>
        <w:tc>
          <w:tcPr>
            <w:tcW w:w="898" w:type="pct"/>
            <w:vAlign w:val="center"/>
          </w:tcPr>
          <w:p>
            <w:pPr>
              <w:numPr>
                <w:ilvl w:val="255"/>
                <w:numId w:val="0"/>
              </w:numPr>
              <w:adjustRightInd w:val="0"/>
              <w:snapToGrid w:val="0"/>
              <w:jc w:val="center"/>
              <w:rPr>
                <w:rFonts w:hint="eastAsia" w:ascii="仿宋" w:hAnsi="仿宋" w:cs="仿宋"/>
                <w:kern w:val="0"/>
                <w:sz w:val="22"/>
                <w:szCs w:val="22"/>
                <w:lang w:bidi="ar"/>
              </w:rPr>
            </w:pPr>
            <w:r>
              <w:rPr>
                <w:rFonts w:hint="eastAsia" w:ascii="仿宋" w:hAnsi="仿宋" w:cs="仿宋"/>
                <w:kern w:val="0"/>
                <w:sz w:val="22"/>
                <w:szCs w:val="22"/>
                <w:lang w:bidi="ar"/>
              </w:rPr>
              <w:t>到货签收单</w:t>
            </w:r>
          </w:p>
        </w:tc>
      </w:tr>
    </w:tbl>
    <w:p>
      <w:pPr>
        <w:spacing w:line="360" w:lineRule="auto"/>
      </w:pPr>
    </w:p>
    <w:p>
      <w:pPr>
        <w:pStyle w:val="3"/>
        <w:numPr>
          <w:ilvl w:val="1"/>
          <w:numId w:val="1"/>
        </w:numPr>
        <w:rPr>
          <w:rFonts w:hint="eastAsia" w:ascii="宋体" w:hAnsi="宋体" w:eastAsia="宋体" w:cs="宋体"/>
          <w:szCs w:val="24"/>
        </w:rPr>
      </w:pPr>
      <w:bookmarkStart w:id="57" w:name="_Toc188622204"/>
      <w:r>
        <w:rPr>
          <w:rFonts w:hint="eastAsia" w:ascii="宋体" w:hAnsi="宋体" w:eastAsia="宋体" w:cs="宋体"/>
          <w:szCs w:val="24"/>
        </w:rPr>
        <w:t>评审与验收要求</w:t>
      </w:r>
      <w:bookmarkEnd w:id="57"/>
    </w:p>
    <w:p>
      <w:pPr>
        <w:pStyle w:val="4"/>
        <w:numPr>
          <w:ilvl w:val="2"/>
          <w:numId w:val="1"/>
        </w:numPr>
        <w:rPr>
          <w:rFonts w:hint="eastAsia" w:ascii="宋体" w:hAnsi="宋体" w:eastAsia="宋体" w:cs="宋体"/>
          <w:szCs w:val="24"/>
          <w:lang w:eastAsia="zh-Hans"/>
        </w:rPr>
      </w:pPr>
      <w:r>
        <w:rPr>
          <w:rFonts w:hint="eastAsia" w:ascii="宋体" w:hAnsi="宋体" w:eastAsia="宋体" w:cs="宋体"/>
          <w:szCs w:val="24"/>
          <w:lang w:eastAsia="zh-Hans"/>
        </w:rPr>
        <w:t>一般要求</w:t>
      </w:r>
    </w:p>
    <w:p>
      <w:pPr>
        <w:pStyle w:val="40"/>
        <w:widowControl/>
        <w:spacing w:line="360" w:lineRule="auto"/>
        <w:ind w:firstLine="480"/>
        <w:contextualSpacing/>
        <w:jc w:val="left"/>
        <w:rPr>
          <w:rFonts w:hint="eastAsia" w:ascii="宋体" w:hAnsi="宋体" w:eastAsia="宋体" w:cs="宋体"/>
          <w:sz w:val="24"/>
        </w:rPr>
      </w:pPr>
      <w:r>
        <w:rPr>
          <w:rFonts w:hint="eastAsia" w:ascii="宋体" w:hAnsi="宋体" w:eastAsia="宋体" w:cs="宋体"/>
          <w:sz w:val="24"/>
        </w:rPr>
        <w:t>投标人应负责在项目验收前将项目的全部有关技术文件、资料、测试、报告等文档汇集成册交付给招标人。本合同项目的具体验收要求及交付物标准还必须按照南方电网大数据服务有限公司管理的相关要求执行。</w:t>
      </w:r>
    </w:p>
    <w:p>
      <w:pPr>
        <w:pStyle w:val="40"/>
        <w:widowControl/>
        <w:spacing w:line="360" w:lineRule="auto"/>
        <w:ind w:firstLine="480"/>
        <w:contextualSpacing/>
        <w:jc w:val="left"/>
        <w:rPr>
          <w:rFonts w:hint="eastAsia" w:ascii="宋体" w:hAnsi="宋体" w:eastAsia="宋体" w:cs="宋体"/>
          <w:sz w:val="24"/>
        </w:rPr>
      </w:pPr>
      <w:r>
        <w:rPr>
          <w:rFonts w:hint="eastAsia" w:ascii="宋体" w:hAnsi="宋体" w:eastAsia="宋体" w:cs="宋体"/>
          <w:sz w:val="24"/>
        </w:rPr>
        <w:t>在正式交付前，中标人需要对项目成果进行比较全面、彻底的检验审查，将错误控制在最小范围，不能出现项目报告缺漏、结果明显偏差的严重错误。</w:t>
      </w:r>
    </w:p>
    <w:p>
      <w:pPr>
        <w:pStyle w:val="40"/>
        <w:widowControl/>
        <w:spacing w:line="360" w:lineRule="auto"/>
        <w:ind w:firstLine="480"/>
        <w:contextualSpacing/>
        <w:jc w:val="left"/>
        <w:rPr>
          <w:rFonts w:hint="eastAsia" w:ascii="宋体" w:hAnsi="宋体" w:eastAsia="宋体" w:cs="宋体"/>
          <w:sz w:val="24"/>
        </w:rPr>
      </w:pPr>
      <w:r>
        <w:rPr>
          <w:rFonts w:hint="eastAsia" w:ascii="宋体" w:hAnsi="宋体" w:eastAsia="宋体" w:cs="宋体"/>
          <w:sz w:val="24"/>
        </w:rPr>
        <w:t>项目成果经招标人和中标人共同确认满足验收条件后，由招标人组织对所有项目材料和相关成果进行评审，开展合同验收。项目报告无缺漏、结果与实际情况无偏差且盖章签署清晰准确为验收合格。</w:t>
      </w:r>
    </w:p>
    <w:p>
      <w:pPr>
        <w:pStyle w:val="40"/>
        <w:widowControl/>
        <w:spacing w:line="360" w:lineRule="auto"/>
        <w:ind w:firstLine="480"/>
        <w:contextualSpacing/>
        <w:jc w:val="left"/>
        <w:rPr>
          <w:rFonts w:hint="eastAsia" w:ascii="宋体" w:hAnsi="宋体" w:eastAsia="宋体" w:cs="宋体"/>
          <w:sz w:val="24"/>
        </w:rPr>
      </w:pPr>
      <w:r>
        <w:rPr>
          <w:rFonts w:hint="eastAsia" w:ascii="宋体" w:hAnsi="宋体" w:eastAsia="宋体" w:cs="宋体"/>
          <w:sz w:val="24"/>
        </w:rPr>
        <w:t>项目验收按照招标人制定的验收方案具体实施，方案将包括验收内容、验收标准、验收人员等；项目验收后，验收人员将根据实际情况提出验收报告。</w:t>
      </w:r>
    </w:p>
    <w:p>
      <w:pPr>
        <w:pStyle w:val="4"/>
        <w:numPr>
          <w:ilvl w:val="2"/>
          <w:numId w:val="1"/>
        </w:numPr>
        <w:rPr>
          <w:rFonts w:hint="eastAsia" w:ascii="宋体" w:hAnsi="宋体" w:eastAsia="宋体" w:cs="宋体"/>
          <w:szCs w:val="24"/>
        </w:rPr>
      </w:pPr>
      <w:r>
        <w:rPr>
          <w:rFonts w:hint="eastAsia" w:ascii="宋体" w:hAnsi="宋体" w:eastAsia="宋体" w:cs="宋体"/>
          <w:szCs w:val="24"/>
        </w:rPr>
        <w:t>到货验收</w:t>
      </w:r>
    </w:p>
    <w:p>
      <w:pPr>
        <w:pStyle w:val="40"/>
        <w:widowControl/>
        <w:spacing w:line="360" w:lineRule="auto"/>
        <w:ind w:firstLine="480"/>
        <w:contextualSpacing/>
        <w:jc w:val="left"/>
        <w:rPr>
          <w:rFonts w:hint="eastAsia" w:ascii="宋体" w:hAnsi="宋体" w:eastAsia="宋体" w:cs="宋体"/>
          <w:sz w:val="24"/>
        </w:rPr>
      </w:pPr>
      <w:r>
        <w:rPr>
          <w:rFonts w:hint="eastAsia" w:ascii="宋体" w:hAnsi="宋体" w:eastAsia="宋体" w:cs="宋体"/>
          <w:sz w:val="24"/>
        </w:rPr>
        <w:t>中标人必须根据本项目相关要求完成生产制造</w:t>
      </w:r>
      <w:r>
        <w:rPr>
          <w:rFonts w:hint="eastAsia" w:ascii="宋体" w:hAnsi="宋体" w:eastAsia="宋体" w:cs="宋体"/>
          <w:sz w:val="24"/>
          <w:lang w:eastAsia="zh-Hans"/>
        </w:rPr>
        <w:t>工作</w:t>
      </w:r>
      <w:r>
        <w:rPr>
          <w:rFonts w:hint="eastAsia" w:ascii="宋体" w:hAnsi="宋体" w:eastAsia="宋体" w:cs="宋体"/>
          <w:sz w:val="24"/>
        </w:rPr>
        <w:t>，并且所提供的交付物达到本文件及招标人的管理要求，经招标人完成到货验收。</w:t>
      </w:r>
    </w:p>
    <w:p>
      <w:pPr>
        <w:pStyle w:val="4"/>
        <w:numPr>
          <w:ilvl w:val="2"/>
          <w:numId w:val="1"/>
        </w:numPr>
        <w:rPr>
          <w:rFonts w:hint="eastAsia" w:ascii="宋体" w:hAnsi="宋体" w:eastAsia="宋体" w:cs="宋体"/>
          <w:szCs w:val="24"/>
        </w:rPr>
      </w:pPr>
      <w:r>
        <w:rPr>
          <w:rFonts w:hint="eastAsia" w:ascii="宋体" w:hAnsi="宋体" w:eastAsia="宋体" w:cs="宋体"/>
          <w:szCs w:val="24"/>
        </w:rPr>
        <w:t>竣工验收</w:t>
      </w:r>
    </w:p>
    <w:bookmarkEnd w:id="51"/>
    <w:p>
      <w:pPr>
        <w:pStyle w:val="40"/>
        <w:widowControl/>
        <w:spacing w:line="360" w:lineRule="auto"/>
        <w:ind w:firstLine="480"/>
        <w:contextualSpacing/>
        <w:jc w:val="left"/>
        <w:rPr>
          <w:rFonts w:hint="eastAsia" w:ascii="宋体" w:hAnsi="宋体" w:eastAsia="宋体" w:cs="宋体"/>
          <w:sz w:val="24"/>
        </w:rPr>
      </w:pPr>
      <w:r>
        <w:rPr>
          <w:rFonts w:hint="eastAsia" w:ascii="宋体" w:hAnsi="宋体" w:eastAsia="宋体" w:cs="宋体"/>
          <w:sz w:val="24"/>
        </w:rPr>
        <w:t>根据本技术规范书要求配合招标人开展安装调试工作，经招标人验收通过。</w:t>
      </w:r>
    </w:p>
    <w:p>
      <w:pPr>
        <w:pStyle w:val="2"/>
        <w:numPr>
          <w:ilvl w:val="0"/>
          <w:numId w:val="1"/>
        </w:numPr>
        <w:rPr>
          <w:rFonts w:hint="eastAsia" w:ascii="宋体" w:hAnsi="宋体" w:eastAsia="宋体" w:cs="宋体"/>
          <w:sz w:val="24"/>
          <w:szCs w:val="24"/>
        </w:rPr>
      </w:pPr>
      <w:bookmarkStart w:id="58" w:name="_Toc188622205"/>
      <w:r>
        <w:rPr>
          <w:rFonts w:hint="eastAsia" w:ascii="宋体" w:hAnsi="宋体" w:eastAsia="宋体" w:cs="宋体"/>
          <w:sz w:val="24"/>
          <w:szCs w:val="24"/>
        </w:rPr>
        <w:t>技术要求</w:t>
      </w:r>
      <w:bookmarkEnd w:id="52"/>
      <w:bookmarkEnd w:id="53"/>
      <w:bookmarkEnd w:id="54"/>
      <w:bookmarkEnd w:id="58"/>
    </w:p>
    <w:p>
      <w:pPr>
        <w:pStyle w:val="3"/>
        <w:numPr>
          <w:ilvl w:val="1"/>
          <w:numId w:val="1"/>
        </w:numPr>
        <w:rPr>
          <w:rFonts w:hint="eastAsia" w:ascii="宋体" w:hAnsi="宋体" w:eastAsia="宋体" w:cs="宋体"/>
          <w:szCs w:val="24"/>
        </w:rPr>
      </w:pPr>
      <w:bookmarkStart w:id="59" w:name="_Toc188622206"/>
      <w:bookmarkStart w:id="60" w:name="_Toc23397"/>
      <w:bookmarkStart w:id="61" w:name="_Toc4960"/>
      <w:bookmarkStart w:id="62" w:name="_Toc17779"/>
      <w:bookmarkStart w:id="63" w:name="_Toc2468"/>
      <w:r>
        <w:rPr>
          <w:rFonts w:hint="eastAsia" w:ascii="宋体" w:hAnsi="宋体" w:eastAsia="宋体" w:cs="宋体"/>
          <w:szCs w:val="24"/>
        </w:rPr>
        <w:t>铁氧体贴片技术要求</w:t>
      </w:r>
      <w:bookmarkEnd w:id="59"/>
    </w:p>
    <w:p>
      <w:pPr>
        <w:pStyle w:val="40"/>
        <w:widowControl/>
        <w:spacing w:line="360" w:lineRule="auto"/>
        <w:ind w:firstLine="480"/>
        <w:contextualSpacing/>
        <w:jc w:val="left"/>
        <w:rPr>
          <w:rFonts w:hint="eastAsia" w:ascii="宋体" w:hAnsi="宋体" w:eastAsia="宋体" w:cs="宋体"/>
          <w:sz w:val="24"/>
        </w:rPr>
      </w:pPr>
      <w:r>
        <w:rPr>
          <w:rFonts w:hint="eastAsia" w:ascii="宋体" w:hAnsi="宋体" w:eastAsia="宋体" w:cs="宋体"/>
          <w:sz w:val="24"/>
        </w:rPr>
        <w:t>投标人需制定完整的铁氧体吸波贴片技术方案，方案内容包含但不限于表中项目。对于铁氧体吸波贴片材料的技术要求包括但不限下表内容：</w:t>
      </w:r>
    </w:p>
    <w:p>
      <w:pPr>
        <w:spacing w:line="360" w:lineRule="auto"/>
        <w:ind w:firstLine="422" w:firstLineChars="200"/>
        <w:jc w:val="center"/>
      </w:pPr>
      <w:r>
        <w:rPr>
          <w:rFonts w:hint="eastAsia" w:ascii="宋体" w:hAnsi="宋体" w:eastAsia="宋体" w:cs="宋体"/>
          <w:b/>
          <w:bCs/>
          <w:szCs w:val="21"/>
        </w:rPr>
        <w:t>铁氧体吸波贴片产品技术要求</w:t>
      </w:r>
      <w:r>
        <w:rPr>
          <w:rFonts w:hint="eastAsia" w:ascii="宋体" w:hAnsi="宋体" w:eastAsia="宋体" w:cs="宋体"/>
          <w:kern w:val="0"/>
          <w:sz w:val="24"/>
        </w:rPr>
        <w:t xml:space="preserve"> </w:t>
      </w:r>
    </w:p>
    <w:tbl>
      <w:tblPr>
        <w:tblStyle w:val="23"/>
        <w:tblW w:w="5426" w:type="pct"/>
        <w:tblInd w:w="0" w:type="dxa"/>
        <w:tblLayout w:type="autofit"/>
        <w:tblCellMar>
          <w:top w:w="0" w:type="dxa"/>
          <w:left w:w="108" w:type="dxa"/>
          <w:bottom w:w="0" w:type="dxa"/>
          <w:right w:w="108" w:type="dxa"/>
        </w:tblCellMar>
      </w:tblPr>
      <w:tblGrid>
        <w:gridCol w:w="699"/>
        <w:gridCol w:w="1900"/>
        <w:gridCol w:w="5262"/>
        <w:gridCol w:w="730"/>
        <w:gridCol w:w="766"/>
      </w:tblGrid>
      <w:tr>
        <w:tblPrEx>
          <w:tblCellMar>
            <w:top w:w="0" w:type="dxa"/>
            <w:left w:w="108" w:type="dxa"/>
            <w:bottom w:w="0" w:type="dxa"/>
            <w:right w:w="108" w:type="dxa"/>
          </w:tblCellMar>
        </w:tblPrEx>
        <w:trPr>
          <w:trHeight w:val="283" w:hRule="atLeast"/>
          <w:tblHeader/>
        </w:trPr>
        <w:tc>
          <w:tcPr>
            <w:tcW w:w="374" w:type="pct"/>
            <w:tcBorders>
              <w:top w:val="single" w:color="auto" w:sz="4" w:space="0"/>
              <w:left w:val="single" w:color="auto" w:sz="4" w:space="0"/>
              <w:bottom w:val="single" w:color="auto" w:sz="4" w:space="0"/>
              <w:right w:val="single" w:color="auto" w:sz="4" w:space="0"/>
            </w:tcBorders>
            <w:shd w:val="clear" w:color="auto" w:fill="BDD6EE" w:themeFill="accent1" w:themeFillTint="66"/>
            <w:vAlign w:val="center"/>
          </w:tcPr>
          <w:p>
            <w:pPr>
              <w:spacing w:line="360" w:lineRule="auto"/>
              <w:jc w:val="center"/>
              <w:rPr>
                <w:rFonts w:hint="eastAsia" w:ascii="宋体" w:hAnsi="宋体" w:eastAsia="宋体" w:cs="宋体"/>
                <w:b/>
                <w:bCs/>
                <w:szCs w:val="21"/>
              </w:rPr>
            </w:pPr>
            <w:r>
              <w:rPr>
                <w:rFonts w:hint="eastAsia" w:ascii="宋体" w:hAnsi="宋体" w:eastAsia="宋体" w:cs="宋体"/>
                <w:b/>
                <w:bCs/>
                <w:szCs w:val="21"/>
              </w:rPr>
              <w:t>序号</w:t>
            </w:r>
          </w:p>
        </w:tc>
        <w:tc>
          <w:tcPr>
            <w:tcW w:w="1015" w:type="pct"/>
            <w:tcBorders>
              <w:top w:val="single" w:color="auto" w:sz="4" w:space="0"/>
              <w:left w:val="nil"/>
              <w:bottom w:val="single" w:color="auto" w:sz="4" w:space="0"/>
              <w:right w:val="single" w:color="auto" w:sz="4" w:space="0"/>
            </w:tcBorders>
            <w:shd w:val="clear" w:color="auto" w:fill="BDD6EE" w:themeFill="accent1" w:themeFillTint="66"/>
            <w:vAlign w:val="center"/>
          </w:tcPr>
          <w:p>
            <w:pPr>
              <w:spacing w:line="360" w:lineRule="auto"/>
              <w:jc w:val="center"/>
              <w:rPr>
                <w:rFonts w:hint="eastAsia" w:ascii="宋体" w:hAnsi="宋体" w:eastAsia="宋体" w:cs="宋体"/>
                <w:b/>
                <w:bCs/>
                <w:szCs w:val="21"/>
              </w:rPr>
            </w:pPr>
            <w:r>
              <w:rPr>
                <w:rFonts w:hint="eastAsia" w:ascii="宋体" w:hAnsi="宋体" w:eastAsia="宋体" w:cs="宋体"/>
                <w:b/>
                <w:bCs/>
                <w:szCs w:val="21"/>
              </w:rPr>
              <w:t>名称</w:t>
            </w:r>
          </w:p>
        </w:tc>
        <w:tc>
          <w:tcPr>
            <w:tcW w:w="2811" w:type="pct"/>
            <w:tcBorders>
              <w:top w:val="single" w:color="auto" w:sz="4" w:space="0"/>
              <w:left w:val="nil"/>
              <w:bottom w:val="single" w:color="auto" w:sz="4" w:space="0"/>
              <w:right w:val="single" w:color="auto" w:sz="4" w:space="0"/>
            </w:tcBorders>
            <w:shd w:val="clear" w:color="auto" w:fill="BDD6EE" w:themeFill="accent1" w:themeFillTint="66"/>
            <w:vAlign w:val="center"/>
          </w:tcPr>
          <w:p>
            <w:pPr>
              <w:spacing w:line="360" w:lineRule="auto"/>
              <w:jc w:val="center"/>
              <w:rPr>
                <w:rFonts w:hint="eastAsia" w:ascii="宋体" w:hAnsi="宋体" w:eastAsia="宋体" w:cs="宋体"/>
                <w:b/>
                <w:bCs/>
                <w:szCs w:val="21"/>
              </w:rPr>
            </w:pPr>
            <w:r>
              <w:rPr>
                <w:rFonts w:hint="eastAsia" w:ascii="宋体" w:hAnsi="宋体" w:eastAsia="宋体" w:cs="宋体"/>
                <w:b/>
                <w:bCs/>
                <w:szCs w:val="21"/>
              </w:rPr>
              <w:t>型号</w:t>
            </w:r>
          </w:p>
        </w:tc>
        <w:tc>
          <w:tcPr>
            <w:tcW w:w="390" w:type="pct"/>
            <w:tcBorders>
              <w:top w:val="single" w:color="auto" w:sz="4" w:space="0"/>
              <w:left w:val="nil"/>
              <w:bottom w:val="single" w:color="auto" w:sz="4" w:space="0"/>
              <w:right w:val="single" w:color="auto" w:sz="4" w:space="0"/>
            </w:tcBorders>
            <w:shd w:val="clear" w:color="auto" w:fill="BDD6EE" w:themeFill="accent1" w:themeFillTint="66"/>
            <w:vAlign w:val="center"/>
          </w:tcPr>
          <w:p>
            <w:pPr>
              <w:spacing w:line="360" w:lineRule="auto"/>
              <w:jc w:val="center"/>
              <w:rPr>
                <w:rFonts w:hint="eastAsia" w:ascii="宋体" w:hAnsi="宋体" w:eastAsia="宋体" w:cs="宋体"/>
                <w:b/>
                <w:bCs/>
                <w:szCs w:val="21"/>
              </w:rPr>
            </w:pPr>
            <w:r>
              <w:rPr>
                <w:rFonts w:hint="eastAsia" w:ascii="宋体" w:hAnsi="宋体" w:eastAsia="宋体" w:cs="宋体"/>
                <w:b/>
                <w:bCs/>
                <w:szCs w:val="21"/>
              </w:rPr>
              <w:t>数量</w:t>
            </w:r>
          </w:p>
        </w:tc>
        <w:tc>
          <w:tcPr>
            <w:tcW w:w="409" w:type="pct"/>
            <w:tcBorders>
              <w:top w:val="single" w:color="auto" w:sz="4" w:space="0"/>
              <w:left w:val="nil"/>
              <w:bottom w:val="single" w:color="auto" w:sz="4" w:space="0"/>
              <w:right w:val="single" w:color="auto" w:sz="4" w:space="0"/>
            </w:tcBorders>
            <w:shd w:val="clear" w:color="auto" w:fill="BDD6EE" w:themeFill="accent1" w:themeFillTint="66"/>
            <w:vAlign w:val="center"/>
          </w:tcPr>
          <w:p>
            <w:pPr>
              <w:spacing w:line="360" w:lineRule="auto"/>
              <w:jc w:val="center"/>
              <w:rPr>
                <w:rFonts w:hint="eastAsia" w:ascii="宋体" w:hAnsi="宋体" w:eastAsia="宋体" w:cs="宋体"/>
                <w:b/>
                <w:bCs/>
                <w:szCs w:val="21"/>
              </w:rPr>
            </w:pPr>
            <w:r>
              <w:rPr>
                <w:rFonts w:hint="eastAsia" w:ascii="宋体" w:hAnsi="宋体" w:eastAsia="宋体" w:cs="宋体"/>
                <w:b/>
                <w:bCs/>
                <w:szCs w:val="21"/>
              </w:rPr>
              <w:t>单位</w:t>
            </w:r>
          </w:p>
        </w:tc>
      </w:tr>
      <w:tr>
        <w:tblPrEx>
          <w:tblCellMar>
            <w:top w:w="0" w:type="dxa"/>
            <w:left w:w="108" w:type="dxa"/>
            <w:bottom w:w="0" w:type="dxa"/>
            <w:right w:w="108" w:type="dxa"/>
          </w:tblCellMar>
        </w:tblPrEx>
        <w:trPr>
          <w:trHeight w:val="90" w:hRule="atLeast"/>
        </w:trPr>
        <w:tc>
          <w:tcPr>
            <w:tcW w:w="374" w:type="pct"/>
            <w:tcBorders>
              <w:top w:val="single" w:color="auto" w:sz="4" w:space="0"/>
              <w:left w:val="single" w:color="auto" w:sz="4" w:space="0"/>
              <w:bottom w:val="single" w:color="auto" w:sz="4" w:space="0"/>
              <w:right w:val="single" w:color="auto" w:sz="4" w:space="0"/>
            </w:tcBorders>
            <w:shd w:val="clear" w:color="auto" w:fill="auto"/>
            <w:vAlign w:val="center"/>
          </w:tcPr>
          <w:p>
            <w:pPr>
              <w:numPr>
                <w:ilvl w:val="255"/>
                <w:numId w:val="0"/>
              </w:numPr>
              <w:adjustRightInd w:val="0"/>
              <w:snapToGrid w:val="0"/>
              <w:spacing w:line="240" w:lineRule="atLeast"/>
              <w:rPr>
                <w:rFonts w:hint="eastAsia" w:ascii="仿宋" w:hAnsi="仿宋" w:cs="仿宋"/>
                <w:kern w:val="0"/>
                <w:sz w:val="22"/>
                <w:szCs w:val="22"/>
                <w:lang w:bidi="ar"/>
              </w:rPr>
            </w:pPr>
            <w:r>
              <w:rPr>
                <w:rFonts w:hint="eastAsia" w:ascii="仿宋" w:hAnsi="仿宋" w:cs="仿宋"/>
                <w:kern w:val="0"/>
                <w:sz w:val="22"/>
                <w:szCs w:val="22"/>
                <w:lang w:bidi="ar"/>
              </w:rPr>
              <w:t>1</w:t>
            </w:r>
          </w:p>
        </w:tc>
        <w:tc>
          <w:tcPr>
            <w:tcW w:w="1015" w:type="pct"/>
            <w:tcBorders>
              <w:top w:val="single" w:color="auto" w:sz="4" w:space="0"/>
              <w:left w:val="single" w:color="auto" w:sz="4" w:space="0"/>
              <w:bottom w:val="single" w:color="auto" w:sz="4" w:space="0"/>
              <w:right w:val="single" w:color="auto" w:sz="4" w:space="0"/>
            </w:tcBorders>
            <w:shd w:val="clear" w:color="auto" w:fill="auto"/>
            <w:vAlign w:val="center"/>
          </w:tcPr>
          <w:p>
            <w:pPr>
              <w:numPr>
                <w:ilvl w:val="255"/>
                <w:numId w:val="0"/>
              </w:numPr>
              <w:adjustRightInd w:val="0"/>
              <w:snapToGrid w:val="0"/>
              <w:spacing w:line="240" w:lineRule="atLeast"/>
              <w:rPr>
                <w:rFonts w:hint="eastAsia" w:ascii="仿宋" w:hAnsi="仿宋" w:cs="仿宋"/>
                <w:kern w:val="0"/>
                <w:sz w:val="22"/>
                <w:szCs w:val="22"/>
                <w:lang w:bidi="ar"/>
              </w:rPr>
            </w:pPr>
            <w:r>
              <w:rPr>
                <w:rFonts w:hint="eastAsia" w:ascii="仿宋" w:hAnsi="仿宋" w:cs="仿宋"/>
                <w:kern w:val="0"/>
                <w:sz w:val="22"/>
                <w:szCs w:val="22"/>
                <w:lang w:bidi="ar"/>
              </w:rPr>
              <w:t>其他资料</w:t>
            </w:r>
          </w:p>
        </w:tc>
        <w:tc>
          <w:tcPr>
            <w:tcW w:w="2811"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40" w:lineRule="exact"/>
              <w:rPr>
                <w:rFonts w:hint="eastAsia" w:ascii="仿宋" w:hAnsi="仿宋" w:cs="仿宋"/>
                <w:kern w:val="0"/>
                <w:sz w:val="22"/>
                <w:szCs w:val="22"/>
                <w:lang w:bidi="ar"/>
              </w:rPr>
            </w:pPr>
            <w:r>
              <w:rPr>
                <w:rFonts w:hint="eastAsia" w:ascii="仿宋" w:hAnsi="仿宋" w:cs="仿宋"/>
                <w:kern w:val="0"/>
                <w:sz w:val="22"/>
                <w:szCs w:val="22"/>
                <w:lang w:bidi="ar"/>
              </w:rPr>
              <w:t>出厂检验报告，检验报告。</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hint="eastAsia" w:ascii="宋体" w:hAnsi="宋体" w:eastAsia="宋体" w:cs="宋体"/>
                <w:kern w:val="0"/>
                <w:sz w:val="22"/>
                <w:szCs w:val="22"/>
              </w:rPr>
            </w:pPr>
            <w:r>
              <w:rPr>
                <w:rFonts w:hint="eastAsia" w:ascii="宋体" w:hAnsi="宋体" w:eastAsia="宋体" w:cs="宋体"/>
                <w:kern w:val="0"/>
                <w:sz w:val="22"/>
                <w:szCs w:val="22"/>
              </w:rPr>
              <w:t>1</w:t>
            </w:r>
          </w:p>
        </w:tc>
        <w:tc>
          <w:tcPr>
            <w:tcW w:w="409"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hint="eastAsia" w:ascii="仿宋" w:hAnsi="仿宋" w:cs="仿宋"/>
                <w:kern w:val="0"/>
                <w:sz w:val="22"/>
                <w:szCs w:val="22"/>
                <w:lang w:bidi="ar"/>
              </w:rPr>
            </w:pPr>
            <w:r>
              <w:rPr>
                <w:rFonts w:hint="eastAsia" w:ascii="仿宋" w:hAnsi="仿宋" w:cs="仿宋"/>
                <w:kern w:val="0"/>
                <w:sz w:val="22"/>
                <w:szCs w:val="22"/>
                <w:lang w:bidi="ar"/>
              </w:rPr>
              <w:t>套</w:t>
            </w:r>
          </w:p>
        </w:tc>
      </w:tr>
      <w:tr>
        <w:tblPrEx>
          <w:tblCellMar>
            <w:top w:w="0" w:type="dxa"/>
            <w:left w:w="108" w:type="dxa"/>
            <w:bottom w:w="0" w:type="dxa"/>
            <w:right w:w="108" w:type="dxa"/>
          </w:tblCellMar>
        </w:tblPrEx>
        <w:trPr>
          <w:trHeight w:val="90" w:hRule="atLeast"/>
        </w:trPr>
        <w:tc>
          <w:tcPr>
            <w:tcW w:w="374" w:type="pct"/>
            <w:tcBorders>
              <w:top w:val="single" w:color="auto" w:sz="4" w:space="0"/>
              <w:left w:val="single" w:color="auto" w:sz="4" w:space="0"/>
              <w:bottom w:val="single" w:color="auto" w:sz="4" w:space="0"/>
              <w:right w:val="single" w:color="auto" w:sz="4" w:space="0"/>
            </w:tcBorders>
            <w:shd w:val="clear" w:color="auto" w:fill="auto"/>
            <w:vAlign w:val="center"/>
          </w:tcPr>
          <w:p>
            <w:pPr>
              <w:numPr>
                <w:ilvl w:val="255"/>
                <w:numId w:val="0"/>
              </w:numPr>
              <w:adjustRightInd w:val="0"/>
              <w:snapToGrid w:val="0"/>
              <w:spacing w:line="240" w:lineRule="atLeast"/>
              <w:rPr>
                <w:rFonts w:hint="eastAsia" w:ascii="仿宋" w:hAnsi="仿宋" w:cs="仿宋"/>
                <w:kern w:val="0"/>
                <w:sz w:val="22"/>
                <w:szCs w:val="22"/>
                <w:lang w:bidi="ar"/>
              </w:rPr>
            </w:pPr>
            <w:r>
              <w:rPr>
                <w:rFonts w:hint="eastAsia" w:ascii="仿宋" w:hAnsi="仿宋" w:cs="仿宋"/>
                <w:kern w:val="0"/>
                <w:sz w:val="22"/>
                <w:szCs w:val="22"/>
                <w:lang w:bidi="ar"/>
              </w:rPr>
              <w:t>2</w:t>
            </w:r>
          </w:p>
        </w:tc>
        <w:tc>
          <w:tcPr>
            <w:tcW w:w="1015" w:type="pct"/>
            <w:tcBorders>
              <w:top w:val="single" w:color="auto" w:sz="4" w:space="0"/>
              <w:left w:val="single" w:color="auto" w:sz="4" w:space="0"/>
              <w:bottom w:val="single" w:color="auto" w:sz="4" w:space="0"/>
              <w:right w:val="single" w:color="auto" w:sz="4" w:space="0"/>
            </w:tcBorders>
            <w:shd w:val="clear" w:color="auto" w:fill="auto"/>
            <w:vAlign w:val="center"/>
          </w:tcPr>
          <w:p>
            <w:pPr>
              <w:numPr>
                <w:ilvl w:val="255"/>
                <w:numId w:val="0"/>
              </w:numPr>
              <w:adjustRightInd w:val="0"/>
              <w:snapToGrid w:val="0"/>
              <w:spacing w:line="240" w:lineRule="atLeast"/>
              <w:rPr>
                <w:rFonts w:hint="eastAsia" w:ascii="仿宋" w:hAnsi="仿宋" w:cs="仿宋"/>
                <w:kern w:val="0"/>
                <w:sz w:val="22"/>
                <w:szCs w:val="22"/>
                <w:lang w:bidi="ar"/>
              </w:rPr>
            </w:pPr>
            <w:r>
              <w:rPr>
                <w:rFonts w:hint="eastAsia" w:ascii="仿宋" w:hAnsi="仿宋" w:cs="仿宋"/>
                <w:kern w:val="0"/>
                <w:sz w:val="22"/>
                <w:szCs w:val="22"/>
                <w:lang w:bidi="ar"/>
              </w:rPr>
              <w:t>铁氧体吸波贴片</w:t>
            </w:r>
          </w:p>
        </w:tc>
        <w:tc>
          <w:tcPr>
            <w:tcW w:w="2811"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40" w:lineRule="exact"/>
              <w:rPr>
                <w:rFonts w:hint="eastAsia" w:ascii="仿宋" w:hAnsi="仿宋" w:eastAsia="宋体" w:cs="仿宋"/>
                <w:kern w:val="0"/>
                <w:sz w:val="22"/>
                <w:szCs w:val="22"/>
                <w:lang w:bidi="ar"/>
              </w:rPr>
            </w:pPr>
            <w:r>
              <w:rPr>
                <w:rFonts w:hint="eastAsia" w:ascii="仿宋" w:hAnsi="仿宋" w:eastAsia="宋体" w:cs="仿宋"/>
                <w:kern w:val="0"/>
                <w:sz w:val="22"/>
                <w:szCs w:val="22"/>
                <w:lang w:bidi="ar"/>
              </w:rPr>
              <w:t>关键吸波性能:按照IEEE std1128-1998标准进行测试：</w:t>
            </w:r>
          </w:p>
          <w:p>
            <w:pPr>
              <w:numPr>
                <w:ilvl w:val="0"/>
                <w:numId w:val="3"/>
              </w:numPr>
              <w:adjustRightInd w:val="0"/>
              <w:snapToGrid w:val="0"/>
              <w:spacing w:line="240" w:lineRule="exact"/>
              <w:rPr>
                <w:rFonts w:hint="eastAsia" w:ascii="仿宋" w:hAnsi="仿宋" w:eastAsia="宋体" w:cs="仿宋"/>
                <w:kern w:val="0"/>
                <w:sz w:val="22"/>
                <w:szCs w:val="22"/>
                <w:lang w:bidi="ar"/>
              </w:rPr>
            </w:pPr>
            <w:r>
              <w:rPr>
                <w:rFonts w:hint="eastAsia" w:ascii="仿宋" w:hAnsi="仿宋" w:eastAsia="宋体" w:cs="仿宋"/>
                <w:kern w:val="0"/>
                <w:sz w:val="22"/>
                <w:szCs w:val="22"/>
                <w:lang w:bidi="ar"/>
              </w:rPr>
              <w:t>30MHz反射损耗 :≤-19.9dB；</w:t>
            </w:r>
          </w:p>
          <w:p>
            <w:pPr>
              <w:numPr>
                <w:ilvl w:val="0"/>
                <w:numId w:val="3"/>
              </w:numPr>
              <w:adjustRightInd w:val="0"/>
              <w:snapToGrid w:val="0"/>
              <w:spacing w:line="240" w:lineRule="exact"/>
              <w:rPr>
                <w:rFonts w:hint="eastAsia" w:ascii="仿宋" w:hAnsi="仿宋" w:eastAsia="宋体" w:cs="仿宋"/>
                <w:kern w:val="0"/>
                <w:sz w:val="22"/>
                <w:szCs w:val="22"/>
                <w:lang w:bidi="ar"/>
              </w:rPr>
            </w:pPr>
            <w:r>
              <w:rPr>
                <w:rFonts w:hint="eastAsia" w:ascii="仿宋" w:hAnsi="仿宋" w:eastAsia="宋体" w:cs="仿宋"/>
                <w:kern w:val="0"/>
                <w:sz w:val="22"/>
                <w:szCs w:val="22"/>
                <w:lang w:bidi="ar"/>
              </w:rPr>
              <w:t>100MHz反射损耗:≤ -35.0dB；</w:t>
            </w:r>
          </w:p>
          <w:p>
            <w:pPr>
              <w:numPr>
                <w:ilvl w:val="0"/>
                <w:numId w:val="3"/>
              </w:numPr>
              <w:adjustRightInd w:val="0"/>
              <w:snapToGrid w:val="0"/>
              <w:spacing w:line="240" w:lineRule="exact"/>
              <w:rPr>
                <w:rFonts w:hint="eastAsia" w:ascii="仿宋" w:hAnsi="仿宋" w:eastAsia="宋体" w:cs="仿宋"/>
                <w:kern w:val="0"/>
                <w:sz w:val="22"/>
                <w:szCs w:val="22"/>
                <w:lang w:bidi="ar"/>
              </w:rPr>
            </w:pPr>
            <w:r>
              <w:rPr>
                <w:rFonts w:hint="eastAsia" w:ascii="仿宋" w:hAnsi="仿宋" w:eastAsia="宋体" w:cs="仿宋"/>
                <w:kern w:val="0"/>
                <w:sz w:val="22"/>
                <w:szCs w:val="22"/>
                <w:lang w:bidi="ar"/>
              </w:rPr>
              <w:t>300MHz反射损耗 :≤-24.0dB；</w:t>
            </w:r>
          </w:p>
          <w:p>
            <w:pPr>
              <w:numPr>
                <w:ilvl w:val="0"/>
                <w:numId w:val="3"/>
              </w:numPr>
              <w:adjustRightInd w:val="0"/>
              <w:snapToGrid w:val="0"/>
              <w:spacing w:line="240" w:lineRule="exact"/>
              <w:rPr>
                <w:rFonts w:hint="eastAsia" w:ascii="仿宋" w:hAnsi="仿宋" w:eastAsia="宋体" w:cs="仿宋"/>
                <w:kern w:val="0"/>
                <w:sz w:val="22"/>
                <w:szCs w:val="22"/>
                <w:lang w:bidi="ar"/>
              </w:rPr>
            </w:pPr>
            <w:r>
              <w:rPr>
                <w:rFonts w:hint="eastAsia" w:ascii="仿宋" w:hAnsi="仿宋" w:eastAsia="宋体" w:cs="仿宋"/>
                <w:kern w:val="0"/>
                <w:sz w:val="22"/>
                <w:szCs w:val="22"/>
                <w:lang w:bidi="ar"/>
              </w:rPr>
              <w:t>1000MHz反射损耗: ≤-10.2dB；</w:t>
            </w:r>
          </w:p>
          <w:p>
            <w:pPr>
              <w:numPr>
                <w:ilvl w:val="0"/>
                <w:numId w:val="3"/>
              </w:numPr>
              <w:adjustRightInd w:val="0"/>
              <w:snapToGrid w:val="0"/>
              <w:spacing w:line="240" w:lineRule="exact"/>
              <w:rPr>
                <w:rFonts w:hint="eastAsia" w:ascii="仿宋" w:hAnsi="仿宋" w:eastAsia="宋体" w:cs="仿宋"/>
                <w:kern w:val="0"/>
                <w:sz w:val="22"/>
                <w:szCs w:val="22"/>
                <w:lang w:bidi="ar"/>
              </w:rPr>
            </w:pPr>
            <w:r>
              <w:rPr>
                <w:rFonts w:hint="eastAsia" w:ascii="仿宋" w:hAnsi="仿宋" w:eastAsia="宋体" w:cs="仿宋"/>
                <w:kern w:val="0"/>
                <w:sz w:val="22"/>
                <w:szCs w:val="22"/>
                <w:lang w:bidi="ar"/>
              </w:rPr>
              <w:t>长宽尺寸公差:±0.02mm；</w:t>
            </w:r>
          </w:p>
          <w:p>
            <w:pPr>
              <w:numPr>
                <w:ilvl w:val="0"/>
                <w:numId w:val="3"/>
              </w:numPr>
              <w:adjustRightInd w:val="0"/>
              <w:snapToGrid w:val="0"/>
              <w:spacing w:line="240" w:lineRule="exact"/>
              <w:rPr>
                <w:rFonts w:hint="eastAsia" w:ascii="仿宋" w:hAnsi="仿宋" w:eastAsia="宋体" w:cs="仿宋"/>
                <w:kern w:val="0"/>
                <w:sz w:val="22"/>
                <w:szCs w:val="22"/>
                <w:lang w:bidi="ar"/>
              </w:rPr>
            </w:pPr>
            <w:r>
              <w:rPr>
                <w:rFonts w:hint="eastAsia" w:ascii="仿宋" w:hAnsi="仿宋" w:eastAsia="宋体" w:cs="仿宋"/>
                <w:kern w:val="0"/>
                <w:sz w:val="22"/>
                <w:szCs w:val="22"/>
                <w:lang w:bidi="ar"/>
              </w:rPr>
              <w:t>直角度公差:±0.02mm。</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hint="eastAsia" w:ascii="宋体" w:hAnsi="宋体" w:eastAsia="宋体" w:cs="宋体"/>
                <w:kern w:val="0"/>
                <w:sz w:val="22"/>
                <w:szCs w:val="22"/>
              </w:rPr>
            </w:pPr>
            <w:r>
              <w:rPr>
                <w:rFonts w:hint="eastAsia" w:ascii="宋体" w:hAnsi="宋体" w:eastAsia="宋体" w:cs="宋体"/>
                <w:kern w:val="0"/>
                <w:sz w:val="22"/>
                <w:szCs w:val="22"/>
              </w:rPr>
              <w:t>1000</w:t>
            </w:r>
          </w:p>
        </w:tc>
        <w:tc>
          <w:tcPr>
            <w:tcW w:w="409"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hint="eastAsia" w:ascii="仿宋" w:hAnsi="仿宋" w:cs="仿宋"/>
                <w:kern w:val="0"/>
                <w:sz w:val="22"/>
                <w:szCs w:val="22"/>
                <w:lang w:bidi="ar"/>
              </w:rPr>
            </w:pPr>
            <w:r>
              <w:rPr>
                <w:rFonts w:hint="eastAsia" w:ascii="仿宋" w:hAnsi="仿宋" w:cs="仿宋"/>
                <w:kern w:val="0"/>
                <w:sz w:val="22"/>
                <w:szCs w:val="22"/>
                <w:lang w:bidi="ar"/>
              </w:rPr>
              <w:t>片</w:t>
            </w:r>
          </w:p>
        </w:tc>
      </w:tr>
    </w:tbl>
    <w:p>
      <w:pPr>
        <w:pStyle w:val="3"/>
        <w:numPr>
          <w:ilvl w:val="1"/>
          <w:numId w:val="1"/>
        </w:numPr>
        <w:rPr>
          <w:rFonts w:hint="eastAsia" w:ascii="宋体" w:hAnsi="宋体" w:eastAsia="宋体" w:cs="宋体"/>
          <w:szCs w:val="24"/>
        </w:rPr>
      </w:pPr>
      <w:bookmarkStart w:id="64" w:name="_Toc188622207"/>
      <w:r>
        <w:rPr>
          <w:rFonts w:hint="eastAsia" w:ascii="宋体" w:hAnsi="宋体" w:eastAsia="宋体" w:cs="宋体"/>
          <w:szCs w:val="24"/>
        </w:rPr>
        <w:t>铁氧体吸波贴片生产环节技术要求</w:t>
      </w:r>
      <w:bookmarkEnd w:id="64"/>
    </w:p>
    <w:p>
      <w:pPr>
        <w:pStyle w:val="40"/>
        <w:widowControl/>
        <w:spacing w:line="360" w:lineRule="auto"/>
        <w:ind w:firstLine="480"/>
        <w:contextualSpacing/>
        <w:jc w:val="left"/>
        <w:rPr>
          <w:rFonts w:hint="eastAsia" w:ascii="宋体" w:hAnsi="宋体" w:eastAsia="宋体" w:cs="宋体"/>
          <w:sz w:val="24"/>
        </w:rPr>
      </w:pPr>
      <w:r>
        <w:rPr>
          <w:rFonts w:hint="eastAsia" w:ascii="宋体" w:hAnsi="宋体" w:eastAsia="宋体" w:cs="宋体"/>
          <w:sz w:val="24"/>
        </w:rPr>
        <w:t>投标人需制定完整的生产工艺过程检查和质量控制方案，方案内容如下表内容所示：</w:t>
      </w:r>
    </w:p>
    <w:p>
      <w:pPr>
        <w:spacing w:line="360" w:lineRule="auto"/>
        <w:ind w:firstLine="422" w:firstLineChars="200"/>
        <w:jc w:val="center"/>
      </w:pPr>
      <w:r>
        <w:rPr>
          <w:rFonts w:hint="eastAsia" w:ascii="宋体" w:hAnsi="宋体" w:eastAsia="宋体" w:cs="宋体"/>
          <w:b/>
          <w:bCs/>
          <w:szCs w:val="21"/>
        </w:rPr>
        <w:t>铁氧体吸波贴片质量控制方案要求</w:t>
      </w:r>
    </w:p>
    <w:p>
      <w:pPr>
        <w:pStyle w:val="71"/>
        <w:spacing w:line="360" w:lineRule="auto"/>
        <w:ind w:firstLine="0" w:firstLineChars="0"/>
        <w:jc w:val="center"/>
        <w:rPr>
          <w:rFonts w:hint="eastAsia" w:hAnsi="宋体" w:cs="宋体"/>
          <w:sz w:val="24"/>
          <w:szCs w:val="24"/>
        </w:rPr>
      </w:pPr>
      <w:r>
        <w:drawing>
          <wp:inline distT="0" distB="0" distL="114300" distR="114300">
            <wp:extent cx="3718560" cy="4789170"/>
            <wp:effectExtent l="0" t="0" r="15240" b="11430"/>
            <wp:docPr id="13"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1"/>
                    <pic:cNvPicPr>
                      <a:picLocks noChangeAspect="1"/>
                    </pic:cNvPicPr>
                  </pic:nvPicPr>
                  <pic:blipFill>
                    <a:blip r:embed="rId8"/>
                    <a:stretch>
                      <a:fillRect/>
                    </a:stretch>
                  </pic:blipFill>
                  <pic:spPr>
                    <a:xfrm>
                      <a:off x="0" y="0"/>
                      <a:ext cx="3718560" cy="4789170"/>
                    </a:xfrm>
                    <a:prstGeom prst="rect">
                      <a:avLst/>
                    </a:prstGeom>
                    <a:noFill/>
                    <a:ln>
                      <a:noFill/>
                    </a:ln>
                  </pic:spPr>
                </pic:pic>
              </a:graphicData>
            </a:graphic>
          </wp:inline>
        </w:drawing>
      </w:r>
    </w:p>
    <w:bookmarkEnd w:id="60"/>
    <w:bookmarkEnd w:id="61"/>
    <w:bookmarkEnd w:id="62"/>
    <w:bookmarkEnd w:id="63"/>
    <w:p>
      <w:pPr>
        <w:pStyle w:val="3"/>
        <w:numPr>
          <w:ilvl w:val="1"/>
          <w:numId w:val="1"/>
        </w:numPr>
        <w:rPr>
          <w:rFonts w:hint="eastAsia" w:ascii="宋体" w:hAnsi="宋体" w:eastAsia="宋体" w:cs="宋体"/>
          <w:szCs w:val="24"/>
        </w:rPr>
      </w:pPr>
      <w:bookmarkStart w:id="65" w:name="_Toc32034"/>
      <w:bookmarkEnd w:id="65"/>
      <w:bookmarkStart w:id="66" w:name="_Toc3824"/>
      <w:bookmarkEnd w:id="66"/>
      <w:bookmarkStart w:id="67" w:name="_Toc27063"/>
      <w:bookmarkEnd w:id="67"/>
      <w:bookmarkStart w:id="68" w:name="_Toc21874_WPSOffice_Level3"/>
      <w:bookmarkEnd w:id="68"/>
      <w:bookmarkStart w:id="69" w:name="_Toc26165"/>
      <w:bookmarkEnd w:id="69"/>
      <w:bookmarkStart w:id="70" w:name="_Toc13531"/>
      <w:bookmarkEnd w:id="70"/>
      <w:bookmarkStart w:id="71" w:name="_Toc26123"/>
      <w:bookmarkEnd w:id="71"/>
      <w:bookmarkStart w:id="72" w:name="_Toc26209"/>
      <w:bookmarkEnd w:id="72"/>
      <w:bookmarkStart w:id="73" w:name="_Toc15328_WPSOffice_Level2"/>
      <w:bookmarkEnd w:id="73"/>
      <w:bookmarkStart w:id="74" w:name="_Toc20651"/>
      <w:bookmarkEnd w:id="74"/>
      <w:bookmarkStart w:id="75" w:name="_Toc15095_WPSOffice_Level2"/>
      <w:bookmarkEnd w:id="75"/>
      <w:bookmarkStart w:id="76" w:name="_Toc18344_WPSOffice_Level3"/>
      <w:bookmarkEnd w:id="76"/>
      <w:bookmarkStart w:id="77" w:name="_Toc23162"/>
      <w:bookmarkEnd w:id="77"/>
      <w:bookmarkStart w:id="78" w:name="_Toc24716"/>
      <w:bookmarkEnd w:id="78"/>
      <w:bookmarkStart w:id="79" w:name="_Toc3678"/>
      <w:bookmarkEnd w:id="79"/>
      <w:bookmarkStart w:id="80" w:name="_Toc1616"/>
      <w:bookmarkEnd w:id="80"/>
      <w:bookmarkStart w:id="81" w:name="_Toc30820_WPSOffice_Level3"/>
      <w:bookmarkEnd w:id="81"/>
      <w:bookmarkStart w:id="82" w:name="_Toc19702"/>
      <w:bookmarkEnd w:id="82"/>
      <w:bookmarkStart w:id="83" w:name="_Toc3489"/>
      <w:bookmarkEnd w:id="83"/>
      <w:bookmarkStart w:id="84" w:name="_Toc22104"/>
      <w:bookmarkEnd w:id="84"/>
      <w:bookmarkStart w:id="85" w:name="_Toc10519_WPSOffice_Level3"/>
      <w:bookmarkEnd w:id="85"/>
      <w:bookmarkStart w:id="86" w:name="_Toc11090"/>
      <w:bookmarkEnd w:id="86"/>
      <w:bookmarkStart w:id="87" w:name="_Toc11134"/>
      <w:bookmarkEnd w:id="87"/>
      <w:bookmarkStart w:id="88" w:name="_Toc20633"/>
      <w:bookmarkEnd w:id="88"/>
      <w:bookmarkStart w:id="89" w:name="_Toc23050"/>
      <w:bookmarkEnd w:id="89"/>
      <w:bookmarkStart w:id="90" w:name="_Toc387"/>
      <w:bookmarkEnd w:id="90"/>
      <w:bookmarkStart w:id="91" w:name="_Toc2506"/>
      <w:bookmarkEnd w:id="91"/>
      <w:bookmarkStart w:id="92" w:name="_Toc15128"/>
      <w:bookmarkEnd w:id="92"/>
      <w:bookmarkStart w:id="93" w:name="_Toc7676"/>
      <w:bookmarkEnd w:id="93"/>
      <w:bookmarkStart w:id="94" w:name="_Toc14453"/>
      <w:bookmarkEnd w:id="94"/>
      <w:bookmarkStart w:id="95" w:name="_Toc17904"/>
      <w:bookmarkEnd w:id="95"/>
      <w:bookmarkStart w:id="96" w:name="_Toc29993"/>
      <w:bookmarkEnd w:id="96"/>
      <w:bookmarkStart w:id="97" w:name="_Toc2127"/>
      <w:bookmarkEnd w:id="97"/>
      <w:bookmarkStart w:id="98" w:name="_Toc3915"/>
      <w:bookmarkEnd w:id="98"/>
      <w:bookmarkStart w:id="99" w:name="_Toc3303"/>
      <w:bookmarkEnd w:id="99"/>
      <w:bookmarkStart w:id="100" w:name="_Toc30467"/>
      <w:bookmarkEnd w:id="100"/>
      <w:bookmarkStart w:id="101" w:name="_Toc22328_WPSOffice_Level2"/>
      <w:bookmarkEnd w:id="101"/>
      <w:bookmarkStart w:id="102" w:name="_Toc12848"/>
      <w:bookmarkEnd w:id="102"/>
      <w:bookmarkStart w:id="103" w:name="_Toc28021"/>
      <w:bookmarkEnd w:id="103"/>
      <w:bookmarkStart w:id="104" w:name="_Toc25887"/>
      <w:bookmarkEnd w:id="104"/>
      <w:bookmarkStart w:id="105" w:name="_Toc1388"/>
      <w:bookmarkEnd w:id="105"/>
      <w:bookmarkStart w:id="106" w:name="_Toc32498"/>
      <w:bookmarkEnd w:id="106"/>
      <w:bookmarkStart w:id="107" w:name="_Toc20132"/>
      <w:bookmarkEnd w:id="107"/>
      <w:bookmarkStart w:id="108" w:name="_Toc8845"/>
      <w:bookmarkEnd w:id="108"/>
      <w:bookmarkStart w:id="109" w:name="_Toc20318_WPSOffice_Level2"/>
      <w:bookmarkEnd w:id="109"/>
      <w:bookmarkStart w:id="110" w:name="_Toc188622208"/>
      <w:r>
        <w:rPr>
          <w:rFonts w:hint="eastAsia" w:ascii="宋体" w:hAnsi="宋体" w:eastAsia="宋体" w:cs="宋体"/>
          <w:szCs w:val="24"/>
        </w:rPr>
        <w:t>铁氧体吸波贴片测试要求</w:t>
      </w:r>
      <w:bookmarkEnd w:id="110"/>
    </w:p>
    <w:p>
      <w:pPr>
        <w:pStyle w:val="40"/>
        <w:widowControl/>
        <w:spacing w:line="360" w:lineRule="auto"/>
        <w:ind w:firstLine="480"/>
        <w:contextualSpacing/>
        <w:jc w:val="left"/>
        <w:rPr>
          <w:rFonts w:hint="eastAsia" w:ascii="宋体" w:hAnsi="宋体" w:eastAsia="宋体" w:cs="宋体"/>
          <w:sz w:val="24"/>
        </w:rPr>
      </w:pPr>
      <w:r>
        <w:rPr>
          <w:rFonts w:hint="eastAsia" w:ascii="宋体" w:hAnsi="宋体" w:eastAsia="宋体" w:cs="宋体"/>
          <w:sz w:val="24"/>
        </w:rPr>
        <w:t>投标人需制定完整的测试方案，方案内容包含但不限于下表中项目：</w:t>
      </w:r>
    </w:p>
    <w:p>
      <w:pPr>
        <w:spacing w:line="360" w:lineRule="auto"/>
        <w:ind w:firstLine="422" w:firstLineChars="200"/>
        <w:jc w:val="center"/>
      </w:pPr>
      <w:r>
        <w:rPr>
          <w:rFonts w:hint="eastAsia" w:ascii="宋体" w:hAnsi="宋体" w:eastAsia="宋体" w:cs="宋体"/>
          <w:b/>
          <w:bCs/>
          <w:szCs w:val="21"/>
        </w:rPr>
        <w:t>铁氧体吸波贴片测试项目</w:t>
      </w:r>
    </w:p>
    <w:p>
      <w:pPr>
        <w:pStyle w:val="40"/>
        <w:widowControl/>
        <w:spacing w:line="360" w:lineRule="auto"/>
        <w:contextualSpacing/>
        <w:jc w:val="center"/>
        <w:rPr>
          <w:rFonts w:hint="eastAsia" w:ascii="宋体" w:hAnsi="宋体" w:eastAsia="宋体" w:cs="宋体"/>
          <w:sz w:val="24"/>
        </w:rPr>
      </w:pPr>
      <w:r>
        <w:drawing>
          <wp:inline distT="0" distB="0" distL="114300" distR="114300">
            <wp:extent cx="3653155" cy="4498340"/>
            <wp:effectExtent l="0" t="0" r="4445" b="16510"/>
            <wp:docPr id="11"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9"/>
                    <pic:cNvPicPr>
                      <a:picLocks noChangeAspect="1"/>
                    </pic:cNvPicPr>
                  </pic:nvPicPr>
                  <pic:blipFill>
                    <a:blip r:embed="rId9"/>
                    <a:stretch>
                      <a:fillRect/>
                    </a:stretch>
                  </pic:blipFill>
                  <pic:spPr>
                    <a:xfrm>
                      <a:off x="0" y="0"/>
                      <a:ext cx="3653155" cy="4498340"/>
                    </a:xfrm>
                    <a:prstGeom prst="rect">
                      <a:avLst/>
                    </a:prstGeom>
                    <a:noFill/>
                    <a:ln>
                      <a:noFill/>
                    </a:ln>
                  </pic:spPr>
                </pic:pic>
              </a:graphicData>
            </a:graphic>
          </wp:inline>
        </w:drawing>
      </w:r>
    </w:p>
    <w:p>
      <w:pPr>
        <w:pStyle w:val="3"/>
        <w:numPr>
          <w:ilvl w:val="1"/>
          <w:numId w:val="1"/>
        </w:numPr>
        <w:rPr>
          <w:rFonts w:hint="eastAsia" w:ascii="宋体" w:hAnsi="宋体" w:eastAsia="宋体" w:cs="宋体"/>
          <w:szCs w:val="24"/>
        </w:rPr>
      </w:pPr>
      <w:bookmarkStart w:id="111" w:name="_Toc1118238646"/>
      <w:bookmarkStart w:id="112" w:name="_Toc1548766524"/>
      <w:bookmarkStart w:id="113" w:name="_Toc188622209"/>
      <w:bookmarkStart w:id="114" w:name="_Toc29944"/>
      <w:bookmarkStart w:id="115" w:name="_Toc6564"/>
      <w:bookmarkStart w:id="116" w:name="_Toc1853385604"/>
      <w:r>
        <w:rPr>
          <w:rFonts w:hint="eastAsia" w:ascii="宋体" w:hAnsi="宋体" w:eastAsia="宋体" w:cs="宋体"/>
          <w:szCs w:val="24"/>
        </w:rPr>
        <w:t>项目进度</w:t>
      </w:r>
      <w:bookmarkEnd w:id="111"/>
      <w:bookmarkEnd w:id="112"/>
      <w:bookmarkEnd w:id="113"/>
      <w:bookmarkEnd w:id="114"/>
      <w:bookmarkEnd w:id="115"/>
      <w:bookmarkEnd w:id="116"/>
    </w:p>
    <w:p>
      <w:pPr>
        <w:pStyle w:val="4"/>
        <w:numPr>
          <w:ilvl w:val="2"/>
          <w:numId w:val="1"/>
        </w:numPr>
        <w:rPr>
          <w:rFonts w:hint="eastAsia" w:ascii="宋体" w:hAnsi="宋体" w:eastAsia="宋体" w:cs="宋体"/>
          <w:szCs w:val="24"/>
        </w:rPr>
      </w:pPr>
      <w:r>
        <w:rPr>
          <w:rFonts w:hint="eastAsia" w:ascii="宋体" w:hAnsi="宋体" w:eastAsia="宋体" w:cs="宋体"/>
          <w:szCs w:val="24"/>
        </w:rPr>
        <w:t>进度计划要求</w:t>
      </w:r>
    </w:p>
    <w:p>
      <w:pPr>
        <w:pStyle w:val="40"/>
        <w:widowControl/>
        <w:spacing w:line="360" w:lineRule="auto"/>
        <w:ind w:firstLine="422"/>
        <w:contextualSpacing/>
        <w:jc w:val="center"/>
        <w:rPr>
          <w:rFonts w:hint="eastAsia" w:ascii="宋体" w:hAnsi="宋体" w:eastAsia="宋体" w:cs="宋体"/>
          <w:b/>
          <w:bCs/>
          <w:szCs w:val="21"/>
        </w:rPr>
      </w:pPr>
      <w:r>
        <w:rPr>
          <w:rFonts w:hint="eastAsia" w:ascii="宋体" w:hAnsi="宋体" w:eastAsia="宋体" w:cs="宋体"/>
          <w:b/>
          <w:bCs/>
          <w:szCs w:val="21"/>
        </w:rPr>
        <w:t xml:space="preserve"> 进度计划表</w:t>
      </w:r>
    </w:p>
    <w:tbl>
      <w:tblPr>
        <w:tblStyle w:val="24"/>
        <w:tblpPr w:leftFromText="180" w:rightFromText="180" w:vertAnchor="text" w:horzAnchor="margin" w:tblpY="5"/>
        <w:tblOverlap w:val="never"/>
        <w:tblW w:w="505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33"/>
        <w:gridCol w:w="2766"/>
        <w:gridCol w:w="39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167" w:type="pct"/>
            <w:vAlign w:val="center"/>
          </w:tcPr>
          <w:p>
            <w:pPr>
              <w:pStyle w:val="40"/>
              <w:widowControl/>
              <w:adjustRightInd w:val="0"/>
              <w:snapToGrid w:val="0"/>
              <w:ind w:firstLine="0" w:firstLineChars="0"/>
              <w:jc w:val="center"/>
              <w:rPr>
                <w:rFonts w:hint="eastAsia" w:ascii="宋体" w:hAnsi="宋体" w:eastAsia="宋体" w:cs="宋体"/>
                <w:szCs w:val="21"/>
              </w:rPr>
            </w:pPr>
            <w:r>
              <w:rPr>
                <w:rFonts w:hint="eastAsia" w:ascii="宋体" w:hAnsi="宋体" w:eastAsia="宋体" w:cs="宋体"/>
                <w:b/>
                <w:bCs/>
                <w:kern w:val="0"/>
                <w:szCs w:val="21"/>
              </w:rPr>
              <w:t>计划开始日期</w:t>
            </w:r>
          </w:p>
        </w:tc>
        <w:tc>
          <w:tcPr>
            <w:tcW w:w="1587" w:type="pct"/>
            <w:vAlign w:val="center"/>
          </w:tcPr>
          <w:p>
            <w:pPr>
              <w:pStyle w:val="40"/>
              <w:widowControl/>
              <w:adjustRightInd w:val="0"/>
              <w:snapToGrid w:val="0"/>
              <w:ind w:firstLine="0" w:firstLineChars="0"/>
              <w:jc w:val="center"/>
              <w:rPr>
                <w:rFonts w:hint="eastAsia" w:ascii="宋体" w:hAnsi="宋体" w:eastAsia="宋体" w:cs="宋体"/>
                <w:szCs w:val="21"/>
              </w:rPr>
            </w:pPr>
            <w:r>
              <w:rPr>
                <w:rFonts w:hint="eastAsia" w:ascii="宋体" w:hAnsi="宋体" w:eastAsia="宋体" w:cs="宋体"/>
                <w:b/>
                <w:bCs/>
                <w:kern w:val="0"/>
                <w:szCs w:val="21"/>
              </w:rPr>
              <w:t>计划完成时间</w:t>
            </w:r>
          </w:p>
        </w:tc>
        <w:tc>
          <w:tcPr>
            <w:tcW w:w="2246" w:type="pct"/>
            <w:vAlign w:val="center"/>
          </w:tcPr>
          <w:p>
            <w:pPr>
              <w:pStyle w:val="40"/>
              <w:widowControl/>
              <w:adjustRightInd w:val="0"/>
              <w:snapToGrid w:val="0"/>
              <w:ind w:firstLine="0" w:firstLineChars="0"/>
              <w:jc w:val="center"/>
              <w:rPr>
                <w:rFonts w:hint="eastAsia" w:ascii="宋体" w:hAnsi="宋体" w:eastAsia="宋体" w:cs="宋体"/>
                <w:szCs w:val="21"/>
              </w:rPr>
            </w:pPr>
            <w:r>
              <w:rPr>
                <w:rFonts w:hint="eastAsia" w:ascii="宋体" w:hAnsi="宋体" w:eastAsia="宋体" w:cs="宋体"/>
                <w:b/>
                <w:bCs/>
                <w:kern w:val="0"/>
                <w:szCs w:val="21"/>
              </w:rPr>
              <w:t>考核目标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7" w:type="pct"/>
            <w:vAlign w:val="center"/>
          </w:tcPr>
          <w:p>
            <w:pPr>
              <w:pStyle w:val="40"/>
              <w:widowControl/>
              <w:adjustRightInd w:val="0"/>
              <w:snapToGrid w:val="0"/>
              <w:ind w:firstLine="0" w:firstLineChars="0"/>
              <w:jc w:val="center"/>
              <w:rPr>
                <w:rFonts w:hint="eastAsia" w:ascii="宋体" w:hAnsi="宋体" w:eastAsia="宋体" w:cs="宋体"/>
                <w:szCs w:val="21"/>
              </w:rPr>
            </w:pPr>
            <w:r>
              <w:rPr>
                <w:rFonts w:hint="eastAsia" w:ascii="宋体" w:hAnsi="宋体" w:eastAsia="宋体" w:cs="宋体"/>
                <w:szCs w:val="21"/>
              </w:rPr>
              <w:t>合同签订之日</w:t>
            </w:r>
          </w:p>
        </w:tc>
        <w:tc>
          <w:tcPr>
            <w:tcW w:w="1587" w:type="pct"/>
            <w:vAlign w:val="center"/>
          </w:tcPr>
          <w:p>
            <w:pPr>
              <w:pStyle w:val="40"/>
              <w:widowControl/>
              <w:adjustRightInd w:val="0"/>
              <w:snapToGrid w:val="0"/>
              <w:ind w:firstLine="0" w:firstLineChars="0"/>
              <w:jc w:val="center"/>
              <w:rPr>
                <w:rFonts w:hint="eastAsia" w:ascii="宋体" w:hAnsi="宋体" w:eastAsia="宋体" w:cs="宋体"/>
                <w:szCs w:val="21"/>
              </w:rPr>
            </w:pPr>
            <w:r>
              <w:rPr>
                <w:rFonts w:hint="eastAsia" w:ascii="宋体" w:hAnsi="宋体" w:eastAsia="宋体" w:cs="宋体"/>
                <w:szCs w:val="21"/>
              </w:rPr>
              <w:t>合同签订之日起25天内</w:t>
            </w:r>
          </w:p>
        </w:tc>
        <w:tc>
          <w:tcPr>
            <w:tcW w:w="2246" w:type="pct"/>
            <w:vAlign w:val="center"/>
          </w:tcPr>
          <w:p>
            <w:pPr>
              <w:pStyle w:val="40"/>
              <w:widowControl/>
              <w:adjustRightInd w:val="0"/>
              <w:snapToGrid w:val="0"/>
              <w:ind w:firstLine="0" w:firstLineChars="0"/>
              <w:jc w:val="center"/>
              <w:rPr>
                <w:rFonts w:hint="eastAsia" w:ascii="宋体" w:hAnsi="宋体" w:eastAsia="宋体" w:cs="宋体"/>
                <w:szCs w:val="21"/>
              </w:rPr>
            </w:pPr>
            <w:r>
              <w:rPr>
                <w:rFonts w:hint="eastAsia" w:ascii="宋体" w:hAnsi="宋体" w:eastAsia="宋体" w:cs="宋体"/>
                <w:szCs w:val="21"/>
              </w:rPr>
              <w:t>铁氧体吸波贴片到货</w:t>
            </w:r>
          </w:p>
        </w:tc>
      </w:tr>
    </w:tbl>
    <w:p>
      <w:pPr>
        <w:pStyle w:val="3"/>
        <w:numPr>
          <w:ilvl w:val="1"/>
          <w:numId w:val="1"/>
        </w:numPr>
        <w:spacing w:before="0" w:after="0"/>
        <w:ind w:left="987"/>
        <w:rPr>
          <w:rFonts w:hint="eastAsia" w:ascii="宋体" w:hAnsi="宋体" w:eastAsia="宋体" w:cs="宋体"/>
          <w:szCs w:val="24"/>
        </w:rPr>
      </w:pPr>
      <w:bookmarkStart w:id="117" w:name="_Toc291008620"/>
      <w:bookmarkStart w:id="118" w:name="_Toc18598"/>
      <w:bookmarkStart w:id="119" w:name="_Toc188622210"/>
      <w:r>
        <w:rPr>
          <w:rFonts w:hint="eastAsia" w:ascii="宋体" w:hAnsi="宋体" w:eastAsia="宋体" w:cs="宋体"/>
          <w:szCs w:val="24"/>
        </w:rPr>
        <w:t>验收</w:t>
      </w:r>
      <w:bookmarkEnd w:id="117"/>
      <w:bookmarkEnd w:id="118"/>
      <w:bookmarkEnd w:id="119"/>
    </w:p>
    <w:p>
      <w:pPr>
        <w:pStyle w:val="4"/>
        <w:numPr>
          <w:ilvl w:val="2"/>
          <w:numId w:val="1"/>
        </w:numPr>
        <w:spacing w:before="0" w:after="0"/>
        <w:ind w:left="0" w:firstLine="480" w:firstLineChars="200"/>
        <w:rPr>
          <w:rFonts w:hint="eastAsia" w:ascii="宋体" w:hAnsi="宋体" w:eastAsia="宋体" w:cs="宋体"/>
          <w:b w:val="0"/>
          <w:bCs w:val="0"/>
          <w:szCs w:val="24"/>
        </w:rPr>
      </w:pPr>
      <w:r>
        <w:rPr>
          <w:rFonts w:hint="eastAsia" w:ascii="宋体" w:hAnsi="宋体" w:eastAsia="宋体" w:cs="宋体"/>
          <w:b w:val="0"/>
          <w:bCs w:val="0"/>
          <w:szCs w:val="24"/>
        </w:rPr>
        <w:t>所有验收工作由招标人组织进行。</w:t>
      </w:r>
    </w:p>
    <w:p>
      <w:pPr>
        <w:pStyle w:val="4"/>
        <w:numPr>
          <w:ilvl w:val="2"/>
          <w:numId w:val="1"/>
        </w:numPr>
        <w:spacing w:before="0" w:after="0"/>
        <w:ind w:left="0" w:firstLine="480" w:firstLineChars="200"/>
        <w:rPr>
          <w:rFonts w:hint="eastAsia" w:ascii="宋体" w:hAnsi="宋体" w:eastAsia="宋体" w:cs="宋体"/>
          <w:b w:val="0"/>
          <w:bCs w:val="0"/>
          <w:szCs w:val="24"/>
        </w:rPr>
      </w:pPr>
      <w:r>
        <w:rPr>
          <w:rFonts w:hint="eastAsia" w:ascii="宋体" w:hAnsi="宋体" w:eastAsia="宋体" w:cs="宋体"/>
          <w:b w:val="0"/>
          <w:bCs w:val="0"/>
          <w:szCs w:val="24"/>
        </w:rPr>
        <w:t>到货验收需包含安装验收内容，具体要求由合同的双方协商确定。</w:t>
      </w:r>
    </w:p>
    <w:p>
      <w:pPr>
        <w:pStyle w:val="4"/>
        <w:numPr>
          <w:ilvl w:val="2"/>
          <w:numId w:val="1"/>
        </w:numPr>
        <w:spacing w:before="0" w:after="0"/>
        <w:ind w:left="0" w:firstLine="480" w:firstLineChars="200"/>
        <w:rPr>
          <w:rFonts w:hint="eastAsia" w:ascii="宋体" w:hAnsi="宋体" w:eastAsia="宋体" w:cs="宋体"/>
          <w:b w:val="0"/>
          <w:bCs w:val="0"/>
          <w:szCs w:val="24"/>
        </w:rPr>
      </w:pPr>
      <w:bookmarkStart w:id="120" w:name="_Toc291008621"/>
      <w:r>
        <w:rPr>
          <w:rFonts w:hint="eastAsia" w:ascii="宋体" w:hAnsi="宋体" w:eastAsia="宋体" w:cs="宋体"/>
          <w:b w:val="0"/>
          <w:bCs w:val="0"/>
          <w:szCs w:val="24"/>
        </w:rPr>
        <w:t>到货验收</w:t>
      </w:r>
      <w:bookmarkEnd w:id="120"/>
    </w:p>
    <w:p>
      <w:pPr>
        <w:pStyle w:val="67"/>
        <w:numPr>
          <w:ilvl w:val="1"/>
          <w:numId w:val="4"/>
        </w:numPr>
        <w:spacing w:line="360" w:lineRule="auto"/>
        <w:ind w:left="0" w:firstLine="360" w:firstLineChars="150"/>
        <w:rPr>
          <w:rFonts w:hint="eastAsia" w:ascii="宋体" w:hAnsi="宋体" w:eastAsia="宋体" w:cs="宋体"/>
          <w:sz w:val="24"/>
        </w:rPr>
      </w:pPr>
      <w:r>
        <w:rPr>
          <w:rFonts w:hint="eastAsia" w:ascii="宋体" w:hAnsi="宋体" w:eastAsia="宋体" w:cs="宋体"/>
          <w:sz w:val="24"/>
        </w:rPr>
        <w:t>合同的产品（含有关软件等）和技术文件到达合同指定的交货地点，招标人、中标人共同进行到货验收。如中标人届时不派人到场，则到货验收结果以招标人的验收报告为最终到货验收结果。</w:t>
      </w:r>
    </w:p>
    <w:p>
      <w:pPr>
        <w:pStyle w:val="67"/>
        <w:numPr>
          <w:ilvl w:val="1"/>
          <w:numId w:val="4"/>
        </w:numPr>
        <w:spacing w:line="360" w:lineRule="auto"/>
        <w:ind w:left="0" w:firstLine="360" w:firstLineChars="150"/>
        <w:rPr>
          <w:rFonts w:hint="eastAsia" w:ascii="宋体" w:hAnsi="宋体" w:eastAsia="宋体" w:cs="宋体"/>
          <w:sz w:val="24"/>
        </w:rPr>
      </w:pPr>
      <w:r>
        <w:rPr>
          <w:rFonts w:hint="eastAsia" w:ascii="宋体" w:hAnsi="宋体" w:eastAsia="宋体" w:cs="宋体"/>
          <w:sz w:val="24"/>
        </w:rPr>
        <w:t>双方对合同产品进行检查，并认真做好交接记录，各方签字。检查的内容主要包括：</w:t>
      </w:r>
    </w:p>
    <w:p>
      <w:pPr>
        <w:pStyle w:val="67"/>
        <w:spacing w:line="360" w:lineRule="auto"/>
        <w:ind w:firstLine="720" w:firstLineChars="300"/>
        <w:rPr>
          <w:rFonts w:hint="eastAsia" w:ascii="宋体" w:hAnsi="宋体" w:eastAsia="宋体" w:cs="宋体"/>
          <w:sz w:val="24"/>
        </w:rPr>
      </w:pPr>
      <w:r>
        <w:rPr>
          <w:rFonts w:hint="eastAsia" w:ascii="宋体" w:hAnsi="宋体" w:eastAsia="宋体" w:cs="宋体"/>
          <w:sz w:val="24"/>
        </w:rPr>
        <w:t>①满足合同对包装的要求。</w:t>
      </w:r>
    </w:p>
    <w:p>
      <w:pPr>
        <w:pStyle w:val="67"/>
        <w:spacing w:line="360" w:lineRule="auto"/>
        <w:ind w:firstLine="720" w:firstLineChars="300"/>
        <w:rPr>
          <w:rFonts w:hint="eastAsia" w:ascii="宋体" w:hAnsi="宋体" w:eastAsia="宋体" w:cs="宋体"/>
          <w:sz w:val="24"/>
        </w:rPr>
      </w:pPr>
      <w:r>
        <w:rPr>
          <w:rFonts w:hint="eastAsia" w:ascii="宋体" w:hAnsi="宋体" w:eastAsia="宋体" w:cs="宋体"/>
          <w:sz w:val="24"/>
        </w:rPr>
        <w:t>②外观良好，运输途中未受损。</w:t>
      </w:r>
    </w:p>
    <w:p>
      <w:pPr>
        <w:pStyle w:val="67"/>
        <w:spacing w:line="360" w:lineRule="auto"/>
        <w:ind w:firstLine="720" w:firstLineChars="300"/>
        <w:rPr>
          <w:rFonts w:hint="eastAsia" w:ascii="宋体" w:hAnsi="宋体" w:eastAsia="宋体" w:cs="宋体"/>
          <w:sz w:val="24"/>
        </w:rPr>
      </w:pPr>
      <w:r>
        <w:rPr>
          <w:rFonts w:hint="eastAsia" w:ascii="宋体" w:hAnsi="宋体" w:eastAsia="宋体" w:cs="宋体"/>
          <w:sz w:val="24"/>
        </w:rPr>
        <w:t>③编号、数量和名称与合同要求的货物清单核实无误。</w:t>
      </w:r>
    </w:p>
    <w:p>
      <w:pPr>
        <w:pStyle w:val="67"/>
        <w:numPr>
          <w:ilvl w:val="1"/>
          <w:numId w:val="4"/>
        </w:numPr>
        <w:spacing w:line="360" w:lineRule="auto"/>
        <w:ind w:left="0" w:firstLine="360" w:firstLineChars="150"/>
        <w:rPr>
          <w:rFonts w:hint="eastAsia" w:ascii="宋体" w:hAnsi="宋体" w:eastAsia="宋体" w:cs="宋体"/>
          <w:sz w:val="24"/>
        </w:rPr>
      </w:pPr>
      <w:r>
        <w:rPr>
          <w:rFonts w:hint="eastAsia" w:ascii="宋体" w:hAnsi="宋体" w:eastAsia="宋体" w:cs="宋体"/>
          <w:sz w:val="24"/>
        </w:rPr>
        <w:t>为了保证货物在运输和装卸过程中的安全，货物包装符合国家或行业标准规定。由于包装不善导致货物锈蚀、失缺或损坏，由中标人承担一切责任。</w:t>
      </w:r>
    </w:p>
    <w:p>
      <w:pPr>
        <w:pStyle w:val="67"/>
        <w:numPr>
          <w:ilvl w:val="1"/>
          <w:numId w:val="4"/>
        </w:numPr>
        <w:spacing w:line="360" w:lineRule="auto"/>
        <w:ind w:left="0" w:firstLine="360" w:firstLineChars="150"/>
        <w:rPr>
          <w:rFonts w:hint="eastAsia" w:ascii="宋体" w:hAnsi="宋体" w:eastAsia="宋体" w:cs="宋体"/>
          <w:sz w:val="24"/>
        </w:rPr>
      </w:pPr>
      <w:r>
        <w:rPr>
          <w:rFonts w:hint="eastAsia" w:ascii="宋体" w:hAnsi="宋体" w:eastAsia="宋体" w:cs="宋体"/>
          <w:sz w:val="24"/>
        </w:rPr>
        <w:t>招标人如发现中标人所提供产品的规格、数量等与合同规定不符，中标人按合同要求更换或是补足与合同不符的或是短缺的产品，并承担由此而产生的相关费用（包括检验费、保险费、运输费等）。</w:t>
      </w:r>
    </w:p>
    <w:p>
      <w:pPr>
        <w:pStyle w:val="67"/>
        <w:numPr>
          <w:ilvl w:val="1"/>
          <w:numId w:val="4"/>
        </w:numPr>
        <w:spacing w:line="360" w:lineRule="auto"/>
        <w:ind w:left="0" w:firstLine="360" w:firstLineChars="150"/>
        <w:rPr>
          <w:rFonts w:hint="eastAsia" w:ascii="宋体" w:hAnsi="宋体" w:eastAsia="宋体" w:cs="宋体"/>
          <w:sz w:val="24"/>
        </w:rPr>
      </w:pPr>
      <w:r>
        <w:rPr>
          <w:rFonts w:hint="eastAsia" w:ascii="宋体" w:hAnsi="宋体" w:eastAsia="宋体" w:cs="宋体"/>
          <w:sz w:val="24"/>
        </w:rPr>
        <w:t>所进行检查的结果符合合同中的规定时，由招标人、中标人共同签署到货验收报告。</w:t>
      </w:r>
    </w:p>
    <w:p>
      <w:pPr>
        <w:pStyle w:val="67"/>
        <w:numPr>
          <w:ilvl w:val="1"/>
          <w:numId w:val="4"/>
        </w:numPr>
        <w:spacing w:line="360" w:lineRule="auto"/>
        <w:ind w:left="0" w:firstLine="360" w:firstLineChars="150"/>
        <w:rPr>
          <w:rFonts w:hint="eastAsia" w:ascii="宋体" w:hAnsi="宋体" w:eastAsia="宋体" w:cs="宋体"/>
          <w:sz w:val="24"/>
        </w:rPr>
      </w:pPr>
      <w:r>
        <w:rPr>
          <w:rFonts w:hint="eastAsia" w:ascii="宋体" w:hAnsi="宋体" w:eastAsia="宋体" w:cs="宋体"/>
          <w:sz w:val="24"/>
        </w:rPr>
        <w:t>其余要求由签订合同的双方协商确定。</w:t>
      </w:r>
    </w:p>
    <w:p>
      <w:pPr>
        <w:pStyle w:val="2"/>
        <w:numPr>
          <w:ilvl w:val="0"/>
          <w:numId w:val="1"/>
        </w:numPr>
        <w:spacing w:before="0" w:after="0"/>
        <w:rPr>
          <w:rFonts w:hint="eastAsia" w:ascii="宋体" w:hAnsi="宋体" w:eastAsia="宋体" w:cs="宋体"/>
          <w:sz w:val="24"/>
          <w:szCs w:val="24"/>
        </w:rPr>
      </w:pPr>
      <w:bookmarkStart w:id="121" w:name="_Toc862789574"/>
      <w:bookmarkStart w:id="122" w:name="_Toc220255904"/>
      <w:bookmarkStart w:id="123" w:name="_Toc188622211"/>
      <w:bookmarkStart w:id="124" w:name="_Toc25795"/>
      <w:bookmarkStart w:id="125" w:name="_Toc798652736"/>
      <w:r>
        <w:rPr>
          <w:rFonts w:hint="eastAsia" w:ascii="宋体" w:hAnsi="宋体" w:eastAsia="宋体" w:cs="宋体"/>
          <w:sz w:val="24"/>
          <w:szCs w:val="24"/>
        </w:rPr>
        <w:t>保密要求</w:t>
      </w:r>
      <w:bookmarkEnd w:id="121"/>
      <w:bookmarkEnd w:id="122"/>
      <w:bookmarkEnd w:id="123"/>
      <w:bookmarkEnd w:id="124"/>
      <w:bookmarkEnd w:id="125"/>
    </w:p>
    <w:p>
      <w:pPr>
        <w:spacing w:line="360" w:lineRule="auto"/>
        <w:ind w:firstLine="420"/>
        <w:rPr>
          <w:rFonts w:hint="eastAsia" w:ascii="宋体" w:hAnsi="宋体" w:eastAsia="宋体" w:cs="宋体"/>
          <w:sz w:val="24"/>
        </w:rPr>
      </w:pPr>
      <w:bookmarkStart w:id="126" w:name="_Toc29268"/>
      <w:r>
        <w:rPr>
          <w:rFonts w:hint="eastAsia" w:ascii="宋体" w:hAnsi="宋体" w:eastAsia="宋体" w:cs="宋体"/>
          <w:sz w:val="24"/>
        </w:rPr>
        <w:t>投标人及其项目参与人员对项目招投标过程中直接或间接获得的招标人发出的所有技术信息、经营信息、信息安全、商业秘密等负有保密义务。未经招标人同意，投标人不得将本次项目招投标所提供的相关信息和技术资料批露给第三方或用于项目以外的其它项目。</w:t>
      </w:r>
      <w:bookmarkEnd w:id="126"/>
    </w:p>
    <w:p>
      <w:pPr>
        <w:pStyle w:val="2"/>
        <w:numPr>
          <w:ilvl w:val="0"/>
          <w:numId w:val="1"/>
        </w:numPr>
        <w:spacing w:before="0" w:after="0"/>
        <w:rPr>
          <w:rFonts w:hint="eastAsia" w:ascii="宋体" w:hAnsi="宋体" w:eastAsia="宋体" w:cs="宋体"/>
          <w:sz w:val="24"/>
          <w:szCs w:val="24"/>
        </w:rPr>
      </w:pPr>
      <w:bookmarkStart w:id="127" w:name="_Toc205808332"/>
      <w:bookmarkStart w:id="128" w:name="_Toc1541916190"/>
      <w:bookmarkStart w:id="129" w:name="_Toc27325"/>
      <w:bookmarkStart w:id="130" w:name="_Toc1183740202"/>
      <w:bookmarkStart w:id="131" w:name="_Toc5877"/>
      <w:bookmarkStart w:id="132" w:name="_Toc1094785674"/>
      <w:bookmarkStart w:id="133" w:name="_Toc1726654747"/>
      <w:bookmarkStart w:id="134" w:name="_Toc188622212"/>
      <w:r>
        <w:rPr>
          <w:rFonts w:hint="eastAsia" w:ascii="宋体" w:hAnsi="宋体" w:eastAsia="宋体" w:cs="宋体"/>
          <w:sz w:val="24"/>
          <w:szCs w:val="24"/>
        </w:rPr>
        <w:t>技术支持与售后服务</w:t>
      </w:r>
      <w:bookmarkEnd w:id="127"/>
      <w:bookmarkEnd w:id="128"/>
      <w:bookmarkEnd w:id="129"/>
      <w:r>
        <w:rPr>
          <w:rFonts w:hint="eastAsia" w:ascii="宋体" w:hAnsi="宋体" w:eastAsia="宋体" w:cs="宋体"/>
          <w:sz w:val="24"/>
          <w:szCs w:val="24"/>
        </w:rPr>
        <w:t>要求</w:t>
      </w:r>
      <w:bookmarkEnd w:id="130"/>
      <w:bookmarkEnd w:id="131"/>
      <w:bookmarkEnd w:id="132"/>
      <w:bookmarkEnd w:id="133"/>
      <w:bookmarkEnd w:id="134"/>
    </w:p>
    <w:p>
      <w:pPr>
        <w:spacing w:line="360" w:lineRule="auto"/>
        <w:ind w:firstLine="420"/>
        <w:rPr>
          <w:rFonts w:hint="eastAsia" w:ascii="宋体" w:hAnsi="宋体" w:eastAsia="宋体" w:cs="宋体"/>
          <w:sz w:val="24"/>
        </w:rPr>
      </w:pPr>
      <w:bookmarkStart w:id="135" w:name="_Toc1300236981"/>
      <w:bookmarkStart w:id="136" w:name="_Toc26317"/>
      <w:bookmarkStart w:id="137" w:name="_Toc1571964254"/>
      <w:r>
        <w:rPr>
          <w:rFonts w:hint="eastAsia" w:ascii="宋体" w:hAnsi="宋体" w:eastAsia="宋体" w:cs="宋体"/>
          <w:sz w:val="24"/>
        </w:rPr>
        <w:t>投标人应充分利用技术手段，从人力、物力、装备、制度等全面保证招标人的各项合理服务要求能够落到实处，为本项目的实施、运行、维护提供可靠、快捷、专业化的服务和保证机制。根据招标人要求，投标人在保证质量的前提下提供技术服务，包括技术咨询和有必要的技术现场培训，所提供的技术维护服务不得免除本应承担的质量保证责任。</w:t>
      </w:r>
    </w:p>
    <w:p>
      <w:pPr>
        <w:spacing w:line="360" w:lineRule="auto"/>
        <w:ind w:firstLine="420"/>
        <w:rPr>
          <w:rFonts w:hint="eastAsia" w:ascii="宋体" w:hAnsi="宋体" w:eastAsia="宋体" w:cs="宋体"/>
          <w:sz w:val="24"/>
        </w:rPr>
      </w:pPr>
      <w:r>
        <w:rPr>
          <w:rFonts w:hint="eastAsia" w:ascii="宋体" w:hAnsi="宋体" w:eastAsia="宋体" w:cs="仿宋"/>
          <w:kern w:val="0"/>
          <w:szCs w:val="21"/>
          <w:lang w:bidi="ar"/>
        </w:rPr>
        <w:t>★</w:t>
      </w:r>
      <w:r>
        <w:rPr>
          <w:rFonts w:hint="eastAsia" w:ascii="宋体" w:hAnsi="宋体" w:eastAsia="宋体" w:cs="宋体"/>
          <w:sz w:val="24"/>
        </w:rPr>
        <w:t>投标人需要有完整的技术支持体系和售后服务体系，投标人必须承诺为本项目提供不低于2年的质保期（质保期从项目验收通过之日起计），投标人必须提出质保期内的维护、保修内容和范围（产品、技术、模块、部件）。</w:t>
      </w:r>
    </w:p>
    <w:p>
      <w:pPr>
        <w:spacing w:line="360" w:lineRule="auto"/>
        <w:ind w:firstLine="420"/>
        <w:rPr>
          <w:rFonts w:hint="eastAsia" w:ascii="宋体" w:hAnsi="宋体" w:eastAsia="宋体" w:cs="宋体"/>
          <w:sz w:val="24"/>
        </w:rPr>
      </w:pPr>
      <w:r>
        <w:rPr>
          <w:rFonts w:hint="eastAsia" w:ascii="宋体" w:hAnsi="宋体" w:eastAsia="宋体" w:cs="宋体"/>
          <w:sz w:val="24"/>
        </w:rPr>
        <w:t>在质保期内，对交付成果发现的质量问题，中标人必须在自己的责任范围内加以修正，产生的所有费用由中标人承担。</w:t>
      </w:r>
    </w:p>
    <w:p>
      <w:pPr>
        <w:spacing w:line="360" w:lineRule="auto"/>
        <w:ind w:firstLine="420"/>
        <w:rPr>
          <w:rFonts w:hint="eastAsia" w:ascii="宋体" w:hAnsi="宋体" w:eastAsia="宋体" w:cs="宋体"/>
          <w:sz w:val="24"/>
        </w:rPr>
      </w:pPr>
      <w:r>
        <w:rPr>
          <w:rFonts w:hint="eastAsia" w:ascii="宋体" w:hAnsi="宋体" w:eastAsia="宋体" w:cs="宋体"/>
          <w:sz w:val="24"/>
        </w:rPr>
        <w:t>在质保期内，投标人在收到招标人服务要求后，应在12小时内采用远程指导或现场服务的方式对招标人的需求做出及时的响应。必要时，投标人需上门服务，由此产生的一切费用均由投标人承担。质保期间中标人应免费提供项目范围内的各项工作配合。</w:t>
      </w:r>
    </w:p>
    <w:p>
      <w:pPr>
        <w:spacing w:line="360" w:lineRule="auto"/>
        <w:ind w:firstLine="420"/>
        <w:rPr>
          <w:rFonts w:hint="eastAsia" w:ascii="宋体" w:hAnsi="宋体" w:eastAsia="宋体" w:cs="宋体"/>
          <w:sz w:val="24"/>
        </w:rPr>
      </w:pPr>
      <w:r>
        <w:rPr>
          <w:rFonts w:hint="eastAsia" w:ascii="宋体" w:hAnsi="宋体" w:eastAsia="宋体" w:cs="宋体"/>
          <w:sz w:val="24"/>
        </w:rPr>
        <w:t>在质保期外发生的质量问题，由中标人负责解决，招标人应支付相应的费用。</w:t>
      </w:r>
      <w:bookmarkEnd w:id="135"/>
      <w:bookmarkEnd w:id="136"/>
      <w:bookmarkEnd w:id="137"/>
    </w:p>
    <w:p>
      <w:pPr>
        <w:pStyle w:val="2"/>
        <w:numPr>
          <w:ilvl w:val="0"/>
          <w:numId w:val="1"/>
        </w:numPr>
        <w:spacing w:before="0" w:after="0"/>
        <w:rPr>
          <w:rFonts w:hint="eastAsia" w:ascii="宋体" w:hAnsi="宋体" w:eastAsia="宋体" w:cs="宋体"/>
          <w:sz w:val="24"/>
          <w:szCs w:val="24"/>
        </w:rPr>
      </w:pPr>
      <w:bookmarkStart w:id="138" w:name="_Toc140855242"/>
      <w:bookmarkStart w:id="139" w:name="_Toc188622213"/>
      <w:bookmarkStart w:id="140" w:name="_Toc1639404148"/>
      <w:bookmarkStart w:id="141" w:name="_Toc25407"/>
      <w:bookmarkStart w:id="142" w:name="_Toc56000122"/>
      <w:bookmarkStart w:id="143" w:name="_Toc24228699"/>
      <w:bookmarkStart w:id="144" w:name="_Toc27949"/>
      <w:bookmarkStart w:id="145" w:name="_Toc1165413757"/>
      <w:bookmarkStart w:id="146" w:name="_Toc964134839"/>
      <w:r>
        <w:rPr>
          <w:rFonts w:hint="eastAsia" w:ascii="宋体" w:hAnsi="宋体" w:eastAsia="宋体" w:cs="宋体"/>
          <w:sz w:val="24"/>
          <w:szCs w:val="24"/>
        </w:rPr>
        <w:t>效力说明</w:t>
      </w:r>
      <w:bookmarkEnd w:id="138"/>
      <w:bookmarkEnd w:id="139"/>
      <w:bookmarkEnd w:id="140"/>
      <w:bookmarkEnd w:id="141"/>
      <w:bookmarkEnd w:id="142"/>
      <w:bookmarkEnd w:id="143"/>
      <w:bookmarkEnd w:id="144"/>
      <w:bookmarkEnd w:id="145"/>
      <w:bookmarkEnd w:id="146"/>
    </w:p>
    <w:p>
      <w:pPr>
        <w:spacing w:line="360" w:lineRule="auto"/>
        <w:ind w:firstLine="420"/>
        <w:rPr>
          <w:rFonts w:hint="eastAsia" w:ascii="宋体" w:hAnsi="宋体" w:eastAsia="宋体" w:cs="宋体"/>
          <w:sz w:val="24"/>
        </w:rPr>
      </w:pPr>
      <w:r>
        <w:rPr>
          <w:rFonts w:hint="eastAsia" w:ascii="宋体" w:hAnsi="宋体" w:eastAsia="宋体" w:cs="宋体"/>
          <w:sz w:val="24"/>
        </w:rPr>
        <w:t>本技术规范书可作为合同的附件，与合同具有同等法律效力。</w:t>
      </w:r>
    </w:p>
    <w:p>
      <w:pPr>
        <w:spacing w:line="360" w:lineRule="auto"/>
        <w:ind w:firstLine="420"/>
        <w:rPr>
          <w:rFonts w:hint="eastAsia" w:ascii="宋体" w:hAnsi="宋体" w:eastAsia="宋体" w:cs="宋体"/>
          <w:sz w:val="24"/>
        </w:rPr>
      </w:pPr>
      <w:r>
        <w:rPr>
          <w:rFonts w:hint="eastAsia" w:ascii="宋体" w:hAnsi="宋体" w:eastAsia="宋体" w:cs="宋体"/>
          <w:sz w:val="24"/>
        </w:rPr>
        <w:t>（以下无正文）</w:t>
      </w:r>
    </w:p>
    <w:p>
      <w:pPr>
        <w:spacing w:line="360" w:lineRule="auto"/>
        <w:ind w:firstLine="420"/>
        <w:rPr>
          <w:rFonts w:hint="eastAsia" w:ascii="宋体" w:hAnsi="宋体" w:eastAsia="宋体" w:cs="宋体"/>
          <w:sz w:val="24"/>
        </w:rPr>
      </w:pPr>
    </w:p>
    <w:sectPr>
      <w:footerReference r:id="rId6" w:type="first"/>
      <w:footerReference r:id="rId5" w:type="default"/>
      <w:pgSz w:w="11906" w:h="16838"/>
      <w:pgMar w:top="1440" w:right="1700" w:bottom="1440" w:left="1800" w:header="851" w:footer="1150" w:gutter="0"/>
      <w:pgNumType w:start="1"/>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imSong">
    <w:altName w:val="宋体"/>
    <w:panose1 w:val="00000000000000000000"/>
    <w:charset w:val="86"/>
    <w:family w:val="auto"/>
    <w:pitch w:val="default"/>
    <w:sig w:usb0="00000000" w:usb1="00000000" w:usb2="00000016" w:usb3="00000000" w:csb0="0004000D" w:csb1="00000000"/>
  </w:font>
  <w:font w:name="Calibri Light">
    <w:panose1 w:val="020F03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方正书宋简体">
    <w:altName w:val="宋体"/>
    <w:panose1 w:val="00000000000000000000"/>
    <w:charset w:val="00"/>
    <w:family w:val="auto"/>
    <w:pitch w:val="default"/>
    <w:sig w:usb0="00000000" w:usb1="00000000" w:usb2="00000010" w:usb3="00000000" w:csb0="00040000" w:csb1="00000000"/>
  </w:font>
  <w:font w:name="PingFang SC">
    <w:altName w:val="宋体"/>
    <w:panose1 w:val="00000000000000000000"/>
    <w:charset w:val="86"/>
    <w:family w:val="auto"/>
    <w:pitch w:val="default"/>
    <w:sig w:usb0="00000000" w:usb1="00000000" w:usb2="00000017" w:usb3="00000000" w:csb0="00040001" w:csb1="00000000"/>
  </w:font>
  <w:font w:name="Helvetica Neue">
    <w:altName w:val="Times New Roman"/>
    <w:panose1 w:val="00000000000000000000"/>
    <w:charset w:val="00"/>
    <w:family w:val="auto"/>
    <w:pitch w:val="default"/>
    <w:sig w:usb0="00000000" w:usb1="00000000" w:usb2="0000001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ind w:right="4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ind w:right="4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
                          </w:pPr>
                          <w:r>
                            <w:fldChar w:fldCharType="begin"/>
                          </w:r>
                          <w:r>
                            <w:instrText xml:space="preserve"> PAGE  \* MERGEFORMAT </w:instrText>
                          </w:r>
                          <w:r>
                            <w:fldChar w:fldCharType="separate"/>
                          </w:r>
                          <w:r>
                            <w:t>12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pPr>
                      <w:pStyle w:val="15"/>
                    </w:pPr>
                    <w:r>
                      <w:fldChar w:fldCharType="begin"/>
                    </w:r>
                    <w:r>
                      <w:instrText xml:space="preserve"> PAGE  \* MERGEFORMAT </w:instrText>
                    </w:r>
                    <w:r>
                      <w:fldChar w:fldCharType="separate"/>
                    </w:r>
                    <w:r>
                      <w:t>12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pPr>
                      <w:pStyle w:val="15"/>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Bdr>
        <w:bottom w:val="none" w:color="auto" w:sz="0" w:space="1"/>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FF435F8"/>
    <w:multiLevelType w:val="multilevel"/>
    <w:tmpl w:val="3FF435F8"/>
    <w:lvl w:ilvl="0" w:tentative="0">
      <w:start w:val="1"/>
      <w:numFmt w:val="decimal"/>
      <w:lvlText w:val="%1、"/>
      <w:lvlJc w:val="left"/>
      <w:pPr>
        <w:ind w:left="360" w:hanging="36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
    <w:nsid w:val="5FA17D91"/>
    <w:multiLevelType w:val="multilevel"/>
    <w:tmpl w:val="5FA17D91"/>
    <w:lvl w:ilvl="0" w:tentative="0">
      <w:start w:val="1"/>
      <w:numFmt w:val="decimal"/>
      <w:lvlText w:val="（%1）"/>
      <w:lvlJc w:val="left"/>
      <w:pPr>
        <w:ind w:left="840" w:hanging="420"/>
      </w:pPr>
      <w:rPr>
        <w:rFonts w:hint="default" w:ascii="Times New Roman" w:hAnsi="Times New Roman"/>
        <w:sz w:val="21"/>
      </w:rPr>
    </w:lvl>
    <w:lvl w:ilvl="1" w:tentative="0">
      <w:start w:val="1"/>
      <w:numFmt w:val="decimal"/>
      <w:lvlText w:val="（%2）"/>
      <w:lvlJc w:val="left"/>
      <w:pPr>
        <w:ind w:left="1260" w:hanging="420"/>
      </w:pPr>
      <w:rPr>
        <w:rFonts w:hint="default" w:ascii="宋体" w:hAnsi="宋体" w:eastAsia="宋体"/>
        <w:sz w:val="21"/>
      </w:r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2">
    <w:nsid w:val="63308F44"/>
    <w:multiLevelType w:val="multilevel"/>
    <w:tmpl w:val="63308F44"/>
    <w:lvl w:ilvl="0" w:tentative="0">
      <w:start w:val="1"/>
      <w:numFmt w:val="decimal"/>
      <w:lvlText w:val="%1."/>
      <w:lvlJc w:val="left"/>
      <w:pPr>
        <w:ind w:left="425" w:hanging="425"/>
      </w:pPr>
      <w:rPr>
        <w:rFonts w:hint="default"/>
      </w:rPr>
    </w:lvl>
    <w:lvl w:ilvl="1" w:tentative="0">
      <w:start w:val="1"/>
      <w:numFmt w:val="decimal"/>
      <w:lvlText w:val="%1.%2."/>
      <w:lvlJc w:val="left"/>
      <w:pPr>
        <w:ind w:left="567" w:hanging="567"/>
      </w:pPr>
      <w:rPr>
        <w:rFonts w:hint="default"/>
      </w:rPr>
    </w:lvl>
    <w:lvl w:ilvl="2" w:tentative="0">
      <w:start w:val="1"/>
      <w:numFmt w:val="decimal"/>
      <w:lvlText w:val="%1.%2.%3."/>
      <w:lvlJc w:val="left"/>
      <w:pPr>
        <w:ind w:left="709" w:hanging="709"/>
      </w:pPr>
      <w:rPr>
        <w:rFonts w:hint="default"/>
        <w:b/>
        <w:bCs/>
      </w:rPr>
    </w:lvl>
    <w:lvl w:ilvl="3" w:tentative="0">
      <w:start w:val="1"/>
      <w:numFmt w:val="decimal"/>
      <w:lvlText w:val="%1.%2.%3.%4."/>
      <w:lvlJc w:val="left"/>
      <w:pPr>
        <w:ind w:left="851" w:hanging="851"/>
      </w:pPr>
      <w:rPr>
        <w:rFonts w:hint="default"/>
      </w:rPr>
    </w:lvl>
    <w:lvl w:ilvl="4" w:tentative="0">
      <w:start w:val="1"/>
      <w:numFmt w:val="decimal"/>
      <w:lvlText w:val="%1.%2.%3.%4.%5."/>
      <w:lvlJc w:val="left"/>
      <w:pPr>
        <w:ind w:left="992" w:hanging="992"/>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6" w:hanging="1276"/>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9" w:hanging="1559"/>
      </w:pPr>
      <w:rPr>
        <w:rFonts w:hint="default"/>
      </w:rPr>
    </w:lvl>
  </w:abstractNum>
  <w:abstractNum w:abstractNumId="3">
    <w:nsid w:val="68DA7BBC"/>
    <w:multiLevelType w:val="singleLevel"/>
    <w:tmpl w:val="68DA7BBC"/>
    <w:lvl w:ilvl="0" w:tentative="0">
      <w:start w:val="1"/>
      <w:numFmt w:val="decimal"/>
      <w:lvlText w:val="%1."/>
      <w:lvlJc w:val="left"/>
      <w:pPr>
        <w:ind w:left="425" w:hanging="425"/>
      </w:pPr>
      <w:rPr>
        <w:rFont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1"/>
  <w:bordersDoNotSurroundFooter w:val="1"/>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2E2YzA4ZjRhMTBhZTk3NGM0NjUxMDY5NzUyNTM4NDAifQ=="/>
  </w:docVars>
  <w:rsids>
    <w:rsidRoot w:val="00172A27"/>
    <w:rsid w:val="000005A4"/>
    <w:rsid w:val="00001144"/>
    <w:rsid w:val="0000194E"/>
    <w:rsid w:val="000026F2"/>
    <w:rsid w:val="00002AD8"/>
    <w:rsid w:val="00002B25"/>
    <w:rsid w:val="00002EB7"/>
    <w:rsid w:val="00004304"/>
    <w:rsid w:val="00004BCF"/>
    <w:rsid w:val="00006419"/>
    <w:rsid w:val="000068A0"/>
    <w:rsid w:val="00010AAE"/>
    <w:rsid w:val="000121F4"/>
    <w:rsid w:val="000138E3"/>
    <w:rsid w:val="0001582B"/>
    <w:rsid w:val="000160DC"/>
    <w:rsid w:val="000161A0"/>
    <w:rsid w:val="000161F6"/>
    <w:rsid w:val="00016641"/>
    <w:rsid w:val="00017AF6"/>
    <w:rsid w:val="00021297"/>
    <w:rsid w:val="00021B89"/>
    <w:rsid w:val="00022A13"/>
    <w:rsid w:val="00023DC3"/>
    <w:rsid w:val="00023EEA"/>
    <w:rsid w:val="000241D6"/>
    <w:rsid w:val="00025039"/>
    <w:rsid w:val="00025070"/>
    <w:rsid w:val="0002589A"/>
    <w:rsid w:val="00027CBA"/>
    <w:rsid w:val="000307F4"/>
    <w:rsid w:val="0003115F"/>
    <w:rsid w:val="00031573"/>
    <w:rsid w:val="00032344"/>
    <w:rsid w:val="000337A9"/>
    <w:rsid w:val="0003415E"/>
    <w:rsid w:val="0003416F"/>
    <w:rsid w:val="00034B06"/>
    <w:rsid w:val="0003521E"/>
    <w:rsid w:val="0003633D"/>
    <w:rsid w:val="00036A3C"/>
    <w:rsid w:val="00036CE7"/>
    <w:rsid w:val="00037B37"/>
    <w:rsid w:val="00040A78"/>
    <w:rsid w:val="0004276A"/>
    <w:rsid w:val="00043C8A"/>
    <w:rsid w:val="00046CA5"/>
    <w:rsid w:val="000505B1"/>
    <w:rsid w:val="000509AE"/>
    <w:rsid w:val="00050F97"/>
    <w:rsid w:val="00051E13"/>
    <w:rsid w:val="0005564E"/>
    <w:rsid w:val="00055D16"/>
    <w:rsid w:val="00055F9E"/>
    <w:rsid w:val="00056526"/>
    <w:rsid w:val="00056AB9"/>
    <w:rsid w:val="000573AA"/>
    <w:rsid w:val="00057851"/>
    <w:rsid w:val="00060E5C"/>
    <w:rsid w:val="000612B0"/>
    <w:rsid w:val="0006169C"/>
    <w:rsid w:val="000636CA"/>
    <w:rsid w:val="00063E2E"/>
    <w:rsid w:val="00064C1B"/>
    <w:rsid w:val="000660DC"/>
    <w:rsid w:val="000660F8"/>
    <w:rsid w:val="000663B2"/>
    <w:rsid w:val="00070A72"/>
    <w:rsid w:val="00071B78"/>
    <w:rsid w:val="00072B04"/>
    <w:rsid w:val="000739C8"/>
    <w:rsid w:val="00073DA1"/>
    <w:rsid w:val="000747C3"/>
    <w:rsid w:val="00074C2A"/>
    <w:rsid w:val="00074F88"/>
    <w:rsid w:val="00075BF8"/>
    <w:rsid w:val="00077FE8"/>
    <w:rsid w:val="0008007A"/>
    <w:rsid w:val="0008011C"/>
    <w:rsid w:val="00080276"/>
    <w:rsid w:val="00080E56"/>
    <w:rsid w:val="00082093"/>
    <w:rsid w:val="00082638"/>
    <w:rsid w:val="00083165"/>
    <w:rsid w:val="00083424"/>
    <w:rsid w:val="0008356A"/>
    <w:rsid w:val="00084713"/>
    <w:rsid w:val="00084A22"/>
    <w:rsid w:val="000866A4"/>
    <w:rsid w:val="0008724D"/>
    <w:rsid w:val="00087814"/>
    <w:rsid w:val="0009029D"/>
    <w:rsid w:val="00090BED"/>
    <w:rsid w:val="00091DFC"/>
    <w:rsid w:val="0009278D"/>
    <w:rsid w:val="00096568"/>
    <w:rsid w:val="000A007E"/>
    <w:rsid w:val="000A0266"/>
    <w:rsid w:val="000A176B"/>
    <w:rsid w:val="000A1A74"/>
    <w:rsid w:val="000A2387"/>
    <w:rsid w:val="000A258B"/>
    <w:rsid w:val="000A27EB"/>
    <w:rsid w:val="000A4C10"/>
    <w:rsid w:val="000A672D"/>
    <w:rsid w:val="000A6760"/>
    <w:rsid w:val="000B0E95"/>
    <w:rsid w:val="000B42D7"/>
    <w:rsid w:val="000B61F0"/>
    <w:rsid w:val="000B62EC"/>
    <w:rsid w:val="000B69D1"/>
    <w:rsid w:val="000B6F93"/>
    <w:rsid w:val="000C0271"/>
    <w:rsid w:val="000C1242"/>
    <w:rsid w:val="000C172B"/>
    <w:rsid w:val="000C19A2"/>
    <w:rsid w:val="000C1CFC"/>
    <w:rsid w:val="000C3EB4"/>
    <w:rsid w:val="000C47DF"/>
    <w:rsid w:val="000C4DFD"/>
    <w:rsid w:val="000C68AF"/>
    <w:rsid w:val="000C6FDE"/>
    <w:rsid w:val="000C7A12"/>
    <w:rsid w:val="000D080F"/>
    <w:rsid w:val="000D1207"/>
    <w:rsid w:val="000D2D99"/>
    <w:rsid w:val="000D4DCD"/>
    <w:rsid w:val="000D6313"/>
    <w:rsid w:val="000D7D86"/>
    <w:rsid w:val="000E1D87"/>
    <w:rsid w:val="000E42D9"/>
    <w:rsid w:val="000E6F4B"/>
    <w:rsid w:val="000E7054"/>
    <w:rsid w:val="000E7A28"/>
    <w:rsid w:val="000F104E"/>
    <w:rsid w:val="000F1760"/>
    <w:rsid w:val="000F241D"/>
    <w:rsid w:val="000F325F"/>
    <w:rsid w:val="000F4378"/>
    <w:rsid w:val="000F79BB"/>
    <w:rsid w:val="00100FFB"/>
    <w:rsid w:val="001017E1"/>
    <w:rsid w:val="001040CA"/>
    <w:rsid w:val="00104A58"/>
    <w:rsid w:val="0010531E"/>
    <w:rsid w:val="00105538"/>
    <w:rsid w:val="00107CEE"/>
    <w:rsid w:val="00113A12"/>
    <w:rsid w:val="00115001"/>
    <w:rsid w:val="00117BD1"/>
    <w:rsid w:val="00121868"/>
    <w:rsid w:val="00121B6F"/>
    <w:rsid w:val="00122A8D"/>
    <w:rsid w:val="00123B6C"/>
    <w:rsid w:val="00123DD5"/>
    <w:rsid w:val="00124016"/>
    <w:rsid w:val="001247E8"/>
    <w:rsid w:val="00124A0C"/>
    <w:rsid w:val="00125281"/>
    <w:rsid w:val="0012541E"/>
    <w:rsid w:val="00126840"/>
    <w:rsid w:val="00126B4D"/>
    <w:rsid w:val="00126C3C"/>
    <w:rsid w:val="00126F7F"/>
    <w:rsid w:val="001277C6"/>
    <w:rsid w:val="00127BCC"/>
    <w:rsid w:val="00130785"/>
    <w:rsid w:val="001307EF"/>
    <w:rsid w:val="00131A33"/>
    <w:rsid w:val="00136D21"/>
    <w:rsid w:val="00141132"/>
    <w:rsid w:val="00141942"/>
    <w:rsid w:val="00141B67"/>
    <w:rsid w:val="00142447"/>
    <w:rsid w:val="0014279A"/>
    <w:rsid w:val="00143518"/>
    <w:rsid w:val="00145083"/>
    <w:rsid w:val="00145686"/>
    <w:rsid w:val="00147A6C"/>
    <w:rsid w:val="00147BCD"/>
    <w:rsid w:val="00151931"/>
    <w:rsid w:val="001529BB"/>
    <w:rsid w:val="00153632"/>
    <w:rsid w:val="0015471E"/>
    <w:rsid w:val="00155A26"/>
    <w:rsid w:val="0015713D"/>
    <w:rsid w:val="001578EB"/>
    <w:rsid w:val="00157C10"/>
    <w:rsid w:val="001604A1"/>
    <w:rsid w:val="001627F2"/>
    <w:rsid w:val="001628AC"/>
    <w:rsid w:val="00163E49"/>
    <w:rsid w:val="00164F37"/>
    <w:rsid w:val="0016560D"/>
    <w:rsid w:val="00165E88"/>
    <w:rsid w:val="001669AF"/>
    <w:rsid w:val="00166E7F"/>
    <w:rsid w:val="00167429"/>
    <w:rsid w:val="0016784A"/>
    <w:rsid w:val="00171342"/>
    <w:rsid w:val="00172A27"/>
    <w:rsid w:val="0017325C"/>
    <w:rsid w:val="0017384D"/>
    <w:rsid w:val="00173AB1"/>
    <w:rsid w:val="001741C0"/>
    <w:rsid w:val="001745B0"/>
    <w:rsid w:val="001748AF"/>
    <w:rsid w:val="0017536A"/>
    <w:rsid w:val="00175E59"/>
    <w:rsid w:val="00175E9C"/>
    <w:rsid w:val="0018067B"/>
    <w:rsid w:val="00180F5B"/>
    <w:rsid w:val="0018199A"/>
    <w:rsid w:val="00182899"/>
    <w:rsid w:val="00182E94"/>
    <w:rsid w:val="00183FF9"/>
    <w:rsid w:val="0018447E"/>
    <w:rsid w:val="0018637D"/>
    <w:rsid w:val="001878E6"/>
    <w:rsid w:val="0019113D"/>
    <w:rsid w:val="0019142C"/>
    <w:rsid w:val="00191E02"/>
    <w:rsid w:val="0019311E"/>
    <w:rsid w:val="00194E1F"/>
    <w:rsid w:val="00195B21"/>
    <w:rsid w:val="00196C78"/>
    <w:rsid w:val="00197D8D"/>
    <w:rsid w:val="001A017A"/>
    <w:rsid w:val="001A0228"/>
    <w:rsid w:val="001A1AF4"/>
    <w:rsid w:val="001A1FD0"/>
    <w:rsid w:val="001A3F30"/>
    <w:rsid w:val="001A42C7"/>
    <w:rsid w:val="001A6614"/>
    <w:rsid w:val="001B0943"/>
    <w:rsid w:val="001B14D1"/>
    <w:rsid w:val="001B16DE"/>
    <w:rsid w:val="001B27CA"/>
    <w:rsid w:val="001B294B"/>
    <w:rsid w:val="001B2CDB"/>
    <w:rsid w:val="001B3A94"/>
    <w:rsid w:val="001B5E95"/>
    <w:rsid w:val="001C078D"/>
    <w:rsid w:val="001C3A8E"/>
    <w:rsid w:val="001C70F0"/>
    <w:rsid w:val="001D0D79"/>
    <w:rsid w:val="001D363B"/>
    <w:rsid w:val="001D368F"/>
    <w:rsid w:val="001D5257"/>
    <w:rsid w:val="001D65AF"/>
    <w:rsid w:val="001D6900"/>
    <w:rsid w:val="001D7BBD"/>
    <w:rsid w:val="001D7CED"/>
    <w:rsid w:val="001E0F2D"/>
    <w:rsid w:val="001E1B64"/>
    <w:rsid w:val="001E3023"/>
    <w:rsid w:val="001E6B21"/>
    <w:rsid w:val="001F395F"/>
    <w:rsid w:val="001F45E1"/>
    <w:rsid w:val="001F5437"/>
    <w:rsid w:val="001F6F4B"/>
    <w:rsid w:val="001F7C8A"/>
    <w:rsid w:val="00201C0F"/>
    <w:rsid w:val="002022EA"/>
    <w:rsid w:val="00204706"/>
    <w:rsid w:val="002055E8"/>
    <w:rsid w:val="00205FCC"/>
    <w:rsid w:val="00206EB1"/>
    <w:rsid w:val="00206F93"/>
    <w:rsid w:val="00207281"/>
    <w:rsid w:val="002075E0"/>
    <w:rsid w:val="00207E0C"/>
    <w:rsid w:val="00211599"/>
    <w:rsid w:val="0021183B"/>
    <w:rsid w:val="00211DCB"/>
    <w:rsid w:val="00211E15"/>
    <w:rsid w:val="002127D9"/>
    <w:rsid w:val="00214A00"/>
    <w:rsid w:val="00214D83"/>
    <w:rsid w:val="002153D6"/>
    <w:rsid w:val="00216615"/>
    <w:rsid w:val="002177CC"/>
    <w:rsid w:val="00220D43"/>
    <w:rsid w:val="00221F3C"/>
    <w:rsid w:val="002234D9"/>
    <w:rsid w:val="00224728"/>
    <w:rsid w:val="002263AA"/>
    <w:rsid w:val="002271C5"/>
    <w:rsid w:val="00227246"/>
    <w:rsid w:val="0023035B"/>
    <w:rsid w:val="00230F8E"/>
    <w:rsid w:val="00230FE4"/>
    <w:rsid w:val="00231232"/>
    <w:rsid w:val="00232467"/>
    <w:rsid w:val="0023579A"/>
    <w:rsid w:val="00236498"/>
    <w:rsid w:val="00236677"/>
    <w:rsid w:val="00244600"/>
    <w:rsid w:val="002447CC"/>
    <w:rsid w:val="0024536D"/>
    <w:rsid w:val="00250CA4"/>
    <w:rsid w:val="002522A8"/>
    <w:rsid w:val="00252F6A"/>
    <w:rsid w:val="00254DAB"/>
    <w:rsid w:val="00255166"/>
    <w:rsid w:val="00255DFD"/>
    <w:rsid w:val="00255FB9"/>
    <w:rsid w:val="002563D3"/>
    <w:rsid w:val="00257EEB"/>
    <w:rsid w:val="002603D8"/>
    <w:rsid w:val="00261800"/>
    <w:rsid w:val="00263094"/>
    <w:rsid w:val="00263893"/>
    <w:rsid w:val="00264435"/>
    <w:rsid w:val="00266A73"/>
    <w:rsid w:val="002678C3"/>
    <w:rsid w:val="00271F5F"/>
    <w:rsid w:val="0027379C"/>
    <w:rsid w:val="00274016"/>
    <w:rsid w:val="00274BA9"/>
    <w:rsid w:val="00276BA6"/>
    <w:rsid w:val="00277EDD"/>
    <w:rsid w:val="00280EF8"/>
    <w:rsid w:val="00282A89"/>
    <w:rsid w:val="002838F0"/>
    <w:rsid w:val="002853FD"/>
    <w:rsid w:val="00285E9B"/>
    <w:rsid w:val="0028612B"/>
    <w:rsid w:val="002866DB"/>
    <w:rsid w:val="00286F17"/>
    <w:rsid w:val="002901E1"/>
    <w:rsid w:val="00293499"/>
    <w:rsid w:val="00293E90"/>
    <w:rsid w:val="00294849"/>
    <w:rsid w:val="00294FAD"/>
    <w:rsid w:val="00295188"/>
    <w:rsid w:val="0029636A"/>
    <w:rsid w:val="0029681D"/>
    <w:rsid w:val="00297436"/>
    <w:rsid w:val="00297CB9"/>
    <w:rsid w:val="002A088A"/>
    <w:rsid w:val="002A0A2C"/>
    <w:rsid w:val="002A0B11"/>
    <w:rsid w:val="002A0D07"/>
    <w:rsid w:val="002A1EF4"/>
    <w:rsid w:val="002A3EB2"/>
    <w:rsid w:val="002A46AA"/>
    <w:rsid w:val="002A64D0"/>
    <w:rsid w:val="002B00AA"/>
    <w:rsid w:val="002B109B"/>
    <w:rsid w:val="002B1415"/>
    <w:rsid w:val="002B165F"/>
    <w:rsid w:val="002B278F"/>
    <w:rsid w:val="002B3100"/>
    <w:rsid w:val="002B3429"/>
    <w:rsid w:val="002B4A2D"/>
    <w:rsid w:val="002B65D6"/>
    <w:rsid w:val="002B694B"/>
    <w:rsid w:val="002B6F75"/>
    <w:rsid w:val="002B7213"/>
    <w:rsid w:val="002B7C1F"/>
    <w:rsid w:val="002C177E"/>
    <w:rsid w:val="002C1E41"/>
    <w:rsid w:val="002C2C9C"/>
    <w:rsid w:val="002C2E64"/>
    <w:rsid w:val="002C3B7E"/>
    <w:rsid w:val="002C3B9E"/>
    <w:rsid w:val="002C3DD2"/>
    <w:rsid w:val="002C4F10"/>
    <w:rsid w:val="002C6CCB"/>
    <w:rsid w:val="002D16B9"/>
    <w:rsid w:val="002D1C96"/>
    <w:rsid w:val="002D1DF4"/>
    <w:rsid w:val="002D4153"/>
    <w:rsid w:val="002D4EFE"/>
    <w:rsid w:val="002D6BB7"/>
    <w:rsid w:val="002D7C79"/>
    <w:rsid w:val="002E00F1"/>
    <w:rsid w:val="002E0D66"/>
    <w:rsid w:val="002E20AF"/>
    <w:rsid w:val="002E24BA"/>
    <w:rsid w:val="002E6091"/>
    <w:rsid w:val="002E66F5"/>
    <w:rsid w:val="002E6BB0"/>
    <w:rsid w:val="002F1179"/>
    <w:rsid w:val="002F2149"/>
    <w:rsid w:val="002F3946"/>
    <w:rsid w:val="002F6991"/>
    <w:rsid w:val="002F7E9B"/>
    <w:rsid w:val="003000A6"/>
    <w:rsid w:val="00301196"/>
    <w:rsid w:val="00302606"/>
    <w:rsid w:val="003028C4"/>
    <w:rsid w:val="00302974"/>
    <w:rsid w:val="003063F7"/>
    <w:rsid w:val="00312B01"/>
    <w:rsid w:val="00312BD0"/>
    <w:rsid w:val="00313667"/>
    <w:rsid w:val="003151BB"/>
    <w:rsid w:val="00315D34"/>
    <w:rsid w:val="0031630B"/>
    <w:rsid w:val="0031703B"/>
    <w:rsid w:val="00320927"/>
    <w:rsid w:val="003217EA"/>
    <w:rsid w:val="00321BB2"/>
    <w:rsid w:val="00322C16"/>
    <w:rsid w:val="003238CB"/>
    <w:rsid w:val="00326010"/>
    <w:rsid w:val="00326387"/>
    <w:rsid w:val="003263DA"/>
    <w:rsid w:val="003275CC"/>
    <w:rsid w:val="0033298E"/>
    <w:rsid w:val="00332C87"/>
    <w:rsid w:val="00332DF5"/>
    <w:rsid w:val="00337B87"/>
    <w:rsid w:val="00337EEE"/>
    <w:rsid w:val="00337F71"/>
    <w:rsid w:val="003401EA"/>
    <w:rsid w:val="003404EE"/>
    <w:rsid w:val="00341911"/>
    <w:rsid w:val="00342C46"/>
    <w:rsid w:val="00343F29"/>
    <w:rsid w:val="0034473A"/>
    <w:rsid w:val="003458E6"/>
    <w:rsid w:val="00346061"/>
    <w:rsid w:val="003462F3"/>
    <w:rsid w:val="0034647D"/>
    <w:rsid w:val="00350975"/>
    <w:rsid w:val="00351B99"/>
    <w:rsid w:val="00355D1B"/>
    <w:rsid w:val="003564D9"/>
    <w:rsid w:val="0035674F"/>
    <w:rsid w:val="003573D6"/>
    <w:rsid w:val="003603FA"/>
    <w:rsid w:val="003610A2"/>
    <w:rsid w:val="0036129B"/>
    <w:rsid w:val="003625BA"/>
    <w:rsid w:val="003626F0"/>
    <w:rsid w:val="00363650"/>
    <w:rsid w:val="00364F31"/>
    <w:rsid w:val="00365618"/>
    <w:rsid w:val="00371577"/>
    <w:rsid w:val="003719B9"/>
    <w:rsid w:val="00373C51"/>
    <w:rsid w:val="003740CD"/>
    <w:rsid w:val="00375A4A"/>
    <w:rsid w:val="0037613C"/>
    <w:rsid w:val="00376639"/>
    <w:rsid w:val="00376BB4"/>
    <w:rsid w:val="0038053C"/>
    <w:rsid w:val="0038205E"/>
    <w:rsid w:val="003820B0"/>
    <w:rsid w:val="00383944"/>
    <w:rsid w:val="00385EDB"/>
    <w:rsid w:val="00386B00"/>
    <w:rsid w:val="00390C0C"/>
    <w:rsid w:val="00390E77"/>
    <w:rsid w:val="00391344"/>
    <w:rsid w:val="00392AF7"/>
    <w:rsid w:val="0039318E"/>
    <w:rsid w:val="00393717"/>
    <w:rsid w:val="003949D5"/>
    <w:rsid w:val="00395275"/>
    <w:rsid w:val="00395A2C"/>
    <w:rsid w:val="003977BA"/>
    <w:rsid w:val="00397E7D"/>
    <w:rsid w:val="003A0498"/>
    <w:rsid w:val="003A0FA7"/>
    <w:rsid w:val="003A509A"/>
    <w:rsid w:val="003A5152"/>
    <w:rsid w:val="003A71AD"/>
    <w:rsid w:val="003A7338"/>
    <w:rsid w:val="003A741A"/>
    <w:rsid w:val="003A7EA3"/>
    <w:rsid w:val="003B0ECC"/>
    <w:rsid w:val="003B1A68"/>
    <w:rsid w:val="003B2786"/>
    <w:rsid w:val="003B2EF9"/>
    <w:rsid w:val="003B3922"/>
    <w:rsid w:val="003B3F3B"/>
    <w:rsid w:val="003B4E54"/>
    <w:rsid w:val="003B7241"/>
    <w:rsid w:val="003B77AE"/>
    <w:rsid w:val="003C2076"/>
    <w:rsid w:val="003C2615"/>
    <w:rsid w:val="003C2FDF"/>
    <w:rsid w:val="003C36F9"/>
    <w:rsid w:val="003C4AC9"/>
    <w:rsid w:val="003C6132"/>
    <w:rsid w:val="003C72C3"/>
    <w:rsid w:val="003C7576"/>
    <w:rsid w:val="003D325B"/>
    <w:rsid w:val="003E10E3"/>
    <w:rsid w:val="003E2900"/>
    <w:rsid w:val="003E38FB"/>
    <w:rsid w:val="003E4299"/>
    <w:rsid w:val="003E4A4E"/>
    <w:rsid w:val="003E5B77"/>
    <w:rsid w:val="003E5EDE"/>
    <w:rsid w:val="003E6EB3"/>
    <w:rsid w:val="003E7D27"/>
    <w:rsid w:val="003F1C31"/>
    <w:rsid w:val="003F2330"/>
    <w:rsid w:val="003F32A0"/>
    <w:rsid w:val="003F47CF"/>
    <w:rsid w:val="003F4DBB"/>
    <w:rsid w:val="003F545D"/>
    <w:rsid w:val="003F655E"/>
    <w:rsid w:val="003F720E"/>
    <w:rsid w:val="003F77F4"/>
    <w:rsid w:val="003F7C6B"/>
    <w:rsid w:val="00401842"/>
    <w:rsid w:val="00402217"/>
    <w:rsid w:val="004028D0"/>
    <w:rsid w:val="00402DE4"/>
    <w:rsid w:val="00403C9B"/>
    <w:rsid w:val="00403FF6"/>
    <w:rsid w:val="00404FE6"/>
    <w:rsid w:val="004063A9"/>
    <w:rsid w:val="0041031A"/>
    <w:rsid w:val="00411D8C"/>
    <w:rsid w:val="00412009"/>
    <w:rsid w:val="004121A8"/>
    <w:rsid w:val="00412BCF"/>
    <w:rsid w:val="00412E5C"/>
    <w:rsid w:val="004170A1"/>
    <w:rsid w:val="00417FBF"/>
    <w:rsid w:val="00420F5C"/>
    <w:rsid w:val="004212CB"/>
    <w:rsid w:val="0042192D"/>
    <w:rsid w:val="00422738"/>
    <w:rsid w:val="00422CEC"/>
    <w:rsid w:val="00430369"/>
    <w:rsid w:val="004317F9"/>
    <w:rsid w:val="00431C66"/>
    <w:rsid w:val="00432249"/>
    <w:rsid w:val="004334EB"/>
    <w:rsid w:val="004362B1"/>
    <w:rsid w:val="004436B2"/>
    <w:rsid w:val="00444618"/>
    <w:rsid w:val="00444C47"/>
    <w:rsid w:val="00444E94"/>
    <w:rsid w:val="00445130"/>
    <w:rsid w:val="0044536C"/>
    <w:rsid w:val="0044558F"/>
    <w:rsid w:val="00445BA8"/>
    <w:rsid w:val="00446703"/>
    <w:rsid w:val="004475B2"/>
    <w:rsid w:val="00447773"/>
    <w:rsid w:val="00447F27"/>
    <w:rsid w:val="00450D59"/>
    <w:rsid w:val="00450F07"/>
    <w:rsid w:val="004512ED"/>
    <w:rsid w:val="0045140D"/>
    <w:rsid w:val="0045154E"/>
    <w:rsid w:val="00451831"/>
    <w:rsid w:val="00451B01"/>
    <w:rsid w:val="00452207"/>
    <w:rsid w:val="00452978"/>
    <w:rsid w:val="00453D59"/>
    <w:rsid w:val="00454B16"/>
    <w:rsid w:val="00455B62"/>
    <w:rsid w:val="00456988"/>
    <w:rsid w:val="00457D62"/>
    <w:rsid w:val="004613B4"/>
    <w:rsid w:val="00463DEF"/>
    <w:rsid w:val="0046450E"/>
    <w:rsid w:val="004654BF"/>
    <w:rsid w:val="004665EA"/>
    <w:rsid w:val="004672E8"/>
    <w:rsid w:val="00467DEB"/>
    <w:rsid w:val="004713EF"/>
    <w:rsid w:val="00473169"/>
    <w:rsid w:val="004733B9"/>
    <w:rsid w:val="004733DB"/>
    <w:rsid w:val="00474EB4"/>
    <w:rsid w:val="00475475"/>
    <w:rsid w:val="00477227"/>
    <w:rsid w:val="00481A34"/>
    <w:rsid w:val="00483D3C"/>
    <w:rsid w:val="0048677B"/>
    <w:rsid w:val="0048693C"/>
    <w:rsid w:val="004869BD"/>
    <w:rsid w:val="00487940"/>
    <w:rsid w:val="0049066A"/>
    <w:rsid w:val="004906B2"/>
    <w:rsid w:val="0049072E"/>
    <w:rsid w:val="00490C39"/>
    <w:rsid w:val="004912EB"/>
    <w:rsid w:val="004920C0"/>
    <w:rsid w:val="004933FE"/>
    <w:rsid w:val="004947BA"/>
    <w:rsid w:val="00494DAE"/>
    <w:rsid w:val="004A0706"/>
    <w:rsid w:val="004A0B47"/>
    <w:rsid w:val="004A24C5"/>
    <w:rsid w:val="004A2A2E"/>
    <w:rsid w:val="004A31A8"/>
    <w:rsid w:val="004A334B"/>
    <w:rsid w:val="004A3A5D"/>
    <w:rsid w:val="004A4083"/>
    <w:rsid w:val="004A465C"/>
    <w:rsid w:val="004A4952"/>
    <w:rsid w:val="004A4E7D"/>
    <w:rsid w:val="004A72E2"/>
    <w:rsid w:val="004B02BB"/>
    <w:rsid w:val="004B2F30"/>
    <w:rsid w:val="004B3507"/>
    <w:rsid w:val="004B3FAB"/>
    <w:rsid w:val="004B41F9"/>
    <w:rsid w:val="004B41FA"/>
    <w:rsid w:val="004B5887"/>
    <w:rsid w:val="004B7BD3"/>
    <w:rsid w:val="004C0D1F"/>
    <w:rsid w:val="004C2DF8"/>
    <w:rsid w:val="004C3852"/>
    <w:rsid w:val="004C62BC"/>
    <w:rsid w:val="004C6B09"/>
    <w:rsid w:val="004C785B"/>
    <w:rsid w:val="004D05C0"/>
    <w:rsid w:val="004D0923"/>
    <w:rsid w:val="004D15F3"/>
    <w:rsid w:val="004D26EA"/>
    <w:rsid w:val="004D2DD2"/>
    <w:rsid w:val="004D2F39"/>
    <w:rsid w:val="004D5AF8"/>
    <w:rsid w:val="004D6414"/>
    <w:rsid w:val="004D74E9"/>
    <w:rsid w:val="004E0659"/>
    <w:rsid w:val="004E1E3D"/>
    <w:rsid w:val="004E260C"/>
    <w:rsid w:val="004E50CE"/>
    <w:rsid w:val="004E526B"/>
    <w:rsid w:val="004E5E0D"/>
    <w:rsid w:val="004E5FE9"/>
    <w:rsid w:val="004E668F"/>
    <w:rsid w:val="004E724D"/>
    <w:rsid w:val="004F12F4"/>
    <w:rsid w:val="004F231F"/>
    <w:rsid w:val="004F251B"/>
    <w:rsid w:val="004F2EB5"/>
    <w:rsid w:val="004F3998"/>
    <w:rsid w:val="004F64DA"/>
    <w:rsid w:val="004F7BF4"/>
    <w:rsid w:val="00501B61"/>
    <w:rsid w:val="00501B65"/>
    <w:rsid w:val="005020E3"/>
    <w:rsid w:val="00502334"/>
    <w:rsid w:val="00503717"/>
    <w:rsid w:val="005038C4"/>
    <w:rsid w:val="00505B97"/>
    <w:rsid w:val="005067DD"/>
    <w:rsid w:val="005071BB"/>
    <w:rsid w:val="0050735E"/>
    <w:rsid w:val="005079D9"/>
    <w:rsid w:val="00510639"/>
    <w:rsid w:val="005106BB"/>
    <w:rsid w:val="0051082E"/>
    <w:rsid w:val="00510BEF"/>
    <w:rsid w:val="00511E78"/>
    <w:rsid w:val="00511F6E"/>
    <w:rsid w:val="00512E7F"/>
    <w:rsid w:val="00515788"/>
    <w:rsid w:val="00515806"/>
    <w:rsid w:val="005175D7"/>
    <w:rsid w:val="00517B26"/>
    <w:rsid w:val="0052050A"/>
    <w:rsid w:val="00522263"/>
    <w:rsid w:val="00523E84"/>
    <w:rsid w:val="00524261"/>
    <w:rsid w:val="0052459F"/>
    <w:rsid w:val="00525FB2"/>
    <w:rsid w:val="00526444"/>
    <w:rsid w:val="0052685B"/>
    <w:rsid w:val="00526889"/>
    <w:rsid w:val="005277FE"/>
    <w:rsid w:val="00527EF5"/>
    <w:rsid w:val="00530337"/>
    <w:rsid w:val="00530471"/>
    <w:rsid w:val="00531152"/>
    <w:rsid w:val="00532C0A"/>
    <w:rsid w:val="005372CD"/>
    <w:rsid w:val="00540664"/>
    <w:rsid w:val="005418DD"/>
    <w:rsid w:val="00543842"/>
    <w:rsid w:val="00543C14"/>
    <w:rsid w:val="00545B3A"/>
    <w:rsid w:val="00546A79"/>
    <w:rsid w:val="00546B83"/>
    <w:rsid w:val="00546D74"/>
    <w:rsid w:val="00547631"/>
    <w:rsid w:val="00547BBD"/>
    <w:rsid w:val="00547BF7"/>
    <w:rsid w:val="00550A55"/>
    <w:rsid w:val="00551231"/>
    <w:rsid w:val="005513CD"/>
    <w:rsid w:val="00552EAE"/>
    <w:rsid w:val="00553321"/>
    <w:rsid w:val="00554A69"/>
    <w:rsid w:val="005558D1"/>
    <w:rsid w:val="005561AA"/>
    <w:rsid w:val="00556C4C"/>
    <w:rsid w:val="00556E82"/>
    <w:rsid w:val="005607EE"/>
    <w:rsid w:val="00560C1C"/>
    <w:rsid w:val="0056196D"/>
    <w:rsid w:val="0056243B"/>
    <w:rsid w:val="00562DAC"/>
    <w:rsid w:val="00564EFB"/>
    <w:rsid w:val="0056588B"/>
    <w:rsid w:val="005666E7"/>
    <w:rsid w:val="00566D70"/>
    <w:rsid w:val="00567F55"/>
    <w:rsid w:val="00570602"/>
    <w:rsid w:val="00571102"/>
    <w:rsid w:val="00572AD0"/>
    <w:rsid w:val="00572C02"/>
    <w:rsid w:val="0057369D"/>
    <w:rsid w:val="0057462E"/>
    <w:rsid w:val="00575C33"/>
    <w:rsid w:val="005760D6"/>
    <w:rsid w:val="00576811"/>
    <w:rsid w:val="00577440"/>
    <w:rsid w:val="005777DE"/>
    <w:rsid w:val="00577C1C"/>
    <w:rsid w:val="005811BE"/>
    <w:rsid w:val="00581641"/>
    <w:rsid w:val="00583413"/>
    <w:rsid w:val="00583F48"/>
    <w:rsid w:val="00584535"/>
    <w:rsid w:val="005867FC"/>
    <w:rsid w:val="00587547"/>
    <w:rsid w:val="00590344"/>
    <w:rsid w:val="00594499"/>
    <w:rsid w:val="0059481A"/>
    <w:rsid w:val="00596060"/>
    <w:rsid w:val="0059793B"/>
    <w:rsid w:val="005A04E6"/>
    <w:rsid w:val="005A1430"/>
    <w:rsid w:val="005A2605"/>
    <w:rsid w:val="005A3806"/>
    <w:rsid w:val="005A4ABB"/>
    <w:rsid w:val="005A651C"/>
    <w:rsid w:val="005A6D7D"/>
    <w:rsid w:val="005A6DE8"/>
    <w:rsid w:val="005A75BB"/>
    <w:rsid w:val="005B0488"/>
    <w:rsid w:val="005B099B"/>
    <w:rsid w:val="005B1355"/>
    <w:rsid w:val="005B1F2A"/>
    <w:rsid w:val="005B36E1"/>
    <w:rsid w:val="005B3F32"/>
    <w:rsid w:val="005B55DE"/>
    <w:rsid w:val="005B5E35"/>
    <w:rsid w:val="005B779D"/>
    <w:rsid w:val="005C02B7"/>
    <w:rsid w:val="005C1358"/>
    <w:rsid w:val="005C16D7"/>
    <w:rsid w:val="005C37B1"/>
    <w:rsid w:val="005C3977"/>
    <w:rsid w:val="005C7931"/>
    <w:rsid w:val="005D1630"/>
    <w:rsid w:val="005D1F8C"/>
    <w:rsid w:val="005D2648"/>
    <w:rsid w:val="005D26A2"/>
    <w:rsid w:val="005D634E"/>
    <w:rsid w:val="005D6618"/>
    <w:rsid w:val="005D7C1E"/>
    <w:rsid w:val="005E0348"/>
    <w:rsid w:val="005E0A4B"/>
    <w:rsid w:val="005E0FDF"/>
    <w:rsid w:val="005E20C8"/>
    <w:rsid w:val="005E28CF"/>
    <w:rsid w:val="005E2FF6"/>
    <w:rsid w:val="005E3483"/>
    <w:rsid w:val="005E3EE3"/>
    <w:rsid w:val="005E5944"/>
    <w:rsid w:val="005E77DF"/>
    <w:rsid w:val="005F05E5"/>
    <w:rsid w:val="005F0B03"/>
    <w:rsid w:val="005F0DBB"/>
    <w:rsid w:val="005F1B12"/>
    <w:rsid w:val="005F3426"/>
    <w:rsid w:val="005F3D3A"/>
    <w:rsid w:val="005F4BE8"/>
    <w:rsid w:val="005F60C5"/>
    <w:rsid w:val="005F6746"/>
    <w:rsid w:val="00600583"/>
    <w:rsid w:val="006045AD"/>
    <w:rsid w:val="00604BB2"/>
    <w:rsid w:val="00605578"/>
    <w:rsid w:val="006055F3"/>
    <w:rsid w:val="006062B1"/>
    <w:rsid w:val="00610747"/>
    <w:rsid w:val="00611528"/>
    <w:rsid w:val="0061252C"/>
    <w:rsid w:val="00613420"/>
    <w:rsid w:val="00614865"/>
    <w:rsid w:val="006167EF"/>
    <w:rsid w:val="00616E1B"/>
    <w:rsid w:val="0061734C"/>
    <w:rsid w:val="00617518"/>
    <w:rsid w:val="006203C3"/>
    <w:rsid w:val="00620A07"/>
    <w:rsid w:val="006211DD"/>
    <w:rsid w:val="0062177E"/>
    <w:rsid w:val="0062211F"/>
    <w:rsid w:val="006229A3"/>
    <w:rsid w:val="00623207"/>
    <w:rsid w:val="00625978"/>
    <w:rsid w:val="00625E61"/>
    <w:rsid w:val="006320DA"/>
    <w:rsid w:val="006369D3"/>
    <w:rsid w:val="0063733B"/>
    <w:rsid w:val="00637C91"/>
    <w:rsid w:val="006403BD"/>
    <w:rsid w:val="00642443"/>
    <w:rsid w:val="0064299F"/>
    <w:rsid w:val="00642D1F"/>
    <w:rsid w:val="00643071"/>
    <w:rsid w:val="00644CDC"/>
    <w:rsid w:val="00645014"/>
    <w:rsid w:val="00645691"/>
    <w:rsid w:val="00645E09"/>
    <w:rsid w:val="006468CC"/>
    <w:rsid w:val="0064728C"/>
    <w:rsid w:val="00647A24"/>
    <w:rsid w:val="00647A66"/>
    <w:rsid w:val="00650221"/>
    <w:rsid w:val="006514D0"/>
    <w:rsid w:val="00651871"/>
    <w:rsid w:val="00651F09"/>
    <w:rsid w:val="0065207A"/>
    <w:rsid w:val="006520AF"/>
    <w:rsid w:val="006523DD"/>
    <w:rsid w:val="00656CBF"/>
    <w:rsid w:val="006575D6"/>
    <w:rsid w:val="0065763E"/>
    <w:rsid w:val="00657FEC"/>
    <w:rsid w:val="00660C55"/>
    <w:rsid w:val="00663277"/>
    <w:rsid w:val="00663A65"/>
    <w:rsid w:val="006647DB"/>
    <w:rsid w:val="0066606A"/>
    <w:rsid w:val="00667E76"/>
    <w:rsid w:val="00670947"/>
    <w:rsid w:val="006719CD"/>
    <w:rsid w:val="00671C28"/>
    <w:rsid w:val="00673DC2"/>
    <w:rsid w:val="0067439C"/>
    <w:rsid w:val="006747A9"/>
    <w:rsid w:val="006750F5"/>
    <w:rsid w:val="00676B45"/>
    <w:rsid w:val="00680DC5"/>
    <w:rsid w:val="00680ED6"/>
    <w:rsid w:val="00681389"/>
    <w:rsid w:val="00684342"/>
    <w:rsid w:val="00684380"/>
    <w:rsid w:val="006846C2"/>
    <w:rsid w:val="00686287"/>
    <w:rsid w:val="00686794"/>
    <w:rsid w:val="00686A9B"/>
    <w:rsid w:val="00690D44"/>
    <w:rsid w:val="00692AB6"/>
    <w:rsid w:val="00693C11"/>
    <w:rsid w:val="00694538"/>
    <w:rsid w:val="0069470E"/>
    <w:rsid w:val="0069622F"/>
    <w:rsid w:val="00696F03"/>
    <w:rsid w:val="006A0113"/>
    <w:rsid w:val="006A1BA9"/>
    <w:rsid w:val="006A1D12"/>
    <w:rsid w:val="006A1D52"/>
    <w:rsid w:val="006A4F5C"/>
    <w:rsid w:val="006A5EA6"/>
    <w:rsid w:val="006A65DD"/>
    <w:rsid w:val="006A6E5C"/>
    <w:rsid w:val="006A7142"/>
    <w:rsid w:val="006A79D3"/>
    <w:rsid w:val="006B00CB"/>
    <w:rsid w:val="006B1AD2"/>
    <w:rsid w:val="006B1F31"/>
    <w:rsid w:val="006B2874"/>
    <w:rsid w:val="006B2D72"/>
    <w:rsid w:val="006B489C"/>
    <w:rsid w:val="006B562B"/>
    <w:rsid w:val="006B6A7F"/>
    <w:rsid w:val="006C1434"/>
    <w:rsid w:val="006C2243"/>
    <w:rsid w:val="006C235A"/>
    <w:rsid w:val="006C2AE0"/>
    <w:rsid w:val="006C3827"/>
    <w:rsid w:val="006C5841"/>
    <w:rsid w:val="006C5BA2"/>
    <w:rsid w:val="006C61DB"/>
    <w:rsid w:val="006C62B8"/>
    <w:rsid w:val="006C6BC2"/>
    <w:rsid w:val="006D0868"/>
    <w:rsid w:val="006D0D5F"/>
    <w:rsid w:val="006D59D6"/>
    <w:rsid w:val="006D5C5A"/>
    <w:rsid w:val="006D7926"/>
    <w:rsid w:val="006D7B6D"/>
    <w:rsid w:val="006D7C90"/>
    <w:rsid w:val="006E0A39"/>
    <w:rsid w:val="006E0D94"/>
    <w:rsid w:val="006E3822"/>
    <w:rsid w:val="006E3B8F"/>
    <w:rsid w:val="006E4236"/>
    <w:rsid w:val="006E426B"/>
    <w:rsid w:val="006E516F"/>
    <w:rsid w:val="006E60BB"/>
    <w:rsid w:val="006E63BE"/>
    <w:rsid w:val="006E6B56"/>
    <w:rsid w:val="006E7E92"/>
    <w:rsid w:val="006F156D"/>
    <w:rsid w:val="006F2648"/>
    <w:rsid w:val="006F3CA2"/>
    <w:rsid w:val="006F447C"/>
    <w:rsid w:val="006F6B66"/>
    <w:rsid w:val="00700304"/>
    <w:rsid w:val="00701BA5"/>
    <w:rsid w:val="0070201D"/>
    <w:rsid w:val="0070235C"/>
    <w:rsid w:val="007024D4"/>
    <w:rsid w:val="00702CB8"/>
    <w:rsid w:val="00702E30"/>
    <w:rsid w:val="007037F9"/>
    <w:rsid w:val="00705215"/>
    <w:rsid w:val="00705545"/>
    <w:rsid w:val="0070590E"/>
    <w:rsid w:val="007102A7"/>
    <w:rsid w:val="00710817"/>
    <w:rsid w:val="00710C11"/>
    <w:rsid w:val="00711E5A"/>
    <w:rsid w:val="00712977"/>
    <w:rsid w:val="00713D78"/>
    <w:rsid w:val="00713F59"/>
    <w:rsid w:val="00715C58"/>
    <w:rsid w:val="00716842"/>
    <w:rsid w:val="007170A8"/>
    <w:rsid w:val="007176B3"/>
    <w:rsid w:val="00720CB4"/>
    <w:rsid w:val="00720DCE"/>
    <w:rsid w:val="00720EF0"/>
    <w:rsid w:val="0072135A"/>
    <w:rsid w:val="007213DF"/>
    <w:rsid w:val="00721CB3"/>
    <w:rsid w:val="00722836"/>
    <w:rsid w:val="00722D40"/>
    <w:rsid w:val="00722FF4"/>
    <w:rsid w:val="00723729"/>
    <w:rsid w:val="007239AE"/>
    <w:rsid w:val="007272B5"/>
    <w:rsid w:val="00727A08"/>
    <w:rsid w:val="0073001D"/>
    <w:rsid w:val="00730D54"/>
    <w:rsid w:val="00733B26"/>
    <w:rsid w:val="00733C05"/>
    <w:rsid w:val="007341F0"/>
    <w:rsid w:val="00734C0E"/>
    <w:rsid w:val="00735CCC"/>
    <w:rsid w:val="007376E1"/>
    <w:rsid w:val="007416DE"/>
    <w:rsid w:val="007421BA"/>
    <w:rsid w:val="007434AE"/>
    <w:rsid w:val="00743BFC"/>
    <w:rsid w:val="0074506B"/>
    <w:rsid w:val="00747B3A"/>
    <w:rsid w:val="0075080F"/>
    <w:rsid w:val="00750ACE"/>
    <w:rsid w:val="0075178A"/>
    <w:rsid w:val="00751B09"/>
    <w:rsid w:val="00752351"/>
    <w:rsid w:val="00752455"/>
    <w:rsid w:val="0075379C"/>
    <w:rsid w:val="00753B67"/>
    <w:rsid w:val="00753BCA"/>
    <w:rsid w:val="0075494B"/>
    <w:rsid w:val="0075499B"/>
    <w:rsid w:val="00755F0E"/>
    <w:rsid w:val="00757990"/>
    <w:rsid w:val="007623C9"/>
    <w:rsid w:val="007625CA"/>
    <w:rsid w:val="00763041"/>
    <w:rsid w:val="00764C49"/>
    <w:rsid w:val="0076552F"/>
    <w:rsid w:val="007662BC"/>
    <w:rsid w:val="007666E6"/>
    <w:rsid w:val="0076706F"/>
    <w:rsid w:val="00767145"/>
    <w:rsid w:val="00770767"/>
    <w:rsid w:val="00771CBE"/>
    <w:rsid w:val="00776344"/>
    <w:rsid w:val="0078086B"/>
    <w:rsid w:val="00781242"/>
    <w:rsid w:val="007821A1"/>
    <w:rsid w:val="00782579"/>
    <w:rsid w:val="0078277C"/>
    <w:rsid w:val="00783FCD"/>
    <w:rsid w:val="007841E2"/>
    <w:rsid w:val="0078505B"/>
    <w:rsid w:val="007858BD"/>
    <w:rsid w:val="00787DE4"/>
    <w:rsid w:val="00787F9C"/>
    <w:rsid w:val="007914A6"/>
    <w:rsid w:val="00793DDA"/>
    <w:rsid w:val="007960A8"/>
    <w:rsid w:val="00796142"/>
    <w:rsid w:val="0079620A"/>
    <w:rsid w:val="007966B7"/>
    <w:rsid w:val="007A06AC"/>
    <w:rsid w:val="007A0C82"/>
    <w:rsid w:val="007A1365"/>
    <w:rsid w:val="007A178B"/>
    <w:rsid w:val="007A1990"/>
    <w:rsid w:val="007A29FB"/>
    <w:rsid w:val="007A2E1C"/>
    <w:rsid w:val="007A49FC"/>
    <w:rsid w:val="007A63B4"/>
    <w:rsid w:val="007A7578"/>
    <w:rsid w:val="007A7621"/>
    <w:rsid w:val="007B054D"/>
    <w:rsid w:val="007B0910"/>
    <w:rsid w:val="007B0E33"/>
    <w:rsid w:val="007B1F45"/>
    <w:rsid w:val="007B2FBE"/>
    <w:rsid w:val="007B569A"/>
    <w:rsid w:val="007B613D"/>
    <w:rsid w:val="007B65ED"/>
    <w:rsid w:val="007C082E"/>
    <w:rsid w:val="007C0DF1"/>
    <w:rsid w:val="007C162D"/>
    <w:rsid w:val="007C27FB"/>
    <w:rsid w:val="007C36B3"/>
    <w:rsid w:val="007C53F1"/>
    <w:rsid w:val="007C57EE"/>
    <w:rsid w:val="007C62BE"/>
    <w:rsid w:val="007D0EF6"/>
    <w:rsid w:val="007D201E"/>
    <w:rsid w:val="007D22EC"/>
    <w:rsid w:val="007D2A24"/>
    <w:rsid w:val="007D2C62"/>
    <w:rsid w:val="007D3643"/>
    <w:rsid w:val="007D3899"/>
    <w:rsid w:val="007D6C2D"/>
    <w:rsid w:val="007E0133"/>
    <w:rsid w:val="007E06A3"/>
    <w:rsid w:val="007E249D"/>
    <w:rsid w:val="007E2DBC"/>
    <w:rsid w:val="007E41C2"/>
    <w:rsid w:val="007E4D37"/>
    <w:rsid w:val="007E50F2"/>
    <w:rsid w:val="007E5BBB"/>
    <w:rsid w:val="007E5C44"/>
    <w:rsid w:val="007E637F"/>
    <w:rsid w:val="007F06E6"/>
    <w:rsid w:val="007F1ACC"/>
    <w:rsid w:val="007F2C02"/>
    <w:rsid w:val="007F2CBB"/>
    <w:rsid w:val="007F2E56"/>
    <w:rsid w:val="007F67A1"/>
    <w:rsid w:val="007F69AE"/>
    <w:rsid w:val="008010B0"/>
    <w:rsid w:val="00801974"/>
    <w:rsid w:val="008027CA"/>
    <w:rsid w:val="00802EB8"/>
    <w:rsid w:val="00803D45"/>
    <w:rsid w:val="00805110"/>
    <w:rsid w:val="008113A5"/>
    <w:rsid w:val="00812B00"/>
    <w:rsid w:val="00812CF5"/>
    <w:rsid w:val="00814F21"/>
    <w:rsid w:val="008152D2"/>
    <w:rsid w:val="00816CE1"/>
    <w:rsid w:val="0081703F"/>
    <w:rsid w:val="0081769E"/>
    <w:rsid w:val="00817D49"/>
    <w:rsid w:val="00820330"/>
    <w:rsid w:val="008217B4"/>
    <w:rsid w:val="008217EF"/>
    <w:rsid w:val="00822330"/>
    <w:rsid w:val="008241D7"/>
    <w:rsid w:val="00826443"/>
    <w:rsid w:val="0082654C"/>
    <w:rsid w:val="00826CD7"/>
    <w:rsid w:val="00827AFC"/>
    <w:rsid w:val="00830405"/>
    <w:rsid w:val="008309B8"/>
    <w:rsid w:val="0083394A"/>
    <w:rsid w:val="00836A3D"/>
    <w:rsid w:val="00837840"/>
    <w:rsid w:val="00841363"/>
    <w:rsid w:val="00843986"/>
    <w:rsid w:val="008444EF"/>
    <w:rsid w:val="00844A8B"/>
    <w:rsid w:val="00845137"/>
    <w:rsid w:val="008464FB"/>
    <w:rsid w:val="00846A99"/>
    <w:rsid w:val="008475CC"/>
    <w:rsid w:val="008502BF"/>
    <w:rsid w:val="00850D89"/>
    <w:rsid w:val="00851AE3"/>
    <w:rsid w:val="0085227B"/>
    <w:rsid w:val="008531B4"/>
    <w:rsid w:val="00853D7F"/>
    <w:rsid w:val="00854B58"/>
    <w:rsid w:val="00855570"/>
    <w:rsid w:val="00855975"/>
    <w:rsid w:val="00857772"/>
    <w:rsid w:val="008600B2"/>
    <w:rsid w:val="0086037C"/>
    <w:rsid w:val="00860AA9"/>
    <w:rsid w:val="0086117E"/>
    <w:rsid w:val="00861352"/>
    <w:rsid w:val="008615E1"/>
    <w:rsid w:val="0086195B"/>
    <w:rsid w:val="00861E30"/>
    <w:rsid w:val="008645E5"/>
    <w:rsid w:val="00864858"/>
    <w:rsid w:val="00865FF8"/>
    <w:rsid w:val="00866E37"/>
    <w:rsid w:val="00867472"/>
    <w:rsid w:val="00871D1C"/>
    <w:rsid w:val="00874F01"/>
    <w:rsid w:val="008763D9"/>
    <w:rsid w:val="00876FA0"/>
    <w:rsid w:val="00881297"/>
    <w:rsid w:val="008816B4"/>
    <w:rsid w:val="008834E1"/>
    <w:rsid w:val="0088429A"/>
    <w:rsid w:val="0088608C"/>
    <w:rsid w:val="00886530"/>
    <w:rsid w:val="00887DCB"/>
    <w:rsid w:val="00887F97"/>
    <w:rsid w:val="00891173"/>
    <w:rsid w:val="0089476C"/>
    <w:rsid w:val="00895A58"/>
    <w:rsid w:val="00895AE7"/>
    <w:rsid w:val="00895D0F"/>
    <w:rsid w:val="0089637C"/>
    <w:rsid w:val="00896455"/>
    <w:rsid w:val="008967A3"/>
    <w:rsid w:val="00896990"/>
    <w:rsid w:val="00897091"/>
    <w:rsid w:val="008A081E"/>
    <w:rsid w:val="008A1142"/>
    <w:rsid w:val="008A2C29"/>
    <w:rsid w:val="008A457D"/>
    <w:rsid w:val="008A5B7B"/>
    <w:rsid w:val="008A5C59"/>
    <w:rsid w:val="008A6D35"/>
    <w:rsid w:val="008A7E72"/>
    <w:rsid w:val="008B236A"/>
    <w:rsid w:val="008B3356"/>
    <w:rsid w:val="008B3D37"/>
    <w:rsid w:val="008B4742"/>
    <w:rsid w:val="008B58A9"/>
    <w:rsid w:val="008B5A26"/>
    <w:rsid w:val="008B5F49"/>
    <w:rsid w:val="008B67C4"/>
    <w:rsid w:val="008B74D7"/>
    <w:rsid w:val="008C0561"/>
    <w:rsid w:val="008C06AF"/>
    <w:rsid w:val="008C1874"/>
    <w:rsid w:val="008C22D5"/>
    <w:rsid w:val="008C25F9"/>
    <w:rsid w:val="008C31C1"/>
    <w:rsid w:val="008C3A58"/>
    <w:rsid w:val="008D0B64"/>
    <w:rsid w:val="008D0D08"/>
    <w:rsid w:val="008D10A2"/>
    <w:rsid w:val="008D3536"/>
    <w:rsid w:val="008D3AC3"/>
    <w:rsid w:val="008D501F"/>
    <w:rsid w:val="008D5BCE"/>
    <w:rsid w:val="008D5F99"/>
    <w:rsid w:val="008D6F3B"/>
    <w:rsid w:val="008D7E7F"/>
    <w:rsid w:val="008E002C"/>
    <w:rsid w:val="008E0E29"/>
    <w:rsid w:val="008E2095"/>
    <w:rsid w:val="008E3079"/>
    <w:rsid w:val="008E3CA7"/>
    <w:rsid w:val="008E45FA"/>
    <w:rsid w:val="008E48FE"/>
    <w:rsid w:val="008E58B6"/>
    <w:rsid w:val="008E5E0A"/>
    <w:rsid w:val="008E743C"/>
    <w:rsid w:val="008E7DC1"/>
    <w:rsid w:val="008F0B8C"/>
    <w:rsid w:val="008F0EA6"/>
    <w:rsid w:val="008F1A52"/>
    <w:rsid w:val="008F221A"/>
    <w:rsid w:val="008F5660"/>
    <w:rsid w:val="008F6721"/>
    <w:rsid w:val="008F6A4E"/>
    <w:rsid w:val="008F6BD6"/>
    <w:rsid w:val="008F6E5D"/>
    <w:rsid w:val="008F7533"/>
    <w:rsid w:val="008F791C"/>
    <w:rsid w:val="00901B04"/>
    <w:rsid w:val="009022FD"/>
    <w:rsid w:val="0090301C"/>
    <w:rsid w:val="00903407"/>
    <w:rsid w:val="00903B24"/>
    <w:rsid w:val="00905632"/>
    <w:rsid w:val="00906EC7"/>
    <w:rsid w:val="0090766D"/>
    <w:rsid w:val="00907840"/>
    <w:rsid w:val="00910B56"/>
    <w:rsid w:val="00911305"/>
    <w:rsid w:val="00913B03"/>
    <w:rsid w:val="009141AB"/>
    <w:rsid w:val="0091459C"/>
    <w:rsid w:val="00915DED"/>
    <w:rsid w:val="00916556"/>
    <w:rsid w:val="00917575"/>
    <w:rsid w:val="00917ACC"/>
    <w:rsid w:val="009236BD"/>
    <w:rsid w:val="0092518B"/>
    <w:rsid w:val="009255F7"/>
    <w:rsid w:val="0092614B"/>
    <w:rsid w:val="009305A4"/>
    <w:rsid w:val="009310F1"/>
    <w:rsid w:val="00932A8E"/>
    <w:rsid w:val="00933B10"/>
    <w:rsid w:val="00933FA2"/>
    <w:rsid w:val="00934319"/>
    <w:rsid w:val="0093505C"/>
    <w:rsid w:val="009357B8"/>
    <w:rsid w:val="00937E32"/>
    <w:rsid w:val="009413C2"/>
    <w:rsid w:val="009435F7"/>
    <w:rsid w:val="0094400C"/>
    <w:rsid w:val="009444EC"/>
    <w:rsid w:val="00945D7C"/>
    <w:rsid w:val="00950CF6"/>
    <w:rsid w:val="009511FC"/>
    <w:rsid w:val="00952557"/>
    <w:rsid w:val="0095393D"/>
    <w:rsid w:val="00953FA3"/>
    <w:rsid w:val="00954FEA"/>
    <w:rsid w:val="00955117"/>
    <w:rsid w:val="0095588C"/>
    <w:rsid w:val="00955F74"/>
    <w:rsid w:val="00957B4B"/>
    <w:rsid w:val="009630D0"/>
    <w:rsid w:val="009648FD"/>
    <w:rsid w:val="00965147"/>
    <w:rsid w:val="009672DE"/>
    <w:rsid w:val="0097080B"/>
    <w:rsid w:val="0097139D"/>
    <w:rsid w:val="00971CE7"/>
    <w:rsid w:val="00972F9C"/>
    <w:rsid w:val="00973327"/>
    <w:rsid w:val="00973B96"/>
    <w:rsid w:val="00975CBF"/>
    <w:rsid w:val="00980149"/>
    <w:rsid w:val="00980944"/>
    <w:rsid w:val="00982DAC"/>
    <w:rsid w:val="00983175"/>
    <w:rsid w:val="00985B8F"/>
    <w:rsid w:val="00985C2B"/>
    <w:rsid w:val="00986213"/>
    <w:rsid w:val="00986378"/>
    <w:rsid w:val="0099242D"/>
    <w:rsid w:val="009955AA"/>
    <w:rsid w:val="009A11ED"/>
    <w:rsid w:val="009A1EDC"/>
    <w:rsid w:val="009A25FD"/>
    <w:rsid w:val="009A271A"/>
    <w:rsid w:val="009A2BA7"/>
    <w:rsid w:val="009A3235"/>
    <w:rsid w:val="009A65AE"/>
    <w:rsid w:val="009A7292"/>
    <w:rsid w:val="009A7A83"/>
    <w:rsid w:val="009A7B0B"/>
    <w:rsid w:val="009A7F2C"/>
    <w:rsid w:val="009B13D9"/>
    <w:rsid w:val="009B1DE3"/>
    <w:rsid w:val="009B26CE"/>
    <w:rsid w:val="009B2B89"/>
    <w:rsid w:val="009B4E45"/>
    <w:rsid w:val="009B5643"/>
    <w:rsid w:val="009B56DF"/>
    <w:rsid w:val="009B6AE8"/>
    <w:rsid w:val="009C066E"/>
    <w:rsid w:val="009C090B"/>
    <w:rsid w:val="009C0D94"/>
    <w:rsid w:val="009C1B54"/>
    <w:rsid w:val="009C2A08"/>
    <w:rsid w:val="009C412B"/>
    <w:rsid w:val="009C41B7"/>
    <w:rsid w:val="009C57C9"/>
    <w:rsid w:val="009C5C1C"/>
    <w:rsid w:val="009C6E74"/>
    <w:rsid w:val="009C71F3"/>
    <w:rsid w:val="009D0C06"/>
    <w:rsid w:val="009D0C2B"/>
    <w:rsid w:val="009D2F06"/>
    <w:rsid w:val="009D441E"/>
    <w:rsid w:val="009D4979"/>
    <w:rsid w:val="009D57B2"/>
    <w:rsid w:val="009D660F"/>
    <w:rsid w:val="009D797B"/>
    <w:rsid w:val="009E12C4"/>
    <w:rsid w:val="009E1F2B"/>
    <w:rsid w:val="009E3C37"/>
    <w:rsid w:val="009E4C72"/>
    <w:rsid w:val="009E6599"/>
    <w:rsid w:val="009F0596"/>
    <w:rsid w:val="009F2F63"/>
    <w:rsid w:val="009F3872"/>
    <w:rsid w:val="009F3DDA"/>
    <w:rsid w:val="009F4615"/>
    <w:rsid w:val="009F5050"/>
    <w:rsid w:val="009F5A5F"/>
    <w:rsid w:val="009F5E5A"/>
    <w:rsid w:val="009F6915"/>
    <w:rsid w:val="009F76F8"/>
    <w:rsid w:val="00A00DBF"/>
    <w:rsid w:val="00A010DA"/>
    <w:rsid w:val="00A01520"/>
    <w:rsid w:val="00A01A91"/>
    <w:rsid w:val="00A05E48"/>
    <w:rsid w:val="00A05F8F"/>
    <w:rsid w:val="00A07160"/>
    <w:rsid w:val="00A119DE"/>
    <w:rsid w:val="00A123B4"/>
    <w:rsid w:val="00A1339F"/>
    <w:rsid w:val="00A1436A"/>
    <w:rsid w:val="00A14E96"/>
    <w:rsid w:val="00A17234"/>
    <w:rsid w:val="00A17363"/>
    <w:rsid w:val="00A20D0E"/>
    <w:rsid w:val="00A21C36"/>
    <w:rsid w:val="00A24299"/>
    <w:rsid w:val="00A24B30"/>
    <w:rsid w:val="00A24EE2"/>
    <w:rsid w:val="00A2744D"/>
    <w:rsid w:val="00A27CCB"/>
    <w:rsid w:val="00A30A85"/>
    <w:rsid w:val="00A30AD9"/>
    <w:rsid w:val="00A30C1A"/>
    <w:rsid w:val="00A319E9"/>
    <w:rsid w:val="00A320F8"/>
    <w:rsid w:val="00A35148"/>
    <w:rsid w:val="00A3606F"/>
    <w:rsid w:val="00A360AB"/>
    <w:rsid w:val="00A36301"/>
    <w:rsid w:val="00A40D22"/>
    <w:rsid w:val="00A46459"/>
    <w:rsid w:val="00A47489"/>
    <w:rsid w:val="00A47869"/>
    <w:rsid w:val="00A52709"/>
    <w:rsid w:val="00A52D16"/>
    <w:rsid w:val="00A533EB"/>
    <w:rsid w:val="00A53D9A"/>
    <w:rsid w:val="00A564A1"/>
    <w:rsid w:val="00A5700E"/>
    <w:rsid w:val="00A579C8"/>
    <w:rsid w:val="00A60FCF"/>
    <w:rsid w:val="00A62602"/>
    <w:rsid w:val="00A62BA1"/>
    <w:rsid w:val="00A643F9"/>
    <w:rsid w:val="00A64679"/>
    <w:rsid w:val="00A64AC3"/>
    <w:rsid w:val="00A64D14"/>
    <w:rsid w:val="00A64F5C"/>
    <w:rsid w:val="00A652AA"/>
    <w:rsid w:val="00A65A25"/>
    <w:rsid w:val="00A6783B"/>
    <w:rsid w:val="00A67BFD"/>
    <w:rsid w:val="00A706CF"/>
    <w:rsid w:val="00A71E8B"/>
    <w:rsid w:val="00A73E72"/>
    <w:rsid w:val="00A74518"/>
    <w:rsid w:val="00A757C4"/>
    <w:rsid w:val="00A772EA"/>
    <w:rsid w:val="00A77F0F"/>
    <w:rsid w:val="00A81860"/>
    <w:rsid w:val="00A81F96"/>
    <w:rsid w:val="00A84B6A"/>
    <w:rsid w:val="00A85418"/>
    <w:rsid w:val="00A86058"/>
    <w:rsid w:val="00A87A17"/>
    <w:rsid w:val="00A91C5D"/>
    <w:rsid w:val="00A91FFB"/>
    <w:rsid w:val="00A924E5"/>
    <w:rsid w:val="00A93325"/>
    <w:rsid w:val="00A93982"/>
    <w:rsid w:val="00A9442F"/>
    <w:rsid w:val="00A94F5F"/>
    <w:rsid w:val="00A96D8D"/>
    <w:rsid w:val="00A9797A"/>
    <w:rsid w:val="00AA0011"/>
    <w:rsid w:val="00AA0243"/>
    <w:rsid w:val="00AA0A33"/>
    <w:rsid w:val="00AA1E1E"/>
    <w:rsid w:val="00AA28C3"/>
    <w:rsid w:val="00AA4E85"/>
    <w:rsid w:val="00AA5941"/>
    <w:rsid w:val="00AA6B13"/>
    <w:rsid w:val="00AA6D47"/>
    <w:rsid w:val="00AB0250"/>
    <w:rsid w:val="00AB0EDB"/>
    <w:rsid w:val="00AB2334"/>
    <w:rsid w:val="00AB3FBC"/>
    <w:rsid w:val="00AB4F74"/>
    <w:rsid w:val="00AB56F4"/>
    <w:rsid w:val="00AC0529"/>
    <w:rsid w:val="00AC1BCB"/>
    <w:rsid w:val="00AC2453"/>
    <w:rsid w:val="00AC369D"/>
    <w:rsid w:val="00AC48B1"/>
    <w:rsid w:val="00AC48BD"/>
    <w:rsid w:val="00AC4C00"/>
    <w:rsid w:val="00AC743C"/>
    <w:rsid w:val="00AC78FA"/>
    <w:rsid w:val="00AD0939"/>
    <w:rsid w:val="00AD101D"/>
    <w:rsid w:val="00AD1B8C"/>
    <w:rsid w:val="00AD1C37"/>
    <w:rsid w:val="00AD1F40"/>
    <w:rsid w:val="00AD4E51"/>
    <w:rsid w:val="00AE13D0"/>
    <w:rsid w:val="00AE147A"/>
    <w:rsid w:val="00AE248F"/>
    <w:rsid w:val="00AE4EED"/>
    <w:rsid w:val="00AE5F3E"/>
    <w:rsid w:val="00AE6062"/>
    <w:rsid w:val="00AE68B7"/>
    <w:rsid w:val="00AE779D"/>
    <w:rsid w:val="00AE7F53"/>
    <w:rsid w:val="00AF0305"/>
    <w:rsid w:val="00AF181F"/>
    <w:rsid w:val="00AF2DC1"/>
    <w:rsid w:val="00AF3401"/>
    <w:rsid w:val="00AF3D21"/>
    <w:rsid w:val="00AF6056"/>
    <w:rsid w:val="00AF65F9"/>
    <w:rsid w:val="00AF76E6"/>
    <w:rsid w:val="00B02B8A"/>
    <w:rsid w:val="00B03697"/>
    <w:rsid w:val="00B04960"/>
    <w:rsid w:val="00B05FB2"/>
    <w:rsid w:val="00B06392"/>
    <w:rsid w:val="00B0791B"/>
    <w:rsid w:val="00B07C51"/>
    <w:rsid w:val="00B10317"/>
    <w:rsid w:val="00B1037E"/>
    <w:rsid w:val="00B11811"/>
    <w:rsid w:val="00B11A38"/>
    <w:rsid w:val="00B1255C"/>
    <w:rsid w:val="00B131A5"/>
    <w:rsid w:val="00B14E1E"/>
    <w:rsid w:val="00B14FD2"/>
    <w:rsid w:val="00B162C7"/>
    <w:rsid w:val="00B21BBF"/>
    <w:rsid w:val="00B2202A"/>
    <w:rsid w:val="00B22032"/>
    <w:rsid w:val="00B23051"/>
    <w:rsid w:val="00B246D3"/>
    <w:rsid w:val="00B24E2C"/>
    <w:rsid w:val="00B25728"/>
    <w:rsid w:val="00B26D33"/>
    <w:rsid w:val="00B301C5"/>
    <w:rsid w:val="00B304F7"/>
    <w:rsid w:val="00B335AF"/>
    <w:rsid w:val="00B34FF4"/>
    <w:rsid w:val="00B35502"/>
    <w:rsid w:val="00B36EFF"/>
    <w:rsid w:val="00B37906"/>
    <w:rsid w:val="00B40145"/>
    <w:rsid w:val="00B4016C"/>
    <w:rsid w:val="00B40A70"/>
    <w:rsid w:val="00B40AB1"/>
    <w:rsid w:val="00B422BA"/>
    <w:rsid w:val="00B427A6"/>
    <w:rsid w:val="00B42BB5"/>
    <w:rsid w:val="00B43EE9"/>
    <w:rsid w:val="00B44A04"/>
    <w:rsid w:val="00B47218"/>
    <w:rsid w:val="00B474BA"/>
    <w:rsid w:val="00B515E3"/>
    <w:rsid w:val="00B52521"/>
    <w:rsid w:val="00B5345B"/>
    <w:rsid w:val="00B55AFF"/>
    <w:rsid w:val="00B55C0A"/>
    <w:rsid w:val="00B569C3"/>
    <w:rsid w:val="00B57D71"/>
    <w:rsid w:val="00B57E12"/>
    <w:rsid w:val="00B60092"/>
    <w:rsid w:val="00B60696"/>
    <w:rsid w:val="00B60D8C"/>
    <w:rsid w:val="00B61B82"/>
    <w:rsid w:val="00B6264D"/>
    <w:rsid w:val="00B626D2"/>
    <w:rsid w:val="00B62DF9"/>
    <w:rsid w:val="00B63BC6"/>
    <w:rsid w:val="00B646F6"/>
    <w:rsid w:val="00B65810"/>
    <w:rsid w:val="00B65D95"/>
    <w:rsid w:val="00B66587"/>
    <w:rsid w:val="00B66CC0"/>
    <w:rsid w:val="00B712BF"/>
    <w:rsid w:val="00B7469A"/>
    <w:rsid w:val="00B74E71"/>
    <w:rsid w:val="00B75055"/>
    <w:rsid w:val="00B75F8C"/>
    <w:rsid w:val="00B76D45"/>
    <w:rsid w:val="00B81377"/>
    <w:rsid w:val="00B81CF3"/>
    <w:rsid w:val="00B82CB8"/>
    <w:rsid w:val="00B839AD"/>
    <w:rsid w:val="00B84C0F"/>
    <w:rsid w:val="00B8620A"/>
    <w:rsid w:val="00B87CDE"/>
    <w:rsid w:val="00B909B0"/>
    <w:rsid w:val="00B91362"/>
    <w:rsid w:val="00B91634"/>
    <w:rsid w:val="00B91A9D"/>
    <w:rsid w:val="00B91FAB"/>
    <w:rsid w:val="00B939FD"/>
    <w:rsid w:val="00B93C8F"/>
    <w:rsid w:val="00B942C6"/>
    <w:rsid w:val="00B94789"/>
    <w:rsid w:val="00B97C20"/>
    <w:rsid w:val="00BA0C50"/>
    <w:rsid w:val="00BA0F2A"/>
    <w:rsid w:val="00BA1713"/>
    <w:rsid w:val="00BA1D82"/>
    <w:rsid w:val="00BA2564"/>
    <w:rsid w:val="00BA440B"/>
    <w:rsid w:val="00BA4673"/>
    <w:rsid w:val="00BA49CB"/>
    <w:rsid w:val="00BA54D3"/>
    <w:rsid w:val="00BA5509"/>
    <w:rsid w:val="00BA6431"/>
    <w:rsid w:val="00BA67AF"/>
    <w:rsid w:val="00BA6A42"/>
    <w:rsid w:val="00BA6ABB"/>
    <w:rsid w:val="00BA70A8"/>
    <w:rsid w:val="00BB0B99"/>
    <w:rsid w:val="00BB126A"/>
    <w:rsid w:val="00BB2487"/>
    <w:rsid w:val="00BB27C1"/>
    <w:rsid w:val="00BB3130"/>
    <w:rsid w:val="00BB37D6"/>
    <w:rsid w:val="00BB3E08"/>
    <w:rsid w:val="00BB6111"/>
    <w:rsid w:val="00BC08CE"/>
    <w:rsid w:val="00BC1F51"/>
    <w:rsid w:val="00BC2D8F"/>
    <w:rsid w:val="00BC2DC8"/>
    <w:rsid w:val="00BC426E"/>
    <w:rsid w:val="00BC6F2A"/>
    <w:rsid w:val="00BC76B4"/>
    <w:rsid w:val="00BC7A72"/>
    <w:rsid w:val="00BC7C37"/>
    <w:rsid w:val="00BD0691"/>
    <w:rsid w:val="00BD08A8"/>
    <w:rsid w:val="00BD21E3"/>
    <w:rsid w:val="00BD235D"/>
    <w:rsid w:val="00BD3332"/>
    <w:rsid w:val="00BD6FED"/>
    <w:rsid w:val="00BD758E"/>
    <w:rsid w:val="00BD7D54"/>
    <w:rsid w:val="00BE055A"/>
    <w:rsid w:val="00BE0BD1"/>
    <w:rsid w:val="00BE1E5B"/>
    <w:rsid w:val="00BE1FCF"/>
    <w:rsid w:val="00BE21C0"/>
    <w:rsid w:val="00BE36AF"/>
    <w:rsid w:val="00BE4C9A"/>
    <w:rsid w:val="00BE53DD"/>
    <w:rsid w:val="00BE5B99"/>
    <w:rsid w:val="00BE697B"/>
    <w:rsid w:val="00BF1384"/>
    <w:rsid w:val="00BF175C"/>
    <w:rsid w:val="00BF2705"/>
    <w:rsid w:val="00BF29D0"/>
    <w:rsid w:val="00BF2C01"/>
    <w:rsid w:val="00BF3102"/>
    <w:rsid w:val="00BF45AB"/>
    <w:rsid w:val="00BF4DBB"/>
    <w:rsid w:val="00BF4F42"/>
    <w:rsid w:val="00BF5393"/>
    <w:rsid w:val="00BF6C3C"/>
    <w:rsid w:val="00BF7EA2"/>
    <w:rsid w:val="00C00241"/>
    <w:rsid w:val="00C008C4"/>
    <w:rsid w:val="00C00FA9"/>
    <w:rsid w:val="00C02318"/>
    <w:rsid w:val="00C037B3"/>
    <w:rsid w:val="00C048C7"/>
    <w:rsid w:val="00C07AA8"/>
    <w:rsid w:val="00C10346"/>
    <w:rsid w:val="00C1046D"/>
    <w:rsid w:val="00C11096"/>
    <w:rsid w:val="00C1221A"/>
    <w:rsid w:val="00C13570"/>
    <w:rsid w:val="00C149EF"/>
    <w:rsid w:val="00C1533D"/>
    <w:rsid w:val="00C17A2B"/>
    <w:rsid w:val="00C17EB1"/>
    <w:rsid w:val="00C20B1B"/>
    <w:rsid w:val="00C21AFF"/>
    <w:rsid w:val="00C226D1"/>
    <w:rsid w:val="00C2279A"/>
    <w:rsid w:val="00C23198"/>
    <w:rsid w:val="00C238B8"/>
    <w:rsid w:val="00C3125C"/>
    <w:rsid w:val="00C33A09"/>
    <w:rsid w:val="00C33BA5"/>
    <w:rsid w:val="00C33E5A"/>
    <w:rsid w:val="00C34555"/>
    <w:rsid w:val="00C34BEF"/>
    <w:rsid w:val="00C354F6"/>
    <w:rsid w:val="00C36389"/>
    <w:rsid w:val="00C36875"/>
    <w:rsid w:val="00C36DC8"/>
    <w:rsid w:val="00C36DD3"/>
    <w:rsid w:val="00C424DB"/>
    <w:rsid w:val="00C45CFF"/>
    <w:rsid w:val="00C4620B"/>
    <w:rsid w:val="00C46343"/>
    <w:rsid w:val="00C478EF"/>
    <w:rsid w:val="00C51F03"/>
    <w:rsid w:val="00C52215"/>
    <w:rsid w:val="00C523F2"/>
    <w:rsid w:val="00C53655"/>
    <w:rsid w:val="00C53D9F"/>
    <w:rsid w:val="00C61356"/>
    <w:rsid w:val="00C63166"/>
    <w:rsid w:val="00C67B18"/>
    <w:rsid w:val="00C71E95"/>
    <w:rsid w:val="00C71F80"/>
    <w:rsid w:val="00C727C0"/>
    <w:rsid w:val="00C7358B"/>
    <w:rsid w:val="00C7521B"/>
    <w:rsid w:val="00C80A56"/>
    <w:rsid w:val="00C81BA7"/>
    <w:rsid w:val="00C825CD"/>
    <w:rsid w:val="00C82BA7"/>
    <w:rsid w:val="00C82C65"/>
    <w:rsid w:val="00C84BF9"/>
    <w:rsid w:val="00C872F8"/>
    <w:rsid w:val="00C87480"/>
    <w:rsid w:val="00C9005E"/>
    <w:rsid w:val="00C907E0"/>
    <w:rsid w:val="00C90E49"/>
    <w:rsid w:val="00C90FB3"/>
    <w:rsid w:val="00C9478F"/>
    <w:rsid w:val="00C94FC5"/>
    <w:rsid w:val="00C9755C"/>
    <w:rsid w:val="00C975CE"/>
    <w:rsid w:val="00C97A2B"/>
    <w:rsid w:val="00CA249D"/>
    <w:rsid w:val="00CA3FDC"/>
    <w:rsid w:val="00CA5369"/>
    <w:rsid w:val="00CA6CFB"/>
    <w:rsid w:val="00CA777D"/>
    <w:rsid w:val="00CB034E"/>
    <w:rsid w:val="00CB074E"/>
    <w:rsid w:val="00CB2AAF"/>
    <w:rsid w:val="00CB35A8"/>
    <w:rsid w:val="00CB3BEE"/>
    <w:rsid w:val="00CB3BFE"/>
    <w:rsid w:val="00CB45DE"/>
    <w:rsid w:val="00CB499F"/>
    <w:rsid w:val="00CB5DE7"/>
    <w:rsid w:val="00CB66CD"/>
    <w:rsid w:val="00CB738F"/>
    <w:rsid w:val="00CB7AEB"/>
    <w:rsid w:val="00CC099B"/>
    <w:rsid w:val="00CC1613"/>
    <w:rsid w:val="00CC2722"/>
    <w:rsid w:val="00CC3D79"/>
    <w:rsid w:val="00CC4D70"/>
    <w:rsid w:val="00CC5F7E"/>
    <w:rsid w:val="00CD133C"/>
    <w:rsid w:val="00CD295F"/>
    <w:rsid w:val="00CD2B95"/>
    <w:rsid w:val="00CD3148"/>
    <w:rsid w:val="00CD3B8B"/>
    <w:rsid w:val="00CD4383"/>
    <w:rsid w:val="00CD480C"/>
    <w:rsid w:val="00CD4F7E"/>
    <w:rsid w:val="00CD7272"/>
    <w:rsid w:val="00CD75F2"/>
    <w:rsid w:val="00CE168C"/>
    <w:rsid w:val="00CE2C1F"/>
    <w:rsid w:val="00CE4DC2"/>
    <w:rsid w:val="00CE4E80"/>
    <w:rsid w:val="00CE4EC8"/>
    <w:rsid w:val="00CE5D8A"/>
    <w:rsid w:val="00CE6418"/>
    <w:rsid w:val="00CE6802"/>
    <w:rsid w:val="00CE744E"/>
    <w:rsid w:val="00CF0E67"/>
    <w:rsid w:val="00CF15C4"/>
    <w:rsid w:val="00CF166D"/>
    <w:rsid w:val="00CF256F"/>
    <w:rsid w:val="00CF3E1C"/>
    <w:rsid w:val="00CF451F"/>
    <w:rsid w:val="00D002B2"/>
    <w:rsid w:val="00D00643"/>
    <w:rsid w:val="00D00CBF"/>
    <w:rsid w:val="00D02AEE"/>
    <w:rsid w:val="00D0347A"/>
    <w:rsid w:val="00D03EAE"/>
    <w:rsid w:val="00D06637"/>
    <w:rsid w:val="00D078CB"/>
    <w:rsid w:val="00D07BB2"/>
    <w:rsid w:val="00D07DA4"/>
    <w:rsid w:val="00D11AE6"/>
    <w:rsid w:val="00D13BFA"/>
    <w:rsid w:val="00D14C59"/>
    <w:rsid w:val="00D1590E"/>
    <w:rsid w:val="00D16064"/>
    <w:rsid w:val="00D1745F"/>
    <w:rsid w:val="00D17E8E"/>
    <w:rsid w:val="00D20AAF"/>
    <w:rsid w:val="00D2116C"/>
    <w:rsid w:val="00D21DBE"/>
    <w:rsid w:val="00D227A2"/>
    <w:rsid w:val="00D2433D"/>
    <w:rsid w:val="00D26037"/>
    <w:rsid w:val="00D26477"/>
    <w:rsid w:val="00D30002"/>
    <w:rsid w:val="00D31D91"/>
    <w:rsid w:val="00D31EED"/>
    <w:rsid w:val="00D33CE5"/>
    <w:rsid w:val="00D34067"/>
    <w:rsid w:val="00D3611B"/>
    <w:rsid w:val="00D36901"/>
    <w:rsid w:val="00D40AC7"/>
    <w:rsid w:val="00D40DE0"/>
    <w:rsid w:val="00D4191B"/>
    <w:rsid w:val="00D41983"/>
    <w:rsid w:val="00D4288F"/>
    <w:rsid w:val="00D4528B"/>
    <w:rsid w:val="00D4662E"/>
    <w:rsid w:val="00D479A8"/>
    <w:rsid w:val="00D5056D"/>
    <w:rsid w:val="00D510C5"/>
    <w:rsid w:val="00D51747"/>
    <w:rsid w:val="00D552F7"/>
    <w:rsid w:val="00D554E3"/>
    <w:rsid w:val="00D56561"/>
    <w:rsid w:val="00D5688F"/>
    <w:rsid w:val="00D61450"/>
    <w:rsid w:val="00D624CB"/>
    <w:rsid w:val="00D63CD0"/>
    <w:rsid w:val="00D64665"/>
    <w:rsid w:val="00D64CAD"/>
    <w:rsid w:val="00D65079"/>
    <w:rsid w:val="00D66F9E"/>
    <w:rsid w:val="00D7086E"/>
    <w:rsid w:val="00D70C5A"/>
    <w:rsid w:val="00D7140C"/>
    <w:rsid w:val="00D723A9"/>
    <w:rsid w:val="00D730AA"/>
    <w:rsid w:val="00D7339C"/>
    <w:rsid w:val="00D73A09"/>
    <w:rsid w:val="00D73F11"/>
    <w:rsid w:val="00D7412A"/>
    <w:rsid w:val="00D7451C"/>
    <w:rsid w:val="00D74732"/>
    <w:rsid w:val="00D7473E"/>
    <w:rsid w:val="00D74CE5"/>
    <w:rsid w:val="00D758CA"/>
    <w:rsid w:val="00D75FD8"/>
    <w:rsid w:val="00D76BE3"/>
    <w:rsid w:val="00D8123B"/>
    <w:rsid w:val="00D81E92"/>
    <w:rsid w:val="00D8230A"/>
    <w:rsid w:val="00D82FF3"/>
    <w:rsid w:val="00D83338"/>
    <w:rsid w:val="00D83E7C"/>
    <w:rsid w:val="00D84F2E"/>
    <w:rsid w:val="00D9076D"/>
    <w:rsid w:val="00D95774"/>
    <w:rsid w:val="00D95C9A"/>
    <w:rsid w:val="00D9615A"/>
    <w:rsid w:val="00D96AC0"/>
    <w:rsid w:val="00DA03BD"/>
    <w:rsid w:val="00DA0EED"/>
    <w:rsid w:val="00DA0FD7"/>
    <w:rsid w:val="00DA20F5"/>
    <w:rsid w:val="00DA21E7"/>
    <w:rsid w:val="00DA3DCE"/>
    <w:rsid w:val="00DA522E"/>
    <w:rsid w:val="00DA535C"/>
    <w:rsid w:val="00DA62BD"/>
    <w:rsid w:val="00DA64DA"/>
    <w:rsid w:val="00DA64E4"/>
    <w:rsid w:val="00DA660A"/>
    <w:rsid w:val="00DA7803"/>
    <w:rsid w:val="00DB0617"/>
    <w:rsid w:val="00DB1776"/>
    <w:rsid w:val="00DB30C3"/>
    <w:rsid w:val="00DB34F2"/>
    <w:rsid w:val="00DB350B"/>
    <w:rsid w:val="00DB3659"/>
    <w:rsid w:val="00DB4849"/>
    <w:rsid w:val="00DB4B07"/>
    <w:rsid w:val="00DB5496"/>
    <w:rsid w:val="00DB6C19"/>
    <w:rsid w:val="00DC06E2"/>
    <w:rsid w:val="00DC121A"/>
    <w:rsid w:val="00DC357D"/>
    <w:rsid w:val="00DC3C1D"/>
    <w:rsid w:val="00DC4491"/>
    <w:rsid w:val="00DC55C4"/>
    <w:rsid w:val="00DC57B0"/>
    <w:rsid w:val="00DC5EB4"/>
    <w:rsid w:val="00DC770F"/>
    <w:rsid w:val="00DD14C3"/>
    <w:rsid w:val="00DD17A0"/>
    <w:rsid w:val="00DD1A25"/>
    <w:rsid w:val="00DD6DF8"/>
    <w:rsid w:val="00DD7407"/>
    <w:rsid w:val="00DD79F0"/>
    <w:rsid w:val="00DD7E0B"/>
    <w:rsid w:val="00DE14E5"/>
    <w:rsid w:val="00DE1A9A"/>
    <w:rsid w:val="00DE21FE"/>
    <w:rsid w:val="00DE2C7F"/>
    <w:rsid w:val="00DE4841"/>
    <w:rsid w:val="00DE4C75"/>
    <w:rsid w:val="00DE6A87"/>
    <w:rsid w:val="00DE7316"/>
    <w:rsid w:val="00DE79E2"/>
    <w:rsid w:val="00DF0DF6"/>
    <w:rsid w:val="00DF1622"/>
    <w:rsid w:val="00DF227F"/>
    <w:rsid w:val="00DF3ECE"/>
    <w:rsid w:val="00DF4C13"/>
    <w:rsid w:val="00DF5A58"/>
    <w:rsid w:val="00DF7085"/>
    <w:rsid w:val="00E009E2"/>
    <w:rsid w:val="00E0298E"/>
    <w:rsid w:val="00E0306C"/>
    <w:rsid w:val="00E03778"/>
    <w:rsid w:val="00E04EF2"/>
    <w:rsid w:val="00E05700"/>
    <w:rsid w:val="00E06541"/>
    <w:rsid w:val="00E10AEE"/>
    <w:rsid w:val="00E11BAE"/>
    <w:rsid w:val="00E11DA4"/>
    <w:rsid w:val="00E147C1"/>
    <w:rsid w:val="00E15749"/>
    <w:rsid w:val="00E1727F"/>
    <w:rsid w:val="00E20538"/>
    <w:rsid w:val="00E20B71"/>
    <w:rsid w:val="00E20F18"/>
    <w:rsid w:val="00E21CA6"/>
    <w:rsid w:val="00E230A6"/>
    <w:rsid w:val="00E23A34"/>
    <w:rsid w:val="00E24F14"/>
    <w:rsid w:val="00E250F0"/>
    <w:rsid w:val="00E26B9C"/>
    <w:rsid w:val="00E2701F"/>
    <w:rsid w:val="00E272EC"/>
    <w:rsid w:val="00E27C6A"/>
    <w:rsid w:val="00E31D9B"/>
    <w:rsid w:val="00E340C4"/>
    <w:rsid w:val="00E34110"/>
    <w:rsid w:val="00E354E9"/>
    <w:rsid w:val="00E35BB0"/>
    <w:rsid w:val="00E36A78"/>
    <w:rsid w:val="00E36C85"/>
    <w:rsid w:val="00E40912"/>
    <w:rsid w:val="00E43E67"/>
    <w:rsid w:val="00E44878"/>
    <w:rsid w:val="00E44A7F"/>
    <w:rsid w:val="00E44DDD"/>
    <w:rsid w:val="00E46649"/>
    <w:rsid w:val="00E47522"/>
    <w:rsid w:val="00E50E29"/>
    <w:rsid w:val="00E5289E"/>
    <w:rsid w:val="00E52D25"/>
    <w:rsid w:val="00E53857"/>
    <w:rsid w:val="00E557D0"/>
    <w:rsid w:val="00E56709"/>
    <w:rsid w:val="00E57BA2"/>
    <w:rsid w:val="00E60069"/>
    <w:rsid w:val="00E6155B"/>
    <w:rsid w:val="00E62080"/>
    <w:rsid w:val="00E62250"/>
    <w:rsid w:val="00E63F76"/>
    <w:rsid w:val="00E6549F"/>
    <w:rsid w:val="00E65802"/>
    <w:rsid w:val="00E67A24"/>
    <w:rsid w:val="00E67B7B"/>
    <w:rsid w:val="00E71630"/>
    <w:rsid w:val="00E71AFF"/>
    <w:rsid w:val="00E735D8"/>
    <w:rsid w:val="00E735E1"/>
    <w:rsid w:val="00E75065"/>
    <w:rsid w:val="00E75253"/>
    <w:rsid w:val="00E75E2A"/>
    <w:rsid w:val="00E75FC7"/>
    <w:rsid w:val="00E761A9"/>
    <w:rsid w:val="00E765CB"/>
    <w:rsid w:val="00E7707D"/>
    <w:rsid w:val="00E776C1"/>
    <w:rsid w:val="00E80E15"/>
    <w:rsid w:val="00E81ED0"/>
    <w:rsid w:val="00E820A1"/>
    <w:rsid w:val="00E82250"/>
    <w:rsid w:val="00E82D90"/>
    <w:rsid w:val="00E8345D"/>
    <w:rsid w:val="00E83B0E"/>
    <w:rsid w:val="00E87284"/>
    <w:rsid w:val="00E874AA"/>
    <w:rsid w:val="00E91545"/>
    <w:rsid w:val="00E9221E"/>
    <w:rsid w:val="00E92A40"/>
    <w:rsid w:val="00E92F64"/>
    <w:rsid w:val="00E95756"/>
    <w:rsid w:val="00E959E8"/>
    <w:rsid w:val="00E961BF"/>
    <w:rsid w:val="00E97618"/>
    <w:rsid w:val="00EA01AE"/>
    <w:rsid w:val="00EA0409"/>
    <w:rsid w:val="00EA127F"/>
    <w:rsid w:val="00EA2022"/>
    <w:rsid w:val="00EA29A8"/>
    <w:rsid w:val="00EA5150"/>
    <w:rsid w:val="00EA61BA"/>
    <w:rsid w:val="00EA639E"/>
    <w:rsid w:val="00EA7F80"/>
    <w:rsid w:val="00EB19EB"/>
    <w:rsid w:val="00EB2ACD"/>
    <w:rsid w:val="00EB2EBB"/>
    <w:rsid w:val="00EB387A"/>
    <w:rsid w:val="00EB4329"/>
    <w:rsid w:val="00EB77F3"/>
    <w:rsid w:val="00EB7CA1"/>
    <w:rsid w:val="00EC0B02"/>
    <w:rsid w:val="00EC2C7C"/>
    <w:rsid w:val="00EC4631"/>
    <w:rsid w:val="00EC47CC"/>
    <w:rsid w:val="00EC784F"/>
    <w:rsid w:val="00ED1439"/>
    <w:rsid w:val="00ED17B8"/>
    <w:rsid w:val="00ED2DC6"/>
    <w:rsid w:val="00ED3594"/>
    <w:rsid w:val="00ED389F"/>
    <w:rsid w:val="00ED39C0"/>
    <w:rsid w:val="00ED3D67"/>
    <w:rsid w:val="00ED3F35"/>
    <w:rsid w:val="00ED7DB1"/>
    <w:rsid w:val="00EE148D"/>
    <w:rsid w:val="00EE2882"/>
    <w:rsid w:val="00EE3498"/>
    <w:rsid w:val="00EF00DA"/>
    <w:rsid w:val="00EF0DD5"/>
    <w:rsid w:val="00EF19A6"/>
    <w:rsid w:val="00EF2F15"/>
    <w:rsid w:val="00EF429E"/>
    <w:rsid w:val="00EF44CA"/>
    <w:rsid w:val="00EF4885"/>
    <w:rsid w:val="00EF562C"/>
    <w:rsid w:val="00EF7334"/>
    <w:rsid w:val="00F00484"/>
    <w:rsid w:val="00F0249D"/>
    <w:rsid w:val="00F04074"/>
    <w:rsid w:val="00F04236"/>
    <w:rsid w:val="00F04658"/>
    <w:rsid w:val="00F05634"/>
    <w:rsid w:val="00F0565F"/>
    <w:rsid w:val="00F06EFC"/>
    <w:rsid w:val="00F0794D"/>
    <w:rsid w:val="00F07950"/>
    <w:rsid w:val="00F105B9"/>
    <w:rsid w:val="00F10A99"/>
    <w:rsid w:val="00F11B05"/>
    <w:rsid w:val="00F15C44"/>
    <w:rsid w:val="00F1601E"/>
    <w:rsid w:val="00F17A8B"/>
    <w:rsid w:val="00F2049B"/>
    <w:rsid w:val="00F21D34"/>
    <w:rsid w:val="00F233DC"/>
    <w:rsid w:val="00F23F9F"/>
    <w:rsid w:val="00F24E8D"/>
    <w:rsid w:val="00F2695C"/>
    <w:rsid w:val="00F26C08"/>
    <w:rsid w:val="00F27773"/>
    <w:rsid w:val="00F3061C"/>
    <w:rsid w:val="00F3139E"/>
    <w:rsid w:val="00F31AB5"/>
    <w:rsid w:val="00F31F72"/>
    <w:rsid w:val="00F3210A"/>
    <w:rsid w:val="00F3232C"/>
    <w:rsid w:val="00F32A99"/>
    <w:rsid w:val="00F3330A"/>
    <w:rsid w:val="00F33DFB"/>
    <w:rsid w:val="00F34C6A"/>
    <w:rsid w:val="00F35650"/>
    <w:rsid w:val="00F35BB1"/>
    <w:rsid w:val="00F43C7C"/>
    <w:rsid w:val="00F442BB"/>
    <w:rsid w:val="00F44524"/>
    <w:rsid w:val="00F4541B"/>
    <w:rsid w:val="00F50D96"/>
    <w:rsid w:val="00F5364E"/>
    <w:rsid w:val="00F540B8"/>
    <w:rsid w:val="00F55EB3"/>
    <w:rsid w:val="00F56132"/>
    <w:rsid w:val="00F56BF1"/>
    <w:rsid w:val="00F57496"/>
    <w:rsid w:val="00F60385"/>
    <w:rsid w:val="00F6069E"/>
    <w:rsid w:val="00F6163B"/>
    <w:rsid w:val="00F61E91"/>
    <w:rsid w:val="00F629C6"/>
    <w:rsid w:val="00F62C20"/>
    <w:rsid w:val="00F63CB9"/>
    <w:rsid w:val="00F640F3"/>
    <w:rsid w:val="00F64AA2"/>
    <w:rsid w:val="00F65718"/>
    <w:rsid w:val="00F66CA7"/>
    <w:rsid w:val="00F677C9"/>
    <w:rsid w:val="00F700DE"/>
    <w:rsid w:val="00F71FB3"/>
    <w:rsid w:val="00F74062"/>
    <w:rsid w:val="00F74B26"/>
    <w:rsid w:val="00F7538C"/>
    <w:rsid w:val="00F76DD9"/>
    <w:rsid w:val="00F77533"/>
    <w:rsid w:val="00F77DEC"/>
    <w:rsid w:val="00F801CF"/>
    <w:rsid w:val="00F80670"/>
    <w:rsid w:val="00F81355"/>
    <w:rsid w:val="00F814F6"/>
    <w:rsid w:val="00F8215B"/>
    <w:rsid w:val="00F842D8"/>
    <w:rsid w:val="00F85499"/>
    <w:rsid w:val="00F85E22"/>
    <w:rsid w:val="00F87657"/>
    <w:rsid w:val="00F906C8"/>
    <w:rsid w:val="00F91D5E"/>
    <w:rsid w:val="00F91F90"/>
    <w:rsid w:val="00F92190"/>
    <w:rsid w:val="00F927E3"/>
    <w:rsid w:val="00F93D15"/>
    <w:rsid w:val="00F943EC"/>
    <w:rsid w:val="00F95D12"/>
    <w:rsid w:val="00F96525"/>
    <w:rsid w:val="00F96B88"/>
    <w:rsid w:val="00F96D26"/>
    <w:rsid w:val="00F9783E"/>
    <w:rsid w:val="00FA0131"/>
    <w:rsid w:val="00FA1E17"/>
    <w:rsid w:val="00FA2048"/>
    <w:rsid w:val="00FA388D"/>
    <w:rsid w:val="00FA3966"/>
    <w:rsid w:val="00FA5442"/>
    <w:rsid w:val="00FA72F4"/>
    <w:rsid w:val="00FB035F"/>
    <w:rsid w:val="00FB197C"/>
    <w:rsid w:val="00FB1B09"/>
    <w:rsid w:val="00FB1B4F"/>
    <w:rsid w:val="00FB23FB"/>
    <w:rsid w:val="00FB2505"/>
    <w:rsid w:val="00FB2647"/>
    <w:rsid w:val="00FB2EAD"/>
    <w:rsid w:val="00FB33EB"/>
    <w:rsid w:val="00FB3544"/>
    <w:rsid w:val="00FB37F3"/>
    <w:rsid w:val="00FB5CA1"/>
    <w:rsid w:val="00FB66A9"/>
    <w:rsid w:val="00FB6FBF"/>
    <w:rsid w:val="00FC151E"/>
    <w:rsid w:val="00FC2015"/>
    <w:rsid w:val="00FC3B06"/>
    <w:rsid w:val="00FC3DB3"/>
    <w:rsid w:val="00FC47F5"/>
    <w:rsid w:val="00FC670C"/>
    <w:rsid w:val="00FC6A73"/>
    <w:rsid w:val="00FC71C4"/>
    <w:rsid w:val="00FD014F"/>
    <w:rsid w:val="00FD1159"/>
    <w:rsid w:val="00FD2454"/>
    <w:rsid w:val="00FD435A"/>
    <w:rsid w:val="00FD43F3"/>
    <w:rsid w:val="00FD6FDD"/>
    <w:rsid w:val="00FD7DCC"/>
    <w:rsid w:val="00FE03B2"/>
    <w:rsid w:val="00FE223D"/>
    <w:rsid w:val="00FE522B"/>
    <w:rsid w:val="00FE5394"/>
    <w:rsid w:val="00FE74BD"/>
    <w:rsid w:val="00FE755A"/>
    <w:rsid w:val="00FF3243"/>
    <w:rsid w:val="00FF376D"/>
    <w:rsid w:val="00FF48A7"/>
    <w:rsid w:val="00FF6CC3"/>
    <w:rsid w:val="00FF7D8E"/>
    <w:rsid w:val="01221997"/>
    <w:rsid w:val="01450FCD"/>
    <w:rsid w:val="014A2854"/>
    <w:rsid w:val="01AF6ABB"/>
    <w:rsid w:val="01D965CE"/>
    <w:rsid w:val="01D96CA4"/>
    <w:rsid w:val="01EC192B"/>
    <w:rsid w:val="01F56367"/>
    <w:rsid w:val="027B55E7"/>
    <w:rsid w:val="02D5490A"/>
    <w:rsid w:val="03317286"/>
    <w:rsid w:val="04096EB9"/>
    <w:rsid w:val="042C0E28"/>
    <w:rsid w:val="04F80D9E"/>
    <w:rsid w:val="05193ABC"/>
    <w:rsid w:val="05AD1B88"/>
    <w:rsid w:val="05AD3374"/>
    <w:rsid w:val="05F15F19"/>
    <w:rsid w:val="06335149"/>
    <w:rsid w:val="06FC5C98"/>
    <w:rsid w:val="072C03D9"/>
    <w:rsid w:val="07554285"/>
    <w:rsid w:val="07BE1E2B"/>
    <w:rsid w:val="07CF6728"/>
    <w:rsid w:val="07E72244"/>
    <w:rsid w:val="08F65CEC"/>
    <w:rsid w:val="08FB0047"/>
    <w:rsid w:val="09502F56"/>
    <w:rsid w:val="096967D9"/>
    <w:rsid w:val="09745BE4"/>
    <w:rsid w:val="0A374CCE"/>
    <w:rsid w:val="0A4F320E"/>
    <w:rsid w:val="0AA92B28"/>
    <w:rsid w:val="0ACB31DC"/>
    <w:rsid w:val="0AD97FD1"/>
    <w:rsid w:val="0B0140B3"/>
    <w:rsid w:val="0B3B3F3C"/>
    <w:rsid w:val="0B806A3C"/>
    <w:rsid w:val="0BB377CC"/>
    <w:rsid w:val="0BC22D3E"/>
    <w:rsid w:val="0CA57730"/>
    <w:rsid w:val="0CF27B83"/>
    <w:rsid w:val="0D240982"/>
    <w:rsid w:val="0D5F588A"/>
    <w:rsid w:val="0D8D61C7"/>
    <w:rsid w:val="0DE10621"/>
    <w:rsid w:val="0DFD1B5E"/>
    <w:rsid w:val="0E9537D5"/>
    <w:rsid w:val="0EA0672E"/>
    <w:rsid w:val="0EB5321E"/>
    <w:rsid w:val="0EC73CBB"/>
    <w:rsid w:val="0F085874"/>
    <w:rsid w:val="0F0D683E"/>
    <w:rsid w:val="0F291EE1"/>
    <w:rsid w:val="0FA86DE3"/>
    <w:rsid w:val="0FDF5034"/>
    <w:rsid w:val="0FED3A67"/>
    <w:rsid w:val="0FF932D8"/>
    <w:rsid w:val="10EF574B"/>
    <w:rsid w:val="11385058"/>
    <w:rsid w:val="11606AAF"/>
    <w:rsid w:val="1189524E"/>
    <w:rsid w:val="127B5155"/>
    <w:rsid w:val="12BB61B7"/>
    <w:rsid w:val="12D643AC"/>
    <w:rsid w:val="13FF7A53"/>
    <w:rsid w:val="14302302"/>
    <w:rsid w:val="1434211D"/>
    <w:rsid w:val="14B931CC"/>
    <w:rsid w:val="14F07128"/>
    <w:rsid w:val="15363948"/>
    <w:rsid w:val="15787B49"/>
    <w:rsid w:val="157B7EA8"/>
    <w:rsid w:val="15CE063D"/>
    <w:rsid w:val="15D171CD"/>
    <w:rsid w:val="15D738C9"/>
    <w:rsid w:val="16733DB8"/>
    <w:rsid w:val="16D73F23"/>
    <w:rsid w:val="16D7AE31"/>
    <w:rsid w:val="16F3771B"/>
    <w:rsid w:val="16F530B9"/>
    <w:rsid w:val="1706734A"/>
    <w:rsid w:val="17303C81"/>
    <w:rsid w:val="17C125B8"/>
    <w:rsid w:val="17C92852"/>
    <w:rsid w:val="17D10471"/>
    <w:rsid w:val="17D62F3C"/>
    <w:rsid w:val="17E70F2A"/>
    <w:rsid w:val="17F553E2"/>
    <w:rsid w:val="17FA6B80"/>
    <w:rsid w:val="1844637C"/>
    <w:rsid w:val="18BF8D27"/>
    <w:rsid w:val="18E4033C"/>
    <w:rsid w:val="19277250"/>
    <w:rsid w:val="1960657D"/>
    <w:rsid w:val="19903933"/>
    <w:rsid w:val="19AF5B4D"/>
    <w:rsid w:val="19D311A6"/>
    <w:rsid w:val="1A491A7A"/>
    <w:rsid w:val="1A7840BB"/>
    <w:rsid w:val="1AFC4E9E"/>
    <w:rsid w:val="1AFF9492"/>
    <w:rsid w:val="1B1736FE"/>
    <w:rsid w:val="1B63DFF4"/>
    <w:rsid w:val="1B806652"/>
    <w:rsid w:val="1BF35948"/>
    <w:rsid w:val="1BFB4D0B"/>
    <w:rsid w:val="1C2269D4"/>
    <w:rsid w:val="1C4C57FF"/>
    <w:rsid w:val="1C946772"/>
    <w:rsid w:val="1C986C96"/>
    <w:rsid w:val="1CFED902"/>
    <w:rsid w:val="1D731653"/>
    <w:rsid w:val="1DDF7E0F"/>
    <w:rsid w:val="1DFB764E"/>
    <w:rsid w:val="1DFF2A3D"/>
    <w:rsid w:val="1E479261"/>
    <w:rsid w:val="1E647865"/>
    <w:rsid w:val="1E773CBB"/>
    <w:rsid w:val="1ED95471"/>
    <w:rsid w:val="1F3E6734"/>
    <w:rsid w:val="1F4989FC"/>
    <w:rsid w:val="1F66696F"/>
    <w:rsid w:val="1F7F03B0"/>
    <w:rsid w:val="1F9D175A"/>
    <w:rsid w:val="1FB931AC"/>
    <w:rsid w:val="1FCF684F"/>
    <w:rsid w:val="1FD70D54"/>
    <w:rsid w:val="1FE45FAA"/>
    <w:rsid w:val="1FEF574F"/>
    <w:rsid w:val="1FEFA0B2"/>
    <w:rsid w:val="1FF37DC1"/>
    <w:rsid w:val="1FF7108B"/>
    <w:rsid w:val="1FFFBD22"/>
    <w:rsid w:val="203DA8D0"/>
    <w:rsid w:val="20CC30EE"/>
    <w:rsid w:val="21426D35"/>
    <w:rsid w:val="214E482A"/>
    <w:rsid w:val="21701EF5"/>
    <w:rsid w:val="219739C1"/>
    <w:rsid w:val="21983295"/>
    <w:rsid w:val="227E692E"/>
    <w:rsid w:val="22D9209E"/>
    <w:rsid w:val="22EFBE00"/>
    <w:rsid w:val="22F26B25"/>
    <w:rsid w:val="23B63FCF"/>
    <w:rsid w:val="23BC37D5"/>
    <w:rsid w:val="247A053B"/>
    <w:rsid w:val="2480235E"/>
    <w:rsid w:val="24D94217"/>
    <w:rsid w:val="251A70CA"/>
    <w:rsid w:val="25310684"/>
    <w:rsid w:val="256911D0"/>
    <w:rsid w:val="25C37464"/>
    <w:rsid w:val="25CD79B1"/>
    <w:rsid w:val="25E60A73"/>
    <w:rsid w:val="25EA4759"/>
    <w:rsid w:val="26133174"/>
    <w:rsid w:val="263FD818"/>
    <w:rsid w:val="268EA678"/>
    <w:rsid w:val="27106495"/>
    <w:rsid w:val="2717161A"/>
    <w:rsid w:val="273B1E7F"/>
    <w:rsid w:val="276EF0A6"/>
    <w:rsid w:val="277FD464"/>
    <w:rsid w:val="27FA33F9"/>
    <w:rsid w:val="282317CB"/>
    <w:rsid w:val="286D0FD7"/>
    <w:rsid w:val="287C5B11"/>
    <w:rsid w:val="28926C90"/>
    <w:rsid w:val="28A80261"/>
    <w:rsid w:val="28F66259"/>
    <w:rsid w:val="29B066E8"/>
    <w:rsid w:val="29C621BC"/>
    <w:rsid w:val="2A16155F"/>
    <w:rsid w:val="2A8A0AAE"/>
    <w:rsid w:val="2B1921B4"/>
    <w:rsid w:val="2B310A32"/>
    <w:rsid w:val="2B7117E0"/>
    <w:rsid w:val="2B9D9FB5"/>
    <w:rsid w:val="2BAECA66"/>
    <w:rsid w:val="2BD4136D"/>
    <w:rsid w:val="2C2E5C9C"/>
    <w:rsid w:val="2C45620B"/>
    <w:rsid w:val="2CFB51D7"/>
    <w:rsid w:val="2CFD3DEF"/>
    <w:rsid w:val="2D2B4537"/>
    <w:rsid w:val="2D772010"/>
    <w:rsid w:val="2D805DD1"/>
    <w:rsid w:val="2DFC395E"/>
    <w:rsid w:val="2DFE90B8"/>
    <w:rsid w:val="2DFFCFDA"/>
    <w:rsid w:val="2E82188C"/>
    <w:rsid w:val="2EFE5DE7"/>
    <w:rsid w:val="2F443783"/>
    <w:rsid w:val="2F4BB2F2"/>
    <w:rsid w:val="2F68074A"/>
    <w:rsid w:val="2F7D6E5B"/>
    <w:rsid w:val="2F7F6E91"/>
    <w:rsid w:val="2F94153F"/>
    <w:rsid w:val="2FAA0D63"/>
    <w:rsid w:val="2FB2CC2F"/>
    <w:rsid w:val="2FDA3F9C"/>
    <w:rsid w:val="2FFDC20E"/>
    <w:rsid w:val="2FFF143A"/>
    <w:rsid w:val="30602576"/>
    <w:rsid w:val="30B52EED"/>
    <w:rsid w:val="3143321D"/>
    <w:rsid w:val="3175714F"/>
    <w:rsid w:val="317A1ED5"/>
    <w:rsid w:val="319C0B7F"/>
    <w:rsid w:val="31A80E97"/>
    <w:rsid w:val="32270449"/>
    <w:rsid w:val="323668DE"/>
    <w:rsid w:val="32B12408"/>
    <w:rsid w:val="32F56572"/>
    <w:rsid w:val="32FD81F9"/>
    <w:rsid w:val="33143ECC"/>
    <w:rsid w:val="335FB42A"/>
    <w:rsid w:val="3375D3C4"/>
    <w:rsid w:val="33BF1211"/>
    <w:rsid w:val="33D42D9F"/>
    <w:rsid w:val="33F3D581"/>
    <w:rsid w:val="33FFFC45"/>
    <w:rsid w:val="34006CB9"/>
    <w:rsid w:val="345179FF"/>
    <w:rsid w:val="34945B3E"/>
    <w:rsid w:val="34EE29AA"/>
    <w:rsid w:val="35357321"/>
    <w:rsid w:val="3571CCDE"/>
    <w:rsid w:val="35B632FB"/>
    <w:rsid w:val="35FCFE6F"/>
    <w:rsid w:val="3637271E"/>
    <w:rsid w:val="3637635C"/>
    <w:rsid w:val="36F12450"/>
    <w:rsid w:val="37071057"/>
    <w:rsid w:val="372B59F8"/>
    <w:rsid w:val="37465815"/>
    <w:rsid w:val="374D4675"/>
    <w:rsid w:val="376C4B50"/>
    <w:rsid w:val="376C92CA"/>
    <w:rsid w:val="37B5F95C"/>
    <w:rsid w:val="37B82F0F"/>
    <w:rsid w:val="37BF3B1E"/>
    <w:rsid w:val="37BFF5DF"/>
    <w:rsid w:val="37EDD5C0"/>
    <w:rsid w:val="37F3FD94"/>
    <w:rsid w:val="37FEE671"/>
    <w:rsid w:val="37FF24BA"/>
    <w:rsid w:val="37FF8AE6"/>
    <w:rsid w:val="37FFF819"/>
    <w:rsid w:val="381B44E8"/>
    <w:rsid w:val="381F1B71"/>
    <w:rsid w:val="3848B7E5"/>
    <w:rsid w:val="387F1A0F"/>
    <w:rsid w:val="38CF4C35"/>
    <w:rsid w:val="38E6196A"/>
    <w:rsid w:val="39136288"/>
    <w:rsid w:val="392402E5"/>
    <w:rsid w:val="393FCEA6"/>
    <w:rsid w:val="397E17F6"/>
    <w:rsid w:val="39924D42"/>
    <w:rsid w:val="39BD1693"/>
    <w:rsid w:val="39F213B8"/>
    <w:rsid w:val="39F53B8D"/>
    <w:rsid w:val="3A19526E"/>
    <w:rsid w:val="3A5BD52F"/>
    <w:rsid w:val="3A7BA7EE"/>
    <w:rsid w:val="3A8E3775"/>
    <w:rsid w:val="3A9E7716"/>
    <w:rsid w:val="3AAFA5B9"/>
    <w:rsid w:val="3AFFA7FE"/>
    <w:rsid w:val="3B3EF863"/>
    <w:rsid w:val="3B675864"/>
    <w:rsid w:val="3B69000E"/>
    <w:rsid w:val="3B731E76"/>
    <w:rsid w:val="3B7B0D3F"/>
    <w:rsid w:val="3B7F7440"/>
    <w:rsid w:val="3B9F0B17"/>
    <w:rsid w:val="3BAF60E8"/>
    <w:rsid w:val="3BB0DC41"/>
    <w:rsid w:val="3BBA0580"/>
    <w:rsid w:val="3BBA59CB"/>
    <w:rsid w:val="3BC9588F"/>
    <w:rsid w:val="3BCD70CF"/>
    <w:rsid w:val="3BEF2C9A"/>
    <w:rsid w:val="3BFE235F"/>
    <w:rsid w:val="3BFF691E"/>
    <w:rsid w:val="3BFFA181"/>
    <w:rsid w:val="3C3A030F"/>
    <w:rsid w:val="3C7F21A6"/>
    <w:rsid w:val="3C8C1F1C"/>
    <w:rsid w:val="3C907D69"/>
    <w:rsid w:val="3CBA605E"/>
    <w:rsid w:val="3CD77A1D"/>
    <w:rsid w:val="3D3A2780"/>
    <w:rsid w:val="3D3F7E90"/>
    <w:rsid w:val="3D7CD266"/>
    <w:rsid w:val="3D9E769D"/>
    <w:rsid w:val="3DB936F9"/>
    <w:rsid w:val="3DC75CDB"/>
    <w:rsid w:val="3DD779E3"/>
    <w:rsid w:val="3DDBAF17"/>
    <w:rsid w:val="3DE31751"/>
    <w:rsid w:val="3DEF6FBE"/>
    <w:rsid w:val="3DF70924"/>
    <w:rsid w:val="3E39F7EA"/>
    <w:rsid w:val="3E55C9A0"/>
    <w:rsid w:val="3E572043"/>
    <w:rsid w:val="3E6B03D7"/>
    <w:rsid w:val="3E6B944C"/>
    <w:rsid w:val="3E7FF5A5"/>
    <w:rsid w:val="3E9740A5"/>
    <w:rsid w:val="3EB22F90"/>
    <w:rsid w:val="3EC73E49"/>
    <w:rsid w:val="3ED1EB45"/>
    <w:rsid w:val="3EE71B29"/>
    <w:rsid w:val="3EED2BBB"/>
    <w:rsid w:val="3EF94D42"/>
    <w:rsid w:val="3EFBBEE3"/>
    <w:rsid w:val="3EFDEBD1"/>
    <w:rsid w:val="3F0A7128"/>
    <w:rsid w:val="3F2F5313"/>
    <w:rsid w:val="3F43422E"/>
    <w:rsid w:val="3F5A68F8"/>
    <w:rsid w:val="3F6F25C3"/>
    <w:rsid w:val="3F7AC9EE"/>
    <w:rsid w:val="3F7C8E83"/>
    <w:rsid w:val="3F7F7CEE"/>
    <w:rsid w:val="3F7F92CA"/>
    <w:rsid w:val="3F8EBCE8"/>
    <w:rsid w:val="3F930DAA"/>
    <w:rsid w:val="3F972BD6"/>
    <w:rsid w:val="3F9F02A7"/>
    <w:rsid w:val="3FA242AE"/>
    <w:rsid w:val="3FABE831"/>
    <w:rsid w:val="3FAEEEFD"/>
    <w:rsid w:val="3FB35A12"/>
    <w:rsid w:val="3FB8EAE0"/>
    <w:rsid w:val="3FDF4281"/>
    <w:rsid w:val="3FDFC63E"/>
    <w:rsid w:val="3FEE31E6"/>
    <w:rsid w:val="3FEF3B21"/>
    <w:rsid w:val="3FF62F77"/>
    <w:rsid w:val="3FF6E56C"/>
    <w:rsid w:val="3FF738F0"/>
    <w:rsid w:val="3FFB8FB7"/>
    <w:rsid w:val="3FFF6D75"/>
    <w:rsid w:val="3FFF9328"/>
    <w:rsid w:val="400A5D04"/>
    <w:rsid w:val="401A339B"/>
    <w:rsid w:val="41AC72A7"/>
    <w:rsid w:val="41D403A6"/>
    <w:rsid w:val="41EB6337"/>
    <w:rsid w:val="42237CDF"/>
    <w:rsid w:val="42277291"/>
    <w:rsid w:val="42BD5E48"/>
    <w:rsid w:val="42F37554"/>
    <w:rsid w:val="42F93A27"/>
    <w:rsid w:val="4306411B"/>
    <w:rsid w:val="43BD0C0D"/>
    <w:rsid w:val="441B05F2"/>
    <w:rsid w:val="4432787D"/>
    <w:rsid w:val="44372333"/>
    <w:rsid w:val="44786980"/>
    <w:rsid w:val="4508410A"/>
    <w:rsid w:val="452662F8"/>
    <w:rsid w:val="45592A32"/>
    <w:rsid w:val="4571669A"/>
    <w:rsid w:val="45863281"/>
    <w:rsid w:val="45A755F8"/>
    <w:rsid w:val="45B55914"/>
    <w:rsid w:val="45F823D0"/>
    <w:rsid w:val="464232AE"/>
    <w:rsid w:val="466C510E"/>
    <w:rsid w:val="4674757D"/>
    <w:rsid w:val="46F74B20"/>
    <w:rsid w:val="46F81F5C"/>
    <w:rsid w:val="470555BC"/>
    <w:rsid w:val="477F9CC1"/>
    <w:rsid w:val="479A6525"/>
    <w:rsid w:val="479B883F"/>
    <w:rsid w:val="479F9934"/>
    <w:rsid w:val="47CE711C"/>
    <w:rsid w:val="47EB773D"/>
    <w:rsid w:val="47FB6DA0"/>
    <w:rsid w:val="48074B4D"/>
    <w:rsid w:val="483B3816"/>
    <w:rsid w:val="484336AB"/>
    <w:rsid w:val="487C1FF8"/>
    <w:rsid w:val="48C94013"/>
    <w:rsid w:val="48F13965"/>
    <w:rsid w:val="49317E22"/>
    <w:rsid w:val="49373210"/>
    <w:rsid w:val="495E69EE"/>
    <w:rsid w:val="49D84A41"/>
    <w:rsid w:val="4A201EF6"/>
    <w:rsid w:val="4A372D9B"/>
    <w:rsid w:val="4A5D5908"/>
    <w:rsid w:val="4AAE5EE0"/>
    <w:rsid w:val="4AEF3D1D"/>
    <w:rsid w:val="4B17479A"/>
    <w:rsid w:val="4B4856D1"/>
    <w:rsid w:val="4B57501B"/>
    <w:rsid w:val="4B7BF238"/>
    <w:rsid w:val="4B7FC7E4"/>
    <w:rsid w:val="4B8B6C6F"/>
    <w:rsid w:val="4BD765B1"/>
    <w:rsid w:val="4C04205E"/>
    <w:rsid w:val="4C50387C"/>
    <w:rsid w:val="4C522D63"/>
    <w:rsid w:val="4CB30C24"/>
    <w:rsid w:val="4CB40394"/>
    <w:rsid w:val="4CB921CE"/>
    <w:rsid w:val="4D032CE0"/>
    <w:rsid w:val="4D317F76"/>
    <w:rsid w:val="4D3B2BA3"/>
    <w:rsid w:val="4D871483"/>
    <w:rsid w:val="4DAB7D28"/>
    <w:rsid w:val="4DD70B1D"/>
    <w:rsid w:val="4DDFD006"/>
    <w:rsid w:val="4E61184B"/>
    <w:rsid w:val="4E680D0B"/>
    <w:rsid w:val="4E6B6571"/>
    <w:rsid w:val="4E7C3473"/>
    <w:rsid w:val="4EEC41AB"/>
    <w:rsid w:val="4EFDC962"/>
    <w:rsid w:val="4EFF27D2"/>
    <w:rsid w:val="4EFF6ABE"/>
    <w:rsid w:val="4EFFF540"/>
    <w:rsid w:val="4F253B0A"/>
    <w:rsid w:val="4F3F3CCF"/>
    <w:rsid w:val="4F604B42"/>
    <w:rsid w:val="4F7BF5B9"/>
    <w:rsid w:val="4F9F1218"/>
    <w:rsid w:val="4FAE30C9"/>
    <w:rsid w:val="4FBC1502"/>
    <w:rsid w:val="4FBF5D95"/>
    <w:rsid w:val="4FCEC5F7"/>
    <w:rsid w:val="4FD14BE2"/>
    <w:rsid w:val="4FDFD9AE"/>
    <w:rsid w:val="4FECA956"/>
    <w:rsid w:val="4FEF215F"/>
    <w:rsid w:val="4FF050BF"/>
    <w:rsid w:val="4FF5AFCB"/>
    <w:rsid w:val="4FF7E1E4"/>
    <w:rsid w:val="4FFFB80C"/>
    <w:rsid w:val="50453A57"/>
    <w:rsid w:val="50762FBC"/>
    <w:rsid w:val="51426E42"/>
    <w:rsid w:val="517D2E0A"/>
    <w:rsid w:val="51EFB02C"/>
    <w:rsid w:val="51F74B63"/>
    <w:rsid w:val="521F224C"/>
    <w:rsid w:val="52451CC4"/>
    <w:rsid w:val="5274B866"/>
    <w:rsid w:val="5275209D"/>
    <w:rsid w:val="52BF5CBB"/>
    <w:rsid w:val="52CD6993"/>
    <w:rsid w:val="52EB4AEE"/>
    <w:rsid w:val="5360229D"/>
    <w:rsid w:val="53A616BE"/>
    <w:rsid w:val="53C17BE3"/>
    <w:rsid w:val="53D6532A"/>
    <w:rsid w:val="53FD6E04"/>
    <w:rsid w:val="54482775"/>
    <w:rsid w:val="54B677C4"/>
    <w:rsid w:val="54F9021B"/>
    <w:rsid w:val="556FFB5F"/>
    <w:rsid w:val="5571395E"/>
    <w:rsid w:val="559D264C"/>
    <w:rsid w:val="55DC7A8B"/>
    <w:rsid w:val="55DDF5F7"/>
    <w:rsid w:val="55FEA8EB"/>
    <w:rsid w:val="55FF5E83"/>
    <w:rsid w:val="5636616D"/>
    <w:rsid w:val="56682256"/>
    <w:rsid w:val="5677DED7"/>
    <w:rsid w:val="567B2275"/>
    <w:rsid w:val="56994E6B"/>
    <w:rsid w:val="572845A4"/>
    <w:rsid w:val="57527466"/>
    <w:rsid w:val="57592280"/>
    <w:rsid w:val="575C02E5"/>
    <w:rsid w:val="576D7334"/>
    <w:rsid w:val="579DD320"/>
    <w:rsid w:val="57B72DA7"/>
    <w:rsid w:val="57DC0546"/>
    <w:rsid w:val="57EB18EF"/>
    <w:rsid w:val="57FB2E10"/>
    <w:rsid w:val="57FC5E0E"/>
    <w:rsid w:val="57FDBC6F"/>
    <w:rsid w:val="57FE659C"/>
    <w:rsid w:val="585F6DA7"/>
    <w:rsid w:val="587E5644"/>
    <w:rsid w:val="5891595B"/>
    <w:rsid w:val="58944425"/>
    <w:rsid w:val="58CD2030"/>
    <w:rsid w:val="58F67FB0"/>
    <w:rsid w:val="593E7FEF"/>
    <w:rsid w:val="594D1DF3"/>
    <w:rsid w:val="594D25DB"/>
    <w:rsid w:val="597779EE"/>
    <w:rsid w:val="59CDC1FF"/>
    <w:rsid w:val="59DA4103"/>
    <w:rsid w:val="59DE2EDB"/>
    <w:rsid w:val="59DF6954"/>
    <w:rsid w:val="5A2B3588"/>
    <w:rsid w:val="5A2B7F9D"/>
    <w:rsid w:val="5A4C657A"/>
    <w:rsid w:val="5A6C4CE3"/>
    <w:rsid w:val="5AA82CFC"/>
    <w:rsid w:val="5ABD0B17"/>
    <w:rsid w:val="5ADF2717"/>
    <w:rsid w:val="5B2544DA"/>
    <w:rsid w:val="5B7AFF9E"/>
    <w:rsid w:val="5B7B5C62"/>
    <w:rsid w:val="5BAC82AC"/>
    <w:rsid w:val="5BC36B85"/>
    <w:rsid w:val="5BF6F703"/>
    <w:rsid w:val="5BFB0862"/>
    <w:rsid w:val="5BFFF08B"/>
    <w:rsid w:val="5C0772D9"/>
    <w:rsid w:val="5C1D5CBF"/>
    <w:rsid w:val="5C4A0E83"/>
    <w:rsid w:val="5CDE44F4"/>
    <w:rsid w:val="5D117A35"/>
    <w:rsid w:val="5D1FE4CD"/>
    <w:rsid w:val="5D2F2072"/>
    <w:rsid w:val="5D727C2F"/>
    <w:rsid w:val="5D7A5333"/>
    <w:rsid w:val="5D7BECAF"/>
    <w:rsid w:val="5D7D1067"/>
    <w:rsid w:val="5D7E3577"/>
    <w:rsid w:val="5D8F4F9B"/>
    <w:rsid w:val="5DE6E71D"/>
    <w:rsid w:val="5DF029EE"/>
    <w:rsid w:val="5DF4569D"/>
    <w:rsid w:val="5DF7B320"/>
    <w:rsid w:val="5DFA4FF7"/>
    <w:rsid w:val="5DFE1661"/>
    <w:rsid w:val="5E3AD0C1"/>
    <w:rsid w:val="5E3E09EF"/>
    <w:rsid w:val="5E40626B"/>
    <w:rsid w:val="5E4FE431"/>
    <w:rsid w:val="5E77CC81"/>
    <w:rsid w:val="5E7D7559"/>
    <w:rsid w:val="5E7F4062"/>
    <w:rsid w:val="5E9E4E93"/>
    <w:rsid w:val="5EB7B8CE"/>
    <w:rsid w:val="5EE706F7"/>
    <w:rsid w:val="5F01645D"/>
    <w:rsid w:val="5F1EC411"/>
    <w:rsid w:val="5F2B7405"/>
    <w:rsid w:val="5F2F15B4"/>
    <w:rsid w:val="5F3E0A82"/>
    <w:rsid w:val="5F570CFE"/>
    <w:rsid w:val="5F5FFD18"/>
    <w:rsid w:val="5F9386D2"/>
    <w:rsid w:val="5FA81C79"/>
    <w:rsid w:val="5FB85251"/>
    <w:rsid w:val="5FBC57E6"/>
    <w:rsid w:val="5FBFA8F8"/>
    <w:rsid w:val="5FC2B53B"/>
    <w:rsid w:val="5FCE29F5"/>
    <w:rsid w:val="5FDD28FA"/>
    <w:rsid w:val="5FDE2EFA"/>
    <w:rsid w:val="5FDECFA8"/>
    <w:rsid w:val="5FDF54A8"/>
    <w:rsid w:val="5FDF6892"/>
    <w:rsid w:val="5FDFBD54"/>
    <w:rsid w:val="5FE122F1"/>
    <w:rsid w:val="5FE5198B"/>
    <w:rsid w:val="5FF1743D"/>
    <w:rsid w:val="5FF1FF0A"/>
    <w:rsid w:val="5FF97C9C"/>
    <w:rsid w:val="5FFC0217"/>
    <w:rsid w:val="5FFD4916"/>
    <w:rsid w:val="5FFF087D"/>
    <w:rsid w:val="5FFFA4A9"/>
    <w:rsid w:val="601C3BA6"/>
    <w:rsid w:val="60576387"/>
    <w:rsid w:val="606D70BF"/>
    <w:rsid w:val="6098238E"/>
    <w:rsid w:val="60C63C94"/>
    <w:rsid w:val="60DFCECA"/>
    <w:rsid w:val="60F71279"/>
    <w:rsid w:val="612B164B"/>
    <w:rsid w:val="612C6767"/>
    <w:rsid w:val="61801117"/>
    <w:rsid w:val="61BF334A"/>
    <w:rsid w:val="61D766D8"/>
    <w:rsid w:val="61DB2C2D"/>
    <w:rsid w:val="61DD8B15"/>
    <w:rsid w:val="61F089EA"/>
    <w:rsid w:val="61FF332D"/>
    <w:rsid w:val="62437B27"/>
    <w:rsid w:val="6267026A"/>
    <w:rsid w:val="628ED866"/>
    <w:rsid w:val="62923710"/>
    <w:rsid w:val="62A85BB5"/>
    <w:rsid w:val="62CF2D52"/>
    <w:rsid w:val="62EBB417"/>
    <w:rsid w:val="63133F4E"/>
    <w:rsid w:val="63534D3F"/>
    <w:rsid w:val="639E2124"/>
    <w:rsid w:val="63E35C42"/>
    <w:rsid w:val="64897A59"/>
    <w:rsid w:val="64B212F8"/>
    <w:rsid w:val="64B770CA"/>
    <w:rsid w:val="64F8178D"/>
    <w:rsid w:val="659F7D1B"/>
    <w:rsid w:val="65DFA66D"/>
    <w:rsid w:val="66353439"/>
    <w:rsid w:val="66370416"/>
    <w:rsid w:val="664B1C51"/>
    <w:rsid w:val="66A67E40"/>
    <w:rsid w:val="66B26872"/>
    <w:rsid w:val="673D2D2B"/>
    <w:rsid w:val="674529DF"/>
    <w:rsid w:val="675114E9"/>
    <w:rsid w:val="675A7DD9"/>
    <w:rsid w:val="67680CA3"/>
    <w:rsid w:val="676B7385"/>
    <w:rsid w:val="67775F7A"/>
    <w:rsid w:val="677B4404"/>
    <w:rsid w:val="677E074D"/>
    <w:rsid w:val="6796536E"/>
    <w:rsid w:val="67A674B1"/>
    <w:rsid w:val="67B6171C"/>
    <w:rsid w:val="67BBFB44"/>
    <w:rsid w:val="67CE2944"/>
    <w:rsid w:val="67F5712D"/>
    <w:rsid w:val="67F6B26E"/>
    <w:rsid w:val="67F762FB"/>
    <w:rsid w:val="67FA50DF"/>
    <w:rsid w:val="67FF53DE"/>
    <w:rsid w:val="67FF9947"/>
    <w:rsid w:val="67FFC003"/>
    <w:rsid w:val="68364600"/>
    <w:rsid w:val="6838190F"/>
    <w:rsid w:val="68390649"/>
    <w:rsid w:val="684C6D1E"/>
    <w:rsid w:val="68A35FC0"/>
    <w:rsid w:val="68C414C0"/>
    <w:rsid w:val="68DA4684"/>
    <w:rsid w:val="68FA16D6"/>
    <w:rsid w:val="69D469ED"/>
    <w:rsid w:val="69FFBECC"/>
    <w:rsid w:val="6A266C5C"/>
    <w:rsid w:val="6A3B0050"/>
    <w:rsid w:val="6A5017D1"/>
    <w:rsid w:val="6A7DD6C1"/>
    <w:rsid w:val="6ABD098E"/>
    <w:rsid w:val="6ABD7146"/>
    <w:rsid w:val="6ABFA365"/>
    <w:rsid w:val="6AC494B9"/>
    <w:rsid w:val="6AF97ECD"/>
    <w:rsid w:val="6B373830"/>
    <w:rsid w:val="6B6F4633"/>
    <w:rsid w:val="6B6F464F"/>
    <w:rsid w:val="6B6FC6DA"/>
    <w:rsid w:val="6B701C98"/>
    <w:rsid w:val="6BB707F6"/>
    <w:rsid w:val="6BBD29C5"/>
    <w:rsid w:val="6BCF51A5"/>
    <w:rsid w:val="6BD7033C"/>
    <w:rsid w:val="6BDF6A90"/>
    <w:rsid w:val="6BE7E298"/>
    <w:rsid w:val="6BF62486"/>
    <w:rsid w:val="6BFBADFA"/>
    <w:rsid w:val="6BFDE16B"/>
    <w:rsid w:val="6C792BC7"/>
    <w:rsid w:val="6C7E5D7A"/>
    <w:rsid w:val="6CC664D5"/>
    <w:rsid w:val="6CCDAE3A"/>
    <w:rsid w:val="6CE04EA0"/>
    <w:rsid w:val="6CF33036"/>
    <w:rsid w:val="6D7D9F1D"/>
    <w:rsid w:val="6D91187F"/>
    <w:rsid w:val="6DC81DD9"/>
    <w:rsid w:val="6DDFEE6D"/>
    <w:rsid w:val="6DED8C77"/>
    <w:rsid w:val="6DEF6A10"/>
    <w:rsid w:val="6DF9B2DE"/>
    <w:rsid w:val="6DFD537C"/>
    <w:rsid w:val="6E1A0886"/>
    <w:rsid w:val="6E233E7E"/>
    <w:rsid w:val="6E3A76A6"/>
    <w:rsid w:val="6E79153C"/>
    <w:rsid w:val="6E7E14CA"/>
    <w:rsid w:val="6E904A08"/>
    <w:rsid w:val="6EB7440B"/>
    <w:rsid w:val="6EBFE94F"/>
    <w:rsid w:val="6EDF7D54"/>
    <w:rsid w:val="6EFBD80C"/>
    <w:rsid w:val="6EFD3D21"/>
    <w:rsid w:val="6F1A6A14"/>
    <w:rsid w:val="6F374A64"/>
    <w:rsid w:val="6F39B0D8"/>
    <w:rsid w:val="6F481423"/>
    <w:rsid w:val="6F57E2F8"/>
    <w:rsid w:val="6F6E5F4B"/>
    <w:rsid w:val="6F6F528F"/>
    <w:rsid w:val="6F7ED680"/>
    <w:rsid w:val="6F7F4BCB"/>
    <w:rsid w:val="6F9CAA2F"/>
    <w:rsid w:val="6FA36659"/>
    <w:rsid w:val="6FA6DB19"/>
    <w:rsid w:val="6FAA6AAA"/>
    <w:rsid w:val="6FAF9EDF"/>
    <w:rsid w:val="6FBB01CC"/>
    <w:rsid w:val="6FBD1FAC"/>
    <w:rsid w:val="6FBD911E"/>
    <w:rsid w:val="6FC6B9D5"/>
    <w:rsid w:val="6FC74BB1"/>
    <w:rsid w:val="6FCE6E30"/>
    <w:rsid w:val="6FDF31D7"/>
    <w:rsid w:val="6FE87DF6"/>
    <w:rsid w:val="6FEC0711"/>
    <w:rsid w:val="6FEE81AF"/>
    <w:rsid w:val="6FEF65AC"/>
    <w:rsid w:val="6FEF7E12"/>
    <w:rsid w:val="6FF7C229"/>
    <w:rsid w:val="6FF9DA79"/>
    <w:rsid w:val="6FFD097B"/>
    <w:rsid w:val="6FFD1360"/>
    <w:rsid w:val="6FFD5990"/>
    <w:rsid w:val="6FFD84AC"/>
    <w:rsid w:val="6FFDFCA6"/>
    <w:rsid w:val="6FFFE7D3"/>
    <w:rsid w:val="6FFFF6D2"/>
    <w:rsid w:val="701A6335"/>
    <w:rsid w:val="703F5880"/>
    <w:rsid w:val="7059069D"/>
    <w:rsid w:val="707734EA"/>
    <w:rsid w:val="70DF1913"/>
    <w:rsid w:val="70ED3952"/>
    <w:rsid w:val="711E13C9"/>
    <w:rsid w:val="71211AEC"/>
    <w:rsid w:val="713A0577"/>
    <w:rsid w:val="715D0236"/>
    <w:rsid w:val="71DF2B58"/>
    <w:rsid w:val="71E9A2F3"/>
    <w:rsid w:val="71F3DBB9"/>
    <w:rsid w:val="71FB77C1"/>
    <w:rsid w:val="71FBE694"/>
    <w:rsid w:val="71FE349E"/>
    <w:rsid w:val="71FE59A1"/>
    <w:rsid w:val="723116D2"/>
    <w:rsid w:val="72373098"/>
    <w:rsid w:val="7276CCAD"/>
    <w:rsid w:val="729D6E8F"/>
    <w:rsid w:val="72AC019B"/>
    <w:rsid w:val="72B531C4"/>
    <w:rsid w:val="72FB4660"/>
    <w:rsid w:val="733C3DE6"/>
    <w:rsid w:val="73593CC9"/>
    <w:rsid w:val="737B655A"/>
    <w:rsid w:val="737F3FE7"/>
    <w:rsid w:val="73A162F6"/>
    <w:rsid w:val="73A72888"/>
    <w:rsid w:val="73BFAC5E"/>
    <w:rsid w:val="73BFEE52"/>
    <w:rsid w:val="73C7C9EF"/>
    <w:rsid w:val="73DF34D3"/>
    <w:rsid w:val="73FB35B5"/>
    <w:rsid w:val="73FF7DD4"/>
    <w:rsid w:val="73FFE5CE"/>
    <w:rsid w:val="74A35330"/>
    <w:rsid w:val="74EFC133"/>
    <w:rsid w:val="74F9A802"/>
    <w:rsid w:val="74FD3ECC"/>
    <w:rsid w:val="74FDE352"/>
    <w:rsid w:val="75252156"/>
    <w:rsid w:val="753120B4"/>
    <w:rsid w:val="755E81E5"/>
    <w:rsid w:val="7594324E"/>
    <w:rsid w:val="75B60558"/>
    <w:rsid w:val="75B84195"/>
    <w:rsid w:val="75D7C771"/>
    <w:rsid w:val="75D95855"/>
    <w:rsid w:val="75DD2B90"/>
    <w:rsid w:val="75EE6CA5"/>
    <w:rsid w:val="75F92C82"/>
    <w:rsid w:val="75F96E7B"/>
    <w:rsid w:val="75FF0362"/>
    <w:rsid w:val="7605299D"/>
    <w:rsid w:val="761402B1"/>
    <w:rsid w:val="764C73C6"/>
    <w:rsid w:val="76597E84"/>
    <w:rsid w:val="76BEFD98"/>
    <w:rsid w:val="76D34F96"/>
    <w:rsid w:val="76DA5EF6"/>
    <w:rsid w:val="76DDD194"/>
    <w:rsid w:val="76DEC365"/>
    <w:rsid w:val="76DEFA6A"/>
    <w:rsid w:val="76DF3588"/>
    <w:rsid w:val="76E433E5"/>
    <w:rsid w:val="76E81370"/>
    <w:rsid w:val="76FB2320"/>
    <w:rsid w:val="76FFDC70"/>
    <w:rsid w:val="77104B35"/>
    <w:rsid w:val="77391A6B"/>
    <w:rsid w:val="773D55E5"/>
    <w:rsid w:val="77537102"/>
    <w:rsid w:val="775BFAD4"/>
    <w:rsid w:val="776626B5"/>
    <w:rsid w:val="7766C6D6"/>
    <w:rsid w:val="77673056"/>
    <w:rsid w:val="776BBE0B"/>
    <w:rsid w:val="777F5160"/>
    <w:rsid w:val="777FFC97"/>
    <w:rsid w:val="77A31FBB"/>
    <w:rsid w:val="77A5E36E"/>
    <w:rsid w:val="77B74DC7"/>
    <w:rsid w:val="77B7CC56"/>
    <w:rsid w:val="77BF7BED"/>
    <w:rsid w:val="77C607B1"/>
    <w:rsid w:val="77CF43D0"/>
    <w:rsid w:val="77D60BC4"/>
    <w:rsid w:val="77DE993D"/>
    <w:rsid w:val="77DEFF80"/>
    <w:rsid w:val="77DF6CD0"/>
    <w:rsid w:val="77EFAB9E"/>
    <w:rsid w:val="77F1A27A"/>
    <w:rsid w:val="77F77E70"/>
    <w:rsid w:val="77F7AA9E"/>
    <w:rsid w:val="77FD0FE3"/>
    <w:rsid w:val="77FD7967"/>
    <w:rsid w:val="77FE2FC7"/>
    <w:rsid w:val="77FE81DA"/>
    <w:rsid w:val="77FF2D27"/>
    <w:rsid w:val="77FF33E9"/>
    <w:rsid w:val="77FFA4C3"/>
    <w:rsid w:val="780D398B"/>
    <w:rsid w:val="785A4732"/>
    <w:rsid w:val="78930456"/>
    <w:rsid w:val="78B7FC35"/>
    <w:rsid w:val="78EF56EE"/>
    <w:rsid w:val="78FD582E"/>
    <w:rsid w:val="78FE8F97"/>
    <w:rsid w:val="790C526F"/>
    <w:rsid w:val="7943D599"/>
    <w:rsid w:val="796F49B1"/>
    <w:rsid w:val="79767925"/>
    <w:rsid w:val="797E3E7F"/>
    <w:rsid w:val="79A350C4"/>
    <w:rsid w:val="79E9B9A2"/>
    <w:rsid w:val="79EAAF10"/>
    <w:rsid w:val="79EF4673"/>
    <w:rsid w:val="79EFCC43"/>
    <w:rsid w:val="7A4D514A"/>
    <w:rsid w:val="7A74097D"/>
    <w:rsid w:val="7A807CC3"/>
    <w:rsid w:val="7AAFDF2A"/>
    <w:rsid w:val="7AB78C1E"/>
    <w:rsid w:val="7ABE6F58"/>
    <w:rsid w:val="7AEFD058"/>
    <w:rsid w:val="7AFF166C"/>
    <w:rsid w:val="7B2E7D19"/>
    <w:rsid w:val="7B2F508C"/>
    <w:rsid w:val="7B376C58"/>
    <w:rsid w:val="7B4D28C7"/>
    <w:rsid w:val="7B4F5C06"/>
    <w:rsid w:val="7B74A90C"/>
    <w:rsid w:val="7B7F6876"/>
    <w:rsid w:val="7B870E44"/>
    <w:rsid w:val="7BAFC203"/>
    <w:rsid w:val="7BB5662E"/>
    <w:rsid w:val="7BB5D2A4"/>
    <w:rsid w:val="7BBA511C"/>
    <w:rsid w:val="7BBC3D3C"/>
    <w:rsid w:val="7BBD2527"/>
    <w:rsid w:val="7BBD71A1"/>
    <w:rsid w:val="7BBF043D"/>
    <w:rsid w:val="7BBF3BAF"/>
    <w:rsid w:val="7BD52512"/>
    <w:rsid w:val="7BD9C665"/>
    <w:rsid w:val="7BDA645C"/>
    <w:rsid w:val="7BDDA74E"/>
    <w:rsid w:val="7BE80DAB"/>
    <w:rsid w:val="7BEB301F"/>
    <w:rsid w:val="7BED10EC"/>
    <w:rsid w:val="7BF2AD8E"/>
    <w:rsid w:val="7BFB9B3B"/>
    <w:rsid w:val="7BFCA9F1"/>
    <w:rsid w:val="7BFCF828"/>
    <w:rsid w:val="7BFDB009"/>
    <w:rsid w:val="7BFE5FEB"/>
    <w:rsid w:val="7BFF8960"/>
    <w:rsid w:val="7C1F9425"/>
    <w:rsid w:val="7C231660"/>
    <w:rsid w:val="7C30041C"/>
    <w:rsid w:val="7C4579C7"/>
    <w:rsid w:val="7C7ABCE4"/>
    <w:rsid w:val="7C7BDC07"/>
    <w:rsid w:val="7CA3473A"/>
    <w:rsid w:val="7CB75BBA"/>
    <w:rsid w:val="7CBD289C"/>
    <w:rsid w:val="7CDF783A"/>
    <w:rsid w:val="7CFED09E"/>
    <w:rsid w:val="7CFFAC56"/>
    <w:rsid w:val="7D37DC76"/>
    <w:rsid w:val="7D436C16"/>
    <w:rsid w:val="7D4F3893"/>
    <w:rsid w:val="7D4F99C5"/>
    <w:rsid w:val="7D5FB56D"/>
    <w:rsid w:val="7D641B1E"/>
    <w:rsid w:val="7D694FEF"/>
    <w:rsid w:val="7D6F6DAC"/>
    <w:rsid w:val="7D76CA5E"/>
    <w:rsid w:val="7D799AD4"/>
    <w:rsid w:val="7DA2C4E8"/>
    <w:rsid w:val="7DA3F90B"/>
    <w:rsid w:val="7DBBC61F"/>
    <w:rsid w:val="7DBBD6FF"/>
    <w:rsid w:val="7DBF5B22"/>
    <w:rsid w:val="7DBF87EF"/>
    <w:rsid w:val="7DDFD4B7"/>
    <w:rsid w:val="7DE6624C"/>
    <w:rsid w:val="7DE7CBF9"/>
    <w:rsid w:val="7DEDDB11"/>
    <w:rsid w:val="7DEE43BE"/>
    <w:rsid w:val="7DEF7C01"/>
    <w:rsid w:val="7DEFBB38"/>
    <w:rsid w:val="7DF7E207"/>
    <w:rsid w:val="7DF98826"/>
    <w:rsid w:val="7DFD001D"/>
    <w:rsid w:val="7DFD57D5"/>
    <w:rsid w:val="7DFDA20D"/>
    <w:rsid w:val="7DFE3022"/>
    <w:rsid w:val="7DFEEF20"/>
    <w:rsid w:val="7DFFF42F"/>
    <w:rsid w:val="7E1F2386"/>
    <w:rsid w:val="7E5BB262"/>
    <w:rsid w:val="7E646C4C"/>
    <w:rsid w:val="7E67BD9F"/>
    <w:rsid w:val="7E6A9B1F"/>
    <w:rsid w:val="7E7B00D6"/>
    <w:rsid w:val="7E97E5BA"/>
    <w:rsid w:val="7EAED1AE"/>
    <w:rsid w:val="7EB3BDD7"/>
    <w:rsid w:val="7EBBA0AB"/>
    <w:rsid w:val="7EBF0467"/>
    <w:rsid w:val="7EBF0590"/>
    <w:rsid w:val="7EC30AC6"/>
    <w:rsid w:val="7ECF4E34"/>
    <w:rsid w:val="7ED52348"/>
    <w:rsid w:val="7ED7C4F4"/>
    <w:rsid w:val="7EDA7CFE"/>
    <w:rsid w:val="7EDE9DB7"/>
    <w:rsid w:val="7EDF3042"/>
    <w:rsid w:val="7EE916DC"/>
    <w:rsid w:val="7EE96BBD"/>
    <w:rsid w:val="7EED035B"/>
    <w:rsid w:val="7EF5E000"/>
    <w:rsid w:val="7EFF33C3"/>
    <w:rsid w:val="7EFF3886"/>
    <w:rsid w:val="7EFF557F"/>
    <w:rsid w:val="7F1B26B0"/>
    <w:rsid w:val="7F32AB19"/>
    <w:rsid w:val="7F370D5C"/>
    <w:rsid w:val="7F37CA62"/>
    <w:rsid w:val="7F3929C6"/>
    <w:rsid w:val="7F3F4F41"/>
    <w:rsid w:val="7F4F6D69"/>
    <w:rsid w:val="7F5E0243"/>
    <w:rsid w:val="7F5EFC33"/>
    <w:rsid w:val="7F5F07EF"/>
    <w:rsid w:val="7F66E4E4"/>
    <w:rsid w:val="7F6DEBF1"/>
    <w:rsid w:val="7F7129E0"/>
    <w:rsid w:val="7F73269E"/>
    <w:rsid w:val="7F73EA03"/>
    <w:rsid w:val="7F7B6521"/>
    <w:rsid w:val="7F7EFC59"/>
    <w:rsid w:val="7F7F2373"/>
    <w:rsid w:val="7F7F395D"/>
    <w:rsid w:val="7F98E2F0"/>
    <w:rsid w:val="7F9B3A9A"/>
    <w:rsid w:val="7F9E8A71"/>
    <w:rsid w:val="7F9F6FD6"/>
    <w:rsid w:val="7FAA8DEB"/>
    <w:rsid w:val="7FAFF219"/>
    <w:rsid w:val="7FB65F35"/>
    <w:rsid w:val="7FB7DBC5"/>
    <w:rsid w:val="7FBA21F9"/>
    <w:rsid w:val="7FBD0158"/>
    <w:rsid w:val="7FC33DEF"/>
    <w:rsid w:val="7FCF5B49"/>
    <w:rsid w:val="7FCFAA1B"/>
    <w:rsid w:val="7FD1B582"/>
    <w:rsid w:val="7FD57561"/>
    <w:rsid w:val="7FD5DC51"/>
    <w:rsid w:val="7FD952AE"/>
    <w:rsid w:val="7FDBD899"/>
    <w:rsid w:val="7FDC60E1"/>
    <w:rsid w:val="7FDD17E7"/>
    <w:rsid w:val="7FDD92BF"/>
    <w:rsid w:val="7FDE6D07"/>
    <w:rsid w:val="7FDEBEE0"/>
    <w:rsid w:val="7FE1A550"/>
    <w:rsid w:val="7FE589DE"/>
    <w:rsid w:val="7FE686D9"/>
    <w:rsid w:val="7FE71326"/>
    <w:rsid w:val="7FE71452"/>
    <w:rsid w:val="7FEB958C"/>
    <w:rsid w:val="7FEC7BFE"/>
    <w:rsid w:val="7FEDE6B9"/>
    <w:rsid w:val="7FEE2450"/>
    <w:rsid w:val="7FEFEB0E"/>
    <w:rsid w:val="7FF028AB"/>
    <w:rsid w:val="7FF3A0F2"/>
    <w:rsid w:val="7FF3B285"/>
    <w:rsid w:val="7FF58FFA"/>
    <w:rsid w:val="7FF5C517"/>
    <w:rsid w:val="7FF61BAE"/>
    <w:rsid w:val="7FF6C447"/>
    <w:rsid w:val="7FF715D1"/>
    <w:rsid w:val="7FF73BE1"/>
    <w:rsid w:val="7FF939A7"/>
    <w:rsid w:val="7FFB3CEE"/>
    <w:rsid w:val="7FFB4BC4"/>
    <w:rsid w:val="7FFBA0FC"/>
    <w:rsid w:val="7FFBBE2F"/>
    <w:rsid w:val="7FFC05D2"/>
    <w:rsid w:val="7FFD1CA4"/>
    <w:rsid w:val="7FFD8A27"/>
    <w:rsid w:val="7FFDC467"/>
    <w:rsid w:val="7FFE71D9"/>
    <w:rsid w:val="7FFEA8A6"/>
    <w:rsid w:val="7FFEB634"/>
    <w:rsid w:val="7FFEB784"/>
    <w:rsid w:val="7FFEF626"/>
    <w:rsid w:val="7FFF059F"/>
    <w:rsid w:val="7FFF4311"/>
    <w:rsid w:val="7FFF4FE1"/>
    <w:rsid w:val="7FFF6CB9"/>
    <w:rsid w:val="7FFF716E"/>
    <w:rsid w:val="7FFFA25F"/>
    <w:rsid w:val="7FFFBB90"/>
    <w:rsid w:val="7FFFCD8D"/>
    <w:rsid w:val="7FFFCEED"/>
    <w:rsid w:val="7FFFDACB"/>
    <w:rsid w:val="7FFFECE7"/>
    <w:rsid w:val="7FFFEEE1"/>
    <w:rsid w:val="7FFFFE31"/>
    <w:rsid w:val="817DBCF9"/>
    <w:rsid w:val="83250F49"/>
    <w:rsid w:val="8567B2FF"/>
    <w:rsid w:val="86F30331"/>
    <w:rsid w:val="89EF83F2"/>
    <w:rsid w:val="89FEEE4F"/>
    <w:rsid w:val="8B1E3CB1"/>
    <w:rsid w:val="8BFD957E"/>
    <w:rsid w:val="8D37B06C"/>
    <w:rsid w:val="8EEDF89B"/>
    <w:rsid w:val="8F0A7820"/>
    <w:rsid w:val="8FF771CE"/>
    <w:rsid w:val="935F94BF"/>
    <w:rsid w:val="93EFCA2E"/>
    <w:rsid w:val="94F671D2"/>
    <w:rsid w:val="9667C2DE"/>
    <w:rsid w:val="97EF514D"/>
    <w:rsid w:val="97FBCF29"/>
    <w:rsid w:val="97FF54E9"/>
    <w:rsid w:val="9AEB9951"/>
    <w:rsid w:val="9AEF038B"/>
    <w:rsid w:val="9BDA2CF9"/>
    <w:rsid w:val="9DD7854D"/>
    <w:rsid w:val="9DFD06DD"/>
    <w:rsid w:val="9DFFB15E"/>
    <w:rsid w:val="9EB772BC"/>
    <w:rsid w:val="9EFE365B"/>
    <w:rsid w:val="9F510364"/>
    <w:rsid w:val="9F673963"/>
    <w:rsid w:val="9F6FDE2A"/>
    <w:rsid w:val="9F96FD77"/>
    <w:rsid w:val="9F9F9AC3"/>
    <w:rsid w:val="9FD6FE65"/>
    <w:rsid w:val="9FDBEB91"/>
    <w:rsid w:val="9FDFF3CB"/>
    <w:rsid w:val="9FF77625"/>
    <w:rsid w:val="9FFB3A8B"/>
    <w:rsid w:val="9FFF9F78"/>
    <w:rsid w:val="A3CF9D52"/>
    <w:rsid w:val="A45B47CC"/>
    <w:rsid w:val="ACEF9C45"/>
    <w:rsid w:val="AD77D564"/>
    <w:rsid w:val="ADBFE862"/>
    <w:rsid w:val="ADD98FB1"/>
    <w:rsid w:val="ADFE8CCC"/>
    <w:rsid w:val="AEDBDA92"/>
    <w:rsid w:val="AEDFAA1A"/>
    <w:rsid w:val="AEFE504F"/>
    <w:rsid w:val="AF92A51B"/>
    <w:rsid w:val="AFBD3AD1"/>
    <w:rsid w:val="AFD3B162"/>
    <w:rsid w:val="AFFB5D7C"/>
    <w:rsid w:val="AFFB8861"/>
    <w:rsid w:val="AFFF6897"/>
    <w:rsid w:val="B18F4D72"/>
    <w:rsid w:val="B1F76AE4"/>
    <w:rsid w:val="B1FF8BD2"/>
    <w:rsid w:val="B37C4C0C"/>
    <w:rsid w:val="B37D0582"/>
    <w:rsid w:val="B3F7CD17"/>
    <w:rsid w:val="B3FD6428"/>
    <w:rsid w:val="B3FF61A5"/>
    <w:rsid w:val="B5DDA5A0"/>
    <w:rsid w:val="B6D3C2B7"/>
    <w:rsid w:val="B6EF1CDC"/>
    <w:rsid w:val="B6FE06BA"/>
    <w:rsid w:val="B6FE5E8D"/>
    <w:rsid w:val="B74F7D66"/>
    <w:rsid w:val="B7BB2A30"/>
    <w:rsid w:val="B7EF5912"/>
    <w:rsid w:val="B7F693C5"/>
    <w:rsid w:val="B7F95A65"/>
    <w:rsid w:val="B7FF16CC"/>
    <w:rsid w:val="B8FFEA04"/>
    <w:rsid w:val="B9B4F11D"/>
    <w:rsid w:val="B9C57769"/>
    <w:rsid w:val="B9F9A9FE"/>
    <w:rsid w:val="BAF3F2A7"/>
    <w:rsid w:val="BB3F4E93"/>
    <w:rsid w:val="BB75DDB5"/>
    <w:rsid w:val="BB7C1571"/>
    <w:rsid w:val="BB9BC048"/>
    <w:rsid w:val="BBAF6822"/>
    <w:rsid w:val="BBBAD4EF"/>
    <w:rsid w:val="BBD96056"/>
    <w:rsid w:val="BBDF8D87"/>
    <w:rsid w:val="BBEF9171"/>
    <w:rsid w:val="BBF7FE94"/>
    <w:rsid w:val="BBFBD00B"/>
    <w:rsid w:val="BBFCF2AE"/>
    <w:rsid w:val="BBFD7122"/>
    <w:rsid w:val="BBFE6D54"/>
    <w:rsid w:val="BBFE9E50"/>
    <w:rsid w:val="BBFF226B"/>
    <w:rsid w:val="BCBD8584"/>
    <w:rsid w:val="BCDF8695"/>
    <w:rsid w:val="BCE4D956"/>
    <w:rsid w:val="BCEC005C"/>
    <w:rsid w:val="BCF73BC0"/>
    <w:rsid w:val="BD4DB5AE"/>
    <w:rsid w:val="BD6DB1E3"/>
    <w:rsid w:val="BD8F76E1"/>
    <w:rsid w:val="BDAAB1B7"/>
    <w:rsid w:val="BDFCBD95"/>
    <w:rsid w:val="BE1B71D6"/>
    <w:rsid w:val="BE9DB003"/>
    <w:rsid w:val="BEB7509E"/>
    <w:rsid w:val="BEDDF398"/>
    <w:rsid w:val="BEF5FBE1"/>
    <w:rsid w:val="BEFFB670"/>
    <w:rsid w:val="BF13DD82"/>
    <w:rsid w:val="BF1F9479"/>
    <w:rsid w:val="BF29DF4A"/>
    <w:rsid w:val="BF3BC403"/>
    <w:rsid w:val="BF436098"/>
    <w:rsid w:val="BF4F945E"/>
    <w:rsid w:val="BF6BEBC4"/>
    <w:rsid w:val="BF6FB4DB"/>
    <w:rsid w:val="BF7B63F6"/>
    <w:rsid w:val="BF7D711B"/>
    <w:rsid w:val="BF8F4F17"/>
    <w:rsid w:val="BF9A1ECB"/>
    <w:rsid w:val="BFB40769"/>
    <w:rsid w:val="BFB535F2"/>
    <w:rsid w:val="BFB7FA19"/>
    <w:rsid w:val="BFBD6ED2"/>
    <w:rsid w:val="BFBE4FCB"/>
    <w:rsid w:val="BFBF8653"/>
    <w:rsid w:val="BFC4DB16"/>
    <w:rsid w:val="BFD73536"/>
    <w:rsid w:val="BFDCA8A0"/>
    <w:rsid w:val="BFDD4AC0"/>
    <w:rsid w:val="BFDF3487"/>
    <w:rsid w:val="BFE599E9"/>
    <w:rsid w:val="BFEC72EB"/>
    <w:rsid w:val="BFFB2C98"/>
    <w:rsid w:val="BFFC3518"/>
    <w:rsid w:val="BFFF00C5"/>
    <w:rsid w:val="C2FF8928"/>
    <w:rsid w:val="C6BD7D5D"/>
    <w:rsid w:val="C6BF46A8"/>
    <w:rsid w:val="C7B1139C"/>
    <w:rsid w:val="C8E3F800"/>
    <w:rsid w:val="C93EEDC2"/>
    <w:rsid w:val="CAED5165"/>
    <w:rsid w:val="CB7DB090"/>
    <w:rsid w:val="CBCEBE1A"/>
    <w:rsid w:val="CBDF73D0"/>
    <w:rsid w:val="CC785024"/>
    <w:rsid w:val="CCBBB719"/>
    <w:rsid w:val="CCDBBCE9"/>
    <w:rsid w:val="CCEB1F1D"/>
    <w:rsid w:val="CD9BA2BA"/>
    <w:rsid w:val="CDBBB3D2"/>
    <w:rsid w:val="CE8BCEC0"/>
    <w:rsid w:val="CEFF8B45"/>
    <w:rsid w:val="CF7FF288"/>
    <w:rsid w:val="CFAB89EE"/>
    <w:rsid w:val="CFBD1DAF"/>
    <w:rsid w:val="CFF2DD9A"/>
    <w:rsid w:val="CFF54EE9"/>
    <w:rsid w:val="CFF86A01"/>
    <w:rsid w:val="CFFE5E56"/>
    <w:rsid w:val="D27B1770"/>
    <w:rsid w:val="D2EC36BC"/>
    <w:rsid w:val="D2FF7B8D"/>
    <w:rsid w:val="D3EE8AA5"/>
    <w:rsid w:val="D3EFA279"/>
    <w:rsid w:val="D3FB8F7E"/>
    <w:rsid w:val="D53DB2BC"/>
    <w:rsid w:val="D5C7743F"/>
    <w:rsid w:val="D5D7D9FD"/>
    <w:rsid w:val="D5FF0FC7"/>
    <w:rsid w:val="D5FFC7AF"/>
    <w:rsid w:val="D60937BB"/>
    <w:rsid w:val="D773EF06"/>
    <w:rsid w:val="D794AC5C"/>
    <w:rsid w:val="D7BD6981"/>
    <w:rsid w:val="D7DC146C"/>
    <w:rsid w:val="D7EFE9ED"/>
    <w:rsid w:val="D7F31EB4"/>
    <w:rsid w:val="D7F3D71D"/>
    <w:rsid w:val="D7F5F64B"/>
    <w:rsid w:val="D9776CB3"/>
    <w:rsid w:val="D9AB4535"/>
    <w:rsid w:val="D9FF9FBF"/>
    <w:rsid w:val="DA3B5050"/>
    <w:rsid w:val="DABB7528"/>
    <w:rsid w:val="DAFADE5C"/>
    <w:rsid w:val="DAFB012A"/>
    <w:rsid w:val="DB0B3F34"/>
    <w:rsid w:val="DB1F90C5"/>
    <w:rsid w:val="DB3F13A1"/>
    <w:rsid w:val="DB536597"/>
    <w:rsid w:val="DB8EBFBF"/>
    <w:rsid w:val="DBB733F4"/>
    <w:rsid w:val="DBBFE3C0"/>
    <w:rsid w:val="DBCF3755"/>
    <w:rsid w:val="DBDF035D"/>
    <w:rsid w:val="DBE604FE"/>
    <w:rsid w:val="DBFD0FF9"/>
    <w:rsid w:val="DBFE2A4B"/>
    <w:rsid w:val="DBFF68AB"/>
    <w:rsid w:val="DBFFF57F"/>
    <w:rsid w:val="DCD9178F"/>
    <w:rsid w:val="DCEFAC01"/>
    <w:rsid w:val="DCFC1B32"/>
    <w:rsid w:val="DD0FA68E"/>
    <w:rsid w:val="DDAFBC49"/>
    <w:rsid w:val="DDBFFA35"/>
    <w:rsid w:val="DDBFFC90"/>
    <w:rsid w:val="DDEB3CA1"/>
    <w:rsid w:val="DDFFD6FE"/>
    <w:rsid w:val="DEBFEF84"/>
    <w:rsid w:val="DEDF2136"/>
    <w:rsid w:val="DEDF6B69"/>
    <w:rsid w:val="DEECE2C7"/>
    <w:rsid w:val="DEEF596C"/>
    <w:rsid w:val="DEF72295"/>
    <w:rsid w:val="DEFC1909"/>
    <w:rsid w:val="DF61BEBA"/>
    <w:rsid w:val="DF73EB29"/>
    <w:rsid w:val="DF77CEB5"/>
    <w:rsid w:val="DF7AD917"/>
    <w:rsid w:val="DFB70EAA"/>
    <w:rsid w:val="DFBEE39F"/>
    <w:rsid w:val="DFBFA804"/>
    <w:rsid w:val="DFCD323B"/>
    <w:rsid w:val="DFCD362D"/>
    <w:rsid w:val="DFD5CE4E"/>
    <w:rsid w:val="DFD7F512"/>
    <w:rsid w:val="DFDA0CF4"/>
    <w:rsid w:val="DFDD5876"/>
    <w:rsid w:val="DFDFADCD"/>
    <w:rsid w:val="DFE589CF"/>
    <w:rsid w:val="DFEDD00C"/>
    <w:rsid w:val="DFF57D8C"/>
    <w:rsid w:val="DFFE79D6"/>
    <w:rsid w:val="DFFEAE6A"/>
    <w:rsid w:val="DFFF7358"/>
    <w:rsid w:val="DFFFABCE"/>
    <w:rsid w:val="E187D0CB"/>
    <w:rsid w:val="E1FE2397"/>
    <w:rsid w:val="E3BFE045"/>
    <w:rsid w:val="E3FE73AB"/>
    <w:rsid w:val="E4E88B78"/>
    <w:rsid w:val="E5B3CC86"/>
    <w:rsid w:val="E7D6094E"/>
    <w:rsid w:val="E7E6C496"/>
    <w:rsid w:val="E7FF2107"/>
    <w:rsid w:val="E97F0035"/>
    <w:rsid w:val="E9B96CEB"/>
    <w:rsid w:val="E9DFB15F"/>
    <w:rsid w:val="EA3FA2F1"/>
    <w:rsid w:val="EAEF78B9"/>
    <w:rsid w:val="EAF72C6E"/>
    <w:rsid w:val="EAFF142C"/>
    <w:rsid w:val="EBBF8F77"/>
    <w:rsid w:val="EBE517E1"/>
    <w:rsid w:val="EBF60258"/>
    <w:rsid w:val="EBF79B1D"/>
    <w:rsid w:val="EBFBC51F"/>
    <w:rsid w:val="EBFD2E2A"/>
    <w:rsid w:val="EBFEBD4F"/>
    <w:rsid w:val="ECAF293B"/>
    <w:rsid w:val="ED6FD95B"/>
    <w:rsid w:val="ED7B006F"/>
    <w:rsid w:val="ED7B310B"/>
    <w:rsid w:val="ED7B5210"/>
    <w:rsid w:val="ED7EDC9C"/>
    <w:rsid w:val="EDAF1389"/>
    <w:rsid w:val="EDDF7A82"/>
    <w:rsid w:val="EDEF122E"/>
    <w:rsid w:val="EDFE7424"/>
    <w:rsid w:val="EE670C6F"/>
    <w:rsid w:val="EE7F8740"/>
    <w:rsid w:val="EEBDF871"/>
    <w:rsid w:val="EEBF44FE"/>
    <w:rsid w:val="EEDBDDC9"/>
    <w:rsid w:val="EEFC67B2"/>
    <w:rsid w:val="EF57F41D"/>
    <w:rsid w:val="EF6F2EE4"/>
    <w:rsid w:val="EF73BB86"/>
    <w:rsid w:val="EF743894"/>
    <w:rsid w:val="EF7B490F"/>
    <w:rsid w:val="EF7B6CEA"/>
    <w:rsid w:val="EF7B71FC"/>
    <w:rsid w:val="EF7E3E98"/>
    <w:rsid w:val="EF8F96C7"/>
    <w:rsid w:val="EFAE0C79"/>
    <w:rsid w:val="EFAFA8C4"/>
    <w:rsid w:val="EFB77329"/>
    <w:rsid w:val="EFCE4E70"/>
    <w:rsid w:val="EFD768FD"/>
    <w:rsid w:val="EFDBC413"/>
    <w:rsid w:val="EFDD10DA"/>
    <w:rsid w:val="EFE3BA37"/>
    <w:rsid w:val="EFE703C9"/>
    <w:rsid w:val="EFED2554"/>
    <w:rsid w:val="EFEDE2C8"/>
    <w:rsid w:val="EFF3160D"/>
    <w:rsid w:val="EFF6B910"/>
    <w:rsid w:val="EFF7FB88"/>
    <w:rsid w:val="EFFBEEC5"/>
    <w:rsid w:val="EFFCE659"/>
    <w:rsid w:val="EFFF06D1"/>
    <w:rsid w:val="EFFF5CA2"/>
    <w:rsid w:val="EFFF619A"/>
    <w:rsid w:val="EFFFAF91"/>
    <w:rsid w:val="EFFFB564"/>
    <w:rsid w:val="EFFFE91E"/>
    <w:rsid w:val="EFFFE978"/>
    <w:rsid w:val="F03AC6FF"/>
    <w:rsid w:val="F0CE3144"/>
    <w:rsid w:val="F0DB4100"/>
    <w:rsid w:val="F0FF2FE3"/>
    <w:rsid w:val="F13B77B2"/>
    <w:rsid w:val="F17DCC55"/>
    <w:rsid w:val="F1BEA542"/>
    <w:rsid w:val="F27BE766"/>
    <w:rsid w:val="F2F0D1A6"/>
    <w:rsid w:val="F2F1D8B7"/>
    <w:rsid w:val="F3358044"/>
    <w:rsid w:val="F3668392"/>
    <w:rsid w:val="F37A1580"/>
    <w:rsid w:val="F3AF289B"/>
    <w:rsid w:val="F3B48650"/>
    <w:rsid w:val="F3CEA722"/>
    <w:rsid w:val="F3F31E6A"/>
    <w:rsid w:val="F3FD12EE"/>
    <w:rsid w:val="F4FD942B"/>
    <w:rsid w:val="F56FC3CF"/>
    <w:rsid w:val="F57BD3FA"/>
    <w:rsid w:val="F57DBD8E"/>
    <w:rsid w:val="F57F7392"/>
    <w:rsid w:val="F58FC511"/>
    <w:rsid w:val="F5BFF63B"/>
    <w:rsid w:val="F5CFDF98"/>
    <w:rsid w:val="F5DFA707"/>
    <w:rsid w:val="F5ED54CA"/>
    <w:rsid w:val="F5FB4254"/>
    <w:rsid w:val="F5FBED5D"/>
    <w:rsid w:val="F5FE62AD"/>
    <w:rsid w:val="F5FF6477"/>
    <w:rsid w:val="F5FFA84F"/>
    <w:rsid w:val="F63F0252"/>
    <w:rsid w:val="F67D495A"/>
    <w:rsid w:val="F67E15DE"/>
    <w:rsid w:val="F6B188D5"/>
    <w:rsid w:val="F6EF588E"/>
    <w:rsid w:val="F6FDBCF6"/>
    <w:rsid w:val="F6FFF803"/>
    <w:rsid w:val="F74F2995"/>
    <w:rsid w:val="F75766AF"/>
    <w:rsid w:val="F75FFCF7"/>
    <w:rsid w:val="F76F0A0D"/>
    <w:rsid w:val="F779BCF6"/>
    <w:rsid w:val="F77FB873"/>
    <w:rsid w:val="F77FCFD1"/>
    <w:rsid w:val="F79FF95E"/>
    <w:rsid w:val="F7AF6437"/>
    <w:rsid w:val="F7B7A3F7"/>
    <w:rsid w:val="F7BF30CF"/>
    <w:rsid w:val="F7BF7F68"/>
    <w:rsid w:val="F7C3B8CE"/>
    <w:rsid w:val="F7D34267"/>
    <w:rsid w:val="F7DB8522"/>
    <w:rsid w:val="F7DDDE79"/>
    <w:rsid w:val="F7DE1FEB"/>
    <w:rsid w:val="F7DEDC62"/>
    <w:rsid w:val="F7E7FF40"/>
    <w:rsid w:val="F7ECCDB0"/>
    <w:rsid w:val="F7F2DE0B"/>
    <w:rsid w:val="F7F3DA6A"/>
    <w:rsid w:val="F7F7574E"/>
    <w:rsid w:val="F7FA0C16"/>
    <w:rsid w:val="F7FB880B"/>
    <w:rsid w:val="F7FBCD74"/>
    <w:rsid w:val="F7FBFABC"/>
    <w:rsid w:val="F7FC35B3"/>
    <w:rsid w:val="F7FF17D2"/>
    <w:rsid w:val="F7FF45FC"/>
    <w:rsid w:val="F7FF55A0"/>
    <w:rsid w:val="F7FF606E"/>
    <w:rsid w:val="F7FF72D0"/>
    <w:rsid w:val="F7FFE857"/>
    <w:rsid w:val="F83F4463"/>
    <w:rsid w:val="F8AB3393"/>
    <w:rsid w:val="F8CF19B8"/>
    <w:rsid w:val="F8FBA9EB"/>
    <w:rsid w:val="F8FDDAC5"/>
    <w:rsid w:val="F93D9DB9"/>
    <w:rsid w:val="F97B21F5"/>
    <w:rsid w:val="F99EAC95"/>
    <w:rsid w:val="F99F4697"/>
    <w:rsid w:val="F9BE1600"/>
    <w:rsid w:val="F9BF3C40"/>
    <w:rsid w:val="F9C5F290"/>
    <w:rsid w:val="F9D98E1E"/>
    <w:rsid w:val="F9FDFA2D"/>
    <w:rsid w:val="F9FF00C1"/>
    <w:rsid w:val="F9FF96ED"/>
    <w:rsid w:val="FA3795A6"/>
    <w:rsid w:val="FAD32401"/>
    <w:rsid w:val="FADF5ADA"/>
    <w:rsid w:val="FADF6D0A"/>
    <w:rsid w:val="FAFE3D45"/>
    <w:rsid w:val="FAFE91C7"/>
    <w:rsid w:val="FB0FB995"/>
    <w:rsid w:val="FB3F1E86"/>
    <w:rsid w:val="FB5A49E7"/>
    <w:rsid w:val="FB5FA856"/>
    <w:rsid w:val="FB775F40"/>
    <w:rsid w:val="FB7B60CA"/>
    <w:rsid w:val="FB7F14BD"/>
    <w:rsid w:val="FB8DB9F6"/>
    <w:rsid w:val="FB96BC9F"/>
    <w:rsid w:val="FB96D049"/>
    <w:rsid w:val="FB9709CB"/>
    <w:rsid w:val="FB9A088B"/>
    <w:rsid w:val="FB9B15A3"/>
    <w:rsid w:val="FBB36C57"/>
    <w:rsid w:val="FBBAC024"/>
    <w:rsid w:val="FBD5D51E"/>
    <w:rsid w:val="FBDF3ADE"/>
    <w:rsid w:val="FBDF9B06"/>
    <w:rsid w:val="FBED8449"/>
    <w:rsid w:val="FBEF5945"/>
    <w:rsid w:val="FBF4080A"/>
    <w:rsid w:val="FBF76C88"/>
    <w:rsid w:val="FBF7B618"/>
    <w:rsid w:val="FBFB28EB"/>
    <w:rsid w:val="FBFB53FF"/>
    <w:rsid w:val="FBFB7AFE"/>
    <w:rsid w:val="FBFC140D"/>
    <w:rsid w:val="FBFD6E87"/>
    <w:rsid w:val="FBFE1536"/>
    <w:rsid w:val="FBFF4721"/>
    <w:rsid w:val="FBFFFF52"/>
    <w:rsid w:val="FC5F026B"/>
    <w:rsid w:val="FCAB2FCF"/>
    <w:rsid w:val="FCBCBF18"/>
    <w:rsid w:val="FCDDEDCF"/>
    <w:rsid w:val="FCDFB6B7"/>
    <w:rsid w:val="FCF3AA69"/>
    <w:rsid w:val="FCF4883F"/>
    <w:rsid w:val="FCFF4C76"/>
    <w:rsid w:val="FD1AE19E"/>
    <w:rsid w:val="FD36C960"/>
    <w:rsid w:val="FD4EABC3"/>
    <w:rsid w:val="FD5AFB36"/>
    <w:rsid w:val="FD6F5808"/>
    <w:rsid w:val="FD767FE1"/>
    <w:rsid w:val="FD7B34CA"/>
    <w:rsid w:val="FD7C6BAA"/>
    <w:rsid w:val="FD7FD630"/>
    <w:rsid w:val="FDB13FAA"/>
    <w:rsid w:val="FDCE36C5"/>
    <w:rsid w:val="FDCFE622"/>
    <w:rsid w:val="FDD2F5A6"/>
    <w:rsid w:val="FDDDBDC1"/>
    <w:rsid w:val="FDDF26BA"/>
    <w:rsid w:val="FDDF6D31"/>
    <w:rsid w:val="FDE2E407"/>
    <w:rsid w:val="FDE5EB99"/>
    <w:rsid w:val="FDF29925"/>
    <w:rsid w:val="FDF7DC30"/>
    <w:rsid w:val="FDFD15F4"/>
    <w:rsid w:val="FDFE1813"/>
    <w:rsid w:val="FDFFF162"/>
    <w:rsid w:val="FE5667B2"/>
    <w:rsid w:val="FE62DEB6"/>
    <w:rsid w:val="FE670883"/>
    <w:rsid w:val="FE6DC39B"/>
    <w:rsid w:val="FE738906"/>
    <w:rsid w:val="FE9FF04A"/>
    <w:rsid w:val="FEBF0923"/>
    <w:rsid w:val="FEBF836F"/>
    <w:rsid w:val="FEBFBE6D"/>
    <w:rsid w:val="FECA5DB0"/>
    <w:rsid w:val="FECF738F"/>
    <w:rsid w:val="FECFBEA6"/>
    <w:rsid w:val="FED87575"/>
    <w:rsid w:val="FED92AA5"/>
    <w:rsid w:val="FEDEC7B3"/>
    <w:rsid w:val="FEDED98E"/>
    <w:rsid w:val="FEE63E9C"/>
    <w:rsid w:val="FEE779C2"/>
    <w:rsid w:val="FEEE8E7A"/>
    <w:rsid w:val="FEF14BD6"/>
    <w:rsid w:val="FEF345DD"/>
    <w:rsid w:val="FEF5D878"/>
    <w:rsid w:val="FEFC9F6A"/>
    <w:rsid w:val="FEFEAF62"/>
    <w:rsid w:val="FEFF23DB"/>
    <w:rsid w:val="FEFF336E"/>
    <w:rsid w:val="FEFFE550"/>
    <w:rsid w:val="FF0CCB79"/>
    <w:rsid w:val="FF0FC967"/>
    <w:rsid w:val="FF4FADDA"/>
    <w:rsid w:val="FF5CEB16"/>
    <w:rsid w:val="FF5F3073"/>
    <w:rsid w:val="FF6567AD"/>
    <w:rsid w:val="FF75B2BE"/>
    <w:rsid w:val="FF7775D0"/>
    <w:rsid w:val="FF7927D0"/>
    <w:rsid w:val="FF7A2FB4"/>
    <w:rsid w:val="FF7E7BCC"/>
    <w:rsid w:val="FF7F0C0A"/>
    <w:rsid w:val="FF7F803B"/>
    <w:rsid w:val="FF8B7F1F"/>
    <w:rsid w:val="FF8C5B7E"/>
    <w:rsid w:val="FF964FE6"/>
    <w:rsid w:val="FF977101"/>
    <w:rsid w:val="FF9CC4F2"/>
    <w:rsid w:val="FFAFC561"/>
    <w:rsid w:val="FFB3B34D"/>
    <w:rsid w:val="FFB766E2"/>
    <w:rsid w:val="FFB96888"/>
    <w:rsid w:val="FFBB47EB"/>
    <w:rsid w:val="FFBBD73D"/>
    <w:rsid w:val="FFBC7BE4"/>
    <w:rsid w:val="FFBF0C4E"/>
    <w:rsid w:val="FFBF47FE"/>
    <w:rsid w:val="FFBF69C8"/>
    <w:rsid w:val="FFBF9F16"/>
    <w:rsid w:val="FFBFB0E1"/>
    <w:rsid w:val="FFBFD30C"/>
    <w:rsid w:val="FFC13DEE"/>
    <w:rsid w:val="FFD3C1F5"/>
    <w:rsid w:val="FFD61E26"/>
    <w:rsid w:val="FFD648E1"/>
    <w:rsid w:val="FFD708CF"/>
    <w:rsid w:val="FFD8B893"/>
    <w:rsid w:val="FFDD9B3C"/>
    <w:rsid w:val="FFDDDB70"/>
    <w:rsid w:val="FFDE8009"/>
    <w:rsid w:val="FFDFA925"/>
    <w:rsid w:val="FFE72B32"/>
    <w:rsid w:val="FFE84B5B"/>
    <w:rsid w:val="FFEACF8B"/>
    <w:rsid w:val="FFEB335C"/>
    <w:rsid w:val="FFEBE4C7"/>
    <w:rsid w:val="FFEDA6FB"/>
    <w:rsid w:val="FFEEA983"/>
    <w:rsid w:val="FFEF1CD8"/>
    <w:rsid w:val="FFEF25D0"/>
    <w:rsid w:val="FFEF7727"/>
    <w:rsid w:val="FFEF8D68"/>
    <w:rsid w:val="FFEFA759"/>
    <w:rsid w:val="FFEFD1B5"/>
    <w:rsid w:val="FFF7286F"/>
    <w:rsid w:val="FFF73DCA"/>
    <w:rsid w:val="FFF7B45E"/>
    <w:rsid w:val="FFFB2723"/>
    <w:rsid w:val="FFFD8318"/>
    <w:rsid w:val="FFFDA8B8"/>
    <w:rsid w:val="FFFE206D"/>
    <w:rsid w:val="FFFE6A2A"/>
    <w:rsid w:val="FFFEC96F"/>
    <w:rsid w:val="FFFF028D"/>
    <w:rsid w:val="FFFF21FE"/>
    <w:rsid w:val="FFFF2B15"/>
    <w:rsid w:val="FFFF43FE"/>
    <w:rsid w:val="FFFF81D1"/>
    <w:rsid w:val="FFFFABD3"/>
    <w:rsid w:val="FFFFD3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9" w:semiHidden="0" w:name="heading 2"/>
    <w:lsdException w:qFormat="1" w:uiPriority="0" w:semiHidden="0" w:name="heading 3"/>
    <w:lsdException w:qFormat="1" w:uiPriority="0" w:semiHidden="0" w:name="heading 4"/>
    <w:lsdException w:qFormat="1" w:uiPriority="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2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iPriority="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iPriority="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9"/>
    <w:pPr>
      <w:keepNext/>
      <w:keepLines/>
      <w:spacing w:before="20" w:after="20" w:line="360" w:lineRule="auto"/>
      <w:outlineLvl w:val="0"/>
    </w:pPr>
    <w:rPr>
      <w:b/>
      <w:bCs/>
      <w:kern w:val="44"/>
      <w:sz w:val="28"/>
      <w:szCs w:val="44"/>
    </w:rPr>
  </w:style>
  <w:style w:type="paragraph" w:styleId="3">
    <w:name w:val="heading 2"/>
    <w:basedOn w:val="1"/>
    <w:next w:val="1"/>
    <w:link w:val="32"/>
    <w:qFormat/>
    <w:uiPriority w:val="99"/>
    <w:pPr>
      <w:keepNext/>
      <w:keepLines/>
      <w:spacing w:before="20" w:after="20" w:line="360" w:lineRule="auto"/>
      <w:outlineLvl w:val="1"/>
    </w:pPr>
    <w:rPr>
      <w:rFonts w:ascii="Calibri" w:hAnsi="Calibri" w:eastAsia="SimSong" w:cs="Times New Roman"/>
      <w:b/>
      <w:bCs/>
      <w:sz w:val="24"/>
      <w:szCs w:val="32"/>
    </w:rPr>
  </w:style>
  <w:style w:type="paragraph" w:styleId="4">
    <w:name w:val="heading 3"/>
    <w:basedOn w:val="1"/>
    <w:next w:val="1"/>
    <w:link w:val="33"/>
    <w:unhideWhenUsed/>
    <w:qFormat/>
    <w:uiPriority w:val="0"/>
    <w:pPr>
      <w:keepNext/>
      <w:keepLines/>
      <w:spacing w:before="20" w:after="20" w:line="360" w:lineRule="auto"/>
      <w:outlineLvl w:val="2"/>
    </w:pPr>
    <w:rPr>
      <w:b/>
      <w:bCs/>
      <w:sz w:val="24"/>
      <w:szCs w:val="32"/>
    </w:rPr>
  </w:style>
  <w:style w:type="paragraph" w:styleId="5">
    <w:name w:val="heading 4"/>
    <w:basedOn w:val="1"/>
    <w:next w:val="1"/>
    <w:link w:val="38"/>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5"/>
    <w:basedOn w:val="1"/>
    <w:next w:val="1"/>
    <w:link w:val="34"/>
    <w:semiHidden/>
    <w:unhideWhenUsed/>
    <w:qFormat/>
    <w:uiPriority w:val="0"/>
    <w:pPr>
      <w:keepNext/>
      <w:keepLines/>
      <w:spacing w:before="280" w:after="290" w:line="376" w:lineRule="auto"/>
      <w:outlineLvl w:val="4"/>
    </w:pPr>
    <w:rPr>
      <w:b/>
      <w:bCs/>
      <w:sz w:val="28"/>
      <w:szCs w:val="28"/>
    </w:rPr>
  </w:style>
  <w:style w:type="paragraph" w:styleId="7">
    <w:name w:val="heading 6"/>
    <w:basedOn w:val="1"/>
    <w:next w:val="1"/>
    <w:link w:val="35"/>
    <w:unhideWhenUsed/>
    <w:qFormat/>
    <w:uiPriority w:val="0"/>
    <w:pPr>
      <w:keepNext/>
      <w:keepLines/>
      <w:spacing w:before="240" w:after="64" w:line="320" w:lineRule="auto"/>
      <w:outlineLvl w:val="5"/>
    </w:pPr>
    <w:rPr>
      <w:rFonts w:asciiTheme="majorHAnsi" w:hAnsiTheme="majorHAnsi" w:eastAsiaTheme="majorEastAsia" w:cstheme="majorBidi"/>
      <w:b/>
      <w:bCs/>
      <w:sz w:val="24"/>
    </w:rPr>
  </w:style>
  <w:style w:type="character" w:default="1" w:styleId="25">
    <w:name w:val="Default Paragraph Font"/>
    <w:semiHidden/>
    <w:unhideWhenUsed/>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8">
    <w:name w:val="Normal Indent"/>
    <w:basedOn w:val="1"/>
    <w:qFormat/>
    <w:uiPriority w:val="0"/>
    <w:pPr>
      <w:ind w:firstLine="420" w:firstLineChars="200"/>
    </w:pPr>
  </w:style>
  <w:style w:type="paragraph" w:styleId="9">
    <w:name w:val="caption"/>
    <w:basedOn w:val="1"/>
    <w:next w:val="1"/>
    <w:unhideWhenUsed/>
    <w:qFormat/>
    <w:uiPriority w:val="0"/>
    <w:rPr>
      <w:rFonts w:ascii="Arial" w:hAnsi="Arial" w:eastAsia="黑体"/>
      <w:sz w:val="20"/>
    </w:rPr>
  </w:style>
  <w:style w:type="paragraph" w:styleId="10">
    <w:name w:val="annotation text"/>
    <w:basedOn w:val="1"/>
    <w:link w:val="53"/>
    <w:qFormat/>
    <w:uiPriority w:val="0"/>
    <w:pPr>
      <w:jc w:val="left"/>
    </w:pPr>
  </w:style>
  <w:style w:type="paragraph" w:styleId="11">
    <w:name w:val="Body Text"/>
    <w:basedOn w:val="1"/>
    <w:next w:val="12"/>
    <w:link w:val="37"/>
    <w:unhideWhenUsed/>
    <w:qFormat/>
    <w:uiPriority w:val="99"/>
    <w:pPr>
      <w:spacing w:after="120"/>
    </w:pPr>
  </w:style>
  <w:style w:type="paragraph" w:styleId="12">
    <w:name w:val="Title"/>
    <w:basedOn w:val="1"/>
    <w:next w:val="1"/>
    <w:link w:val="49"/>
    <w:qFormat/>
    <w:uiPriority w:val="0"/>
    <w:pPr>
      <w:topLinePunct/>
      <w:adjustRightInd w:val="0"/>
      <w:spacing w:before="240" w:after="60"/>
      <w:jc w:val="center"/>
      <w:outlineLvl w:val="0"/>
    </w:pPr>
    <w:rPr>
      <w:rFonts w:ascii="Arial" w:hAnsi="Arial"/>
      <w:b/>
      <w:sz w:val="32"/>
      <w:szCs w:val="22"/>
    </w:rPr>
  </w:style>
  <w:style w:type="paragraph" w:styleId="13">
    <w:name w:val="Body Text Indent"/>
    <w:basedOn w:val="1"/>
    <w:next w:val="11"/>
    <w:link w:val="68"/>
    <w:qFormat/>
    <w:uiPriority w:val="0"/>
    <w:pPr>
      <w:spacing w:after="120"/>
      <w:ind w:left="420" w:leftChars="200"/>
    </w:pPr>
  </w:style>
  <w:style w:type="paragraph" w:styleId="14">
    <w:name w:val="toc 3"/>
    <w:basedOn w:val="1"/>
    <w:next w:val="1"/>
    <w:qFormat/>
    <w:uiPriority w:val="39"/>
    <w:pPr>
      <w:ind w:left="840" w:leftChars="400"/>
    </w:pPr>
  </w:style>
  <w:style w:type="paragraph" w:styleId="15">
    <w:name w:val="footer"/>
    <w:basedOn w:val="1"/>
    <w:link w:val="55"/>
    <w:unhideWhenUsed/>
    <w:qFormat/>
    <w:uiPriority w:val="99"/>
    <w:pPr>
      <w:tabs>
        <w:tab w:val="center" w:pos="4153"/>
        <w:tab w:val="right" w:pos="8306"/>
      </w:tabs>
      <w:snapToGrid w:val="0"/>
      <w:jc w:val="left"/>
    </w:pPr>
    <w:rPr>
      <w:sz w:val="18"/>
      <w:szCs w:val="18"/>
    </w:rPr>
  </w:style>
  <w:style w:type="paragraph" w:styleId="16">
    <w:name w:val="header"/>
    <w:basedOn w:val="1"/>
    <w:link w:val="45"/>
    <w:qFormat/>
    <w:uiPriority w:val="0"/>
    <w:pPr>
      <w:pBdr>
        <w:bottom w:val="single" w:color="auto" w:sz="6" w:space="1"/>
      </w:pBdr>
      <w:tabs>
        <w:tab w:val="center" w:pos="4153"/>
        <w:tab w:val="right" w:pos="8306"/>
      </w:tabs>
      <w:snapToGrid w:val="0"/>
      <w:jc w:val="center"/>
    </w:pPr>
    <w:rPr>
      <w:sz w:val="18"/>
      <w:szCs w:val="18"/>
    </w:rPr>
  </w:style>
  <w:style w:type="paragraph" w:styleId="17">
    <w:name w:val="toc 1"/>
    <w:basedOn w:val="1"/>
    <w:next w:val="1"/>
    <w:unhideWhenUsed/>
    <w:qFormat/>
    <w:uiPriority w:val="39"/>
    <w:rPr>
      <w:szCs w:val="22"/>
    </w:rPr>
  </w:style>
  <w:style w:type="paragraph" w:styleId="18">
    <w:name w:val="toc 2"/>
    <w:basedOn w:val="1"/>
    <w:next w:val="1"/>
    <w:unhideWhenUsed/>
    <w:qFormat/>
    <w:uiPriority w:val="39"/>
    <w:pPr>
      <w:ind w:left="420" w:leftChars="200"/>
    </w:pPr>
    <w:rPr>
      <w:szCs w:val="22"/>
    </w:rPr>
  </w:style>
  <w:style w:type="paragraph" w:styleId="19">
    <w:name w:val="Normal (Web)"/>
    <w:basedOn w:val="1"/>
    <w:qFormat/>
    <w:uiPriority w:val="0"/>
    <w:rPr>
      <w:sz w:val="24"/>
    </w:rPr>
  </w:style>
  <w:style w:type="paragraph" w:styleId="20">
    <w:name w:val="annotation subject"/>
    <w:basedOn w:val="10"/>
    <w:next w:val="10"/>
    <w:link w:val="54"/>
    <w:unhideWhenUsed/>
    <w:qFormat/>
    <w:uiPriority w:val="0"/>
    <w:rPr>
      <w:b/>
      <w:bCs/>
    </w:rPr>
  </w:style>
  <w:style w:type="paragraph" w:styleId="21">
    <w:name w:val="Body Text First Indent"/>
    <w:basedOn w:val="11"/>
    <w:link w:val="36"/>
    <w:qFormat/>
    <w:uiPriority w:val="0"/>
    <w:pPr>
      <w:ind w:firstLine="420" w:firstLineChars="100"/>
    </w:pPr>
  </w:style>
  <w:style w:type="paragraph" w:styleId="22">
    <w:name w:val="Body Text First Indent 2"/>
    <w:basedOn w:val="13"/>
    <w:next w:val="1"/>
    <w:unhideWhenUsed/>
    <w:qFormat/>
    <w:uiPriority w:val="0"/>
    <w:pPr>
      <w:spacing w:line="360" w:lineRule="auto"/>
      <w:ind w:firstLine="420" w:firstLineChars="200"/>
    </w:pPr>
    <w:rPr>
      <w:sz w:val="24"/>
    </w:rPr>
  </w:style>
  <w:style w:type="table" w:styleId="24">
    <w:name w:val="Table Grid"/>
    <w:basedOn w:val="23"/>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basedOn w:val="25"/>
    <w:qFormat/>
    <w:uiPriority w:val="0"/>
    <w:rPr>
      <w:b/>
      <w:bCs/>
    </w:rPr>
  </w:style>
  <w:style w:type="character" w:styleId="27">
    <w:name w:val="page number"/>
    <w:qFormat/>
    <w:uiPriority w:val="0"/>
  </w:style>
  <w:style w:type="character" w:styleId="28">
    <w:name w:val="Emphasis"/>
    <w:basedOn w:val="25"/>
    <w:qFormat/>
    <w:uiPriority w:val="20"/>
    <w:rPr>
      <w:i/>
      <w:iCs/>
    </w:rPr>
  </w:style>
  <w:style w:type="character" w:styleId="29">
    <w:name w:val="Hyperlink"/>
    <w:basedOn w:val="25"/>
    <w:unhideWhenUsed/>
    <w:qFormat/>
    <w:uiPriority w:val="99"/>
    <w:rPr>
      <w:color w:val="0563C1" w:themeColor="hyperlink"/>
      <w:u w:val="single"/>
      <w14:textFill>
        <w14:solidFill>
          <w14:schemeClr w14:val="hlink"/>
        </w14:solidFill>
      </w14:textFill>
    </w:rPr>
  </w:style>
  <w:style w:type="character" w:styleId="30">
    <w:name w:val="annotation reference"/>
    <w:basedOn w:val="25"/>
    <w:qFormat/>
    <w:uiPriority w:val="0"/>
    <w:rPr>
      <w:sz w:val="21"/>
      <w:szCs w:val="21"/>
    </w:rPr>
  </w:style>
  <w:style w:type="paragraph" w:customStyle="1" w:styleId="31">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标题 2 字符"/>
    <w:basedOn w:val="25"/>
    <w:link w:val="3"/>
    <w:qFormat/>
    <w:uiPriority w:val="99"/>
    <w:rPr>
      <w:rFonts w:ascii="Calibri" w:hAnsi="Calibri" w:eastAsia="SimSong" w:cs="Times New Roman"/>
      <w:b/>
      <w:bCs/>
      <w:kern w:val="2"/>
      <w:sz w:val="24"/>
      <w:szCs w:val="32"/>
    </w:rPr>
  </w:style>
  <w:style w:type="character" w:customStyle="1" w:styleId="33">
    <w:name w:val="标题 3 字符"/>
    <w:basedOn w:val="25"/>
    <w:link w:val="4"/>
    <w:semiHidden/>
    <w:qFormat/>
    <w:uiPriority w:val="0"/>
    <w:rPr>
      <w:rFonts w:asciiTheme="minorHAnsi" w:hAnsiTheme="minorHAnsi" w:eastAsiaTheme="minorEastAsia"/>
      <w:b/>
      <w:bCs/>
      <w:kern w:val="2"/>
      <w:sz w:val="24"/>
      <w:szCs w:val="32"/>
    </w:rPr>
  </w:style>
  <w:style w:type="character" w:customStyle="1" w:styleId="34">
    <w:name w:val="标题 5 字符"/>
    <w:basedOn w:val="25"/>
    <w:link w:val="6"/>
    <w:semiHidden/>
    <w:qFormat/>
    <w:uiPriority w:val="0"/>
    <w:rPr>
      <w:rFonts w:asciiTheme="minorHAnsi" w:hAnsiTheme="minorHAnsi" w:eastAsiaTheme="minorEastAsia" w:cstheme="minorBidi"/>
      <w:b/>
      <w:bCs/>
      <w:kern w:val="2"/>
      <w:sz w:val="28"/>
      <w:szCs w:val="28"/>
    </w:rPr>
  </w:style>
  <w:style w:type="character" w:customStyle="1" w:styleId="35">
    <w:name w:val="标题 6 字符"/>
    <w:basedOn w:val="25"/>
    <w:link w:val="7"/>
    <w:semiHidden/>
    <w:qFormat/>
    <w:uiPriority w:val="0"/>
    <w:rPr>
      <w:rFonts w:asciiTheme="majorHAnsi" w:hAnsiTheme="majorHAnsi" w:eastAsiaTheme="majorEastAsia" w:cstheme="majorBidi"/>
      <w:b/>
      <w:bCs/>
      <w:kern w:val="2"/>
      <w:sz w:val="24"/>
      <w:szCs w:val="24"/>
    </w:rPr>
  </w:style>
  <w:style w:type="character" w:customStyle="1" w:styleId="36">
    <w:name w:val="正文文本首行缩进 字符"/>
    <w:basedOn w:val="37"/>
    <w:link w:val="21"/>
    <w:qFormat/>
    <w:uiPriority w:val="0"/>
    <w:rPr>
      <w:rFonts w:asciiTheme="minorHAnsi" w:hAnsiTheme="minorHAnsi" w:eastAsiaTheme="minorEastAsia" w:cstheme="minorBidi"/>
      <w:kern w:val="2"/>
      <w:sz w:val="21"/>
      <w:szCs w:val="24"/>
    </w:rPr>
  </w:style>
  <w:style w:type="character" w:customStyle="1" w:styleId="37">
    <w:name w:val="正文文本 字符"/>
    <w:basedOn w:val="25"/>
    <w:link w:val="11"/>
    <w:qFormat/>
    <w:uiPriority w:val="99"/>
    <w:rPr>
      <w:rFonts w:asciiTheme="minorHAnsi" w:hAnsiTheme="minorHAnsi" w:eastAsiaTheme="minorEastAsia" w:cstheme="minorBidi"/>
      <w:kern w:val="2"/>
      <w:sz w:val="21"/>
      <w:szCs w:val="24"/>
    </w:rPr>
  </w:style>
  <w:style w:type="character" w:customStyle="1" w:styleId="38">
    <w:name w:val="标题 4 字符"/>
    <w:basedOn w:val="25"/>
    <w:link w:val="5"/>
    <w:semiHidden/>
    <w:qFormat/>
    <w:uiPriority w:val="0"/>
    <w:rPr>
      <w:rFonts w:asciiTheme="majorHAnsi" w:hAnsiTheme="majorHAnsi" w:eastAsiaTheme="majorEastAsia" w:cstheme="majorBidi"/>
      <w:b/>
      <w:bCs/>
      <w:kern w:val="2"/>
      <w:sz w:val="28"/>
      <w:szCs w:val="28"/>
    </w:rPr>
  </w:style>
  <w:style w:type="paragraph" w:customStyle="1" w:styleId="39">
    <w:name w:val="正文缩入"/>
    <w:basedOn w:val="1"/>
    <w:qFormat/>
    <w:uiPriority w:val="0"/>
    <w:pPr>
      <w:adjustRightInd w:val="0"/>
      <w:spacing w:line="300" w:lineRule="auto"/>
      <w:ind w:firstLine="440" w:firstLineChars="200"/>
      <w:jc w:val="left"/>
      <w:textAlignment w:val="baseline"/>
    </w:pPr>
    <w:rPr>
      <w:rFonts w:ascii="Times New Roman" w:hAnsi="Times New Roman" w:eastAsia="宋体" w:cs="Arial"/>
      <w:color w:val="000000"/>
      <w:kern w:val="0"/>
      <w:sz w:val="22"/>
      <w:szCs w:val="36"/>
    </w:rPr>
  </w:style>
  <w:style w:type="paragraph" w:customStyle="1" w:styleId="40">
    <w:name w:val="列出段落1"/>
    <w:basedOn w:val="1"/>
    <w:link w:val="48"/>
    <w:qFormat/>
    <w:uiPriority w:val="34"/>
    <w:pPr>
      <w:ind w:firstLine="420" w:firstLineChars="200"/>
    </w:pPr>
  </w:style>
  <w:style w:type="paragraph" w:customStyle="1" w:styleId="41">
    <w:name w:val="首行缩进"/>
    <w:basedOn w:val="1"/>
    <w:link w:val="62"/>
    <w:qFormat/>
    <w:uiPriority w:val="0"/>
    <w:pPr>
      <w:spacing w:line="300" w:lineRule="auto"/>
      <w:ind w:firstLine="420" w:firstLineChars="200"/>
    </w:pPr>
    <w:rPr>
      <w:rFonts w:ascii="Calibri" w:hAnsi="Calibri" w:eastAsia="方正书宋简体" w:cs="宋体"/>
      <w:szCs w:val="22"/>
    </w:rPr>
  </w:style>
  <w:style w:type="paragraph" w:customStyle="1" w:styleId="42">
    <w:name w:val="TOC 标题1"/>
    <w:basedOn w:val="2"/>
    <w:next w:val="1"/>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2E75B6" w:themeColor="accent1" w:themeShade="BF"/>
      <w:kern w:val="0"/>
      <w:sz w:val="32"/>
      <w:szCs w:val="32"/>
    </w:rPr>
  </w:style>
  <w:style w:type="paragraph" w:customStyle="1" w:styleId="43">
    <w:name w:val="无间隔1"/>
    <w:link w:val="44"/>
    <w:qFormat/>
    <w:uiPriority w:val="1"/>
    <w:rPr>
      <w:rFonts w:asciiTheme="minorHAnsi" w:hAnsiTheme="minorHAnsi" w:eastAsiaTheme="minorEastAsia" w:cstheme="minorBidi"/>
      <w:sz w:val="22"/>
      <w:szCs w:val="22"/>
      <w:lang w:val="en-US" w:eastAsia="en-US" w:bidi="ar-SA"/>
    </w:rPr>
  </w:style>
  <w:style w:type="character" w:customStyle="1" w:styleId="44">
    <w:name w:val="无间隔 字符"/>
    <w:basedOn w:val="25"/>
    <w:link w:val="43"/>
    <w:qFormat/>
    <w:uiPriority w:val="1"/>
    <w:rPr>
      <w:sz w:val="22"/>
      <w:szCs w:val="22"/>
      <w:lang w:eastAsia="en-US"/>
    </w:rPr>
  </w:style>
  <w:style w:type="character" w:customStyle="1" w:styleId="45">
    <w:name w:val="页眉 字符"/>
    <w:basedOn w:val="25"/>
    <w:link w:val="16"/>
    <w:qFormat/>
    <w:uiPriority w:val="0"/>
    <w:rPr>
      <w:kern w:val="2"/>
      <w:sz w:val="18"/>
      <w:szCs w:val="18"/>
    </w:rPr>
  </w:style>
  <w:style w:type="character" w:customStyle="1" w:styleId="46">
    <w:name w:val="内容正文 Char"/>
    <w:link w:val="47"/>
    <w:qFormat/>
    <w:locked/>
    <w:uiPriority w:val="0"/>
    <w:rPr>
      <w:rFonts w:ascii="Arial" w:hAnsi="Arial" w:eastAsia="宋体" w:cs="Times New Roman"/>
      <w:szCs w:val="21"/>
    </w:rPr>
  </w:style>
  <w:style w:type="paragraph" w:customStyle="1" w:styleId="47">
    <w:name w:val="内容正文"/>
    <w:basedOn w:val="1"/>
    <w:link w:val="46"/>
    <w:qFormat/>
    <w:uiPriority w:val="0"/>
    <w:pPr>
      <w:widowControl/>
      <w:spacing w:beforeLines="50" w:line="360" w:lineRule="auto"/>
      <w:ind w:firstLine="420" w:firstLineChars="200"/>
      <w:jc w:val="left"/>
    </w:pPr>
    <w:rPr>
      <w:rFonts w:ascii="Arial" w:hAnsi="Arial" w:eastAsia="宋体" w:cs="Times New Roman"/>
      <w:kern w:val="0"/>
      <w:sz w:val="20"/>
      <w:szCs w:val="21"/>
    </w:rPr>
  </w:style>
  <w:style w:type="character" w:customStyle="1" w:styleId="48">
    <w:name w:val="列表段落 字符"/>
    <w:link w:val="40"/>
    <w:qFormat/>
    <w:locked/>
    <w:uiPriority w:val="34"/>
    <w:rPr>
      <w:kern w:val="2"/>
      <w:sz w:val="21"/>
      <w:szCs w:val="24"/>
    </w:rPr>
  </w:style>
  <w:style w:type="character" w:customStyle="1" w:styleId="49">
    <w:name w:val="标题 字符"/>
    <w:basedOn w:val="25"/>
    <w:link w:val="12"/>
    <w:qFormat/>
    <w:uiPriority w:val="0"/>
    <w:rPr>
      <w:rFonts w:ascii="Arial" w:hAnsi="Arial"/>
      <w:b/>
      <w:kern w:val="2"/>
      <w:sz w:val="32"/>
      <w:szCs w:val="22"/>
    </w:rPr>
  </w:style>
  <w:style w:type="paragraph" w:customStyle="1" w:styleId="50">
    <w:name w:val="List Paragraph1"/>
    <w:basedOn w:val="1"/>
    <w:qFormat/>
    <w:uiPriority w:val="34"/>
    <w:pPr>
      <w:ind w:firstLine="420" w:firstLineChars="200"/>
    </w:pPr>
    <w:rPr>
      <w:szCs w:val="22"/>
    </w:rPr>
  </w:style>
  <w:style w:type="table" w:customStyle="1" w:styleId="51">
    <w:name w:val="网格型浅色1"/>
    <w:basedOn w:val="23"/>
    <w:qFormat/>
    <w:uiPriority w:val="40"/>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style>
  <w:style w:type="paragraph" w:customStyle="1" w:styleId="52">
    <w:name w:val="_标准条文"/>
    <w:basedOn w:val="1"/>
    <w:qFormat/>
    <w:uiPriority w:val="0"/>
    <w:pPr>
      <w:overflowPunct w:val="0"/>
      <w:snapToGrid w:val="0"/>
      <w:spacing w:line="276" w:lineRule="auto"/>
      <w:ind w:firstLine="420" w:firstLineChars="200"/>
    </w:pPr>
    <w:rPr>
      <w:rFonts w:ascii="Arial" w:hAnsi="Arial" w:eastAsia="宋体" w:cs="Times New Roman"/>
      <w:szCs w:val="20"/>
    </w:rPr>
  </w:style>
  <w:style w:type="character" w:customStyle="1" w:styleId="53">
    <w:name w:val="批注文字 字符"/>
    <w:basedOn w:val="25"/>
    <w:link w:val="10"/>
    <w:qFormat/>
    <w:uiPriority w:val="0"/>
    <w:rPr>
      <w:kern w:val="2"/>
      <w:sz w:val="21"/>
      <w:szCs w:val="24"/>
    </w:rPr>
  </w:style>
  <w:style w:type="character" w:customStyle="1" w:styleId="54">
    <w:name w:val="批注主题 字符"/>
    <w:basedOn w:val="53"/>
    <w:link w:val="20"/>
    <w:semiHidden/>
    <w:qFormat/>
    <w:uiPriority w:val="0"/>
    <w:rPr>
      <w:b/>
      <w:bCs/>
      <w:kern w:val="2"/>
      <w:sz w:val="21"/>
      <w:szCs w:val="24"/>
    </w:rPr>
  </w:style>
  <w:style w:type="character" w:customStyle="1" w:styleId="55">
    <w:name w:val="页脚 字符"/>
    <w:basedOn w:val="25"/>
    <w:link w:val="15"/>
    <w:qFormat/>
    <w:uiPriority w:val="99"/>
    <w:rPr>
      <w:kern w:val="2"/>
      <w:sz w:val="18"/>
      <w:szCs w:val="18"/>
    </w:rPr>
  </w:style>
  <w:style w:type="paragraph" w:customStyle="1" w:styleId="56">
    <w:name w:val="正文1"/>
    <w:next w:val="1"/>
    <w:qFormat/>
    <w:uiPriority w:val="0"/>
    <w:pPr>
      <w:widowControl w:val="0"/>
      <w:jc w:val="both"/>
    </w:pPr>
    <w:rPr>
      <w:rFonts w:ascii="Calibri" w:hAnsi="Calibri" w:eastAsia="宋体" w:cs="Calibri"/>
      <w:kern w:val="2"/>
      <w:sz w:val="21"/>
      <w:szCs w:val="21"/>
      <w:lang w:val="en-US" w:eastAsia="zh-CN" w:bidi="ar-SA"/>
    </w:rPr>
  </w:style>
  <w:style w:type="paragraph" w:customStyle="1" w:styleId="57">
    <w:name w:val="标题 11"/>
    <w:basedOn w:val="1"/>
    <w:next w:val="56"/>
    <w:qFormat/>
    <w:uiPriority w:val="0"/>
    <w:pPr>
      <w:keepNext/>
      <w:keepLines/>
      <w:topLinePunct/>
      <w:adjustRightInd w:val="0"/>
      <w:snapToGrid w:val="0"/>
      <w:spacing w:beforeLines="100" w:afterLines="100"/>
      <w:ind w:left="425" w:hanging="425"/>
      <w:jc w:val="left"/>
      <w:textAlignment w:val="center"/>
      <w:outlineLvl w:val="0"/>
    </w:pPr>
    <w:rPr>
      <w:rFonts w:ascii="宋体" w:hAnsi="宋体" w:eastAsia="宋体" w:cs="宋体"/>
      <w:b/>
      <w:bCs/>
      <w:kern w:val="0"/>
      <w:sz w:val="24"/>
    </w:rPr>
  </w:style>
  <w:style w:type="paragraph" w:customStyle="1" w:styleId="58">
    <w:name w:val="标题 21"/>
    <w:basedOn w:val="1"/>
    <w:next w:val="56"/>
    <w:qFormat/>
    <w:uiPriority w:val="0"/>
    <w:pPr>
      <w:spacing w:before="100" w:beforeAutospacing="1" w:after="100" w:afterAutospacing="1"/>
      <w:ind w:left="567" w:hanging="567"/>
      <w:outlineLvl w:val="1"/>
    </w:pPr>
    <w:rPr>
      <w:rFonts w:ascii="Calibri" w:hAnsi="Calibri" w:eastAsia="宋体" w:cs="Calibri"/>
      <w:sz w:val="24"/>
    </w:rPr>
  </w:style>
  <w:style w:type="paragraph" w:customStyle="1" w:styleId="59">
    <w:name w:val="标题 31"/>
    <w:basedOn w:val="1"/>
    <w:next w:val="56"/>
    <w:qFormat/>
    <w:uiPriority w:val="0"/>
    <w:pPr>
      <w:keepNext/>
      <w:keepLines/>
      <w:spacing w:line="312" w:lineRule="exact"/>
      <w:outlineLvl w:val="2"/>
    </w:pPr>
    <w:rPr>
      <w:rFonts w:ascii="Times New Roman" w:hAnsi="Times New Roman" w:eastAsia="黑体" w:cs="Times New Roman"/>
      <w:bCs/>
      <w:szCs w:val="21"/>
    </w:rPr>
  </w:style>
  <w:style w:type="paragraph" w:customStyle="1" w:styleId="60">
    <w:name w:val="_列表编号1"/>
    <w:basedOn w:val="1"/>
    <w:qFormat/>
    <w:uiPriority w:val="0"/>
    <w:pPr>
      <w:widowControl/>
      <w:snapToGrid w:val="0"/>
      <w:spacing w:beforeLines="10" w:line="273" w:lineRule="auto"/>
      <w:ind w:left="800" w:hanging="400"/>
    </w:pPr>
    <w:rPr>
      <w:rFonts w:ascii="Arial" w:hAnsi="Arial" w:eastAsia="宋体" w:cs="Times New Roman"/>
      <w:kern w:val="0"/>
      <w:szCs w:val="21"/>
    </w:rPr>
  </w:style>
  <w:style w:type="character" w:customStyle="1" w:styleId="61">
    <w:name w:val="15"/>
    <w:basedOn w:val="25"/>
    <w:qFormat/>
    <w:uiPriority w:val="0"/>
    <w:rPr>
      <w:rFonts w:hint="default" w:ascii="Arial" w:hAnsi="Arial" w:eastAsia="宋体" w:cs="宋体"/>
      <w:kern w:val="2"/>
      <w:sz w:val="21"/>
      <w:szCs w:val="21"/>
    </w:rPr>
  </w:style>
  <w:style w:type="character" w:customStyle="1" w:styleId="62">
    <w:name w:val="首行缩进 Char"/>
    <w:link w:val="41"/>
    <w:qFormat/>
    <w:uiPriority w:val="0"/>
    <w:rPr>
      <w:rFonts w:ascii="Calibri" w:hAnsi="Calibri" w:eastAsia="方正书宋简体" w:cs="宋体"/>
      <w:kern w:val="2"/>
      <w:sz w:val="21"/>
      <w:szCs w:val="22"/>
    </w:rPr>
  </w:style>
  <w:style w:type="paragraph" w:customStyle="1" w:styleId="63">
    <w:name w:val="_Style 5"/>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64">
    <w:name w:val="[正文行首缩进]"/>
    <w:qFormat/>
    <w:uiPriority w:val="0"/>
    <w:pPr>
      <w:widowControl w:val="0"/>
      <w:spacing w:line="360" w:lineRule="auto"/>
      <w:ind w:firstLine="480" w:firstLineChars="200"/>
    </w:pPr>
    <w:rPr>
      <w:rFonts w:ascii="宋体" w:hAnsi="宋体" w:eastAsia="宋体" w:cs="Arial"/>
      <w:snapToGrid w:val="0"/>
      <w:sz w:val="24"/>
      <w:szCs w:val="24"/>
      <w:lang w:val="en-US" w:eastAsia="zh-CN" w:bidi="ar-SA"/>
    </w:rPr>
  </w:style>
  <w:style w:type="paragraph" w:customStyle="1" w:styleId="65">
    <w:name w:val="WPSOffice手动目录 1"/>
    <w:qFormat/>
    <w:uiPriority w:val="0"/>
    <w:rPr>
      <w:rFonts w:ascii="Times New Roman" w:hAnsi="Times New Roman" w:eastAsia="宋体" w:cs="Times New Roman"/>
      <w:lang w:val="en-US" w:eastAsia="zh-CN" w:bidi="ar-SA"/>
    </w:rPr>
  </w:style>
  <w:style w:type="paragraph" w:customStyle="1" w:styleId="66">
    <w:name w:val="WPSOffice手动目录 2"/>
    <w:qFormat/>
    <w:uiPriority w:val="0"/>
    <w:pPr>
      <w:ind w:left="200" w:leftChars="200"/>
    </w:pPr>
    <w:rPr>
      <w:rFonts w:ascii="Times New Roman" w:hAnsi="Times New Roman" w:eastAsia="宋体" w:cs="Times New Roman"/>
      <w:lang w:val="en-US" w:eastAsia="zh-CN" w:bidi="ar-SA"/>
    </w:rPr>
  </w:style>
  <w:style w:type="paragraph" w:styleId="67">
    <w:name w:val="List Paragraph"/>
    <w:basedOn w:val="1"/>
    <w:qFormat/>
    <w:uiPriority w:val="99"/>
    <w:pPr>
      <w:ind w:firstLine="420" w:firstLineChars="200"/>
    </w:pPr>
  </w:style>
  <w:style w:type="character" w:customStyle="1" w:styleId="68">
    <w:name w:val="正文文本缩进 字符"/>
    <w:basedOn w:val="25"/>
    <w:link w:val="13"/>
    <w:qFormat/>
    <w:uiPriority w:val="0"/>
    <w:rPr>
      <w:rFonts w:asciiTheme="minorHAnsi" w:hAnsiTheme="minorHAnsi" w:eastAsiaTheme="minorEastAsia" w:cstheme="minorBidi"/>
      <w:kern w:val="2"/>
      <w:sz w:val="21"/>
      <w:szCs w:val="24"/>
    </w:rPr>
  </w:style>
  <w:style w:type="paragraph" w:customStyle="1" w:styleId="69">
    <w:name w:val="附录一级条标题"/>
    <w:basedOn w:val="70"/>
    <w:next w:val="71"/>
    <w:qFormat/>
    <w:uiPriority w:val="0"/>
    <w:pPr>
      <w:autoSpaceDN w:val="0"/>
      <w:spacing w:before="0" w:beforeLines="0" w:after="0" w:afterLines="0"/>
      <w:outlineLvl w:val="2"/>
    </w:pPr>
  </w:style>
  <w:style w:type="paragraph" w:customStyle="1" w:styleId="70">
    <w:name w:val="附录章标题"/>
    <w:next w:val="71"/>
    <w:qFormat/>
    <w:uiPriority w:val="0"/>
    <w:pPr>
      <w:wordWrap w:val="0"/>
      <w:overflowPunct w:val="0"/>
      <w:autoSpaceDE w:val="0"/>
      <w:spacing w:before="156" w:beforeLines="50" w:after="156"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71">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72">
    <w:name w:val="列表段落1"/>
    <w:basedOn w:val="1"/>
    <w:qFormat/>
    <w:uiPriority w:val="34"/>
    <w:pPr>
      <w:ind w:firstLine="420" w:firstLineChars="200"/>
    </w:pPr>
  </w:style>
  <w:style w:type="character" w:customStyle="1" w:styleId="73">
    <w:name w:val="font41"/>
    <w:basedOn w:val="25"/>
    <w:qFormat/>
    <w:uiPriority w:val="0"/>
    <w:rPr>
      <w:rFonts w:ascii="宋体" w:hAnsi="宋体" w:eastAsia="宋体" w:cs="宋体"/>
      <w:color w:val="000000"/>
      <w:sz w:val="8"/>
      <w:szCs w:val="8"/>
      <w:u w:val="none"/>
    </w:rPr>
  </w:style>
  <w:style w:type="character" w:customStyle="1" w:styleId="74">
    <w:name w:val="font51"/>
    <w:basedOn w:val="25"/>
    <w:qFormat/>
    <w:uiPriority w:val="0"/>
    <w:rPr>
      <w:rFonts w:ascii="宋体" w:hAnsi="宋体" w:eastAsia="宋体" w:cs="宋体"/>
      <w:color w:val="000000"/>
      <w:sz w:val="20"/>
      <w:szCs w:val="20"/>
      <w:u w:val="none"/>
    </w:rPr>
  </w:style>
  <w:style w:type="character" w:customStyle="1" w:styleId="75">
    <w:name w:val="font61"/>
    <w:basedOn w:val="25"/>
    <w:qFormat/>
    <w:uiPriority w:val="0"/>
    <w:rPr>
      <w:rFonts w:ascii="宋体" w:hAnsi="宋体" w:eastAsia="宋体" w:cs="宋体"/>
      <w:color w:val="000000"/>
      <w:sz w:val="16"/>
      <w:szCs w:val="16"/>
      <w:u w:val="none"/>
    </w:rPr>
  </w:style>
  <w:style w:type="character" w:customStyle="1" w:styleId="76">
    <w:name w:val="font71"/>
    <w:basedOn w:val="25"/>
    <w:qFormat/>
    <w:uiPriority w:val="0"/>
    <w:rPr>
      <w:rFonts w:ascii="Arial" w:hAnsi="Arial" w:cs="Arial"/>
      <w:color w:val="000000"/>
      <w:sz w:val="22"/>
      <w:szCs w:val="22"/>
      <w:u w:val="none"/>
    </w:rPr>
  </w:style>
  <w:style w:type="character" w:customStyle="1" w:styleId="77">
    <w:name w:val="font81"/>
    <w:basedOn w:val="25"/>
    <w:qFormat/>
    <w:uiPriority w:val="0"/>
    <w:rPr>
      <w:rFonts w:hint="default" w:ascii="Arial" w:hAnsi="Arial" w:cs="Arial"/>
      <w:color w:val="000000"/>
      <w:sz w:val="21"/>
      <w:szCs w:val="21"/>
      <w:u w:val="none"/>
    </w:rPr>
  </w:style>
  <w:style w:type="paragraph" w:customStyle="1" w:styleId="78">
    <w:name w:val="p1"/>
    <w:basedOn w:val="1"/>
    <w:qFormat/>
    <w:uiPriority w:val="0"/>
    <w:pPr>
      <w:ind w:firstLine="560"/>
      <w:jc w:val="left"/>
    </w:pPr>
    <w:rPr>
      <w:rFonts w:ascii="PingFang SC" w:hAnsi="PingFang SC" w:eastAsia="PingFang SC" w:cs="Times New Roman"/>
      <w:color w:val="2D2D2D"/>
      <w:kern w:val="0"/>
      <w:sz w:val="28"/>
      <w:szCs w:val="28"/>
    </w:rPr>
  </w:style>
  <w:style w:type="paragraph" w:customStyle="1" w:styleId="79">
    <w:name w:val="p2"/>
    <w:basedOn w:val="1"/>
    <w:qFormat/>
    <w:uiPriority w:val="0"/>
    <w:pPr>
      <w:ind w:firstLine="560"/>
      <w:jc w:val="left"/>
    </w:pPr>
    <w:rPr>
      <w:rFonts w:ascii="Helvetica Neue" w:hAnsi="Helvetica Neue" w:eastAsia="Helvetica Neue" w:cs="Times New Roman"/>
      <w:color w:val="2D2D2D"/>
      <w:kern w:val="0"/>
      <w:sz w:val="28"/>
      <w:szCs w:val="28"/>
    </w:rPr>
  </w:style>
  <w:style w:type="character" w:customStyle="1" w:styleId="80">
    <w:name w:val="s1"/>
    <w:basedOn w:val="25"/>
    <w:qFormat/>
    <w:uiPriority w:val="0"/>
    <w:rPr>
      <w:rFonts w:hint="default" w:ascii="Helvetica Neue" w:hAnsi="Helvetica Neue" w:eastAsia="Helvetica Neue" w:cs="Helvetica Neue"/>
      <w:sz w:val="28"/>
      <w:szCs w:val="28"/>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484A28F-6468-47DC-B9E2-396CBDE000A0}">
  <ds:schemaRefs/>
</ds:datastoreItem>
</file>

<file path=docProps/app.xml><?xml version="1.0" encoding="utf-8"?>
<Properties xmlns="http://schemas.openxmlformats.org/officeDocument/2006/extended-properties" xmlns:vt="http://schemas.openxmlformats.org/officeDocument/2006/docPropsVTypes">
  <Template>Normal.dotm</Template>
  <Pages>9</Pages>
  <Words>728</Words>
  <Characters>4154</Characters>
  <Lines>34</Lines>
  <Paragraphs>9</Paragraphs>
  <TotalTime>102</TotalTime>
  <ScaleCrop>false</ScaleCrop>
  <LinksUpToDate>false</LinksUpToDate>
  <CharactersWithSpaces>4873</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2024-09-10T14:26:00Z</dcterms:created>
  <dc:creator>嫑嫑</dc:creator>
  <cp:lastModifiedBy>李占清</cp:lastModifiedBy>
  <cp:lastPrinted>2021-12-10T00:54:00Z</cp:lastPrinted>
  <dcterms:modified xsi:type="dcterms:W3CDTF">2025-02-24T01:22:50Z</dcterms:modified>
  <cp:revision>70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34B9FFA407064043AC407374D32BCFFC_13</vt:lpwstr>
  </property>
  <property fmtid="{D5CDD505-2E9C-101B-9397-08002B2CF9AE}" pid="4" name="KSOTemplateDocerSaveRecord">
    <vt:lpwstr>eyJoZGlkIjoiZDc0MmEzMDdlMGFhZmNjY2YxNmQ3NzVkNDVmNDI1ZDIiLCJ1c2VySWQiOiI1MDg1MjQ4OTcifQ==</vt:lpwstr>
  </property>
</Properties>
</file>