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center"/>
        <w:textAlignment w:val="auto"/>
        <w:outlineLvl w:val="9"/>
        <w:rPr>
          <w:rFonts w:hint="eastAsia" w:ascii="方正小标宋_GBK" w:hAnsi="Times New Roman" w:eastAsia="方正小标宋_GBK" w:cs="Times New Roman"/>
          <w:color w:val="000000"/>
          <w:sz w:val="44"/>
          <w:szCs w:val="44"/>
          <w:lang w:eastAsia="zh-CN"/>
        </w:rPr>
      </w:pPr>
      <w:r>
        <w:rPr>
          <w:rFonts w:hint="eastAsia" w:ascii="方正小标宋_GBK" w:hAnsi="Times New Roman" w:eastAsia="方正小标宋_GBK" w:cs="Times New Roman"/>
          <w:color w:val="000000"/>
          <w:sz w:val="44"/>
          <w:szCs w:val="44"/>
          <w:lang w:val="en-US" w:eastAsia="zh-CN"/>
        </w:rPr>
        <w:t>服务要求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/>
          <w:b/>
          <w:sz w:val="24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本项目为“超高压公司2025-2026年采购代理服务直接采购项目的采购代理服务”，服务内容如下：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 xml:space="preserve"> 一、</w:t>
      </w: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服务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（一）负责谈判邀请函的编制和发出；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（二）负责采购文件的编制和发出；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（三）负责抽取专家；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（四）负责收集报价单位对谈判文件提出的问题，并组织解答；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（五）负责接收报价单位的报价及相关文件；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（六）负责谈判会务准备工作，包括谈判会议室、相关资料准备等工作；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（七）协助组织合同谈判、法律咨询服务，包括但不限于以下服务：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1.协助委托人组织专项评审或引入第三方对定价进行审查；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2.协助提供合同具体细节和条款内容服务，包括商务及合同条件、价格合理性分析等。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（八）协助汇总整理谈判报告；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（九）向乙方发出成交通知书；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（十）负责依据谈判结果签订合同，并移交谈判报告、合同签订通知书等合同签订所需资料（如需）；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（十一）组织合同签约（如需）；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（十二）整理和移交相关资料；  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（十三）发放专家咨询费。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二、服务费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由“超高压公司2025-2026年采购代理服务直接采购项目”的成交供应商在收到合同签订通知书后支付服务费。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三、其他要求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（一）遵守南方电网公司招标采购有关制度规定，按照南方电网公司公司招标代理机构、评标基地管理实施细则开展或配合相关工作，具备承接相应规模服务类采购项目采购代理服务的能力；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（二）音视频缉监控系统：各开标室、评标室等涉及评标业务的场所配置摄像机、拾音器等音视频监控系统，并对当天的数据进行存档备案。</w:t>
      </w:r>
    </w:p>
    <w:p>
      <w:bookmarkStart w:id="0" w:name="_GoBack"/>
      <w:bookmarkEnd w:id="0"/>
    </w:p>
    <w:sectPr>
      <w:pgSz w:w="11906" w:h="16838"/>
      <w:pgMar w:top="1021" w:right="1021" w:bottom="1021" w:left="102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MjZjY2UyMDljMzBlMzYwMzYzMzQzZjJjOTA3OWYifQ=="/>
  </w:docVars>
  <w:rsids>
    <w:rsidRoot w:val="03A62C11"/>
    <w:rsid w:val="03A62C11"/>
    <w:rsid w:val="29F04D2C"/>
    <w:rsid w:val="4FAD20A7"/>
    <w:rsid w:val="614D702F"/>
    <w:rsid w:val="73863160"/>
    <w:rsid w:val="75A3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627</Words>
  <Characters>645</Characters>
  <Lines>0</Lines>
  <Paragraphs>0</Paragraphs>
  <TotalTime>2</TotalTime>
  <ScaleCrop>false</ScaleCrop>
  <LinksUpToDate>false</LinksUpToDate>
  <CharactersWithSpaces>652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2024-10-18T10:46:00Z</dcterms:created>
  <dc:creator>4A6A79CA396047D5BE0E08B0C6EDB85A</dc:creator>
  <cp:lastModifiedBy>刘青林</cp:lastModifiedBy>
  <dcterms:modified xsi:type="dcterms:W3CDTF">2025-02-27T06:39:31Z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D32D1E3EC297442480E25E687F895EA3</vt:lpwstr>
  </property>
</Properties>
</file>