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Theme="majorEastAsia" w:hAnsiTheme="majorEastAsia" w:eastAsiaTheme="majorEastAsia" w:cstheme="majorEastAsia"/>
          <w:b/>
          <w:bCs/>
          <w:sz w:val="44"/>
          <w:szCs w:val="44"/>
          <w:lang w:val="en-US" w:eastAsia="zh-CN"/>
        </w:rPr>
      </w:pPr>
    </w:p>
    <w:p>
      <w:pPr>
        <w:jc w:val="center"/>
        <w:rPr>
          <w:rFonts w:hint="eastAsia" w:asciiTheme="majorEastAsia" w:hAnsiTheme="majorEastAsia" w:eastAsiaTheme="majorEastAsia" w:cstheme="majorEastAsia"/>
          <w:b/>
          <w:bCs/>
          <w:sz w:val="44"/>
          <w:szCs w:val="44"/>
          <w:lang w:val="en-US" w:eastAsia="zh-CN"/>
        </w:rPr>
      </w:pPr>
    </w:p>
    <w:p>
      <w:pPr>
        <w:spacing w:line="600" w:lineRule="auto"/>
        <w:jc w:val="center"/>
        <w:rPr>
          <w:rFonts w:hint="eastAsia" w:asciiTheme="majorEastAsia" w:hAnsiTheme="majorEastAsia" w:eastAsiaTheme="majorEastAsia" w:cstheme="majorEastAsia"/>
          <w:b/>
          <w:bCs/>
          <w:sz w:val="44"/>
          <w:szCs w:val="44"/>
        </w:rPr>
      </w:pPr>
      <w:r>
        <w:rPr>
          <w:rFonts w:hint="eastAsia" w:asciiTheme="majorEastAsia" w:hAnsiTheme="majorEastAsia" w:eastAsiaTheme="majorEastAsia" w:cstheme="majorEastAsia"/>
          <w:b/>
          <w:bCs/>
          <w:sz w:val="44"/>
          <w:szCs w:val="44"/>
        </w:rPr>
        <w:t>南方电网数字电网集团有限公司</w:t>
      </w:r>
      <w:r>
        <w:rPr>
          <w:rFonts w:hint="eastAsia" w:asciiTheme="majorEastAsia" w:hAnsiTheme="majorEastAsia" w:eastAsiaTheme="majorEastAsia" w:cstheme="majorEastAsia"/>
          <w:b/>
          <w:bCs/>
          <w:sz w:val="44"/>
          <w:szCs w:val="44"/>
          <w:lang w:val="en-US" w:eastAsia="zh-CN"/>
        </w:rPr>
        <w:t>深圳</w:t>
      </w:r>
      <w:r>
        <w:rPr>
          <w:rFonts w:hint="eastAsia" w:asciiTheme="majorEastAsia" w:hAnsiTheme="majorEastAsia" w:eastAsiaTheme="majorEastAsia" w:cstheme="majorEastAsia"/>
          <w:b/>
          <w:bCs/>
          <w:sz w:val="44"/>
          <w:szCs w:val="44"/>
        </w:rPr>
        <w:t>分</w:t>
      </w:r>
      <w:r>
        <w:rPr>
          <w:rFonts w:hint="eastAsia" w:asciiTheme="majorEastAsia" w:hAnsiTheme="majorEastAsia" w:eastAsiaTheme="majorEastAsia" w:cstheme="majorEastAsia"/>
          <w:b/>
          <w:bCs/>
          <w:sz w:val="44"/>
          <w:szCs w:val="44"/>
          <w:lang w:val="en-US" w:eastAsia="zh-CN"/>
        </w:rPr>
        <w:t>公</w:t>
      </w:r>
      <w:r>
        <w:rPr>
          <w:rFonts w:hint="eastAsia" w:asciiTheme="majorEastAsia" w:hAnsiTheme="majorEastAsia" w:eastAsiaTheme="majorEastAsia" w:cstheme="majorEastAsia"/>
          <w:b/>
          <w:bCs/>
          <w:sz w:val="44"/>
          <w:szCs w:val="44"/>
        </w:rPr>
        <w:t>司202</w:t>
      </w:r>
      <w:r>
        <w:rPr>
          <w:rFonts w:hint="eastAsia" w:asciiTheme="majorEastAsia" w:hAnsiTheme="majorEastAsia" w:eastAsiaTheme="majorEastAsia" w:cstheme="majorEastAsia"/>
          <w:b/>
          <w:bCs/>
          <w:sz w:val="44"/>
          <w:szCs w:val="44"/>
          <w:lang w:val="en-US" w:eastAsia="zh-CN"/>
        </w:rPr>
        <w:t>5</w:t>
      </w:r>
      <w:r>
        <w:rPr>
          <w:rFonts w:hint="eastAsia" w:asciiTheme="majorEastAsia" w:hAnsiTheme="majorEastAsia" w:eastAsiaTheme="majorEastAsia" w:cstheme="majorEastAsia"/>
          <w:b/>
          <w:bCs/>
          <w:sz w:val="44"/>
          <w:szCs w:val="44"/>
        </w:rPr>
        <w:t>年劳保用品框架采购</w:t>
      </w:r>
    </w:p>
    <w:p>
      <w:pPr>
        <w:spacing w:line="600" w:lineRule="auto"/>
        <w:jc w:val="center"/>
        <w:rPr>
          <w:rFonts w:hint="eastAsia" w:asciiTheme="majorEastAsia" w:hAnsiTheme="majorEastAsia" w:eastAsiaTheme="majorEastAsia" w:cstheme="majorEastAsia"/>
          <w:b/>
          <w:bCs/>
          <w:sz w:val="44"/>
          <w:szCs w:val="44"/>
        </w:rPr>
      </w:pPr>
      <w:r>
        <w:rPr>
          <w:rFonts w:hint="eastAsia" w:asciiTheme="majorEastAsia" w:hAnsiTheme="majorEastAsia" w:eastAsiaTheme="majorEastAsia" w:cstheme="majorEastAsia"/>
          <w:b/>
          <w:bCs/>
          <w:sz w:val="44"/>
          <w:szCs w:val="44"/>
        </w:rPr>
        <w:t>技术规范书</w:t>
      </w:r>
    </w:p>
    <w:p>
      <w:pPr>
        <w:spacing w:before="0" w:beforeLines="0" w:after="0" w:afterLines="0" w:line="240" w:lineRule="auto"/>
        <w:ind w:left="0" w:leftChars="0" w:right="0" w:rightChars="0" w:firstLine="0" w:firstLineChars="0"/>
        <w:jc w:val="center"/>
        <w:rPr>
          <w:rFonts w:hint="eastAsia" w:asciiTheme="minorEastAsia" w:hAnsiTheme="minorEastAsia" w:eastAsiaTheme="minorEastAsia" w:cstheme="minorEastAsia"/>
          <w:sz w:val="28"/>
          <w:szCs w:val="28"/>
        </w:rPr>
      </w:pPr>
    </w:p>
    <w:p>
      <w:pPr>
        <w:spacing w:before="0" w:beforeLines="0" w:after="0" w:afterLines="0" w:line="240" w:lineRule="auto"/>
        <w:ind w:left="0" w:leftChars="0" w:right="0" w:rightChars="0" w:firstLine="0" w:firstLineChars="0"/>
        <w:jc w:val="both"/>
        <w:rPr>
          <w:rFonts w:hint="eastAsia" w:asciiTheme="minorEastAsia" w:hAnsiTheme="minorEastAsia" w:eastAsiaTheme="minorEastAsia" w:cstheme="minorEastAsia"/>
          <w:sz w:val="28"/>
          <w:szCs w:val="28"/>
        </w:rPr>
      </w:pPr>
    </w:p>
    <w:p>
      <w:pPr>
        <w:jc w:val="center"/>
        <w:rPr>
          <w:rFonts w:hint="eastAsia" w:asciiTheme="minorEastAsia" w:hAnsiTheme="minorEastAsia" w:eastAsiaTheme="minorEastAsia" w:cstheme="minorEastAsia"/>
          <w:bCs/>
          <w:kern w:val="2"/>
          <w:sz w:val="28"/>
          <w:szCs w:val="28"/>
          <w:lang w:val="en-US" w:eastAsia="zh-CN" w:bidi="ar-SA"/>
        </w:rPr>
      </w:pPr>
    </w:p>
    <w:p>
      <w:pPr>
        <w:jc w:val="center"/>
        <w:rPr>
          <w:rFonts w:hint="eastAsia" w:asciiTheme="minorEastAsia" w:hAnsiTheme="minorEastAsia" w:eastAsiaTheme="minorEastAsia" w:cstheme="minorEastAsia"/>
          <w:bCs/>
          <w:kern w:val="2"/>
          <w:sz w:val="28"/>
          <w:szCs w:val="28"/>
          <w:lang w:val="en-US" w:eastAsia="zh-CN" w:bidi="ar-SA"/>
        </w:rPr>
      </w:pPr>
    </w:p>
    <w:p>
      <w:pPr>
        <w:jc w:val="center"/>
        <w:rPr>
          <w:rFonts w:hint="eastAsia" w:asciiTheme="minorEastAsia" w:hAnsiTheme="minorEastAsia" w:eastAsiaTheme="minorEastAsia" w:cstheme="minorEastAsia"/>
          <w:bCs/>
          <w:kern w:val="2"/>
          <w:sz w:val="28"/>
          <w:szCs w:val="28"/>
          <w:lang w:val="en-US" w:eastAsia="zh-CN" w:bidi="ar-SA"/>
        </w:rPr>
      </w:pPr>
    </w:p>
    <w:p>
      <w:pPr>
        <w:jc w:val="center"/>
        <w:rPr>
          <w:rFonts w:hint="eastAsia" w:asciiTheme="minorEastAsia" w:hAnsiTheme="minorEastAsia" w:eastAsiaTheme="minorEastAsia" w:cstheme="minorEastAsia"/>
          <w:bCs/>
          <w:kern w:val="2"/>
          <w:sz w:val="28"/>
          <w:szCs w:val="28"/>
          <w:lang w:val="en-US" w:eastAsia="zh-CN" w:bidi="ar-SA"/>
        </w:rPr>
      </w:pPr>
    </w:p>
    <w:p>
      <w:pPr>
        <w:jc w:val="center"/>
        <w:rPr>
          <w:rFonts w:hint="eastAsia" w:asciiTheme="minorEastAsia" w:hAnsiTheme="minorEastAsia" w:eastAsiaTheme="minorEastAsia" w:cstheme="minorEastAsia"/>
          <w:bCs/>
          <w:kern w:val="2"/>
          <w:sz w:val="28"/>
          <w:szCs w:val="28"/>
          <w:lang w:val="en-US" w:eastAsia="zh-CN" w:bidi="ar-SA"/>
        </w:rPr>
      </w:pPr>
    </w:p>
    <w:p>
      <w:pPr>
        <w:jc w:val="center"/>
        <w:rPr>
          <w:rFonts w:hint="eastAsia" w:asciiTheme="minorEastAsia" w:hAnsiTheme="minorEastAsia" w:eastAsiaTheme="minorEastAsia" w:cstheme="minorEastAsia"/>
          <w:bCs/>
          <w:kern w:val="2"/>
          <w:sz w:val="28"/>
          <w:szCs w:val="28"/>
          <w:lang w:val="en-US" w:eastAsia="zh-CN" w:bidi="ar-SA"/>
        </w:rPr>
      </w:pPr>
    </w:p>
    <w:p>
      <w:pPr>
        <w:jc w:val="center"/>
        <w:rPr>
          <w:rFonts w:hint="eastAsia" w:asciiTheme="minorEastAsia" w:hAnsiTheme="minorEastAsia" w:eastAsiaTheme="minorEastAsia" w:cstheme="minorEastAsia"/>
          <w:bCs/>
          <w:kern w:val="2"/>
          <w:sz w:val="28"/>
          <w:szCs w:val="28"/>
          <w:lang w:val="en-US" w:eastAsia="zh-CN" w:bidi="ar-SA"/>
        </w:rPr>
      </w:pPr>
    </w:p>
    <w:p>
      <w:pPr>
        <w:jc w:val="center"/>
        <w:rPr>
          <w:rFonts w:hint="eastAsia" w:asciiTheme="minorEastAsia" w:hAnsiTheme="minorEastAsia" w:eastAsiaTheme="minorEastAsia" w:cstheme="minorEastAsia"/>
          <w:bCs/>
          <w:kern w:val="2"/>
          <w:sz w:val="28"/>
          <w:szCs w:val="28"/>
          <w:lang w:val="en-US" w:eastAsia="zh-CN" w:bidi="ar-SA"/>
        </w:rPr>
      </w:pPr>
    </w:p>
    <w:p>
      <w:pPr>
        <w:jc w:val="center"/>
        <w:rPr>
          <w:rFonts w:hint="default" w:asciiTheme="minorEastAsia" w:hAnsiTheme="minorEastAsia" w:eastAsiaTheme="minorEastAsia" w:cstheme="minorEastAsia"/>
          <w:bCs/>
          <w:kern w:val="2"/>
          <w:sz w:val="28"/>
          <w:szCs w:val="28"/>
          <w:lang w:val="en-US" w:eastAsia="zh-CN" w:bidi="ar-SA"/>
        </w:rPr>
      </w:pPr>
      <w:r>
        <w:rPr>
          <w:rFonts w:hint="eastAsia" w:asciiTheme="minorEastAsia" w:hAnsiTheme="minorEastAsia" w:cstheme="minorEastAsia"/>
          <w:bCs/>
          <w:kern w:val="2"/>
          <w:sz w:val="28"/>
          <w:szCs w:val="28"/>
          <w:lang w:val="en-US" w:eastAsia="zh-CN" w:bidi="ar-SA"/>
        </w:rPr>
        <w:t>2025年3月3日</w:t>
      </w:r>
    </w:p>
    <w:p>
      <w:pPr>
        <w:jc w:val="center"/>
        <w:rPr>
          <w:rFonts w:hint="eastAsia" w:asciiTheme="minorEastAsia" w:hAnsiTheme="minorEastAsia" w:eastAsiaTheme="minorEastAsia" w:cstheme="minorEastAsia"/>
          <w:bCs/>
          <w:kern w:val="2"/>
          <w:sz w:val="28"/>
          <w:szCs w:val="28"/>
          <w:lang w:val="en-US" w:eastAsia="zh-CN" w:bidi="ar-SA"/>
        </w:rPr>
      </w:pPr>
    </w:p>
    <w:p>
      <w:pPr>
        <w:jc w:val="center"/>
        <w:rPr>
          <w:rFonts w:hint="eastAsia" w:asciiTheme="minorEastAsia" w:hAnsiTheme="minorEastAsia" w:eastAsiaTheme="minorEastAsia" w:cstheme="minorEastAsia"/>
          <w:bCs/>
          <w:kern w:val="2"/>
          <w:sz w:val="28"/>
          <w:szCs w:val="28"/>
          <w:lang w:val="en-US" w:eastAsia="zh-CN" w:bidi="ar-SA"/>
        </w:rPr>
      </w:pPr>
    </w:p>
    <w:p>
      <w:pPr>
        <w:jc w:val="center"/>
        <w:rPr>
          <w:rFonts w:hint="eastAsia" w:asciiTheme="minorEastAsia" w:hAnsiTheme="minorEastAsia" w:eastAsiaTheme="minorEastAsia" w:cstheme="minorEastAsia"/>
          <w:bCs/>
          <w:kern w:val="2"/>
          <w:sz w:val="28"/>
          <w:szCs w:val="28"/>
          <w:lang w:val="en-US" w:eastAsia="zh-CN" w:bidi="ar-SA"/>
        </w:rPr>
      </w:pPr>
    </w:p>
    <w:p>
      <w:pPr>
        <w:jc w:val="center"/>
        <w:rPr>
          <w:rFonts w:hint="eastAsia" w:asciiTheme="minorEastAsia" w:hAnsiTheme="minorEastAsia" w:eastAsiaTheme="minorEastAsia" w:cstheme="minorEastAsia"/>
          <w:bCs/>
          <w:kern w:val="2"/>
          <w:sz w:val="28"/>
          <w:szCs w:val="28"/>
          <w:lang w:val="en-US" w:eastAsia="zh-CN" w:bidi="ar-SA"/>
        </w:rPr>
      </w:pPr>
    </w:p>
    <w:p>
      <w:pPr>
        <w:jc w:val="center"/>
        <w:rPr>
          <w:rFonts w:hint="eastAsia" w:asciiTheme="minorEastAsia" w:hAnsiTheme="minorEastAsia" w:eastAsiaTheme="minorEastAsia" w:cstheme="minorEastAsia"/>
          <w:bCs/>
          <w:kern w:val="2"/>
          <w:sz w:val="28"/>
          <w:szCs w:val="28"/>
          <w:lang w:val="en-US" w:eastAsia="zh-CN" w:bidi="ar-SA"/>
        </w:rPr>
      </w:pPr>
    </w:p>
    <w:p>
      <w:pPr>
        <w:numPr>
          <w:ilvl w:val="0"/>
          <w:numId w:val="1"/>
        </w:numPr>
        <w:ind w:left="0" w:leftChars="0" w:firstLine="0" w:firstLineChars="0"/>
        <w:jc w:val="left"/>
        <w:outlineLvl w:val="0"/>
        <w:rPr>
          <w:rFonts w:hint="default" w:asciiTheme="minorEastAsia" w:hAnsiTheme="minorEastAsia" w:cstheme="minorEastAsia"/>
          <w:b/>
          <w:bCs/>
          <w:sz w:val="28"/>
          <w:szCs w:val="28"/>
          <w:lang w:val="en-US" w:eastAsia="zh-CN"/>
        </w:rPr>
      </w:pPr>
      <w:bookmarkStart w:id="0" w:name="_Toc22080"/>
      <w:r>
        <w:rPr>
          <w:rFonts w:hint="eastAsia" w:asciiTheme="minorEastAsia" w:hAnsiTheme="minorEastAsia" w:cstheme="minorEastAsia"/>
          <w:b/>
          <w:bCs/>
          <w:sz w:val="28"/>
          <w:szCs w:val="28"/>
          <w:lang w:val="en-US" w:eastAsia="zh-CN"/>
        </w:rPr>
        <w:t>采购内容</w:t>
      </w:r>
      <w:bookmarkEnd w:id="0"/>
    </w:p>
    <w:p>
      <w:pPr>
        <w:numPr>
          <w:ilvl w:val="0"/>
          <w:numId w:val="0"/>
        </w:numPr>
        <w:ind w:leftChars="0" w:firstLine="560" w:firstLineChars="200"/>
        <w:jc w:val="left"/>
        <w:outlineLvl w:val="0"/>
        <w:rPr>
          <w:rFonts w:hint="default" w:asciiTheme="minorEastAsia" w:hAnsiTheme="minorEastAsia" w:cstheme="minorEastAsia"/>
          <w:b w:val="0"/>
          <w:bCs w:val="0"/>
          <w:sz w:val="28"/>
          <w:szCs w:val="28"/>
          <w:lang w:val="en-US" w:eastAsia="zh-CN"/>
        </w:rPr>
      </w:pPr>
      <w:bookmarkStart w:id="1" w:name="_Toc9898"/>
      <w:r>
        <w:rPr>
          <w:rFonts w:hint="eastAsia" w:asciiTheme="minorEastAsia" w:hAnsiTheme="minorEastAsia" w:cstheme="minorEastAsia"/>
          <w:b w:val="0"/>
          <w:bCs w:val="0"/>
          <w:sz w:val="28"/>
          <w:szCs w:val="28"/>
          <w:lang w:val="en-US" w:eastAsia="zh-CN"/>
        </w:rPr>
        <w:t>本次采购为南方电网数字电网集团有限公司深圳分公司劳保用品框架采购项目，为满足安全管理相关规定及现场作业人员安全生产，需求内容详见以下《劳保用品规格明细表》。该项目所报单价均为固定单价，最终价款以固定单价</w:t>
      </w:r>
      <w:r>
        <w:rPr>
          <w:rFonts w:hint="default" w:ascii="Arial" w:hAnsi="Arial" w:cs="Arial"/>
          <w:b w:val="0"/>
          <w:bCs w:val="0"/>
          <w:sz w:val="28"/>
          <w:szCs w:val="28"/>
          <w:lang w:val="en-US" w:eastAsia="zh-CN"/>
        </w:rPr>
        <w:t>×</w:t>
      </w:r>
      <w:r>
        <w:rPr>
          <w:rFonts w:hint="eastAsia" w:asciiTheme="minorEastAsia" w:hAnsiTheme="minorEastAsia" w:cstheme="minorEastAsia"/>
          <w:b w:val="0"/>
          <w:bCs w:val="0"/>
          <w:sz w:val="28"/>
          <w:szCs w:val="28"/>
          <w:lang w:val="en-US" w:eastAsia="zh-CN"/>
        </w:rPr>
        <w:t>实际产生数量为准。</w:t>
      </w:r>
      <w:bookmarkEnd w:id="1"/>
    </w:p>
    <w:p>
      <w:pPr>
        <w:numPr>
          <w:ilvl w:val="0"/>
          <w:numId w:val="0"/>
        </w:numPr>
        <w:ind w:leftChars="0"/>
        <w:jc w:val="center"/>
        <w:outlineLvl w:val="0"/>
        <w:rPr>
          <w:rFonts w:hint="eastAsia" w:asciiTheme="minorEastAsia" w:hAnsiTheme="minorEastAsia" w:cstheme="minorEastAsia"/>
          <w:b w:val="0"/>
          <w:bCs w:val="0"/>
          <w:sz w:val="28"/>
          <w:szCs w:val="28"/>
          <w:lang w:val="en-US" w:eastAsia="zh-CN"/>
        </w:rPr>
      </w:pPr>
      <w:bookmarkStart w:id="2" w:name="_Toc14078"/>
      <w:r>
        <w:rPr>
          <w:rFonts w:hint="eastAsia" w:asciiTheme="minorEastAsia" w:hAnsiTheme="minorEastAsia" w:cstheme="minorEastAsia"/>
          <w:b w:val="0"/>
          <w:bCs w:val="0"/>
          <w:sz w:val="28"/>
          <w:szCs w:val="28"/>
          <w:lang w:val="en-US" w:eastAsia="zh-CN"/>
        </w:rPr>
        <w:t>劳保用品规格明细表</w:t>
      </w:r>
      <w:bookmarkEnd w:id="2"/>
    </w:p>
    <w:tbl>
      <w:tblPr>
        <w:tblStyle w:val="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81"/>
        <w:gridCol w:w="4260"/>
        <w:gridCol w:w="1312"/>
        <w:gridCol w:w="206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81" w:type="dxa"/>
          </w:tcPr>
          <w:p>
            <w:pPr>
              <w:numPr>
                <w:ilvl w:val="0"/>
                <w:numId w:val="0"/>
              </w:numPr>
              <w:jc w:val="center"/>
              <w:outlineLvl w:val="0"/>
              <w:rPr>
                <w:rFonts w:hint="default" w:asciiTheme="minorEastAsia" w:hAnsiTheme="minorEastAsia" w:cstheme="minorEastAsia"/>
                <w:b w:val="0"/>
                <w:bCs w:val="0"/>
                <w:sz w:val="28"/>
                <w:szCs w:val="28"/>
                <w:vertAlign w:val="baseline"/>
                <w:lang w:val="en-US" w:eastAsia="zh-CN"/>
              </w:rPr>
            </w:pPr>
            <w:bookmarkStart w:id="3" w:name="_Toc2745"/>
            <w:r>
              <w:rPr>
                <w:rFonts w:hint="eastAsia" w:asciiTheme="minorEastAsia" w:hAnsiTheme="minorEastAsia" w:cstheme="minorEastAsia"/>
                <w:b w:val="0"/>
                <w:bCs w:val="0"/>
                <w:sz w:val="28"/>
                <w:szCs w:val="28"/>
                <w:vertAlign w:val="baseline"/>
                <w:lang w:val="en-US" w:eastAsia="zh-CN"/>
              </w:rPr>
              <w:t>序号</w:t>
            </w:r>
            <w:bookmarkEnd w:id="3"/>
          </w:p>
        </w:tc>
        <w:tc>
          <w:tcPr>
            <w:tcW w:w="4260" w:type="dxa"/>
          </w:tcPr>
          <w:p>
            <w:pPr>
              <w:numPr>
                <w:ilvl w:val="0"/>
                <w:numId w:val="0"/>
              </w:numPr>
              <w:jc w:val="center"/>
              <w:outlineLvl w:val="0"/>
              <w:rPr>
                <w:rFonts w:hint="default" w:asciiTheme="minorEastAsia" w:hAnsiTheme="minorEastAsia" w:cstheme="minorEastAsia"/>
                <w:b w:val="0"/>
                <w:bCs w:val="0"/>
                <w:sz w:val="28"/>
                <w:szCs w:val="28"/>
                <w:vertAlign w:val="baseline"/>
                <w:lang w:val="en-US" w:eastAsia="zh-CN"/>
              </w:rPr>
            </w:pPr>
            <w:bookmarkStart w:id="4" w:name="_Toc9497"/>
            <w:r>
              <w:rPr>
                <w:rFonts w:hint="eastAsia" w:asciiTheme="minorEastAsia" w:hAnsiTheme="minorEastAsia" w:cstheme="minorEastAsia"/>
                <w:b w:val="0"/>
                <w:bCs w:val="0"/>
                <w:sz w:val="28"/>
                <w:szCs w:val="28"/>
                <w:vertAlign w:val="baseline"/>
                <w:lang w:val="en-US" w:eastAsia="zh-CN"/>
              </w:rPr>
              <w:t>名称及规格</w:t>
            </w:r>
            <w:bookmarkEnd w:id="4"/>
          </w:p>
        </w:tc>
        <w:tc>
          <w:tcPr>
            <w:tcW w:w="1312" w:type="dxa"/>
          </w:tcPr>
          <w:p>
            <w:pPr>
              <w:numPr>
                <w:ilvl w:val="0"/>
                <w:numId w:val="0"/>
              </w:numPr>
              <w:jc w:val="center"/>
              <w:outlineLvl w:val="0"/>
              <w:rPr>
                <w:rFonts w:hint="default" w:asciiTheme="minorEastAsia" w:hAnsiTheme="minorEastAsia" w:cstheme="minorEastAsia"/>
                <w:b w:val="0"/>
                <w:bCs w:val="0"/>
                <w:sz w:val="28"/>
                <w:szCs w:val="28"/>
                <w:vertAlign w:val="baseline"/>
                <w:lang w:val="en-US" w:eastAsia="zh-CN"/>
              </w:rPr>
            </w:pPr>
            <w:bookmarkStart w:id="5" w:name="_Toc27191"/>
            <w:r>
              <w:rPr>
                <w:rFonts w:hint="eastAsia" w:asciiTheme="minorEastAsia" w:hAnsiTheme="minorEastAsia" w:cstheme="minorEastAsia"/>
                <w:b w:val="0"/>
                <w:bCs w:val="0"/>
                <w:sz w:val="28"/>
                <w:szCs w:val="28"/>
                <w:vertAlign w:val="baseline"/>
                <w:lang w:val="en-US" w:eastAsia="zh-CN"/>
              </w:rPr>
              <w:t>单位</w:t>
            </w:r>
            <w:bookmarkEnd w:id="5"/>
          </w:p>
        </w:tc>
        <w:tc>
          <w:tcPr>
            <w:tcW w:w="2069" w:type="dxa"/>
          </w:tcPr>
          <w:p>
            <w:pPr>
              <w:numPr>
                <w:ilvl w:val="0"/>
                <w:numId w:val="0"/>
              </w:numPr>
              <w:jc w:val="center"/>
              <w:outlineLvl w:val="0"/>
              <w:rPr>
                <w:rFonts w:hint="default" w:asciiTheme="minorEastAsia" w:hAnsiTheme="minorEastAsia" w:cstheme="minorEastAsia"/>
                <w:b w:val="0"/>
                <w:bCs w:val="0"/>
                <w:sz w:val="28"/>
                <w:szCs w:val="28"/>
                <w:vertAlign w:val="baseline"/>
                <w:lang w:val="en-US" w:eastAsia="zh-CN"/>
              </w:rPr>
            </w:pPr>
            <w:bookmarkStart w:id="6" w:name="_Toc8016"/>
            <w:r>
              <w:rPr>
                <w:rFonts w:hint="eastAsia" w:asciiTheme="minorEastAsia" w:hAnsiTheme="minorEastAsia" w:cstheme="minorEastAsia"/>
                <w:b w:val="0"/>
                <w:bCs w:val="0"/>
                <w:sz w:val="28"/>
                <w:szCs w:val="28"/>
                <w:vertAlign w:val="baseline"/>
                <w:lang w:val="en-US" w:eastAsia="zh-CN"/>
              </w:rPr>
              <w:t>备注</w:t>
            </w:r>
            <w:bookmarkEnd w:id="6"/>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81" w:type="dxa"/>
          </w:tcPr>
          <w:p>
            <w:pPr>
              <w:numPr>
                <w:ilvl w:val="0"/>
                <w:numId w:val="0"/>
              </w:numPr>
              <w:jc w:val="center"/>
              <w:outlineLvl w:val="0"/>
              <w:rPr>
                <w:rFonts w:hint="default" w:asciiTheme="minorEastAsia" w:hAnsiTheme="minorEastAsia" w:cstheme="minorEastAsia"/>
                <w:b w:val="0"/>
                <w:bCs w:val="0"/>
                <w:sz w:val="28"/>
                <w:szCs w:val="28"/>
                <w:vertAlign w:val="baseline"/>
                <w:lang w:val="en-US" w:eastAsia="zh-CN"/>
              </w:rPr>
            </w:pPr>
            <w:bookmarkStart w:id="7" w:name="_Toc28440"/>
            <w:r>
              <w:rPr>
                <w:rFonts w:hint="eastAsia" w:asciiTheme="minorEastAsia" w:hAnsiTheme="minorEastAsia" w:cstheme="minorEastAsia"/>
                <w:b w:val="0"/>
                <w:bCs w:val="0"/>
                <w:sz w:val="28"/>
                <w:szCs w:val="28"/>
                <w:vertAlign w:val="baseline"/>
                <w:lang w:val="en-US" w:eastAsia="zh-CN"/>
              </w:rPr>
              <w:t>1</w:t>
            </w:r>
            <w:bookmarkEnd w:id="7"/>
          </w:p>
        </w:tc>
        <w:tc>
          <w:tcPr>
            <w:tcW w:w="4260" w:type="dxa"/>
          </w:tcPr>
          <w:p>
            <w:pPr>
              <w:numPr>
                <w:ilvl w:val="0"/>
                <w:numId w:val="0"/>
              </w:numPr>
              <w:jc w:val="center"/>
              <w:outlineLvl w:val="0"/>
              <w:rPr>
                <w:rFonts w:hint="default" w:asciiTheme="minorEastAsia" w:hAnsiTheme="minorEastAsia" w:cstheme="minorEastAsia"/>
                <w:b w:val="0"/>
                <w:bCs w:val="0"/>
                <w:sz w:val="28"/>
                <w:szCs w:val="28"/>
                <w:vertAlign w:val="baseline"/>
                <w:lang w:val="en-US" w:eastAsia="zh-CN"/>
              </w:rPr>
            </w:pPr>
            <w:r>
              <w:rPr>
                <w:rFonts w:hint="eastAsia" w:asciiTheme="minorEastAsia" w:hAnsiTheme="minorEastAsia" w:cstheme="minorEastAsia"/>
                <w:b w:val="0"/>
                <w:bCs w:val="0"/>
                <w:sz w:val="28"/>
                <w:szCs w:val="28"/>
                <w:vertAlign w:val="baseline"/>
                <w:lang w:val="en-US" w:eastAsia="zh-CN"/>
              </w:rPr>
              <w:t>安全帽（安全帽颜色为蓝色，并且按照生产日期进行编号，编号样式：生产日期（年月日）+流水号（001））</w:t>
            </w:r>
          </w:p>
        </w:tc>
        <w:tc>
          <w:tcPr>
            <w:tcW w:w="1312" w:type="dxa"/>
            <w:vAlign w:val="center"/>
          </w:tcPr>
          <w:p>
            <w:pPr>
              <w:numPr>
                <w:ilvl w:val="0"/>
                <w:numId w:val="0"/>
              </w:numPr>
              <w:jc w:val="center"/>
              <w:outlineLvl w:val="0"/>
              <w:rPr>
                <w:rFonts w:hint="default" w:asciiTheme="minorEastAsia" w:hAnsiTheme="minorEastAsia" w:cstheme="minorEastAsia"/>
                <w:b w:val="0"/>
                <w:bCs w:val="0"/>
                <w:sz w:val="28"/>
                <w:szCs w:val="28"/>
                <w:vertAlign w:val="baseline"/>
                <w:lang w:val="en-US" w:eastAsia="zh-CN"/>
              </w:rPr>
            </w:pPr>
            <w:r>
              <w:rPr>
                <w:rFonts w:hint="eastAsia" w:asciiTheme="minorEastAsia" w:hAnsiTheme="minorEastAsia" w:cstheme="minorEastAsia"/>
                <w:b w:val="0"/>
                <w:bCs w:val="0"/>
                <w:sz w:val="28"/>
                <w:szCs w:val="28"/>
                <w:vertAlign w:val="baseline"/>
                <w:lang w:val="en-US" w:eastAsia="zh-CN"/>
              </w:rPr>
              <w:t>顶</w:t>
            </w:r>
          </w:p>
        </w:tc>
        <w:tc>
          <w:tcPr>
            <w:tcW w:w="2069" w:type="dxa"/>
          </w:tcPr>
          <w:p>
            <w:pPr>
              <w:numPr>
                <w:ilvl w:val="0"/>
                <w:numId w:val="0"/>
              </w:numPr>
              <w:jc w:val="center"/>
              <w:outlineLvl w:val="9"/>
              <w:rPr>
                <w:rFonts w:hint="default" w:asciiTheme="minorEastAsia" w:hAnsiTheme="minorEastAsia" w:cstheme="minorEastAsia"/>
                <w:b w:val="0"/>
                <w:bCs w:val="0"/>
                <w:sz w:val="28"/>
                <w:szCs w:val="28"/>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81" w:type="dxa"/>
          </w:tcPr>
          <w:p>
            <w:pPr>
              <w:numPr>
                <w:ilvl w:val="0"/>
                <w:numId w:val="0"/>
              </w:numPr>
              <w:jc w:val="center"/>
              <w:outlineLvl w:val="0"/>
              <w:rPr>
                <w:rFonts w:hint="default" w:asciiTheme="minorEastAsia" w:hAnsiTheme="minorEastAsia" w:cstheme="minorEastAsia"/>
                <w:b w:val="0"/>
                <w:bCs w:val="0"/>
                <w:sz w:val="28"/>
                <w:szCs w:val="28"/>
                <w:vertAlign w:val="baseline"/>
                <w:lang w:val="en-US" w:eastAsia="zh-CN"/>
              </w:rPr>
            </w:pPr>
            <w:bookmarkStart w:id="8" w:name="_Toc27757"/>
            <w:r>
              <w:rPr>
                <w:rFonts w:hint="eastAsia" w:asciiTheme="minorEastAsia" w:hAnsiTheme="minorEastAsia" w:cstheme="minorEastAsia"/>
                <w:b w:val="0"/>
                <w:bCs w:val="0"/>
                <w:sz w:val="28"/>
                <w:szCs w:val="28"/>
                <w:vertAlign w:val="baseline"/>
                <w:lang w:val="en-US" w:eastAsia="zh-CN"/>
              </w:rPr>
              <w:t>2</w:t>
            </w:r>
            <w:bookmarkEnd w:id="8"/>
          </w:p>
        </w:tc>
        <w:tc>
          <w:tcPr>
            <w:tcW w:w="4260" w:type="dxa"/>
          </w:tcPr>
          <w:p>
            <w:pPr>
              <w:numPr>
                <w:ilvl w:val="0"/>
                <w:numId w:val="0"/>
              </w:numPr>
              <w:jc w:val="center"/>
              <w:outlineLvl w:val="0"/>
              <w:rPr>
                <w:rFonts w:hint="eastAsia" w:asciiTheme="minorEastAsia" w:hAnsiTheme="minorEastAsia" w:cstheme="minorEastAsia"/>
                <w:b w:val="0"/>
                <w:bCs w:val="0"/>
                <w:sz w:val="28"/>
                <w:szCs w:val="28"/>
                <w:vertAlign w:val="baseline"/>
                <w:lang w:val="en-US" w:eastAsia="zh-CN"/>
              </w:rPr>
            </w:pPr>
            <w:r>
              <w:rPr>
                <w:rFonts w:hint="eastAsia" w:asciiTheme="minorEastAsia" w:hAnsiTheme="minorEastAsia" w:cstheme="minorEastAsia"/>
                <w:b w:val="0"/>
                <w:bCs w:val="0"/>
                <w:sz w:val="28"/>
                <w:szCs w:val="28"/>
                <w:vertAlign w:val="baseline"/>
                <w:lang w:val="en-US" w:eastAsia="zh-CN"/>
              </w:rPr>
              <w:t>防静电工作服</w:t>
            </w:r>
          </w:p>
          <w:p>
            <w:pPr>
              <w:numPr>
                <w:ilvl w:val="0"/>
                <w:numId w:val="0"/>
              </w:numPr>
              <w:jc w:val="center"/>
              <w:outlineLvl w:val="0"/>
              <w:rPr>
                <w:rFonts w:hint="default" w:asciiTheme="minorEastAsia" w:hAnsiTheme="minorEastAsia" w:cstheme="minorEastAsia"/>
                <w:b w:val="0"/>
                <w:bCs w:val="0"/>
                <w:sz w:val="28"/>
                <w:szCs w:val="28"/>
                <w:vertAlign w:val="baseline"/>
                <w:lang w:val="en-US" w:eastAsia="zh-CN"/>
              </w:rPr>
            </w:pPr>
            <w:r>
              <w:rPr>
                <w:rFonts w:hint="eastAsia" w:asciiTheme="minorEastAsia" w:hAnsiTheme="minorEastAsia" w:cstheme="minorEastAsia"/>
                <w:b w:val="0"/>
                <w:bCs w:val="0"/>
                <w:sz w:val="28"/>
                <w:szCs w:val="28"/>
                <w:vertAlign w:val="baseline"/>
                <w:lang w:val="en-US" w:eastAsia="zh-CN"/>
              </w:rPr>
              <w:t>（工作服为深蓝色春秋装）</w:t>
            </w:r>
          </w:p>
        </w:tc>
        <w:tc>
          <w:tcPr>
            <w:tcW w:w="1312" w:type="dxa"/>
            <w:vAlign w:val="center"/>
          </w:tcPr>
          <w:p>
            <w:pPr>
              <w:numPr>
                <w:ilvl w:val="0"/>
                <w:numId w:val="0"/>
              </w:numPr>
              <w:jc w:val="center"/>
              <w:outlineLvl w:val="0"/>
              <w:rPr>
                <w:rFonts w:hint="default" w:asciiTheme="minorEastAsia" w:hAnsiTheme="minorEastAsia" w:cstheme="minorEastAsia"/>
                <w:b w:val="0"/>
                <w:bCs w:val="0"/>
                <w:sz w:val="28"/>
                <w:szCs w:val="28"/>
                <w:vertAlign w:val="baseline"/>
                <w:lang w:val="en-US" w:eastAsia="zh-CN"/>
              </w:rPr>
            </w:pPr>
            <w:r>
              <w:rPr>
                <w:rFonts w:hint="eastAsia" w:asciiTheme="minorEastAsia" w:hAnsiTheme="minorEastAsia" w:cstheme="minorEastAsia"/>
                <w:b w:val="0"/>
                <w:bCs w:val="0"/>
                <w:sz w:val="28"/>
                <w:szCs w:val="28"/>
                <w:vertAlign w:val="baseline"/>
                <w:lang w:val="en-US" w:eastAsia="zh-CN"/>
              </w:rPr>
              <w:t>套</w:t>
            </w:r>
          </w:p>
        </w:tc>
        <w:tc>
          <w:tcPr>
            <w:tcW w:w="2069" w:type="dxa"/>
          </w:tcPr>
          <w:p>
            <w:pPr>
              <w:numPr>
                <w:ilvl w:val="0"/>
                <w:numId w:val="0"/>
              </w:numPr>
              <w:jc w:val="center"/>
              <w:outlineLvl w:val="9"/>
              <w:rPr>
                <w:rFonts w:hint="default" w:asciiTheme="minorEastAsia" w:hAnsiTheme="minorEastAsia" w:cstheme="minorEastAsia"/>
                <w:b w:val="0"/>
                <w:bCs w:val="0"/>
                <w:sz w:val="28"/>
                <w:szCs w:val="28"/>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81" w:type="dxa"/>
          </w:tcPr>
          <w:p>
            <w:pPr>
              <w:numPr>
                <w:ilvl w:val="0"/>
                <w:numId w:val="0"/>
              </w:numPr>
              <w:jc w:val="center"/>
              <w:outlineLvl w:val="0"/>
              <w:rPr>
                <w:rFonts w:hint="default" w:asciiTheme="minorEastAsia" w:hAnsiTheme="minorEastAsia" w:cstheme="minorEastAsia"/>
                <w:b w:val="0"/>
                <w:bCs w:val="0"/>
                <w:sz w:val="28"/>
                <w:szCs w:val="28"/>
                <w:vertAlign w:val="baseline"/>
                <w:lang w:val="en-US" w:eastAsia="zh-CN"/>
              </w:rPr>
            </w:pPr>
            <w:r>
              <w:rPr>
                <w:rFonts w:hint="eastAsia" w:asciiTheme="minorEastAsia" w:hAnsiTheme="minorEastAsia" w:cstheme="minorEastAsia"/>
                <w:b w:val="0"/>
                <w:bCs w:val="0"/>
                <w:sz w:val="28"/>
                <w:szCs w:val="28"/>
                <w:vertAlign w:val="baseline"/>
                <w:lang w:val="en-US" w:eastAsia="zh-CN"/>
              </w:rPr>
              <w:t>3</w:t>
            </w:r>
          </w:p>
        </w:tc>
        <w:tc>
          <w:tcPr>
            <w:tcW w:w="4260" w:type="dxa"/>
          </w:tcPr>
          <w:p>
            <w:pPr>
              <w:numPr>
                <w:ilvl w:val="0"/>
                <w:numId w:val="0"/>
              </w:numPr>
              <w:jc w:val="center"/>
              <w:outlineLvl w:val="0"/>
              <w:rPr>
                <w:rFonts w:hint="eastAsia" w:asciiTheme="minorEastAsia" w:hAnsiTheme="minorEastAsia" w:cstheme="minorEastAsia"/>
                <w:b w:val="0"/>
                <w:bCs w:val="0"/>
                <w:sz w:val="28"/>
                <w:szCs w:val="28"/>
                <w:vertAlign w:val="baseline"/>
                <w:lang w:val="en-US" w:eastAsia="zh-CN"/>
              </w:rPr>
            </w:pPr>
            <w:r>
              <w:rPr>
                <w:rFonts w:hint="eastAsia" w:asciiTheme="minorEastAsia" w:hAnsiTheme="minorEastAsia" w:cstheme="minorEastAsia"/>
                <w:b w:val="0"/>
                <w:bCs w:val="0"/>
                <w:sz w:val="28"/>
                <w:szCs w:val="28"/>
                <w:vertAlign w:val="baseline"/>
                <w:lang w:val="en-US" w:eastAsia="zh-CN"/>
              </w:rPr>
              <w:t>绝缘鞋</w:t>
            </w:r>
          </w:p>
        </w:tc>
        <w:tc>
          <w:tcPr>
            <w:tcW w:w="1312" w:type="dxa"/>
          </w:tcPr>
          <w:p>
            <w:pPr>
              <w:numPr>
                <w:ilvl w:val="0"/>
                <w:numId w:val="0"/>
              </w:numPr>
              <w:jc w:val="center"/>
              <w:outlineLvl w:val="0"/>
              <w:rPr>
                <w:rFonts w:hint="default" w:asciiTheme="minorEastAsia" w:hAnsiTheme="minorEastAsia" w:cstheme="minorEastAsia"/>
                <w:b w:val="0"/>
                <w:bCs w:val="0"/>
                <w:sz w:val="28"/>
                <w:szCs w:val="28"/>
                <w:vertAlign w:val="baseline"/>
                <w:lang w:val="en-US" w:eastAsia="zh-CN"/>
              </w:rPr>
            </w:pPr>
            <w:r>
              <w:rPr>
                <w:rFonts w:hint="eastAsia" w:asciiTheme="minorEastAsia" w:hAnsiTheme="minorEastAsia" w:cstheme="minorEastAsia"/>
                <w:b w:val="0"/>
                <w:bCs w:val="0"/>
                <w:sz w:val="28"/>
                <w:szCs w:val="28"/>
                <w:vertAlign w:val="baseline"/>
                <w:lang w:val="en-US" w:eastAsia="zh-CN"/>
              </w:rPr>
              <w:t>双</w:t>
            </w:r>
          </w:p>
        </w:tc>
        <w:tc>
          <w:tcPr>
            <w:tcW w:w="2069" w:type="dxa"/>
          </w:tcPr>
          <w:p>
            <w:pPr>
              <w:numPr>
                <w:ilvl w:val="0"/>
                <w:numId w:val="0"/>
              </w:numPr>
              <w:jc w:val="center"/>
              <w:outlineLvl w:val="9"/>
              <w:rPr>
                <w:rFonts w:hint="default" w:asciiTheme="minorEastAsia" w:hAnsiTheme="minorEastAsia" w:cstheme="minorEastAsia"/>
                <w:b w:val="0"/>
                <w:bCs w:val="0"/>
                <w:sz w:val="28"/>
                <w:szCs w:val="28"/>
                <w:vertAlign w:val="baseline"/>
                <w:lang w:val="en-US" w:eastAsia="zh-CN"/>
              </w:rPr>
            </w:pPr>
          </w:p>
        </w:tc>
      </w:tr>
    </w:tbl>
    <w:p>
      <w:pPr>
        <w:numPr>
          <w:ilvl w:val="0"/>
          <w:numId w:val="0"/>
        </w:numPr>
        <w:ind w:leftChars="0"/>
        <w:jc w:val="center"/>
        <w:outlineLvl w:val="9"/>
        <w:rPr>
          <w:rFonts w:hint="default" w:asciiTheme="minorEastAsia" w:hAnsiTheme="minorEastAsia" w:cstheme="minorEastAsia"/>
          <w:b w:val="0"/>
          <w:bCs w:val="0"/>
          <w:sz w:val="28"/>
          <w:szCs w:val="28"/>
          <w:lang w:val="en-US" w:eastAsia="zh-CN"/>
        </w:rPr>
      </w:pPr>
    </w:p>
    <w:p>
      <w:pPr>
        <w:numPr>
          <w:ilvl w:val="0"/>
          <w:numId w:val="1"/>
        </w:numPr>
        <w:ind w:left="0" w:leftChars="0" w:firstLine="0" w:firstLineChars="0"/>
        <w:jc w:val="left"/>
        <w:outlineLvl w:val="0"/>
        <w:rPr>
          <w:rFonts w:hint="default" w:asciiTheme="minorEastAsia" w:hAnsiTheme="minorEastAsia" w:cstheme="minorEastAsia"/>
          <w:b/>
          <w:bCs/>
          <w:sz w:val="28"/>
          <w:szCs w:val="28"/>
          <w:lang w:val="en-US" w:eastAsia="zh-CN"/>
        </w:rPr>
      </w:pPr>
      <w:bookmarkStart w:id="9" w:name="_Toc15621"/>
      <w:r>
        <w:rPr>
          <w:rFonts w:hint="eastAsia" w:asciiTheme="minorEastAsia" w:hAnsiTheme="minorEastAsia" w:cstheme="minorEastAsia"/>
          <w:b/>
          <w:bCs/>
          <w:sz w:val="28"/>
          <w:szCs w:val="28"/>
          <w:lang w:val="en-US" w:eastAsia="zh-CN"/>
        </w:rPr>
        <w:t>采购范围</w:t>
      </w:r>
      <w:bookmarkEnd w:id="9"/>
    </w:p>
    <w:p>
      <w:pPr>
        <w:numPr>
          <w:ilvl w:val="0"/>
          <w:numId w:val="0"/>
        </w:numPr>
        <w:ind w:leftChars="0" w:firstLine="560" w:firstLineChars="200"/>
        <w:jc w:val="left"/>
        <w:outlineLvl w:val="0"/>
        <w:rPr>
          <w:rFonts w:hint="eastAsia" w:asciiTheme="minorEastAsia" w:hAnsiTheme="minorEastAsia" w:cstheme="minorEastAsia"/>
          <w:b w:val="0"/>
          <w:bCs w:val="0"/>
          <w:sz w:val="28"/>
          <w:szCs w:val="28"/>
          <w:lang w:val="en-US" w:eastAsia="zh-CN"/>
        </w:rPr>
      </w:pPr>
      <w:bookmarkStart w:id="10" w:name="_Toc31648"/>
      <w:r>
        <w:rPr>
          <w:rFonts w:hint="eastAsia" w:asciiTheme="minorEastAsia" w:hAnsiTheme="minorEastAsia" w:cstheme="minorEastAsia"/>
          <w:b w:val="0"/>
          <w:bCs w:val="0"/>
          <w:sz w:val="28"/>
          <w:szCs w:val="28"/>
          <w:lang w:val="en-US" w:eastAsia="zh-CN"/>
        </w:rPr>
        <w:t>该项目为框架采购，采购预估金额为2.52万元，实际发生金额上限不超过预计采购金额120%（且应遵循零星采购金额规定，实际发生金额上限不得超过5万元），下限不低于预计采购金额80%。框架协议有效期为自合同签订之日起1年。有效期届满时，供应商实际供应量达到框架规模80%的，框架协议自动终止。否则，按以下原则之一变更有效期：①有效期自动延长至供应商实际供应量达到该下限之时，框架协议至此自动终止。②有效期延长1年，在延长期内供应商实际供应量达到该下限之时，框架协议至此自动终止；延长期届满仍未达到该下限的，框架协议自动终止。有效期未满时，供应商实际供应量达到框架规模120%（且应遵循零星采购金额规定，实际发生金额上限不得超过5万元），框架协议自动提前终止。</w:t>
      </w:r>
      <w:bookmarkEnd w:id="10"/>
    </w:p>
    <w:p>
      <w:pPr>
        <w:numPr>
          <w:ilvl w:val="0"/>
          <w:numId w:val="1"/>
        </w:numPr>
        <w:ind w:left="0" w:leftChars="0" w:firstLine="0" w:firstLineChars="0"/>
        <w:jc w:val="left"/>
        <w:outlineLvl w:val="0"/>
        <w:rPr>
          <w:rFonts w:hint="default" w:asciiTheme="minorEastAsia" w:hAnsiTheme="minorEastAsia" w:cstheme="minorEastAsia"/>
          <w:b/>
          <w:bCs/>
          <w:sz w:val="28"/>
          <w:szCs w:val="28"/>
          <w:lang w:val="en-US" w:eastAsia="zh-CN"/>
        </w:rPr>
      </w:pPr>
      <w:bookmarkStart w:id="11" w:name="_Toc16716"/>
      <w:r>
        <w:rPr>
          <w:rFonts w:hint="eastAsia" w:asciiTheme="minorEastAsia" w:hAnsiTheme="minorEastAsia" w:cstheme="minorEastAsia"/>
          <w:b/>
          <w:bCs/>
          <w:sz w:val="28"/>
          <w:szCs w:val="28"/>
          <w:lang w:val="en-US" w:eastAsia="zh-CN"/>
        </w:rPr>
        <w:t>服务内容</w:t>
      </w:r>
      <w:bookmarkEnd w:id="11"/>
    </w:p>
    <w:p>
      <w:pPr>
        <w:numPr>
          <w:ilvl w:val="0"/>
          <w:numId w:val="0"/>
        </w:numPr>
        <w:ind w:left="630" w:leftChars="0"/>
        <w:jc w:val="left"/>
        <w:outlineLvl w:val="0"/>
        <w:rPr>
          <w:rFonts w:hint="eastAsia" w:asciiTheme="minorEastAsia" w:hAnsiTheme="minorEastAsia" w:cstheme="minorEastAsia"/>
          <w:b w:val="0"/>
          <w:bCs w:val="0"/>
          <w:sz w:val="28"/>
          <w:szCs w:val="28"/>
          <w:lang w:val="en-US" w:eastAsia="zh-CN"/>
        </w:rPr>
      </w:pPr>
      <w:bookmarkStart w:id="12" w:name="_Toc24894"/>
      <w:r>
        <w:rPr>
          <w:rFonts w:hint="eastAsia" w:asciiTheme="minorEastAsia" w:hAnsiTheme="minorEastAsia" w:cstheme="minorEastAsia"/>
          <w:b w:val="0"/>
          <w:bCs w:val="0"/>
          <w:sz w:val="28"/>
          <w:szCs w:val="28"/>
          <w:lang w:val="en-US" w:eastAsia="zh-CN"/>
        </w:rPr>
        <w:t>1、在接到采购方</w:t>
      </w:r>
      <w:r>
        <w:rPr>
          <w:rFonts w:hint="eastAsia" w:asciiTheme="minorEastAsia" w:hAnsiTheme="minorEastAsia" w:cstheme="minorEastAsia"/>
          <w:b w:val="0"/>
          <w:bCs w:val="0"/>
          <w:sz w:val="28"/>
          <w:szCs w:val="28"/>
          <w:highlight w:val="none"/>
          <w:lang w:val="en-US" w:eastAsia="zh-CN"/>
        </w:rPr>
        <w:t>需求后7</w:t>
      </w:r>
      <w:bookmarkStart w:id="14" w:name="_GoBack"/>
      <w:bookmarkEnd w:id="14"/>
      <w:r>
        <w:rPr>
          <w:rFonts w:hint="eastAsia" w:asciiTheme="minorEastAsia" w:hAnsiTheme="minorEastAsia" w:cstheme="minorEastAsia"/>
          <w:b w:val="0"/>
          <w:bCs w:val="0"/>
          <w:sz w:val="28"/>
          <w:szCs w:val="28"/>
          <w:highlight w:val="none"/>
          <w:lang w:val="en-US" w:eastAsia="zh-CN"/>
        </w:rPr>
        <w:t>个工作日内将采购方</w:t>
      </w:r>
      <w:r>
        <w:rPr>
          <w:rFonts w:hint="eastAsia" w:asciiTheme="minorEastAsia" w:hAnsiTheme="minorEastAsia" w:cstheme="minorEastAsia"/>
          <w:b w:val="0"/>
          <w:bCs w:val="0"/>
          <w:sz w:val="28"/>
          <w:szCs w:val="28"/>
          <w:lang w:val="en-US" w:eastAsia="zh-CN"/>
        </w:rPr>
        <w:t>所需劳保用品</w:t>
      </w:r>
    </w:p>
    <w:p>
      <w:pPr>
        <w:numPr>
          <w:ilvl w:val="0"/>
          <w:numId w:val="0"/>
        </w:numPr>
        <w:jc w:val="left"/>
        <w:outlineLvl w:val="0"/>
        <w:rPr>
          <w:rFonts w:hint="default" w:asciiTheme="minorEastAsia" w:hAnsiTheme="minorEastAsia" w:cstheme="minorEastAsia"/>
          <w:b w:val="0"/>
          <w:bCs w:val="0"/>
          <w:sz w:val="28"/>
          <w:szCs w:val="28"/>
          <w:lang w:val="en-US" w:eastAsia="zh-CN"/>
        </w:rPr>
      </w:pPr>
      <w:r>
        <w:rPr>
          <w:rFonts w:hint="eastAsia" w:asciiTheme="minorEastAsia" w:hAnsiTheme="minorEastAsia" w:cstheme="minorEastAsia"/>
          <w:b w:val="0"/>
          <w:bCs w:val="0"/>
          <w:sz w:val="28"/>
          <w:szCs w:val="28"/>
          <w:lang w:val="en-US" w:eastAsia="zh-CN"/>
        </w:rPr>
        <w:t>送至采购方指定地点</w:t>
      </w:r>
      <w:bookmarkEnd w:id="12"/>
      <w:r>
        <w:rPr>
          <w:rFonts w:hint="eastAsia" w:asciiTheme="minorEastAsia" w:hAnsiTheme="minorEastAsia" w:cstheme="minorEastAsia"/>
          <w:b w:val="0"/>
          <w:bCs w:val="0"/>
          <w:sz w:val="28"/>
          <w:szCs w:val="28"/>
          <w:lang w:val="en-US" w:eastAsia="zh-CN"/>
        </w:rPr>
        <w:t>（深圳市南山区西丽街道西丽社区打石一路深圳国际创新谷1A栋22楼）</w:t>
      </w:r>
    </w:p>
    <w:p>
      <w:pPr>
        <w:numPr>
          <w:ilvl w:val="0"/>
          <w:numId w:val="0"/>
        </w:numPr>
        <w:ind w:firstLine="560" w:firstLineChars="200"/>
        <w:jc w:val="left"/>
        <w:rPr>
          <w:rFonts w:hint="default" w:asciiTheme="minorEastAsia" w:hAnsiTheme="minorEastAsia" w:cstheme="minorEastAsia"/>
          <w:b w:val="0"/>
          <w:bCs w:val="0"/>
          <w:sz w:val="28"/>
          <w:szCs w:val="28"/>
          <w:lang w:val="en-US" w:eastAsia="zh-CN"/>
        </w:rPr>
      </w:pPr>
      <w:r>
        <w:rPr>
          <w:rFonts w:hint="eastAsia" w:asciiTheme="minorEastAsia" w:hAnsiTheme="minorEastAsia" w:cstheme="minorEastAsia"/>
          <w:b w:val="0"/>
          <w:bCs w:val="0"/>
          <w:sz w:val="28"/>
          <w:szCs w:val="28"/>
          <w:lang w:val="en-US" w:eastAsia="zh-CN"/>
        </w:rPr>
        <w:t>2、如遇采购方地点变更，采购方提前5个工作日通知乙方，乙方在接到通知后，按照采购方变更后的日期及地点，进行配送服务。</w:t>
      </w:r>
    </w:p>
    <w:p>
      <w:pPr>
        <w:numPr>
          <w:ilvl w:val="0"/>
          <w:numId w:val="1"/>
        </w:numPr>
        <w:ind w:left="0" w:leftChars="0" w:firstLine="0" w:firstLineChars="0"/>
        <w:jc w:val="left"/>
        <w:outlineLvl w:val="0"/>
        <w:rPr>
          <w:rFonts w:hint="default" w:asciiTheme="minorEastAsia" w:hAnsiTheme="minorEastAsia" w:cstheme="minorEastAsia"/>
          <w:b/>
          <w:bCs/>
          <w:sz w:val="28"/>
          <w:szCs w:val="28"/>
          <w:lang w:val="en-US" w:eastAsia="zh-CN"/>
        </w:rPr>
      </w:pPr>
      <w:bookmarkStart w:id="13" w:name="_Toc439"/>
      <w:r>
        <w:rPr>
          <w:rFonts w:hint="eastAsia" w:asciiTheme="minorEastAsia" w:hAnsiTheme="minorEastAsia" w:cstheme="minorEastAsia"/>
          <w:b/>
          <w:bCs/>
          <w:sz w:val="28"/>
          <w:szCs w:val="28"/>
          <w:lang w:val="en-US" w:eastAsia="zh-CN"/>
        </w:rPr>
        <w:t>结算方式</w:t>
      </w:r>
      <w:bookmarkEnd w:id="13"/>
    </w:p>
    <w:p>
      <w:pPr>
        <w:numPr>
          <w:ilvl w:val="0"/>
          <w:numId w:val="2"/>
        </w:numPr>
        <w:ind w:firstLine="560" w:firstLineChars="200"/>
        <w:jc w:val="left"/>
        <w:rPr>
          <w:rFonts w:hint="eastAsia" w:asciiTheme="minorEastAsia" w:hAnsiTheme="minorEastAsia" w:cstheme="minorEastAsia"/>
          <w:b w:val="0"/>
          <w:bCs w:val="0"/>
          <w:sz w:val="28"/>
          <w:szCs w:val="28"/>
          <w:lang w:val="en-US" w:eastAsia="zh-CN"/>
        </w:rPr>
      </w:pPr>
      <w:r>
        <w:rPr>
          <w:rFonts w:hint="eastAsia" w:asciiTheme="minorEastAsia" w:hAnsiTheme="minorEastAsia" w:cstheme="minorEastAsia"/>
          <w:b w:val="0"/>
          <w:bCs w:val="0"/>
          <w:sz w:val="28"/>
          <w:szCs w:val="28"/>
          <w:lang w:val="en-US" w:eastAsia="zh-CN"/>
        </w:rPr>
        <w:t>乙方需开具符合采购方要求的增值税专用发票。</w:t>
      </w:r>
    </w:p>
    <w:p>
      <w:pPr>
        <w:numPr>
          <w:ilvl w:val="0"/>
          <w:numId w:val="0"/>
        </w:numPr>
        <w:ind w:firstLine="560" w:firstLineChars="200"/>
        <w:jc w:val="left"/>
        <w:rPr>
          <w:rFonts w:hint="default" w:asciiTheme="minorEastAsia" w:hAnsiTheme="minorEastAsia" w:cstheme="minorEastAsia"/>
          <w:b w:val="0"/>
          <w:bCs w:val="0"/>
          <w:sz w:val="28"/>
          <w:szCs w:val="28"/>
          <w:lang w:val="en-US" w:eastAsia="zh-CN"/>
        </w:rPr>
      </w:pPr>
      <w:r>
        <w:rPr>
          <w:rFonts w:hint="eastAsia" w:asciiTheme="minorEastAsia" w:hAnsiTheme="minorEastAsia" w:cstheme="minorEastAsia"/>
          <w:b w:val="0"/>
          <w:bCs w:val="0"/>
          <w:sz w:val="28"/>
          <w:szCs w:val="28"/>
          <w:lang w:val="en-US" w:eastAsia="zh-CN"/>
        </w:rPr>
        <w:t>2、采购方收到增值税发票后于30个工作日内进行结算。支付形式：采用对公转账支付，乙方须提供发票及采购方签字认可送货清单并加盖乙方印章。</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95F8DBC"/>
    <w:multiLevelType w:val="singleLevel"/>
    <w:tmpl w:val="A95F8DBC"/>
    <w:lvl w:ilvl="0" w:tentative="0">
      <w:start w:val="1"/>
      <w:numFmt w:val="decimal"/>
      <w:suff w:val="nothing"/>
      <w:lvlText w:val="%1、"/>
      <w:lvlJc w:val="left"/>
    </w:lvl>
  </w:abstractNum>
  <w:abstractNum w:abstractNumId="1">
    <w:nsid w:val="36BBA064"/>
    <w:multiLevelType w:val="singleLevel"/>
    <w:tmpl w:val="36BBA064"/>
    <w:lvl w:ilvl="0" w:tentative="0">
      <w:start w:val="1"/>
      <w:numFmt w:val="chineseCounting"/>
      <w:suff w:val="nothing"/>
      <w:lvlText w:val="%1、"/>
      <w:lvlJc w:val="left"/>
      <w:pPr>
        <w:ind w:left="0" w:firstLine="420"/>
      </w:pPr>
      <w:rPr>
        <w:rFonts w:hint="eastAsia"/>
        <w:b/>
        <w:bC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006516"/>
    <w:rsid w:val="000D12F0"/>
    <w:rsid w:val="0058440C"/>
    <w:rsid w:val="00D11E88"/>
    <w:rsid w:val="00D77217"/>
    <w:rsid w:val="01081E28"/>
    <w:rsid w:val="011805D4"/>
    <w:rsid w:val="01341A19"/>
    <w:rsid w:val="016B27F1"/>
    <w:rsid w:val="017C0500"/>
    <w:rsid w:val="018852E9"/>
    <w:rsid w:val="01977667"/>
    <w:rsid w:val="01A3334B"/>
    <w:rsid w:val="01D351EF"/>
    <w:rsid w:val="0230461F"/>
    <w:rsid w:val="0268668E"/>
    <w:rsid w:val="02767722"/>
    <w:rsid w:val="02C474B8"/>
    <w:rsid w:val="0314487A"/>
    <w:rsid w:val="03323DCD"/>
    <w:rsid w:val="0377063B"/>
    <w:rsid w:val="03A768F8"/>
    <w:rsid w:val="03C16C95"/>
    <w:rsid w:val="040129E0"/>
    <w:rsid w:val="04121460"/>
    <w:rsid w:val="0428678E"/>
    <w:rsid w:val="042A15BA"/>
    <w:rsid w:val="043B6A99"/>
    <w:rsid w:val="048E2903"/>
    <w:rsid w:val="049000FA"/>
    <w:rsid w:val="04955405"/>
    <w:rsid w:val="04A64131"/>
    <w:rsid w:val="04B72DF0"/>
    <w:rsid w:val="04C5252E"/>
    <w:rsid w:val="05240552"/>
    <w:rsid w:val="0558080E"/>
    <w:rsid w:val="05867146"/>
    <w:rsid w:val="05947903"/>
    <w:rsid w:val="05A90081"/>
    <w:rsid w:val="05AB14D1"/>
    <w:rsid w:val="05CD55BD"/>
    <w:rsid w:val="063800BA"/>
    <w:rsid w:val="06B17FAF"/>
    <w:rsid w:val="06C8165D"/>
    <w:rsid w:val="06DE2A63"/>
    <w:rsid w:val="07677472"/>
    <w:rsid w:val="07986921"/>
    <w:rsid w:val="07A36A40"/>
    <w:rsid w:val="07B52D89"/>
    <w:rsid w:val="07C56741"/>
    <w:rsid w:val="07D636A4"/>
    <w:rsid w:val="07D813BB"/>
    <w:rsid w:val="07EB1BB6"/>
    <w:rsid w:val="07F34453"/>
    <w:rsid w:val="08430C7E"/>
    <w:rsid w:val="08450B96"/>
    <w:rsid w:val="086B7D8A"/>
    <w:rsid w:val="087004C0"/>
    <w:rsid w:val="087C417D"/>
    <w:rsid w:val="08BD7432"/>
    <w:rsid w:val="08C4587F"/>
    <w:rsid w:val="08D52A35"/>
    <w:rsid w:val="08E02B8B"/>
    <w:rsid w:val="08E40892"/>
    <w:rsid w:val="094F051C"/>
    <w:rsid w:val="09830535"/>
    <w:rsid w:val="098624B2"/>
    <w:rsid w:val="09B8729A"/>
    <w:rsid w:val="09BA0E60"/>
    <w:rsid w:val="09D15B21"/>
    <w:rsid w:val="0A550064"/>
    <w:rsid w:val="0A56225C"/>
    <w:rsid w:val="0A597EB3"/>
    <w:rsid w:val="0A766F08"/>
    <w:rsid w:val="0ABA7DEB"/>
    <w:rsid w:val="0AE13739"/>
    <w:rsid w:val="0AF1369D"/>
    <w:rsid w:val="0B3140DF"/>
    <w:rsid w:val="0B400B5B"/>
    <w:rsid w:val="0B487E09"/>
    <w:rsid w:val="0B65357E"/>
    <w:rsid w:val="0B704794"/>
    <w:rsid w:val="0B910D70"/>
    <w:rsid w:val="0BB35894"/>
    <w:rsid w:val="0C0F2942"/>
    <w:rsid w:val="0C15663F"/>
    <w:rsid w:val="0C3652E5"/>
    <w:rsid w:val="0C474376"/>
    <w:rsid w:val="0C4D4C28"/>
    <w:rsid w:val="0CAA38F6"/>
    <w:rsid w:val="0D185852"/>
    <w:rsid w:val="0D307B04"/>
    <w:rsid w:val="0D645B7F"/>
    <w:rsid w:val="0DDE5A00"/>
    <w:rsid w:val="0DF91698"/>
    <w:rsid w:val="0E1B5C16"/>
    <w:rsid w:val="0E9D0B89"/>
    <w:rsid w:val="0EBA12F1"/>
    <w:rsid w:val="0ED63A4A"/>
    <w:rsid w:val="0EFF50FB"/>
    <w:rsid w:val="0F011CA9"/>
    <w:rsid w:val="0F78548F"/>
    <w:rsid w:val="0F7A45C7"/>
    <w:rsid w:val="0FC35DCC"/>
    <w:rsid w:val="100068F2"/>
    <w:rsid w:val="101A5CD7"/>
    <w:rsid w:val="10787795"/>
    <w:rsid w:val="10BA3ED6"/>
    <w:rsid w:val="111C7A20"/>
    <w:rsid w:val="112321C6"/>
    <w:rsid w:val="113A6278"/>
    <w:rsid w:val="11476166"/>
    <w:rsid w:val="11483EB5"/>
    <w:rsid w:val="116A5697"/>
    <w:rsid w:val="117D09BC"/>
    <w:rsid w:val="11D44DEB"/>
    <w:rsid w:val="120037D6"/>
    <w:rsid w:val="12127B19"/>
    <w:rsid w:val="12282EE0"/>
    <w:rsid w:val="122A01D1"/>
    <w:rsid w:val="12384B8E"/>
    <w:rsid w:val="123F2F15"/>
    <w:rsid w:val="125D68DF"/>
    <w:rsid w:val="1265680C"/>
    <w:rsid w:val="127F4C8E"/>
    <w:rsid w:val="128A62C1"/>
    <w:rsid w:val="12B30678"/>
    <w:rsid w:val="12D2712E"/>
    <w:rsid w:val="12FB2C1D"/>
    <w:rsid w:val="130012FF"/>
    <w:rsid w:val="130017CC"/>
    <w:rsid w:val="131B2BBD"/>
    <w:rsid w:val="1322347B"/>
    <w:rsid w:val="134646FB"/>
    <w:rsid w:val="137D23D8"/>
    <w:rsid w:val="13C61465"/>
    <w:rsid w:val="13D26F91"/>
    <w:rsid w:val="13D917F6"/>
    <w:rsid w:val="140766C8"/>
    <w:rsid w:val="149457EB"/>
    <w:rsid w:val="14CE2D6E"/>
    <w:rsid w:val="14D3195F"/>
    <w:rsid w:val="151C6024"/>
    <w:rsid w:val="156E7DD5"/>
    <w:rsid w:val="157B6269"/>
    <w:rsid w:val="15A40209"/>
    <w:rsid w:val="15CE1217"/>
    <w:rsid w:val="15E614E4"/>
    <w:rsid w:val="16155E05"/>
    <w:rsid w:val="16353648"/>
    <w:rsid w:val="16AA1638"/>
    <w:rsid w:val="16DF3167"/>
    <w:rsid w:val="16FD4FC7"/>
    <w:rsid w:val="175A437B"/>
    <w:rsid w:val="176656E4"/>
    <w:rsid w:val="176A0A7A"/>
    <w:rsid w:val="17D83DB5"/>
    <w:rsid w:val="182F2D03"/>
    <w:rsid w:val="184823A6"/>
    <w:rsid w:val="1873252D"/>
    <w:rsid w:val="18A1353A"/>
    <w:rsid w:val="18C420DA"/>
    <w:rsid w:val="18D351C9"/>
    <w:rsid w:val="18FA3B88"/>
    <w:rsid w:val="18FE286D"/>
    <w:rsid w:val="190106BD"/>
    <w:rsid w:val="190C2855"/>
    <w:rsid w:val="19125358"/>
    <w:rsid w:val="196D4A09"/>
    <w:rsid w:val="198D2276"/>
    <w:rsid w:val="19F57AC0"/>
    <w:rsid w:val="1A580459"/>
    <w:rsid w:val="1A824C8B"/>
    <w:rsid w:val="1AA41830"/>
    <w:rsid w:val="1AB629F6"/>
    <w:rsid w:val="1ADB2C55"/>
    <w:rsid w:val="1B0D5071"/>
    <w:rsid w:val="1B811AD3"/>
    <w:rsid w:val="1BB0099B"/>
    <w:rsid w:val="1BDB1062"/>
    <w:rsid w:val="1BDE25C3"/>
    <w:rsid w:val="1BE1783C"/>
    <w:rsid w:val="1C344EBD"/>
    <w:rsid w:val="1C3F309A"/>
    <w:rsid w:val="1C9C7948"/>
    <w:rsid w:val="1CAB4AB5"/>
    <w:rsid w:val="1CEF2BEA"/>
    <w:rsid w:val="1CF500DE"/>
    <w:rsid w:val="1D2B1D62"/>
    <w:rsid w:val="1D3F398E"/>
    <w:rsid w:val="1D603256"/>
    <w:rsid w:val="1D697DBE"/>
    <w:rsid w:val="1D7E0848"/>
    <w:rsid w:val="1DC73CA8"/>
    <w:rsid w:val="1E2F28B5"/>
    <w:rsid w:val="1E33425F"/>
    <w:rsid w:val="1E4A6568"/>
    <w:rsid w:val="1E54539C"/>
    <w:rsid w:val="1E836414"/>
    <w:rsid w:val="1E9100F5"/>
    <w:rsid w:val="1EE51CC4"/>
    <w:rsid w:val="1F02675C"/>
    <w:rsid w:val="1F05308F"/>
    <w:rsid w:val="1F670116"/>
    <w:rsid w:val="1F7E0C52"/>
    <w:rsid w:val="1F8A10BC"/>
    <w:rsid w:val="1F8F4110"/>
    <w:rsid w:val="1F914022"/>
    <w:rsid w:val="1F9173D6"/>
    <w:rsid w:val="1FB0432F"/>
    <w:rsid w:val="20090C99"/>
    <w:rsid w:val="200F35A0"/>
    <w:rsid w:val="201F4139"/>
    <w:rsid w:val="2034121F"/>
    <w:rsid w:val="20345C7A"/>
    <w:rsid w:val="20585A36"/>
    <w:rsid w:val="2065030F"/>
    <w:rsid w:val="207C25D2"/>
    <w:rsid w:val="20986FE6"/>
    <w:rsid w:val="20A45333"/>
    <w:rsid w:val="20C86218"/>
    <w:rsid w:val="20F1627B"/>
    <w:rsid w:val="2123267C"/>
    <w:rsid w:val="213417BD"/>
    <w:rsid w:val="22060F3E"/>
    <w:rsid w:val="220D746A"/>
    <w:rsid w:val="22251F30"/>
    <w:rsid w:val="22254D81"/>
    <w:rsid w:val="224E0AD3"/>
    <w:rsid w:val="22506246"/>
    <w:rsid w:val="228D26E5"/>
    <w:rsid w:val="22C2696A"/>
    <w:rsid w:val="22EA44EB"/>
    <w:rsid w:val="22EE1E8F"/>
    <w:rsid w:val="22F4400D"/>
    <w:rsid w:val="237E7E90"/>
    <w:rsid w:val="238A2603"/>
    <w:rsid w:val="23C25EA0"/>
    <w:rsid w:val="23FC60A7"/>
    <w:rsid w:val="241200EE"/>
    <w:rsid w:val="24265305"/>
    <w:rsid w:val="245E5D46"/>
    <w:rsid w:val="245F446F"/>
    <w:rsid w:val="2497128A"/>
    <w:rsid w:val="24AC5AC5"/>
    <w:rsid w:val="24AE2FB4"/>
    <w:rsid w:val="24E13A42"/>
    <w:rsid w:val="24EA3C99"/>
    <w:rsid w:val="24F77ADE"/>
    <w:rsid w:val="250411CA"/>
    <w:rsid w:val="252F45CA"/>
    <w:rsid w:val="25327E4D"/>
    <w:rsid w:val="25766AB7"/>
    <w:rsid w:val="25E622CC"/>
    <w:rsid w:val="268A222F"/>
    <w:rsid w:val="269118E1"/>
    <w:rsid w:val="26952CAA"/>
    <w:rsid w:val="269C32FC"/>
    <w:rsid w:val="26EE1CEF"/>
    <w:rsid w:val="26FA7247"/>
    <w:rsid w:val="27166170"/>
    <w:rsid w:val="275078B5"/>
    <w:rsid w:val="27742C40"/>
    <w:rsid w:val="27A8254F"/>
    <w:rsid w:val="28265683"/>
    <w:rsid w:val="282944E3"/>
    <w:rsid w:val="28313DD4"/>
    <w:rsid w:val="283E5F3C"/>
    <w:rsid w:val="289D388D"/>
    <w:rsid w:val="28E755DD"/>
    <w:rsid w:val="28F22485"/>
    <w:rsid w:val="28F479ED"/>
    <w:rsid w:val="292E562A"/>
    <w:rsid w:val="29620055"/>
    <w:rsid w:val="29730410"/>
    <w:rsid w:val="299F1775"/>
    <w:rsid w:val="29E2319C"/>
    <w:rsid w:val="29E36BE1"/>
    <w:rsid w:val="29FC0D64"/>
    <w:rsid w:val="2A24540B"/>
    <w:rsid w:val="2A4236B4"/>
    <w:rsid w:val="2A572753"/>
    <w:rsid w:val="2AFA6E44"/>
    <w:rsid w:val="2B1802E7"/>
    <w:rsid w:val="2B271C89"/>
    <w:rsid w:val="2B68599E"/>
    <w:rsid w:val="2B7D72C6"/>
    <w:rsid w:val="2B8D2463"/>
    <w:rsid w:val="2BB50CB3"/>
    <w:rsid w:val="2BCA7FD1"/>
    <w:rsid w:val="2BD26AF6"/>
    <w:rsid w:val="2C080B6B"/>
    <w:rsid w:val="2C0C3CD4"/>
    <w:rsid w:val="2C175C8E"/>
    <w:rsid w:val="2C477214"/>
    <w:rsid w:val="2C4A48DB"/>
    <w:rsid w:val="2C564DA3"/>
    <w:rsid w:val="2C6439D2"/>
    <w:rsid w:val="2C970DDD"/>
    <w:rsid w:val="2CE4278A"/>
    <w:rsid w:val="2CF770B2"/>
    <w:rsid w:val="2D1046F3"/>
    <w:rsid w:val="2D6A75D6"/>
    <w:rsid w:val="2D724D32"/>
    <w:rsid w:val="2D847595"/>
    <w:rsid w:val="2DB22FB1"/>
    <w:rsid w:val="2DFE34C7"/>
    <w:rsid w:val="2DFF062A"/>
    <w:rsid w:val="2E19473E"/>
    <w:rsid w:val="2E216C87"/>
    <w:rsid w:val="2E4365F5"/>
    <w:rsid w:val="2E661185"/>
    <w:rsid w:val="2E851962"/>
    <w:rsid w:val="2EFB7D9E"/>
    <w:rsid w:val="2F5B29A9"/>
    <w:rsid w:val="2F7E62B3"/>
    <w:rsid w:val="2FD06905"/>
    <w:rsid w:val="2FE23CEA"/>
    <w:rsid w:val="30097B58"/>
    <w:rsid w:val="30383BEC"/>
    <w:rsid w:val="3046197E"/>
    <w:rsid w:val="30536A55"/>
    <w:rsid w:val="305E7840"/>
    <w:rsid w:val="307A51F0"/>
    <w:rsid w:val="30A60C65"/>
    <w:rsid w:val="30DF60B0"/>
    <w:rsid w:val="310176AA"/>
    <w:rsid w:val="311731F3"/>
    <w:rsid w:val="311A2E46"/>
    <w:rsid w:val="31256EE4"/>
    <w:rsid w:val="313320D7"/>
    <w:rsid w:val="314A6948"/>
    <w:rsid w:val="316D369A"/>
    <w:rsid w:val="318A7FF2"/>
    <w:rsid w:val="31AA1CE4"/>
    <w:rsid w:val="31B63362"/>
    <w:rsid w:val="31D84D3B"/>
    <w:rsid w:val="326539DA"/>
    <w:rsid w:val="32810CFB"/>
    <w:rsid w:val="33165F94"/>
    <w:rsid w:val="33834FF9"/>
    <w:rsid w:val="34072857"/>
    <w:rsid w:val="34287605"/>
    <w:rsid w:val="34944221"/>
    <w:rsid w:val="34DC2AE5"/>
    <w:rsid w:val="34F90499"/>
    <w:rsid w:val="357458A5"/>
    <w:rsid w:val="35D557F3"/>
    <w:rsid w:val="36165567"/>
    <w:rsid w:val="36262C62"/>
    <w:rsid w:val="36590267"/>
    <w:rsid w:val="36737237"/>
    <w:rsid w:val="3675198E"/>
    <w:rsid w:val="36D023EE"/>
    <w:rsid w:val="36EF2AB9"/>
    <w:rsid w:val="36F93F7F"/>
    <w:rsid w:val="36FD3083"/>
    <w:rsid w:val="374541DF"/>
    <w:rsid w:val="37C61967"/>
    <w:rsid w:val="37FC09AF"/>
    <w:rsid w:val="380930EE"/>
    <w:rsid w:val="38274B78"/>
    <w:rsid w:val="383B0AC4"/>
    <w:rsid w:val="384A60B6"/>
    <w:rsid w:val="386840BC"/>
    <w:rsid w:val="387240CD"/>
    <w:rsid w:val="38A5551E"/>
    <w:rsid w:val="38B51CE4"/>
    <w:rsid w:val="38F05193"/>
    <w:rsid w:val="391265D0"/>
    <w:rsid w:val="392E003D"/>
    <w:rsid w:val="39424AA0"/>
    <w:rsid w:val="39D30715"/>
    <w:rsid w:val="39DE66E0"/>
    <w:rsid w:val="3A230266"/>
    <w:rsid w:val="3A392C1A"/>
    <w:rsid w:val="3A5F71FB"/>
    <w:rsid w:val="3A64116D"/>
    <w:rsid w:val="3A9F0EBA"/>
    <w:rsid w:val="3AC75ED2"/>
    <w:rsid w:val="3AE137EC"/>
    <w:rsid w:val="3B10064A"/>
    <w:rsid w:val="3B1902DB"/>
    <w:rsid w:val="3B427380"/>
    <w:rsid w:val="3B6978F2"/>
    <w:rsid w:val="3B7622FE"/>
    <w:rsid w:val="3B8A02EE"/>
    <w:rsid w:val="3B8C6ABE"/>
    <w:rsid w:val="3BA94E02"/>
    <w:rsid w:val="3BC6727B"/>
    <w:rsid w:val="3C0A76C3"/>
    <w:rsid w:val="3C2D2E2A"/>
    <w:rsid w:val="3C886CB8"/>
    <w:rsid w:val="3C90262B"/>
    <w:rsid w:val="3CC804A3"/>
    <w:rsid w:val="3CD978D7"/>
    <w:rsid w:val="3CE3190C"/>
    <w:rsid w:val="3CF87759"/>
    <w:rsid w:val="3D1706D1"/>
    <w:rsid w:val="3D22488C"/>
    <w:rsid w:val="3D324774"/>
    <w:rsid w:val="3D386110"/>
    <w:rsid w:val="3D3A4B36"/>
    <w:rsid w:val="3D4319D3"/>
    <w:rsid w:val="3D915478"/>
    <w:rsid w:val="3D975C92"/>
    <w:rsid w:val="3D990F94"/>
    <w:rsid w:val="3DBE27BF"/>
    <w:rsid w:val="3DDC6148"/>
    <w:rsid w:val="3E3E4A40"/>
    <w:rsid w:val="3E4B2E31"/>
    <w:rsid w:val="3E9E18EF"/>
    <w:rsid w:val="3EBB4970"/>
    <w:rsid w:val="3EDB39EA"/>
    <w:rsid w:val="3EED6137"/>
    <w:rsid w:val="3F3A6664"/>
    <w:rsid w:val="3F460D85"/>
    <w:rsid w:val="3F572DFD"/>
    <w:rsid w:val="3F65505A"/>
    <w:rsid w:val="3FA071A1"/>
    <w:rsid w:val="3FD35840"/>
    <w:rsid w:val="3FFC5B5B"/>
    <w:rsid w:val="401B436B"/>
    <w:rsid w:val="401D316E"/>
    <w:rsid w:val="402C595F"/>
    <w:rsid w:val="40311549"/>
    <w:rsid w:val="40470519"/>
    <w:rsid w:val="40634FF1"/>
    <w:rsid w:val="406B0384"/>
    <w:rsid w:val="40897CAF"/>
    <w:rsid w:val="40DE611F"/>
    <w:rsid w:val="410201C7"/>
    <w:rsid w:val="412F48FF"/>
    <w:rsid w:val="41343BD7"/>
    <w:rsid w:val="413B4310"/>
    <w:rsid w:val="41462469"/>
    <w:rsid w:val="414C6FAA"/>
    <w:rsid w:val="41516FE0"/>
    <w:rsid w:val="415E2A91"/>
    <w:rsid w:val="41A15E15"/>
    <w:rsid w:val="41A4194D"/>
    <w:rsid w:val="41AE1086"/>
    <w:rsid w:val="41BD56F5"/>
    <w:rsid w:val="41C07288"/>
    <w:rsid w:val="41EA11C2"/>
    <w:rsid w:val="423C2414"/>
    <w:rsid w:val="427611CA"/>
    <w:rsid w:val="42A26F81"/>
    <w:rsid w:val="42A92DFE"/>
    <w:rsid w:val="42B16FAC"/>
    <w:rsid w:val="42D33319"/>
    <w:rsid w:val="4306521D"/>
    <w:rsid w:val="431E1899"/>
    <w:rsid w:val="436115C4"/>
    <w:rsid w:val="436A1581"/>
    <w:rsid w:val="43AA4D98"/>
    <w:rsid w:val="43E0213B"/>
    <w:rsid w:val="43FF43BC"/>
    <w:rsid w:val="44312BBF"/>
    <w:rsid w:val="44552656"/>
    <w:rsid w:val="445E36C7"/>
    <w:rsid w:val="44777BD9"/>
    <w:rsid w:val="448B6592"/>
    <w:rsid w:val="44AE660E"/>
    <w:rsid w:val="44B530F8"/>
    <w:rsid w:val="44CB06B4"/>
    <w:rsid w:val="44E7553A"/>
    <w:rsid w:val="45007C65"/>
    <w:rsid w:val="45020217"/>
    <w:rsid w:val="45074521"/>
    <w:rsid w:val="450A7188"/>
    <w:rsid w:val="455B0C19"/>
    <w:rsid w:val="45A66794"/>
    <w:rsid w:val="45C70B08"/>
    <w:rsid w:val="45E852FD"/>
    <w:rsid w:val="460F38C4"/>
    <w:rsid w:val="461C2384"/>
    <w:rsid w:val="46295319"/>
    <w:rsid w:val="46326F27"/>
    <w:rsid w:val="463C1D4B"/>
    <w:rsid w:val="465D604B"/>
    <w:rsid w:val="46602794"/>
    <w:rsid w:val="46F41F33"/>
    <w:rsid w:val="470A59A1"/>
    <w:rsid w:val="470E7607"/>
    <w:rsid w:val="47153412"/>
    <w:rsid w:val="476C5593"/>
    <w:rsid w:val="476D5F9E"/>
    <w:rsid w:val="478D59D3"/>
    <w:rsid w:val="47DD7CCE"/>
    <w:rsid w:val="481D066A"/>
    <w:rsid w:val="485958A0"/>
    <w:rsid w:val="48710692"/>
    <w:rsid w:val="4874320D"/>
    <w:rsid w:val="48867F04"/>
    <w:rsid w:val="48905154"/>
    <w:rsid w:val="489720B6"/>
    <w:rsid w:val="489A6DF2"/>
    <w:rsid w:val="48B7414A"/>
    <w:rsid w:val="491C6B87"/>
    <w:rsid w:val="491D6890"/>
    <w:rsid w:val="49230E88"/>
    <w:rsid w:val="49AC3AB5"/>
    <w:rsid w:val="49CB2263"/>
    <w:rsid w:val="49E3203F"/>
    <w:rsid w:val="49E80D86"/>
    <w:rsid w:val="4A0669E7"/>
    <w:rsid w:val="4A216699"/>
    <w:rsid w:val="4A553276"/>
    <w:rsid w:val="4A637557"/>
    <w:rsid w:val="4AAC085A"/>
    <w:rsid w:val="4AD90592"/>
    <w:rsid w:val="4AE054AC"/>
    <w:rsid w:val="4AF06F08"/>
    <w:rsid w:val="4AF7135A"/>
    <w:rsid w:val="4AFB1611"/>
    <w:rsid w:val="4AFC0E21"/>
    <w:rsid w:val="4B195B2F"/>
    <w:rsid w:val="4B5526C1"/>
    <w:rsid w:val="4B5E6312"/>
    <w:rsid w:val="4BA83FD0"/>
    <w:rsid w:val="4C49435F"/>
    <w:rsid w:val="4C531573"/>
    <w:rsid w:val="4C6D0479"/>
    <w:rsid w:val="4C6E1BE4"/>
    <w:rsid w:val="4C7A368D"/>
    <w:rsid w:val="4C7D5D86"/>
    <w:rsid w:val="4CBB04FC"/>
    <w:rsid w:val="4D0F719F"/>
    <w:rsid w:val="4D333311"/>
    <w:rsid w:val="4D4244AA"/>
    <w:rsid w:val="4D8E7313"/>
    <w:rsid w:val="4DA77720"/>
    <w:rsid w:val="4DB5222F"/>
    <w:rsid w:val="4DD66B98"/>
    <w:rsid w:val="4DF8292D"/>
    <w:rsid w:val="4E154DE2"/>
    <w:rsid w:val="4E1F1B41"/>
    <w:rsid w:val="4E311B9C"/>
    <w:rsid w:val="4E9A6543"/>
    <w:rsid w:val="4EC60032"/>
    <w:rsid w:val="4EE924A2"/>
    <w:rsid w:val="4F2C0153"/>
    <w:rsid w:val="4F776B58"/>
    <w:rsid w:val="4FA06903"/>
    <w:rsid w:val="501D537E"/>
    <w:rsid w:val="503A23C6"/>
    <w:rsid w:val="50467C2D"/>
    <w:rsid w:val="504C23AB"/>
    <w:rsid w:val="506C03D4"/>
    <w:rsid w:val="50705E4B"/>
    <w:rsid w:val="50896F4E"/>
    <w:rsid w:val="50C662A7"/>
    <w:rsid w:val="50CD712A"/>
    <w:rsid w:val="50F13C52"/>
    <w:rsid w:val="512C0F75"/>
    <w:rsid w:val="51374B1C"/>
    <w:rsid w:val="516A2787"/>
    <w:rsid w:val="51E03E91"/>
    <w:rsid w:val="52081B04"/>
    <w:rsid w:val="524F5D92"/>
    <w:rsid w:val="52526C18"/>
    <w:rsid w:val="529E69BE"/>
    <w:rsid w:val="52E609C1"/>
    <w:rsid w:val="52F70F18"/>
    <w:rsid w:val="535E3A44"/>
    <w:rsid w:val="539D5F1C"/>
    <w:rsid w:val="54227C24"/>
    <w:rsid w:val="543E22F6"/>
    <w:rsid w:val="54636E00"/>
    <w:rsid w:val="546F7A47"/>
    <w:rsid w:val="547F1B2A"/>
    <w:rsid w:val="548857D5"/>
    <w:rsid w:val="54A86DD8"/>
    <w:rsid w:val="54C871AA"/>
    <w:rsid w:val="55521985"/>
    <w:rsid w:val="555559CC"/>
    <w:rsid w:val="559B557D"/>
    <w:rsid w:val="55F4445A"/>
    <w:rsid w:val="55FA2AB0"/>
    <w:rsid w:val="56071A74"/>
    <w:rsid w:val="561E2E92"/>
    <w:rsid w:val="5659511F"/>
    <w:rsid w:val="56727244"/>
    <w:rsid w:val="56821CD8"/>
    <w:rsid w:val="568228EC"/>
    <w:rsid w:val="568D49D0"/>
    <w:rsid w:val="568F6F46"/>
    <w:rsid w:val="56E97956"/>
    <w:rsid w:val="57020A32"/>
    <w:rsid w:val="57057454"/>
    <w:rsid w:val="57174758"/>
    <w:rsid w:val="57603F8F"/>
    <w:rsid w:val="578A40CE"/>
    <w:rsid w:val="57D4512F"/>
    <w:rsid w:val="57F12E1F"/>
    <w:rsid w:val="587377A8"/>
    <w:rsid w:val="592A06B3"/>
    <w:rsid w:val="594176C1"/>
    <w:rsid w:val="59715BEF"/>
    <w:rsid w:val="598267CA"/>
    <w:rsid w:val="59BD6834"/>
    <w:rsid w:val="59CC5130"/>
    <w:rsid w:val="5A756BD6"/>
    <w:rsid w:val="5AAF398B"/>
    <w:rsid w:val="5AB119AA"/>
    <w:rsid w:val="5AB64D20"/>
    <w:rsid w:val="5AC001D0"/>
    <w:rsid w:val="5B3D028E"/>
    <w:rsid w:val="5B5378CE"/>
    <w:rsid w:val="5B7E0E46"/>
    <w:rsid w:val="5BA14F76"/>
    <w:rsid w:val="5BA35A3C"/>
    <w:rsid w:val="5BA95067"/>
    <w:rsid w:val="5C171D3C"/>
    <w:rsid w:val="5C2C128E"/>
    <w:rsid w:val="5C4F0B53"/>
    <w:rsid w:val="5C672CDD"/>
    <w:rsid w:val="5C7815EA"/>
    <w:rsid w:val="5CD274CC"/>
    <w:rsid w:val="5CFE61FF"/>
    <w:rsid w:val="5D094830"/>
    <w:rsid w:val="5D1B180A"/>
    <w:rsid w:val="5D515EB1"/>
    <w:rsid w:val="5D6011A8"/>
    <w:rsid w:val="5D6D5086"/>
    <w:rsid w:val="5D77165E"/>
    <w:rsid w:val="5D7A321F"/>
    <w:rsid w:val="5DDC6783"/>
    <w:rsid w:val="5E0F2A78"/>
    <w:rsid w:val="5E68210D"/>
    <w:rsid w:val="5E7005CE"/>
    <w:rsid w:val="5E8E2723"/>
    <w:rsid w:val="5EE422A0"/>
    <w:rsid w:val="5F130958"/>
    <w:rsid w:val="5F261958"/>
    <w:rsid w:val="5F3E3D9A"/>
    <w:rsid w:val="5F4249A1"/>
    <w:rsid w:val="5F7F234E"/>
    <w:rsid w:val="5FCF6069"/>
    <w:rsid w:val="5FD0420C"/>
    <w:rsid w:val="5FD93109"/>
    <w:rsid w:val="5FF04DCD"/>
    <w:rsid w:val="60066AFB"/>
    <w:rsid w:val="60165ADF"/>
    <w:rsid w:val="606848FD"/>
    <w:rsid w:val="6073010C"/>
    <w:rsid w:val="60774677"/>
    <w:rsid w:val="608268E9"/>
    <w:rsid w:val="60B50F36"/>
    <w:rsid w:val="60E527A0"/>
    <w:rsid w:val="610C6A55"/>
    <w:rsid w:val="61127D42"/>
    <w:rsid w:val="613078DC"/>
    <w:rsid w:val="616E725B"/>
    <w:rsid w:val="619E5265"/>
    <w:rsid w:val="62017C7C"/>
    <w:rsid w:val="62054BC4"/>
    <w:rsid w:val="62C77259"/>
    <w:rsid w:val="62D92860"/>
    <w:rsid w:val="62FE7E60"/>
    <w:rsid w:val="63066E9A"/>
    <w:rsid w:val="6334485C"/>
    <w:rsid w:val="63E241FF"/>
    <w:rsid w:val="63E776F7"/>
    <w:rsid w:val="641E0FFA"/>
    <w:rsid w:val="646A6EAD"/>
    <w:rsid w:val="64973687"/>
    <w:rsid w:val="64C97EDD"/>
    <w:rsid w:val="651A1A8E"/>
    <w:rsid w:val="655B4435"/>
    <w:rsid w:val="656C7C63"/>
    <w:rsid w:val="65751C95"/>
    <w:rsid w:val="65B958A9"/>
    <w:rsid w:val="661B0CA9"/>
    <w:rsid w:val="667E3E96"/>
    <w:rsid w:val="66871251"/>
    <w:rsid w:val="66AC274B"/>
    <w:rsid w:val="66FE58F3"/>
    <w:rsid w:val="671B5E81"/>
    <w:rsid w:val="67257264"/>
    <w:rsid w:val="67337257"/>
    <w:rsid w:val="674E647E"/>
    <w:rsid w:val="676C409D"/>
    <w:rsid w:val="67846680"/>
    <w:rsid w:val="67AB6B6B"/>
    <w:rsid w:val="67CD35F1"/>
    <w:rsid w:val="67EE6E27"/>
    <w:rsid w:val="67F172A1"/>
    <w:rsid w:val="67F74515"/>
    <w:rsid w:val="68494DFE"/>
    <w:rsid w:val="68607093"/>
    <w:rsid w:val="68956D7D"/>
    <w:rsid w:val="68D92BA9"/>
    <w:rsid w:val="6981647A"/>
    <w:rsid w:val="69D30342"/>
    <w:rsid w:val="69D75965"/>
    <w:rsid w:val="69E10585"/>
    <w:rsid w:val="69EF035C"/>
    <w:rsid w:val="6A211E79"/>
    <w:rsid w:val="6A220F63"/>
    <w:rsid w:val="6A445335"/>
    <w:rsid w:val="6A927451"/>
    <w:rsid w:val="6AA03495"/>
    <w:rsid w:val="6AB430A2"/>
    <w:rsid w:val="6AB917C4"/>
    <w:rsid w:val="6B175ACB"/>
    <w:rsid w:val="6B56656D"/>
    <w:rsid w:val="6B600E49"/>
    <w:rsid w:val="6B663B23"/>
    <w:rsid w:val="6B8642E7"/>
    <w:rsid w:val="6BAD4D0F"/>
    <w:rsid w:val="6BB859E1"/>
    <w:rsid w:val="6BFE4B12"/>
    <w:rsid w:val="6C174DA7"/>
    <w:rsid w:val="6CA44BEA"/>
    <w:rsid w:val="6D054E38"/>
    <w:rsid w:val="6D1176A5"/>
    <w:rsid w:val="6D353B7F"/>
    <w:rsid w:val="6DE70406"/>
    <w:rsid w:val="6DE72687"/>
    <w:rsid w:val="6DEC0581"/>
    <w:rsid w:val="6E590805"/>
    <w:rsid w:val="6E790C35"/>
    <w:rsid w:val="6E8D03EE"/>
    <w:rsid w:val="6EC93298"/>
    <w:rsid w:val="6F152614"/>
    <w:rsid w:val="6F1A418F"/>
    <w:rsid w:val="6FA77F27"/>
    <w:rsid w:val="70134175"/>
    <w:rsid w:val="701755B7"/>
    <w:rsid w:val="702359E9"/>
    <w:rsid w:val="70295AED"/>
    <w:rsid w:val="702D08F5"/>
    <w:rsid w:val="7041260C"/>
    <w:rsid w:val="706A5B91"/>
    <w:rsid w:val="70A04C89"/>
    <w:rsid w:val="70EA7A63"/>
    <w:rsid w:val="70F67042"/>
    <w:rsid w:val="711F57F2"/>
    <w:rsid w:val="713B74A4"/>
    <w:rsid w:val="714E6628"/>
    <w:rsid w:val="715B7D36"/>
    <w:rsid w:val="71650C24"/>
    <w:rsid w:val="718D62CF"/>
    <w:rsid w:val="72463B37"/>
    <w:rsid w:val="72A45645"/>
    <w:rsid w:val="72AE5B64"/>
    <w:rsid w:val="72D358AF"/>
    <w:rsid w:val="72EE049A"/>
    <w:rsid w:val="730B250E"/>
    <w:rsid w:val="7315467C"/>
    <w:rsid w:val="73370169"/>
    <w:rsid w:val="734131F5"/>
    <w:rsid w:val="738C22BA"/>
    <w:rsid w:val="738D1A5F"/>
    <w:rsid w:val="73BF39CB"/>
    <w:rsid w:val="73FB4DA9"/>
    <w:rsid w:val="73FD3EA3"/>
    <w:rsid w:val="7412298B"/>
    <w:rsid w:val="7435107A"/>
    <w:rsid w:val="74434DE8"/>
    <w:rsid w:val="744D5FBD"/>
    <w:rsid w:val="747A205D"/>
    <w:rsid w:val="749E2C2B"/>
    <w:rsid w:val="74D008AE"/>
    <w:rsid w:val="74FB6F4C"/>
    <w:rsid w:val="7552259D"/>
    <w:rsid w:val="75B977CE"/>
    <w:rsid w:val="76061AE6"/>
    <w:rsid w:val="761519CB"/>
    <w:rsid w:val="76535070"/>
    <w:rsid w:val="765C0549"/>
    <w:rsid w:val="767C38A2"/>
    <w:rsid w:val="76932162"/>
    <w:rsid w:val="76BE5E16"/>
    <w:rsid w:val="76C037A5"/>
    <w:rsid w:val="76C656EC"/>
    <w:rsid w:val="77153E1E"/>
    <w:rsid w:val="77264FF6"/>
    <w:rsid w:val="777B2ADE"/>
    <w:rsid w:val="777C4843"/>
    <w:rsid w:val="77835711"/>
    <w:rsid w:val="7799726A"/>
    <w:rsid w:val="77AB4180"/>
    <w:rsid w:val="77E60D60"/>
    <w:rsid w:val="77FE32E2"/>
    <w:rsid w:val="781D74C7"/>
    <w:rsid w:val="7831675F"/>
    <w:rsid w:val="785A725B"/>
    <w:rsid w:val="78CA7144"/>
    <w:rsid w:val="78E85269"/>
    <w:rsid w:val="78FF4E01"/>
    <w:rsid w:val="791B3ABE"/>
    <w:rsid w:val="79697325"/>
    <w:rsid w:val="796A25B8"/>
    <w:rsid w:val="79885BB6"/>
    <w:rsid w:val="79B56859"/>
    <w:rsid w:val="7A056B0B"/>
    <w:rsid w:val="7A0B6B97"/>
    <w:rsid w:val="7A141D62"/>
    <w:rsid w:val="7A147313"/>
    <w:rsid w:val="7A157326"/>
    <w:rsid w:val="7A580585"/>
    <w:rsid w:val="7A6A056D"/>
    <w:rsid w:val="7A6E066B"/>
    <w:rsid w:val="7A7F1B21"/>
    <w:rsid w:val="7AB61D95"/>
    <w:rsid w:val="7ABA1C5F"/>
    <w:rsid w:val="7ABB6840"/>
    <w:rsid w:val="7AC267FE"/>
    <w:rsid w:val="7B267810"/>
    <w:rsid w:val="7B4A2556"/>
    <w:rsid w:val="7B710BC2"/>
    <w:rsid w:val="7B794BC3"/>
    <w:rsid w:val="7BBB6932"/>
    <w:rsid w:val="7BE023EB"/>
    <w:rsid w:val="7BF0062B"/>
    <w:rsid w:val="7C156468"/>
    <w:rsid w:val="7C286BFE"/>
    <w:rsid w:val="7C5717C3"/>
    <w:rsid w:val="7CB31FAC"/>
    <w:rsid w:val="7CBF361F"/>
    <w:rsid w:val="7D5D0280"/>
    <w:rsid w:val="7D9F1CE8"/>
    <w:rsid w:val="7DAF0EBB"/>
    <w:rsid w:val="7DF71682"/>
    <w:rsid w:val="7EA630AB"/>
    <w:rsid w:val="7ECC6840"/>
    <w:rsid w:val="7EED4C63"/>
    <w:rsid w:val="7EF96A5B"/>
    <w:rsid w:val="7F301739"/>
    <w:rsid w:val="7F5B0648"/>
    <w:rsid w:val="7F5B4DC7"/>
    <w:rsid w:val="7F60464D"/>
    <w:rsid w:val="7F9361E9"/>
    <w:rsid w:val="7FA243A0"/>
    <w:rsid w:val="7FD751E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toc 1"/>
    <w:basedOn w:val="1"/>
    <w:next w:val="1"/>
    <w:qFormat/>
    <w:uiPriority w:val="0"/>
  </w:style>
  <w:style w:type="table" w:styleId="4">
    <w:name w:val="Table Grid"/>
    <w:basedOn w:val="3"/>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6">
    <w:name w:val="WPSOffice手动目录 1"/>
    <w:qFormat/>
    <w:uiPriority w:val="0"/>
    <w:pPr>
      <w:ind w:leftChars="0"/>
    </w:pPr>
    <w:rPr>
      <w:rFonts w:asciiTheme="minorHAnsi" w:hAnsiTheme="minorHAnsi" w:eastAsiaTheme="minorEastAsia" w:cstheme="minorBidi"/>
      <w:sz w:val="20"/>
      <w:szCs w:val="20"/>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0</TotalTime>
  <ScaleCrop>false</ScaleCrop>
  <LinksUpToDate>false</LinksUpToDate>
  <CharactersWithSpaces>0</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2023-06-05T02:45:00Z</dcterms:created>
  <dc:creator>dky</dc:creator>
  <cp:lastModifiedBy>郝利峰</cp:lastModifiedBy>
  <dcterms:modified xsi:type="dcterms:W3CDTF">2025-03-07T03:43:15Z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2AE116DCC55C4F67AAD11C38ED6007C9</vt:lpwstr>
  </property>
</Properties>
</file>