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黑体" w:hAnsi="黑体" w:eastAsia="黑体"/>
          <w:b/>
          <w:color w:val="auto"/>
          <w:sz w:val="52"/>
        </w:rPr>
      </w:pPr>
      <w:bookmarkStart w:id="0" w:name="_Toc131134226"/>
      <w:bookmarkStart w:id="1" w:name="_Toc183578143"/>
      <w:bookmarkStart w:id="2" w:name="_Toc131133981"/>
      <w:bookmarkStart w:id="3" w:name="_Toc114028927"/>
      <w:bookmarkStart w:id="4" w:name="_Toc131134327"/>
      <w:bookmarkStart w:id="5" w:name="_Toc131168595"/>
      <w:r>
        <w:rPr>
          <w:rFonts w:hint="eastAsia" w:ascii="Times New Roman" w:hAnsi="Times New Roman" w:eastAsia="黑体" w:cs="Times New Roman"/>
          <w:b/>
          <w:color w:val="auto"/>
          <w:sz w:val="52"/>
          <w:szCs w:val="24"/>
          <w:lang w:val="en-US" w:eastAsia="zh-CN"/>
        </w:rPr>
        <w:t>5</w:t>
      </w:r>
      <w:r>
        <w:rPr>
          <w:rFonts w:hint="eastAsia" w:ascii="Times New Roman" w:hAnsi="Times New Roman" w:eastAsia="黑体" w:cs="Times New Roman"/>
          <w:b/>
          <w:color w:val="auto"/>
          <w:sz w:val="52"/>
          <w:szCs w:val="24"/>
        </w:rPr>
        <w:t>00千伏久隆站扩建第三台主变工程</w:t>
      </w:r>
      <w:r>
        <w:rPr>
          <w:color w:val="auto"/>
        </w:rPr>
        <w:drawing>
          <wp:anchor distT="0" distB="0" distL="114300" distR="114300" simplePos="0" relativeHeight="251659264" behindDoc="1" locked="0" layoutInCell="1" allowOverlap="1">
            <wp:simplePos x="0" y="0"/>
            <wp:positionH relativeFrom="column">
              <wp:posOffset>-1141095</wp:posOffset>
            </wp:positionH>
            <wp:positionV relativeFrom="paragraph">
              <wp:posOffset>-914400</wp:posOffset>
            </wp:positionV>
            <wp:extent cx="8915400" cy="2736850"/>
            <wp:effectExtent l="0" t="0" r="0" b="6350"/>
            <wp:wrapTight wrapText="bothSides">
              <wp:wrapPolygon>
                <wp:start x="0" y="0"/>
                <wp:lineTo x="0" y="21500"/>
                <wp:lineTo x="21554" y="21500"/>
                <wp:lineTo x="21554" y="0"/>
                <wp:lineTo x="0" y="0"/>
              </wp:wrapPolygon>
            </wp:wrapTight>
            <wp:docPr id="2058" name="Picture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 name="Picture 2" descr="模板-3"/>
                    <pic:cNvPicPr>
                      <a:picLocks noChangeAspect="1"/>
                    </pic:cNvPicPr>
                  </pic:nvPicPr>
                  <pic:blipFill>
                    <a:blip r:embed="rId20"/>
                    <a:stretch>
                      <a:fillRect/>
                    </a:stretch>
                  </pic:blipFill>
                  <pic:spPr>
                    <a:xfrm>
                      <a:off x="0" y="0"/>
                      <a:ext cx="8915400" cy="2736850"/>
                    </a:xfrm>
                    <a:prstGeom prst="rect">
                      <a:avLst/>
                    </a:prstGeom>
                    <a:noFill/>
                    <a:ln>
                      <a:noFill/>
                    </a:ln>
                  </pic:spPr>
                </pic:pic>
              </a:graphicData>
            </a:graphic>
          </wp:anchor>
        </w:drawing>
      </w:r>
      <w:r>
        <w:rPr>
          <w:rFonts w:hint="eastAsia" w:ascii="黑体" w:hAnsi="黑体" w:eastAsia="黑体"/>
          <w:b/>
          <w:color w:val="auto"/>
          <w:sz w:val="52"/>
        </w:rPr>
        <w:t xml:space="preserve"> </w:t>
      </w:r>
    </w:p>
    <w:p>
      <w:pPr>
        <w:spacing w:before="624" w:beforeLines="200"/>
        <w:jc w:val="center"/>
        <w:rPr>
          <w:rFonts w:hint="eastAsia" w:ascii="黑体" w:hAnsi="黑体" w:eastAsia="黑体"/>
          <w:b/>
          <w:color w:val="auto"/>
          <w:sz w:val="52"/>
        </w:rPr>
      </w:pPr>
      <w:r>
        <w:rPr>
          <w:rFonts w:hint="eastAsia" w:ascii="黑体" w:hAnsi="黑体" w:eastAsia="黑体"/>
          <w:b/>
          <w:color w:val="auto"/>
          <w:sz w:val="52"/>
        </w:rPr>
        <w:t>72.5kV中性点接地隔离开关</w:t>
      </w:r>
    </w:p>
    <w:p>
      <w:pPr>
        <w:spacing w:before="624" w:beforeLines="200"/>
        <w:jc w:val="center"/>
        <w:rPr>
          <w:rFonts w:ascii="黑体" w:hAnsi="黑体" w:eastAsia="黑体"/>
          <w:b/>
          <w:color w:val="auto"/>
          <w:sz w:val="52"/>
        </w:rPr>
      </w:pPr>
      <w:r>
        <w:rPr>
          <w:rFonts w:hint="eastAsia" w:ascii="黑体" w:hAnsi="黑体" w:eastAsia="黑体"/>
          <w:b/>
          <w:color w:val="auto"/>
          <w:sz w:val="52"/>
        </w:rPr>
        <w:t>技术规范书</w:t>
      </w:r>
    </w:p>
    <w:p>
      <w:pPr>
        <w:spacing w:before="624" w:beforeLines="200" w:line="0" w:lineRule="atLeast"/>
        <w:jc w:val="center"/>
        <w:rPr>
          <w:rFonts w:ascii="黑体" w:hAnsi="黑体" w:eastAsia="黑体"/>
          <w:b/>
          <w:color w:val="auto"/>
          <w:sz w:val="52"/>
        </w:rPr>
      </w:pPr>
      <w:r>
        <w:rPr>
          <w:rFonts w:hint="eastAsia" w:ascii="黑体" w:hAnsi="黑体" w:eastAsia="黑体"/>
          <w:b/>
          <w:color w:val="auto"/>
          <w:sz w:val="52"/>
        </w:rPr>
        <w:t>（专用部分）</w:t>
      </w:r>
    </w:p>
    <w:p>
      <w:pPr>
        <w:spacing w:before="624" w:beforeLines="200" w:line="0" w:lineRule="atLeast"/>
        <w:jc w:val="center"/>
        <w:rPr>
          <w:rFonts w:ascii="黑体" w:hAnsi="黑体" w:eastAsia="黑体"/>
          <w:b/>
          <w:color w:val="auto"/>
          <w:sz w:val="36"/>
        </w:rPr>
      </w:pPr>
      <w:r>
        <w:rPr>
          <w:rFonts w:hint="eastAsia" w:ascii="黑体" w:hAnsi="黑体" w:eastAsia="黑体"/>
          <w:b/>
          <w:color w:val="auto"/>
          <w:sz w:val="36"/>
        </w:rPr>
        <w:t>版本号：2024版V1.0</w:t>
      </w:r>
    </w:p>
    <w:p>
      <w:pPr>
        <w:spacing w:before="624" w:beforeLines="200" w:line="0" w:lineRule="atLeast"/>
        <w:ind w:firstLine="2168" w:firstLineChars="600"/>
        <w:jc w:val="left"/>
        <w:rPr>
          <w:rFonts w:ascii="黑体" w:hAnsi="黑体" w:eastAsia="黑体"/>
          <w:b/>
          <w:color w:val="auto"/>
          <w:sz w:val="36"/>
        </w:rPr>
      </w:pPr>
      <w:r>
        <w:rPr>
          <w:rFonts w:hint="eastAsia" w:ascii="黑体" w:hAnsi="黑体" w:eastAsia="黑体"/>
          <w:b/>
          <w:color w:val="auto"/>
          <w:sz w:val="36"/>
        </w:rPr>
        <w:t>编号：</w:t>
      </w:r>
    </w:p>
    <w:p>
      <w:pPr>
        <w:spacing w:before="624" w:beforeLines="200" w:line="0" w:lineRule="atLeast"/>
        <w:jc w:val="center"/>
        <w:rPr>
          <w:rFonts w:ascii="黑体" w:hAnsi="黑体" w:eastAsia="黑体"/>
          <w:b/>
          <w:color w:val="auto"/>
          <w:sz w:val="36"/>
        </w:rPr>
      </w:pPr>
      <w:r>
        <w:rPr>
          <w:rFonts w:hint="eastAsia" w:ascii="黑体" w:hAnsi="黑体" w:eastAsia="黑体"/>
          <w:b/>
          <w:color w:val="auto"/>
          <w:sz w:val="36"/>
        </w:rPr>
        <w:t>中国南方电网有限责任公司</w:t>
      </w:r>
    </w:p>
    <w:p>
      <w:pPr>
        <w:spacing w:before="624" w:beforeLines="200"/>
        <w:jc w:val="center"/>
        <w:rPr>
          <w:rFonts w:ascii="黑体" w:hAnsi="黑体" w:eastAsia="黑体"/>
          <w:b/>
          <w:color w:val="auto"/>
          <w:sz w:val="36"/>
        </w:rPr>
      </w:pPr>
      <w:r>
        <w:rPr>
          <w:rFonts w:hint="eastAsia" w:ascii="黑体" w:hAnsi="黑体" w:eastAsia="黑体"/>
          <w:b/>
          <w:color w:val="auto"/>
          <w:sz w:val="36"/>
        </w:rPr>
        <w:t>202</w:t>
      </w:r>
      <w:r>
        <w:rPr>
          <w:rFonts w:hint="eastAsia" w:ascii="黑体" w:hAnsi="黑体" w:eastAsia="黑体"/>
          <w:b/>
          <w:color w:val="auto"/>
          <w:sz w:val="36"/>
          <w:lang w:val="en-US" w:eastAsia="zh-CN"/>
        </w:rPr>
        <w:t>5</w:t>
      </w:r>
      <w:r>
        <w:rPr>
          <w:rFonts w:hint="eastAsia" w:ascii="黑体" w:hAnsi="黑体" w:eastAsia="黑体"/>
          <w:b/>
          <w:color w:val="auto"/>
          <w:sz w:val="36"/>
        </w:rPr>
        <w:t>年0</w:t>
      </w:r>
      <w:r>
        <w:rPr>
          <w:rFonts w:hint="eastAsia" w:ascii="黑体" w:hAnsi="黑体" w:eastAsia="黑体"/>
          <w:b/>
          <w:color w:val="auto"/>
          <w:sz w:val="36"/>
          <w:lang w:val="en-US" w:eastAsia="zh-CN"/>
        </w:rPr>
        <w:t>1</w:t>
      </w:r>
      <w:r>
        <w:rPr>
          <w:rFonts w:hint="eastAsia" w:ascii="黑体" w:hAnsi="黑体" w:eastAsia="黑体"/>
          <w:b/>
          <w:color w:val="auto"/>
          <w:sz w:val="36"/>
        </w:rPr>
        <w:t xml:space="preserve">月  </w:t>
      </w:r>
    </w:p>
    <w:p>
      <w:pPr>
        <w:spacing w:before="312" w:beforeLines="100" w:line="560" w:lineRule="exact"/>
        <w:ind w:left="850"/>
        <w:jc w:val="center"/>
        <w:rPr>
          <w:rFonts w:ascii="Arial" w:hAnsi="Arial"/>
          <w:bCs/>
          <w:color w:val="auto"/>
          <w:sz w:val="44"/>
          <w:szCs w:val="44"/>
        </w:rPr>
      </w:pPr>
      <w:r>
        <w:rPr>
          <w:rFonts w:hint="eastAsia" w:ascii="方正小标宋_GBK" w:hAnsi="方正小标宋_GBK" w:eastAsia="方正小标宋_GBK" w:cs="方正小标宋_GBK"/>
          <w:bCs/>
          <w:color w:val="auto"/>
          <w:sz w:val="44"/>
          <w:szCs w:val="44"/>
        </w:rPr>
        <w:t>知识产权声明</w:t>
      </w:r>
    </w:p>
    <w:p>
      <w:pPr>
        <w:spacing w:line="560" w:lineRule="exact"/>
        <w:ind w:left="851"/>
        <w:jc w:val="center"/>
        <w:rPr>
          <w:rFonts w:ascii="Arial" w:hAnsi="Arial"/>
          <w:b/>
          <w:color w:val="auto"/>
          <w:sz w:val="32"/>
          <w:szCs w:val="32"/>
        </w:rPr>
      </w:pPr>
    </w:p>
    <w:p>
      <w:pPr>
        <w:spacing w:line="560" w:lineRule="exact"/>
        <w:ind w:left="850" w:firstLine="640" w:firstLineChars="200"/>
        <w:rPr>
          <w:rFonts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南方电网公司拥有本作品的知识产权，未经南方电网公司书面许可，任何单位和个人不得擅自使用（包括但不限于复制、发行、转载、通过信息网络传播等），否则，南方电网公司将依法追究法律责任。</w:t>
      </w:r>
    </w:p>
    <w:p>
      <w:pPr>
        <w:spacing w:line="560" w:lineRule="exact"/>
        <w:ind w:left="850"/>
        <w:rPr>
          <w:rFonts w:ascii="Arial" w:hAnsi="Arial"/>
          <w:color w:val="auto"/>
          <w:sz w:val="28"/>
          <w:szCs w:val="28"/>
        </w:rPr>
      </w:pPr>
    </w:p>
    <w:p>
      <w:pPr>
        <w:spacing w:line="560" w:lineRule="exact"/>
        <w:ind w:left="851" w:firstLine="560"/>
        <w:rPr>
          <w:rFonts w:ascii="Arial" w:hAnsi="Arial"/>
          <w:color w:val="auto"/>
          <w:sz w:val="28"/>
          <w:szCs w:val="28"/>
        </w:rPr>
      </w:pPr>
    </w:p>
    <w:p>
      <w:pPr>
        <w:spacing w:line="560" w:lineRule="exact"/>
        <w:ind w:left="851"/>
        <w:jc w:val="center"/>
        <w:rPr>
          <w:rFonts w:ascii="Trebuchet MS" w:hAnsi="Trebuchet MS" w:cs="Trebuchet MS"/>
          <w:color w:val="auto"/>
          <w:sz w:val="44"/>
          <w:szCs w:val="44"/>
        </w:rPr>
      </w:pPr>
      <w:r>
        <w:rPr>
          <w:rFonts w:ascii="Trebuchet MS" w:hAnsi="Trebuchet MS" w:cs="Trebuchet MS"/>
          <w:color w:val="auto"/>
          <w:sz w:val="44"/>
          <w:szCs w:val="44"/>
        </w:rPr>
        <w:t>Intellectual Property Rights Statement</w:t>
      </w:r>
    </w:p>
    <w:p>
      <w:pPr>
        <w:spacing w:line="560" w:lineRule="exact"/>
        <w:ind w:left="851" w:firstLine="640"/>
        <w:rPr>
          <w:rFonts w:ascii="Arial" w:hAnsi="Arial"/>
          <w:color w:val="auto"/>
          <w:sz w:val="32"/>
          <w:szCs w:val="32"/>
        </w:rPr>
      </w:pPr>
    </w:p>
    <w:p>
      <w:pPr>
        <w:spacing w:line="560" w:lineRule="exact"/>
        <w:ind w:left="851" w:firstLine="640"/>
        <w:rPr>
          <w:color w:val="auto"/>
          <w:sz w:val="32"/>
          <w:szCs w:val="32"/>
        </w:rPr>
      </w:pPr>
      <w:r>
        <w:rPr>
          <w:color w:val="auto"/>
          <w:sz w:val="32"/>
          <w:szCs w:val="32"/>
        </w:rPr>
        <w:t>China Southern Power Grid is the owner of the intellectual property rights of this work. Any person or organization shall not utilize (including but not limited to reproduce, distribute, transmit or disseminate through the internet) without the prior written permission of the owner and will be held legally responsible otherwise by China Southern Power Grid.</w:t>
      </w:r>
    </w:p>
    <w:p>
      <w:pPr>
        <w:spacing w:before="624" w:beforeLines="200"/>
        <w:jc w:val="center"/>
        <w:rPr>
          <w:rFonts w:ascii="黑体" w:hAnsi="黑体" w:eastAsia="黑体"/>
          <w:b/>
          <w:color w:val="auto"/>
          <w:sz w:val="36"/>
        </w:rPr>
      </w:pPr>
    </w:p>
    <w:p>
      <w:pPr>
        <w:widowControl/>
        <w:jc w:val="left"/>
        <w:rPr>
          <w:rFonts w:eastAsia="黑体"/>
          <w:color w:val="auto"/>
          <w:sz w:val="32"/>
          <w:szCs w:val="28"/>
        </w:rPr>
      </w:pPr>
      <w:r>
        <w:rPr>
          <w:rFonts w:eastAsia="黑体"/>
          <w:color w:val="auto"/>
          <w:sz w:val="32"/>
          <w:szCs w:val="28"/>
        </w:rPr>
        <w:br w:type="page"/>
      </w:r>
    </w:p>
    <w:p>
      <w:pPr>
        <w:spacing w:line="360" w:lineRule="auto"/>
        <w:jc w:val="center"/>
        <w:rPr>
          <w:rFonts w:eastAsia="黑体"/>
          <w:color w:val="auto"/>
          <w:sz w:val="32"/>
          <w:szCs w:val="28"/>
        </w:rPr>
      </w:pPr>
      <w:r>
        <w:rPr>
          <w:rFonts w:hint="eastAsia" w:eastAsia="黑体"/>
          <w:color w:val="auto"/>
          <w:sz w:val="32"/>
          <w:szCs w:val="28"/>
        </w:rPr>
        <w:t>本技术规范书适用</w:t>
      </w:r>
      <w:r>
        <w:rPr>
          <w:rFonts w:eastAsia="黑体"/>
          <w:color w:val="auto"/>
          <w:sz w:val="32"/>
          <w:szCs w:val="28"/>
        </w:rPr>
        <w:t>的物资品类型号</w:t>
      </w:r>
    </w:p>
    <w:tbl>
      <w:tblPr>
        <w:tblStyle w:val="84"/>
        <w:tblW w:w="8000"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38"/>
        <w:gridCol w:w="4623"/>
        <w:gridCol w:w="233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35" w:hRule="atLeast"/>
        </w:trPr>
        <w:tc>
          <w:tcPr>
            <w:tcW w:w="1038" w:type="dxa"/>
          </w:tcPr>
          <w:p>
            <w:pPr>
              <w:jc w:val="center"/>
              <w:rPr>
                <w:color w:val="auto"/>
                <w:sz w:val="24"/>
              </w:rPr>
            </w:pPr>
            <w:r>
              <w:rPr>
                <w:rFonts w:hAnsi="宋体"/>
                <w:color w:val="auto"/>
                <w:sz w:val="24"/>
              </w:rPr>
              <w:t>序号</w:t>
            </w:r>
          </w:p>
        </w:tc>
        <w:tc>
          <w:tcPr>
            <w:tcW w:w="4623" w:type="dxa"/>
          </w:tcPr>
          <w:p>
            <w:pPr>
              <w:jc w:val="center"/>
              <w:rPr>
                <w:color w:val="auto"/>
                <w:sz w:val="24"/>
              </w:rPr>
            </w:pPr>
            <w:r>
              <w:rPr>
                <w:rFonts w:hAnsi="宋体"/>
                <w:color w:val="auto"/>
                <w:sz w:val="24"/>
              </w:rPr>
              <w:t>名称</w:t>
            </w:r>
          </w:p>
        </w:tc>
        <w:tc>
          <w:tcPr>
            <w:tcW w:w="2339" w:type="dxa"/>
          </w:tcPr>
          <w:p>
            <w:pPr>
              <w:jc w:val="center"/>
              <w:rPr>
                <w:color w:val="auto"/>
                <w:sz w:val="24"/>
              </w:rPr>
            </w:pPr>
            <w:r>
              <w:rPr>
                <w:rFonts w:hint="eastAsia" w:hAnsi="宋体"/>
                <w:color w:val="auto"/>
                <w:sz w:val="24"/>
              </w:rPr>
              <w:t>品类优化</w:t>
            </w:r>
            <w:r>
              <w:rPr>
                <w:rFonts w:hAnsi="宋体"/>
                <w:color w:val="auto"/>
                <w:sz w:val="24"/>
              </w:rPr>
              <w:t>清单对应型号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625" w:hRule="atLeast"/>
        </w:trPr>
        <w:tc>
          <w:tcPr>
            <w:tcW w:w="1038" w:type="dxa"/>
          </w:tcPr>
          <w:p>
            <w:pPr>
              <w:jc w:val="center"/>
              <w:rPr>
                <w:color w:val="auto"/>
                <w:sz w:val="24"/>
              </w:rPr>
            </w:pPr>
            <w:r>
              <w:rPr>
                <w:rFonts w:hint="eastAsia"/>
                <w:color w:val="auto"/>
                <w:sz w:val="24"/>
              </w:rPr>
              <w:t>1</w:t>
            </w:r>
          </w:p>
        </w:tc>
        <w:tc>
          <w:tcPr>
            <w:tcW w:w="4623" w:type="dxa"/>
            <w:vAlign w:val="center"/>
          </w:tcPr>
          <w:p>
            <w:pPr>
              <w:spacing w:line="360" w:lineRule="auto"/>
              <w:rPr>
                <w:color w:val="auto"/>
              </w:rPr>
            </w:pPr>
            <w:r>
              <w:rPr>
                <w:rFonts w:hint="eastAsia"/>
                <w:color w:val="auto"/>
              </w:rPr>
              <w:t>变压器中性点单柱立式接地隔离开关技术规范书（专用部分）</w:t>
            </w:r>
          </w:p>
        </w:tc>
        <w:tc>
          <w:tcPr>
            <w:tcW w:w="2339" w:type="dxa"/>
            <w:vAlign w:val="center"/>
          </w:tcPr>
          <w:p>
            <w:pPr>
              <w:spacing w:line="360" w:lineRule="auto"/>
              <w:jc w:val="center"/>
              <w:rPr>
                <w:color w:val="auto"/>
              </w:rPr>
            </w:pPr>
            <w:r>
              <w:rPr>
                <w:rFonts w:hint="eastAsia"/>
                <w:color w:val="auto"/>
              </w:rPr>
              <w:t>变压器中性点单柱立式接地隔离开关，□－126/630-31.5</w:t>
            </w:r>
          </w:p>
          <w:p>
            <w:pPr>
              <w:spacing w:line="360" w:lineRule="auto"/>
              <w:jc w:val="center"/>
              <w:rPr>
                <w:rFonts w:hint="eastAsia"/>
                <w:color w:val="auto"/>
              </w:rPr>
            </w:pPr>
            <w:r>
              <w:rPr>
                <w:rFonts w:hint="eastAsia"/>
                <w:color w:val="auto"/>
              </w:rPr>
              <w:t>变压器中性点单柱立式接地隔离开关，□－126/1250-31.5</w:t>
            </w:r>
          </w:p>
          <w:p>
            <w:pPr>
              <w:spacing w:line="360" w:lineRule="auto"/>
              <w:jc w:val="center"/>
              <w:rPr>
                <w:rFonts w:hint="eastAsia"/>
                <w:color w:val="auto"/>
              </w:rPr>
            </w:pPr>
            <w:r>
              <w:rPr>
                <w:rFonts w:hint="eastAsia"/>
                <w:color w:val="auto"/>
              </w:rPr>
              <w:t>变压器中性点单柱立式接地隔离开关，□－72.5/630-31.5</w:t>
            </w:r>
          </w:p>
          <w:p>
            <w:pPr>
              <w:spacing w:line="360" w:lineRule="auto"/>
              <w:jc w:val="center"/>
              <w:rPr>
                <w:color w:val="auto"/>
              </w:rPr>
            </w:pPr>
            <w:r>
              <w:rPr>
                <w:rFonts w:hint="eastAsia"/>
                <w:color w:val="auto"/>
              </w:rPr>
              <w:t>变压器中性点单柱立式接地隔离开关，□－72.5/1250-31.5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20"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Ex>
        <w:trPr>
          <w:trHeight w:val="349" w:hRule="atLeast"/>
        </w:trPr>
        <w:tc>
          <w:tcPr>
            <w:tcW w:w="1038" w:type="dxa"/>
          </w:tcPr>
          <w:p>
            <w:pPr>
              <w:jc w:val="center"/>
              <w:rPr>
                <w:color w:val="auto"/>
                <w:sz w:val="24"/>
              </w:rPr>
            </w:pPr>
          </w:p>
        </w:tc>
        <w:tc>
          <w:tcPr>
            <w:tcW w:w="4623" w:type="dxa"/>
          </w:tcPr>
          <w:p>
            <w:pPr>
              <w:jc w:val="center"/>
              <w:rPr>
                <w:color w:val="auto"/>
                <w:sz w:val="24"/>
              </w:rPr>
            </w:pPr>
          </w:p>
        </w:tc>
        <w:tc>
          <w:tcPr>
            <w:tcW w:w="2339" w:type="dxa"/>
          </w:tcPr>
          <w:p>
            <w:pPr>
              <w:jc w:val="center"/>
              <w:rPr>
                <w:color w:val="auto"/>
                <w:sz w:val="24"/>
              </w:rPr>
            </w:pPr>
          </w:p>
        </w:tc>
      </w:tr>
    </w:tbl>
    <w:p>
      <w:pPr>
        <w:spacing w:before="624" w:beforeLines="200"/>
        <w:jc w:val="center"/>
        <w:rPr>
          <w:color w:val="auto"/>
        </w:rPr>
      </w:pPr>
      <w:r>
        <w:rPr>
          <w:color w:val="auto"/>
        </w:rPr>
        <w:br w:type="page"/>
      </w:r>
      <w:bookmarkEnd w:id="0"/>
      <w:bookmarkEnd w:id="1"/>
      <w:bookmarkEnd w:id="2"/>
      <w:bookmarkEnd w:id="3"/>
      <w:bookmarkEnd w:id="4"/>
      <w:bookmarkEnd w:id="5"/>
      <w:r>
        <w:rPr>
          <w:rFonts w:hint="eastAsia"/>
          <w:color w:val="auto"/>
          <w:sz w:val="28"/>
        </w:rPr>
        <w:t xml:space="preserve"> </w:t>
      </w:r>
      <w:r>
        <w:rPr>
          <w:rFonts w:hint="eastAsia" w:ascii="黑体" w:eastAsia="黑体"/>
          <w:color w:val="auto"/>
          <w:sz w:val="28"/>
        </w:rPr>
        <w:t>目  录</w:t>
      </w:r>
    </w:p>
    <w:p>
      <w:pPr>
        <w:pStyle w:val="57"/>
        <w:rPr>
          <w:rFonts w:ascii="Calibri" w:hAnsi="Calibri"/>
          <w:b w:val="0"/>
          <w:color w:val="auto"/>
          <w:kern w:val="0"/>
          <w:sz w:val="22"/>
        </w:rPr>
      </w:pPr>
      <w:bookmarkStart w:id="6" w:name="_Toc241911990"/>
      <w:r>
        <w:rPr>
          <w:rFonts w:hint="eastAsia" w:ascii="黑体" w:eastAsia="黑体"/>
          <w:b w:val="0"/>
          <w:color w:val="auto"/>
        </w:rPr>
        <w:fldChar w:fldCharType="begin"/>
      </w:r>
      <w:r>
        <w:rPr>
          <w:rFonts w:hint="eastAsia" w:ascii="黑体" w:eastAsia="黑体"/>
          <w:b w:val="0"/>
          <w:color w:val="auto"/>
        </w:rPr>
        <w:instrText xml:space="preserve">TOC \o "1-2" \h  \u </w:instrText>
      </w:r>
      <w:r>
        <w:rPr>
          <w:rFonts w:hint="eastAsia" w:ascii="黑体" w:eastAsia="黑体"/>
          <w:b w:val="0"/>
          <w:color w:val="auto"/>
        </w:rPr>
        <w:fldChar w:fldCharType="separate"/>
      </w:r>
      <w:r>
        <w:rPr>
          <w:color w:val="auto"/>
        </w:rPr>
        <w:fldChar w:fldCharType="begin"/>
      </w:r>
      <w:r>
        <w:rPr>
          <w:color w:val="auto"/>
        </w:rPr>
        <w:instrText xml:space="preserve"> HYPERLINK \l "_Toc470168810" </w:instrText>
      </w:r>
      <w:r>
        <w:rPr>
          <w:color w:val="auto"/>
        </w:rPr>
        <w:fldChar w:fldCharType="separate"/>
      </w:r>
      <w:r>
        <w:rPr>
          <w:rStyle w:val="95"/>
          <w:rFonts w:hint="eastAsia" w:ascii="黑体" w:hAnsi="黑体" w:eastAsia="黑体"/>
          <w:b w:val="0"/>
          <w:color w:val="auto"/>
        </w:rPr>
        <w:t>一、工程概述</w:t>
      </w:r>
      <w:r>
        <w:rPr>
          <w:color w:val="auto"/>
        </w:rPr>
        <w:tab/>
      </w:r>
      <w:r>
        <w:rPr>
          <w:color w:val="auto"/>
        </w:rPr>
        <w:fldChar w:fldCharType="begin"/>
      </w:r>
      <w:r>
        <w:rPr>
          <w:color w:val="auto"/>
        </w:rPr>
        <w:instrText xml:space="preserve"> PAGEREF _Toc470168810 \h </w:instrText>
      </w:r>
      <w:r>
        <w:rPr>
          <w:color w:val="auto"/>
        </w:rPr>
        <w:fldChar w:fldCharType="separate"/>
      </w:r>
      <w:r>
        <w:rPr>
          <w:color w:val="auto"/>
        </w:rPr>
        <w:t>1</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"_Toc470168811" </w:instrText>
      </w:r>
      <w:r>
        <w:rPr>
          <w:color w:val="auto"/>
        </w:rPr>
        <w:fldChar w:fldCharType="separate"/>
      </w:r>
      <w:r>
        <w:rPr>
          <w:rStyle w:val="95"/>
          <w:color w:val="auto"/>
        </w:rPr>
        <w:t xml:space="preserve">1.1 </w:t>
      </w:r>
      <w:r>
        <w:rPr>
          <w:rStyle w:val="95"/>
          <w:rFonts w:hint="eastAsia"/>
          <w:color w:val="auto"/>
        </w:rPr>
        <w:t>工</w:t>
      </w:r>
      <w:bookmarkStart w:id="7" w:name="_Hlt495051793"/>
      <w:bookmarkStart w:id="8" w:name="_Hlt495051794"/>
      <w:r>
        <w:rPr>
          <w:rStyle w:val="95"/>
          <w:rFonts w:hint="eastAsia"/>
          <w:color w:val="auto"/>
        </w:rPr>
        <w:t>程</w:t>
      </w:r>
      <w:bookmarkEnd w:id="7"/>
      <w:bookmarkEnd w:id="8"/>
      <w:r>
        <w:rPr>
          <w:rStyle w:val="95"/>
          <w:rFonts w:hint="eastAsia"/>
          <w:color w:val="auto"/>
        </w:rPr>
        <w:t>概况</w:t>
      </w:r>
      <w:r>
        <w:rPr>
          <w:color w:val="auto"/>
        </w:rPr>
        <w:tab/>
      </w:r>
      <w:r>
        <w:rPr>
          <w:color w:val="auto"/>
        </w:rPr>
        <w:fldChar w:fldCharType="begin"/>
      </w:r>
      <w:r>
        <w:rPr>
          <w:color w:val="auto"/>
        </w:rPr>
        <w:instrText xml:space="preserve"> PAGEREF _Toc470168811 \h </w:instrText>
      </w:r>
      <w:r>
        <w:rPr>
          <w:color w:val="auto"/>
        </w:rPr>
        <w:fldChar w:fldCharType="separate"/>
      </w:r>
      <w:r>
        <w:rPr>
          <w:color w:val="auto"/>
        </w:rPr>
        <w:t>1</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"_Toc470168812" </w:instrText>
      </w:r>
      <w:r>
        <w:rPr>
          <w:color w:val="auto"/>
        </w:rPr>
        <w:fldChar w:fldCharType="separate"/>
      </w:r>
      <w:r>
        <w:rPr>
          <w:rStyle w:val="95"/>
          <w:color w:val="auto"/>
        </w:rPr>
        <w:t xml:space="preserve">1.2 </w:t>
      </w:r>
      <w:r>
        <w:rPr>
          <w:rStyle w:val="95"/>
          <w:rFonts w:hint="eastAsia"/>
          <w:color w:val="auto"/>
        </w:rPr>
        <w:t>使用条件</w:t>
      </w:r>
      <w:r>
        <w:rPr>
          <w:color w:val="auto"/>
        </w:rPr>
        <w:tab/>
      </w:r>
      <w:r>
        <w:rPr>
          <w:color w:val="auto"/>
        </w:rPr>
        <w:fldChar w:fldCharType="begin"/>
      </w:r>
      <w:r>
        <w:rPr>
          <w:color w:val="auto"/>
        </w:rPr>
        <w:instrText xml:space="preserve"> PAGEREF _Toc470168812 \h </w:instrText>
      </w:r>
      <w:r>
        <w:rPr>
          <w:color w:val="auto"/>
        </w:rPr>
        <w:fldChar w:fldCharType="separate"/>
      </w:r>
      <w:r>
        <w:rPr>
          <w:color w:val="auto"/>
        </w:rPr>
        <w:t>1</w:t>
      </w:r>
      <w:r>
        <w:rPr>
          <w:color w:val="auto"/>
        </w:rPr>
        <w:fldChar w:fldCharType="end"/>
      </w:r>
      <w:r>
        <w:rPr>
          <w:color w:val="auto"/>
        </w:rPr>
        <w:fldChar w:fldCharType="end"/>
      </w:r>
    </w:p>
    <w:p>
      <w:pPr>
        <w:pStyle w:val="57"/>
        <w:rPr>
          <w:rFonts w:ascii="Calibri" w:hAnsi="Calibri"/>
          <w:b w:val="0"/>
          <w:color w:val="auto"/>
          <w:kern w:val="0"/>
          <w:sz w:val="22"/>
        </w:rPr>
      </w:pPr>
      <w:r>
        <w:rPr>
          <w:color w:val="auto"/>
        </w:rPr>
        <w:fldChar w:fldCharType="begin"/>
      </w:r>
      <w:r>
        <w:rPr>
          <w:color w:val="auto"/>
        </w:rPr>
        <w:instrText xml:space="preserve"> HYPERLINK \l "_Toc470168813" </w:instrText>
      </w:r>
      <w:r>
        <w:rPr>
          <w:color w:val="auto"/>
        </w:rPr>
        <w:fldChar w:fldCharType="separate"/>
      </w:r>
      <w:r>
        <w:rPr>
          <w:rStyle w:val="95"/>
          <w:rFonts w:hint="eastAsia" w:ascii="黑体" w:hAnsi="黑体" w:eastAsia="黑体"/>
          <w:b w:val="0"/>
          <w:color w:val="auto"/>
        </w:rPr>
        <w:t>二、设备详细技术要求</w:t>
      </w:r>
      <w:r>
        <w:rPr>
          <w:color w:val="auto"/>
        </w:rPr>
        <w:tab/>
      </w:r>
      <w:r>
        <w:rPr>
          <w:color w:val="auto"/>
        </w:rPr>
        <w:fldChar w:fldCharType="begin"/>
      </w:r>
      <w:r>
        <w:rPr>
          <w:color w:val="auto"/>
        </w:rPr>
        <w:instrText xml:space="preserve"> PAGEREF _Toc470168813 \h </w:instrText>
      </w:r>
      <w:r>
        <w:rPr>
          <w:color w:val="auto"/>
        </w:rPr>
        <w:fldChar w:fldCharType="separate"/>
      </w:r>
      <w:r>
        <w:rPr>
          <w:color w:val="auto"/>
        </w:rPr>
        <w:t>2</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"_Toc470168814" </w:instrText>
      </w:r>
      <w:r>
        <w:rPr>
          <w:color w:val="auto"/>
        </w:rPr>
        <w:fldChar w:fldCharType="separate"/>
      </w:r>
      <w:r>
        <w:rPr>
          <w:rStyle w:val="95"/>
          <w:color w:val="auto"/>
        </w:rPr>
        <w:t xml:space="preserve">2.1 </w:t>
      </w:r>
      <w:r>
        <w:rPr>
          <w:rStyle w:val="95"/>
          <w:rFonts w:hint="eastAsia"/>
          <w:color w:val="auto"/>
        </w:rPr>
        <w:t>供货需求及供</w:t>
      </w:r>
      <w:bookmarkStart w:id="9" w:name="_Hlt495252750"/>
      <w:bookmarkStart w:id="10" w:name="_Hlt495252751"/>
      <w:r>
        <w:rPr>
          <w:rStyle w:val="95"/>
          <w:rFonts w:hint="eastAsia"/>
          <w:color w:val="auto"/>
        </w:rPr>
        <w:t>货</w:t>
      </w:r>
      <w:bookmarkEnd w:id="9"/>
      <w:bookmarkEnd w:id="10"/>
      <w:r>
        <w:rPr>
          <w:rStyle w:val="95"/>
          <w:rFonts w:hint="eastAsia"/>
          <w:color w:val="auto"/>
        </w:rPr>
        <w:t>范围</w:t>
      </w:r>
      <w:r>
        <w:rPr>
          <w:color w:val="auto"/>
        </w:rPr>
        <w:tab/>
      </w:r>
      <w:r>
        <w:rPr>
          <w:color w:val="auto"/>
        </w:rPr>
        <w:fldChar w:fldCharType="begin"/>
      </w:r>
      <w:r>
        <w:rPr>
          <w:color w:val="auto"/>
        </w:rPr>
        <w:instrText xml:space="preserve"> PAGEREF _Toc470168814 \h </w:instrText>
      </w:r>
      <w:r>
        <w:rPr>
          <w:color w:val="auto"/>
        </w:rPr>
        <w:fldChar w:fldCharType="separate"/>
      </w:r>
      <w:r>
        <w:rPr>
          <w:color w:val="auto"/>
        </w:rPr>
        <w:t>2</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"_Toc470168815" </w:instrText>
      </w:r>
      <w:r>
        <w:rPr>
          <w:color w:val="auto"/>
        </w:rPr>
        <w:fldChar w:fldCharType="separate"/>
      </w:r>
      <w:r>
        <w:rPr>
          <w:rStyle w:val="95"/>
          <w:color w:val="auto"/>
        </w:rPr>
        <w:t xml:space="preserve">2.2 </w:t>
      </w:r>
      <w:r>
        <w:rPr>
          <w:rStyle w:val="95"/>
          <w:rFonts w:hint="eastAsia"/>
          <w:color w:val="auto"/>
        </w:rPr>
        <w:t>标准技术特性参数表</w:t>
      </w:r>
      <w:r>
        <w:rPr>
          <w:color w:val="auto"/>
        </w:rPr>
        <w:tab/>
      </w:r>
      <w:r>
        <w:rPr>
          <w:color w:val="auto"/>
        </w:rPr>
        <w:fldChar w:fldCharType="begin"/>
      </w:r>
      <w:r>
        <w:rPr>
          <w:color w:val="auto"/>
        </w:rPr>
        <w:instrText xml:space="preserve"> PAGEREF _Toc470168815 \h </w:instrText>
      </w:r>
      <w:r>
        <w:rPr>
          <w:color w:val="auto"/>
        </w:rPr>
        <w:fldChar w:fldCharType="separate"/>
      </w:r>
      <w:r>
        <w:rPr>
          <w:color w:val="auto"/>
        </w:rPr>
        <w:t>3</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"_Toc470168816" </w:instrText>
      </w:r>
      <w:r>
        <w:rPr>
          <w:color w:val="auto"/>
        </w:rPr>
        <w:fldChar w:fldCharType="separate"/>
      </w:r>
      <w:r>
        <w:rPr>
          <w:rStyle w:val="95"/>
          <w:color w:val="auto"/>
        </w:rPr>
        <w:t xml:space="preserve">2.3 </w:t>
      </w:r>
      <w:r>
        <w:rPr>
          <w:rStyle w:val="95"/>
          <w:rFonts w:hint="eastAsia"/>
          <w:color w:val="auto"/>
        </w:rPr>
        <w:t>投标人资料提交时间及培训要求</w:t>
      </w:r>
      <w:r>
        <w:rPr>
          <w:color w:val="auto"/>
        </w:rPr>
        <w:tab/>
      </w:r>
      <w:r>
        <w:rPr>
          <w:color w:val="auto"/>
        </w:rPr>
        <w:fldChar w:fldCharType="begin"/>
      </w:r>
      <w:r>
        <w:rPr>
          <w:color w:val="auto"/>
        </w:rPr>
        <w:instrText xml:space="preserve"> PAGEREF _Toc470168816 \h </w:instrText>
      </w:r>
      <w:r>
        <w:rPr>
          <w:color w:val="auto"/>
        </w:rPr>
        <w:fldChar w:fldCharType="separate"/>
      </w:r>
      <w:r>
        <w:rPr>
          <w:color w:val="auto"/>
        </w:rPr>
        <w:t>9</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"_Toc470168817" </w:instrText>
      </w:r>
      <w:r>
        <w:rPr>
          <w:color w:val="auto"/>
        </w:rPr>
        <w:fldChar w:fldCharType="separate"/>
      </w:r>
      <w:r>
        <w:rPr>
          <w:rStyle w:val="95"/>
          <w:color w:val="auto"/>
        </w:rPr>
        <w:t xml:space="preserve">2.4 </w:t>
      </w:r>
      <w:r>
        <w:rPr>
          <w:rStyle w:val="95"/>
          <w:rFonts w:hint="eastAsia"/>
          <w:color w:val="auto"/>
        </w:rPr>
        <w:t>主要元器件来源</w:t>
      </w:r>
      <w:r>
        <w:rPr>
          <w:color w:val="auto"/>
        </w:rPr>
        <w:tab/>
      </w:r>
      <w:r>
        <w:rPr>
          <w:color w:val="auto"/>
        </w:rPr>
        <w:fldChar w:fldCharType="begin"/>
      </w:r>
      <w:r>
        <w:rPr>
          <w:color w:val="auto"/>
        </w:rPr>
        <w:instrText xml:space="preserve"> PAGEREF _Toc470168817 \h </w:instrText>
      </w:r>
      <w:r>
        <w:rPr>
          <w:color w:val="auto"/>
        </w:rPr>
        <w:fldChar w:fldCharType="separate"/>
      </w:r>
      <w:r>
        <w:rPr>
          <w:color w:val="auto"/>
        </w:rPr>
        <w:t>9</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"_Toc470168818" </w:instrText>
      </w:r>
      <w:r>
        <w:rPr>
          <w:color w:val="auto"/>
        </w:rPr>
        <w:fldChar w:fldCharType="separate"/>
      </w:r>
      <w:r>
        <w:rPr>
          <w:rStyle w:val="95"/>
          <w:color w:val="auto"/>
        </w:rPr>
        <w:t>2.5</w:t>
      </w:r>
      <w:r>
        <w:rPr>
          <w:rStyle w:val="95"/>
          <w:rFonts w:hint="eastAsia"/>
          <w:color w:val="auto"/>
        </w:rPr>
        <w:t>备品备件、专用工具和仪器仪表</w:t>
      </w:r>
      <w:bookmarkStart w:id="11" w:name="_Hlt495252781"/>
      <w:r>
        <w:rPr>
          <w:rStyle w:val="95"/>
          <w:rFonts w:hint="eastAsia"/>
          <w:color w:val="auto"/>
        </w:rPr>
        <w:t>供</w:t>
      </w:r>
      <w:bookmarkEnd w:id="11"/>
      <w:r>
        <w:rPr>
          <w:rStyle w:val="95"/>
          <w:rFonts w:hint="eastAsia"/>
          <w:color w:val="auto"/>
        </w:rPr>
        <w:t>货表</w:t>
      </w:r>
      <w:r>
        <w:rPr>
          <w:color w:val="auto"/>
        </w:rPr>
        <w:tab/>
      </w:r>
      <w:r>
        <w:rPr>
          <w:color w:val="auto"/>
        </w:rPr>
        <w:fldChar w:fldCharType="begin"/>
      </w:r>
      <w:r>
        <w:rPr>
          <w:color w:val="auto"/>
        </w:rPr>
        <w:instrText xml:space="preserve"> PAGEREF _Toc470168818 \h </w:instrText>
      </w:r>
      <w:r>
        <w:rPr>
          <w:color w:val="auto"/>
        </w:rPr>
        <w:fldChar w:fldCharType="separate"/>
      </w:r>
      <w:r>
        <w:rPr>
          <w:color w:val="auto"/>
        </w:rPr>
        <w:t>10</w:t>
      </w:r>
      <w:r>
        <w:rPr>
          <w:color w:val="auto"/>
        </w:rPr>
        <w:fldChar w:fldCharType="end"/>
      </w:r>
      <w:r>
        <w:rPr>
          <w:color w:val="auto"/>
        </w:rPr>
        <w:fldChar w:fldCharType="end"/>
      </w:r>
    </w:p>
    <w:p>
      <w:pPr>
        <w:pStyle w:val="57"/>
        <w:rPr>
          <w:rFonts w:ascii="Calibri" w:hAnsi="Calibri"/>
          <w:b w:val="0"/>
          <w:color w:val="auto"/>
          <w:kern w:val="0"/>
          <w:sz w:val="22"/>
        </w:rPr>
      </w:pPr>
      <w:r>
        <w:rPr>
          <w:color w:val="auto"/>
        </w:rPr>
        <w:fldChar w:fldCharType="begin"/>
      </w:r>
      <w:r>
        <w:rPr>
          <w:color w:val="auto"/>
        </w:rPr>
        <w:instrText xml:space="preserve"> HYPERLINK \l "_Toc470168819" </w:instrText>
      </w:r>
      <w:r>
        <w:rPr>
          <w:color w:val="auto"/>
        </w:rPr>
        <w:fldChar w:fldCharType="separate"/>
      </w:r>
      <w:r>
        <w:rPr>
          <w:rStyle w:val="95"/>
          <w:rFonts w:hint="eastAsia" w:ascii="黑体" w:hAnsi="黑体" w:eastAsia="黑体"/>
          <w:b w:val="0"/>
          <w:color w:val="auto"/>
        </w:rPr>
        <w:t>三、投标方技术偏差</w:t>
      </w:r>
      <w:bookmarkStart w:id="12" w:name="_Hlt495252763"/>
      <w:r>
        <w:rPr>
          <w:color w:val="auto"/>
        </w:rPr>
        <w:tab/>
      </w:r>
      <w:bookmarkEnd w:id="12"/>
      <w:r>
        <w:rPr>
          <w:color w:val="auto"/>
        </w:rPr>
        <w:fldChar w:fldCharType="begin"/>
      </w:r>
      <w:r>
        <w:rPr>
          <w:color w:val="auto"/>
        </w:rPr>
        <w:instrText xml:space="preserve"> PAGEREF _Toc470168819 \h </w:instrText>
      </w:r>
      <w:r>
        <w:rPr>
          <w:color w:val="auto"/>
        </w:rPr>
        <w:fldChar w:fldCharType="separate"/>
      </w:r>
      <w:r>
        <w:rPr>
          <w:color w:val="auto"/>
        </w:rPr>
        <w:t>10</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"_Toc470168820" </w:instrText>
      </w:r>
      <w:r>
        <w:rPr>
          <w:color w:val="auto"/>
        </w:rPr>
        <w:fldChar w:fldCharType="separate"/>
      </w:r>
      <w:r>
        <w:rPr>
          <w:rStyle w:val="95"/>
          <w:color w:val="auto"/>
        </w:rPr>
        <w:t xml:space="preserve">3.1 </w:t>
      </w:r>
      <w:r>
        <w:rPr>
          <w:rStyle w:val="95"/>
          <w:rFonts w:hint="eastAsia"/>
          <w:color w:val="auto"/>
        </w:rPr>
        <w:t>投标方技术偏差</w:t>
      </w:r>
      <w:r>
        <w:rPr>
          <w:color w:val="auto"/>
        </w:rPr>
        <w:tab/>
      </w:r>
      <w:r>
        <w:rPr>
          <w:color w:val="auto"/>
        </w:rPr>
        <w:fldChar w:fldCharType="begin"/>
      </w:r>
      <w:r>
        <w:rPr>
          <w:color w:val="auto"/>
        </w:rPr>
        <w:instrText xml:space="preserve"> PAGEREF _Toc470168820 \h </w:instrText>
      </w:r>
      <w:r>
        <w:rPr>
          <w:color w:val="auto"/>
        </w:rPr>
        <w:fldChar w:fldCharType="separate"/>
      </w:r>
      <w:r>
        <w:rPr>
          <w:color w:val="auto"/>
        </w:rPr>
        <w:t>10</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"_Toc470168821" </w:instrText>
      </w:r>
      <w:r>
        <w:rPr>
          <w:color w:val="auto"/>
        </w:rPr>
        <w:fldChar w:fldCharType="separate"/>
      </w:r>
      <w:r>
        <w:rPr>
          <w:rStyle w:val="95"/>
          <w:color w:val="auto"/>
        </w:rPr>
        <w:t xml:space="preserve">3.2 </w:t>
      </w:r>
      <w:r>
        <w:rPr>
          <w:rStyle w:val="95"/>
          <w:rFonts w:hint="eastAsia"/>
          <w:color w:val="auto"/>
        </w:rPr>
        <w:t>投标方需说明的其他问题</w:t>
      </w:r>
      <w:r>
        <w:rPr>
          <w:color w:val="auto"/>
        </w:rPr>
        <w:tab/>
      </w:r>
      <w:r>
        <w:rPr>
          <w:color w:val="auto"/>
        </w:rPr>
        <w:fldChar w:fldCharType="begin"/>
      </w:r>
      <w:r>
        <w:rPr>
          <w:color w:val="auto"/>
        </w:rPr>
        <w:instrText xml:space="preserve"> PAGEREF _Toc470168821 \h </w:instrText>
      </w:r>
      <w:r>
        <w:rPr>
          <w:color w:val="auto"/>
        </w:rPr>
        <w:fldChar w:fldCharType="separate"/>
      </w:r>
      <w:r>
        <w:rPr>
          <w:color w:val="auto"/>
        </w:rPr>
        <w:t>11</w:t>
      </w:r>
      <w:r>
        <w:rPr>
          <w:color w:val="auto"/>
        </w:rPr>
        <w:fldChar w:fldCharType="end"/>
      </w:r>
      <w:r>
        <w:rPr>
          <w:color w:val="auto"/>
        </w:rPr>
        <w:fldChar w:fldCharType="end"/>
      </w:r>
    </w:p>
    <w:p>
      <w:pPr>
        <w:pStyle w:val="57"/>
        <w:rPr>
          <w:rFonts w:ascii="Calibri" w:hAnsi="Calibri"/>
          <w:b w:val="0"/>
          <w:color w:val="auto"/>
          <w:kern w:val="0"/>
          <w:sz w:val="22"/>
        </w:rPr>
      </w:pPr>
      <w:r>
        <w:rPr>
          <w:color w:val="auto"/>
        </w:rPr>
        <w:fldChar w:fldCharType="begin"/>
      </w:r>
      <w:r>
        <w:rPr>
          <w:color w:val="auto"/>
        </w:rPr>
        <w:instrText xml:space="preserve"> HYPERLINK \l "_Toc470168822" </w:instrText>
      </w:r>
      <w:r>
        <w:rPr>
          <w:color w:val="auto"/>
        </w:rPr>
        <w:fldChar w:fldCharType="separate"/>
      </w:r>
      <w:r>
        <w:rPr>
          <w:rStyle w:val="95"/>
          <w:rFonts w:hint="eastAsia" w:ascii="黑体" w:hAnsi="黑体" w:eastAsia="黑体"/>
          <w:b w:val="0"/>
          <w:color w:val="auto"/>
        </w:rPr>
        <w:t>四、设计图纸传递表</w:t>
      </w:r>
      <w:r>
        <w:rPr>
          <w:color w:val="auto"/>
        </w:rPr>
        <w:tab/>
      </w:r>
      <w:r>
        <w:rPr>
          <w:color w:val="auto"/>
        </w:rPr>
        <w:fldChar w:fldCharType="begin"/>
      </w:r>
      <w:r>
        <w:rPr>
          <w:color w:val="auto"/>
        </w:rPr>
        <w:instrText xml:space="preserve"> PAGEREF _Toc470168822 \h </w:instrText>
      </w:r>
      <w:r>
        <w:rPr>
          <w:color w:val="auto"/>
        </w:rPr>
        <w:fldChar w:fldCharType="separate"/>
      </w:r>
      <w:r>
        <w:rPr>
          <w:color w:val="auto"/>
        </w:rPr>
        <w:t>11</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"_Toc470168823" </w:instrText>
      </w:r>
      <w:r>
        <w:rPr>
          <w:color w:val="auto"/>
        </w:rPr>
        <w:fldChar w:fldCharType="separate"/>
      </w:r>
      <w:r>
        <w:rPr>
          <w:rStyle w:val="95"/>
          <w:color w:val="auto"/>
        </w:rPr>
        <w:t xml:space="preserve">4.1 </w:t>
      </w:r>
      <w:r>
        <w:rPr>
          <w:rStyle w:val="95"/>
          <w:rFonts w:hint="eastAsia"/>
          <w:color w:val="auto"/>
        </w:rPr>
        <w:t>图纸资料提交单位</w:t>
      </w:r>
      <w:r>
        <w:rPr>
          <w:color w:val="auto"/>
        </w:rPr>
        <w:tab/>
      </w:r>
      <w:r>
        <w:rPr>
          <w:color w:val="auto"/>
        </w:rPr>
        <w:fldChar w:fldCharType="begin"/>
      </w:r>
      <w:r>
        <w:rPr>
          <w:color w:val="auto"/>
        </w:rPr>
        <w:instrText xml:space="preserve"> PAGEREF _Toc470168823 \h </w:instrText>
      </w:r>
      <w:r>
        <w:rPr>
          <w:color w:val="auto"/>
        </w:rPr>
        <w:fldChar w:fldCharType="separate"/>
      </w:r>
      <w:r>
        <w:rPr>
          <w:color w:val="auto"/>
        </w:rPr>
        <w:t>11</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"_Toc470168824" </w:instrText>
      </w:r>
      <w:r>
        <w:rPr>
          <w:color w:val="auto"/>
        </w:rPr>
        <w:fldChar w:fldCharType="separate"/>
      </w:r>
      <w:r>
        <w:rPr>
          <w:rStyle w:val="95"/>
          <w:color w:val="auto"/>
        </w:rPr>
        <w:t xml:space="preserve">4.2 </w:t>
      </w:r>
      <w:r>
        <w:rPr>
          <w:rStyle w:val="95"/>
          <w:rFonts w:hint="eastAsia"/>
          <w:color w:val="auto"/>
        </w:rPr>
        <w:t>一次、二次及土建接口要求（适用于扩建工程）</w:t>
      </w:r>
      <w:r>
        <w:rPr>
          <w:color w:val="auto"/>
        </w:rPr>
        <w:tab/>
      </w:r>
      <w:r>
        <w:rPr>
          <w:color w:val="auto"/>
        </w:rPr>
        <w:fldChar w:fldCharType="begin"/>
      </w:r>
      <w:r>
        <w:rPr>
          <w:color w:val="auto"/>
        </w:rPr>
        <w:instrText xml:space="preserve"> PAGEREF _Toc470168824 \h </w:instrText>
      </w:r>
      <w:r>
        <w:rPr>
          <w:color w:val="auto"/>
        </w:rPr>
        <w:fldChar w:fldCharType="separate"/>
      </w:r>
      <w:r>
        <w:rPr>
          <w:color w:val="auto"/>
        </w:rPr>
        <w:t>11</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"_Toc470168825" </w:instrText>
      </w:r>
      <w:r>
        <w:rPr>
          <w:color w:val="auto"/>
        </w:rPr>
        <w:fldChar w:fldCharType="separate"/>
      </w:r>
      <w:r>
        <w:rPr>
          <w:rStyle w:val="95"/>
          <w:color w:val="auto"/>
        </w:rPr>
        <w:t xml:space="preserve">4.3 </w:t>
      </w:r>
      <w:r>
        <w:rPr>
          <w:rStyle w:val="95"/>
          <w:rFonts w:hint="eastAsia"/>
          <w:color w:val="auto"/>
        </w:rPr>
        <w:t>设备图纸及资料</w:t>
      </w:r>
      <w:r>
        <w:rPr>
          <w:color w:val="auto"/>
        </w:rPr>
        <w:tab/>
      </w:r>
      <w:r>
        <w:rPr>
          <w:color w:val="auto"/>
        </w:rPr>
        <w:fldChar w:fldCharType="begin"/>
      </w:r>
      <w:r>
        <w:rPr>
          <w:color w:val="auto"/>
        </w:rPr>
        <w:instrText xml:space="preserve"> PAGEREF _Toc470168825 \h </w:instrText>
      </w:r>
      <w:r>
        <w:rPr>
          <w:color w:val="auto"/>
        </w:rPr>
        <w:fldChar w:fldCharType="separate"/>
      </w:r>
      <w:r>
        <w:rPr>
          <w:color w:val="auto"/>
        </w:rPr>
        <w:t>11</w:t>
      </w:r>
      <w:r>
        <w:rPr>
          <w:color w:val="auto"/>
        </w:rPr>
        <w:fldChar w:fldCharType="end"/>
      </w:r>
      <w:r>
        <w:rPr>
          <w:color w:val="auto"/>
        </w:rPr>
        <w:fldChar w:fldCharType="end"/>
      </w:r>
    </w:p>
    <w:p>
      <w:pPr>
        <w:pStyle w:val="57"/>
        <w:rPr>
          <w:rFonts w:ascii="Calibri" w:hAnsi="Calibri"/>
          <w:b w:val="0"/>
          <w:color w:val="auto"/>
          <w:kern w:val="0"/>
          <w:sz w:val="22"/>
        </w:rPr>
      </w:pPr>
      <w:r>
        <w:rPr>
          <w:color w:val="auto"/>
        </w:rPr>
        <w:fldChar w:fldCharType="begin"/>
      </w:r>
      <w:r>
        <w:rPr>
          <w:color w:val="auto"/>
        </w:rPr>
        <w:instrText xml:space="preserve"> HYPERLINK \l "_Toc470168826" </w:instrText>
      </w:r>
      <w:r>
        <w:rPr>
          <w:color w:val="auto"/>
        </w:rPr>
        <w:fldChar w:fldCharType="separate"/>
      </w:r>
      <w:r>
        <w:rPr>
          <w:rStyle w:val="95"/>
          <w:rFonts w:hint="eastAsia" w:ascii="黑体" w:hAnsi="黑体" w:eastAsia="黑体"/>
          <w:b w:val="0"/>
          <w:color w:val="auto"/>
        </w:rPr>
        <w:t>五、其他</w:t>
      </w:r>
      <w:r>
        <w:rPr>
          <w:color w:val="auto"/>
        </w:rPr>
        <w:tab/>
      </w:r>
      <w:r>
        <w:rPr>
          <w:color w:val="auto"/>
        </w:rPr>
        <w:fldChar w:fldCharType="begin"/>
      </w:r>
      <w:r>
        <w:rPr>
          <w:color w:val="auto"/>
        </w:rPr>
        <w:instrText xml:space="preserve"> PAGEREF _Toc470168826 \h </w:instrText>
      </w:r>
      <w:r>
        <w:rPr>
          <w:color w:val="auto"/>
        </w:rPr>
        <w:fldChar w:fldCharType="separate"/>
      </w:r>
      <w:r>
        <w:rPr>
          <w:color w:val="auto"/>
        </w:rPr>
        <w:t>12</w:t>
      </w:r>
      <w:r>
        <w:rPr>
          <w:color w:val="auto"/>
        </w:rPr>
        <w:fldChar w:fldCharType="end"/>
      </w:r>
      <w:r>
        <w:rPr>
          <w:color w:val="auto"/>
        </w:rPr>
        <w:fldChar w:fldCharType="end"/>
      </w:r>
    </w:p>
    <w:p>
      <w:pPr>
        <w:pStyle w:val="72"/>
        <w:rPr>
          <w:rFonts w:ascii="Calibri" w:hAnsi="Calibri"/>
          <w:color w:val="auto"/>
          <w:kern w:val="0"/>
          <w:sz w:val="22"/>
        </w:rPr>
      </w:pPr>
      <w:r>
        <w:rPr>
          <w:color w:val="auto"/>
        </w:rPr>
        <w:fldChar w:fldCharType="begin"/>
      </w:r>
      <w:r>
        <w:rPr>
          <w:color w:val="auto"/>
        </w:rPr>
        <w:instrText xml:space="preserve"> HYPERLINK \l "_Toc470168827" </w:instrText>
      </w:r>
      <w:r>
        <w:rPr>
          <w:color w:val="auto"/>
        </w:rPr>
        <w:fldChar w:fldCharType="separate"/>
      </w:r>
      <w:r>
        <w:rPr>
          <w:rStyle w:val="95"/>
          <w:color w:val="auto"/>
        </w:rPr>
        <w:t>5.1 LCC</w:t>
      </w:r>
      <w:r>
        <w:rPr>
          <w:rStyle w:val="95"/>
          <w:rFonts w:hint="eastAsia"/>
          <w:color w:val="auto"/>
        </w:rPr>
        <w:t>数据文件</w:t>
      </w:r>
      <w:r>
        <w:rPr>
          <w:color w:val="auto"/>
        </w:rPr>
        <w:tab/>
      </w:r>
      <w:r>
        <w:rPr>
          <w:color w:val="auto"/>
        </w:rPr>
        <w:fldChar w:fldCharType="begin"/>
      </w:r>
      <w:r>
        <w:rPr>
          <w:color w:val="auto"/>
        </w:rPr>
        <w:instrText xml:space="preserve"> PAGEREF _Toc470168827 \h </w:instrText>
      </w:r>
      <w:r>
        <w:rPr>
          <w:color w:val="auto"/>
        </w:rPr>
        <w:fldChar w:fldCharType="separate"/>
      </w:r>
      <w:r>
        <w:rPr>
          <w:color w:val="auto"/>
        </w:rPr>
        <w:t>12</w:t>
      </w:r>
      <w:r>
        <w:rPr>
          <w:color w:val="auto"/>
        </w:rPr>
        <w:fldChar w:fldCharType="end"/>
      </w:r>
      <w:r>
        <w:rPr>
          <w:color w:val="auto"/>
        </w:rPr>
        <w:fldChar w:fldCharType="end"/>
      </w:r>
    </w:p>
    <w:p>
      <w:pPr>
        <w:rPr>
          <w:rFonts w:ascii="黑体" w:eastAsia="黑体"/>
          <w:color w:val="auto"/>
        </w:rPr>
        <w:sectPr>
          <w:footerReference r:id="rId6" w:type="first"/>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r>
        <w:rPr>
          <w:rFonts w:hint="eastAsia" w:ascii="黑体" w:eastAsia="黑体"/>
          <w:color w:val="auto"/>
        </w:rPr>
        <w:fldChar w:fldCharType="end"/>
      </w:r>
    </w:p>
    <w:bookmarkEnd w:id="6"/>
    <w:p>
      <w:pPr>
        <w:pStyle w:val="5"/>
        <w:numPr>
          <w:ilvl w:val="0"/>
          <w:numId w:val="0"/>
        </w:numPr>
        <w:rPr>
          <w:rFonts w:ascii="黑体" w:hAnsi="黑体" w:eastAsia="黑体"/>
          <w:b/>
          <w:color w:val="auto"/>
          <w:sz w:val="21"/>
        </w:rPr>
      </w:pPr>
      <w:bookmarkStart w:id="13" w:name="_Toc391654295"/>
      <w:bookmarkEnd w:id="13"/>
      <w:bookmarkStart w:id="14" w:name="_Toc391649329"/>
      <w:bookmarkEnd w:id="14"/>
      <w:bookmarkStart w:id="15" w:name="_Toc391650116"/>
      <w:bookmarkEnd w:id="15"/>
      <w:bookmarkStart w:id="16" w:name="_Toc391715543"/>
      <w:bookmarkEnd w:id="16"/>
      <w:bookmarkStart w:id="17" w:name="_Toc391649330"/>
      <w:bookmarkEnd w:id="17"/>
      <w:bookmarkStart w:id="18" w:name="_Toc391647176"/>
      <w:bookmarkEnd w:id="18"/>
      <w:bookmarkStart w:id="19" w:name="_Toc391650075"/>
      <w:bookmarkEnd w:id="19"/>
      <w:bookmarkStart w:id="20" w:name="_Toc391647890"/>
      <w:bookmarkEnd w:id="20"/>
      <w:bookmarkStart w:id="21" w:name="_Toc391715516"/>
      <w:bookmarkEnd w:id="21"/>
      <w:bookmarkStart w:id="22" w:name="_Toc391654309"/>
      <w:bookmarkEnd w:id="22"/>
      <w:bookmarkStart w:id="23" w:name="_Toc391650062"/>
      <w:bookmarkEnd w:id="23"/>
      <w:bookmarkStart w:id="24" w:name="_Toc391650096"/>
      <w:bookmarkEnd w:id="24"/>
      <w:bookmarkStart w:id="25" w:name="_Toc391647879"/>
      <w:bookmarkEnd w:id="25"/>
      <w:bookmarkStart w:id="26" w:name="_Toc391654313"/>
      <w:bookmarkEnd w:id="26"/>
      <w:bookmarkStart w:id="27" w:name="_Toc391649271"/>
      <w:bookmarkEnd w:id="27"/>
      <w:bookmarkStart w:id="28" w:name="_Toc391647187"/>
      <w:bookmarkEnd w:id="28"/>
      <w:bookmarkStart w:id="29" w:name="_Toc391649349"/>
      <w:bookmarkEnd w:id="29"/>
      <w:bookmarkStart w:id="30" w:name="_Toc391647175"/>
      <w:bookmarkEnd w:id="30"/>
      <w:bookmarkStart w:id="31" w:name="_Toc391649284"/>
      <w:bookmarkEnd w:id="31"/>
      <w:bookmarkStart w:id="32" w:name="_Toc391649736"/>
      <w:bookmarkEnd w:id="32"/>
      <w:bookmarkStart w:id="33" w:name="_Toc391650051"/>
      <w:bookmarkEnd w:id="33"/>
      <w:bookmarkStart w:id="34" w:name="_Toc391649495"/>
      <w:bookmarkEnd w:id="34"/>
      <w:bookmarkStart w:id="35" w:name="_Toc391649273"/>
      <w:bookmarkEnd w:id="35"/>
      <w:bookmarkStart w:id="36" w:name="_Toc391650052"/>
      <w:bookmarkEnd w:id="36"/>
      <w:bookmarkStart w:id="37" w:name="_Toc391649275"/>
      <w:bookmarkEnd w:id="37"/>
      <w:bookmarkStart w:id="38" w:name="_Toc391654311"/>
      <w:bookmarkEnd w:id="38"/>
      <w:bookmarkStart w:id="39" w:name="_Toc391715525"/>
      <w:bookmarkEnd w:id="39"/>
      <w:bookmarkStart w:id="40" w:name="_Toc391647171"/>
      <w:bookmarkEnd w:id="40"/>
      <w:bookmarkStart w:id="41" w:name="_Toc391649750"/>
      <w:bookmarkEnd w:id="41"/>
      <w:bookmarkStart w:id="42" w:name="_Toc391647315"/>
      <w:bookmarkEnd w:id="42"/>
      <w:bookmarkStart w:id="43" w:name="_Toc391649317"/>
      <w:bookmarkEnd w:id="43"/>
      <w:bookmarkStart w:id="44" w:name="_Toc391647326"/>
      <w:bookmarkEnd w:id="44"/>
      <w:bookmarkStart w:id="45" w:name="_Toc391650073"/>
      <w:bookmarkEnd w:id="45"/>
      <w:bookmarkStart w:id="46" w:name="_Toc391647322"/>
      <w:bookmarkEnd w:id="46"/>
      <w:bookmarkStart w:id="47" w:name="_Toc391649499"/>
      <w:bookmarkEnd w:id="47"/>
      <w:bookmarkStart w:id="48" w:name="_Toc391715529"/>
      <w:bookmarkEnd w:id="48"/>
      <w:bookmarkStart w:id="49" w:name="_Toc391715517"/>
      <w:bookmarkEnd w:id="49"/>
      <w:bookmarkStart w:id="50" w:name="_Toc391649514"/>
      <w:bookmarkEnd w:id="50"/>
      <w:bookmarkStart w:id="51" w:name="_Toc391647337"/>
      <w:bookmarkEnd w:id="51"/>
      <w:bookmarkStart w:id="52" w:name="_Toc391649292"/>
      <w:bookmarkEnd w:id="52"/>
      <w:bookmarkStart w:id="53" w:name="_Toc391715530"/>
      <w:bookmarkEnd w:id="53"/>
      <w:bookmarkStart w:id="54" w:name="_Toc391650100"/>
      <w:bookmarkEnd w:id="54"/>
      <w:bookmarkStart w:id="55" w:name="_Toc391654308"/>
      <w:bookmarkEnd w:id="55"/>
      <w:bookmarkStart w:id="56" w:name="_Toc391654279"/>
      <w:bookmarkEnd w:id="56"/>
      <w:bookmarkStart w:id="57" w:name="_Toc391647192"/>
      <w:bookmarkEnd w:id="57"/>
      <w:bookmarkStart w:id="58" w:name="_Toc391650042"/>
      <w:bookmarkEnd w:id="58"/>
      <w:bookmarkStart w:id="59" w:name="_Toc391647908"/>
      <w:bookmarkEnd w:id="59"/>
      <w:bookmarkStart w:id="60" w:name="_Toc391649501"/>
      <w:bookmarkEnd w:id="60"/>
      <w:bookmarkStart w:id="61" w:name="_Toc391647184"/>
      <w:bookmarkEnd w:id="61"/>
      <w:bookmarkStart w:id="62" w:name="_Toc391647177"/>
      <w:bookmarkEnd w:id="62"/>
      <w:bookmarkStart w:id="63" w:name="_Toc391649752"/>
      <w:bookmarkEnd w:id="63"/>
      <w:bookmarkStart w:id="64" w:name="_Toc391647342"/>
      <w:bookmarkEnd w:id="64"/>
      <w:bookmarkStart w:id="65" w:name="_Toc391654286"/>
      <w:bookmarkEnd w:id="65"/>
      <w:bookmarkStart w:id="66" w:name="_Toc391650119"/>
      <w:bookmarkEnd w:id="66"/>
      <w:bookmarkStart w:id="67" w:name="_Toc391650070"/>
      <w:bookmarkEnd w:id="67"/>
      <w:bookmarkStart w:id="68" w:name="_Toc391647167"/>
      <w:bookmarkEnd w:id="68"/>
      <w:bookmarkStart w:id="69" w:name="_Toc391647188"/>
      <w:bookmarkEnd w:id="69"/>
      <w:bookmarkStart w:id="70" w:name="_Toc391649527"/>
      <w:bookmarkEnd w:id="70"/>
      <w:bookmarkStart w:id="71" w:name="_Toc391647165"/>
      <w:bookmarkEnd w:id="71"/>
      <w:bookmarkStart w:id="72" w:name="_Toc391647880"/>
      <w:bookmarkEnd w:id="72"/>
      <w:bookmarkStart w:id="73" w:name="_Toc391649338"/>
      <w:bookmarkEnd w:id="73"/>
      <w:bookmarkStart w:id="74" w:name="_Toc391649288"/>
      <w:bookmarkEnd w:id="74"/>
      <w:bookmarkStart w:id="75" w:name="_Toc391654304"/>
      <w:bookmarkEnd w:id="75"/>
      <w:bookmarkStart w:id="76" w:name="_Toc391649509"/>
      <w:bookmarkEnd w:id="76"/>
      <w:bookmarkStart w:id="77" w:name="_Toc391647332"/>
      <w:bookmarkEnd w:id="77"/>
      <w:bookmarkStart w:id="78" w:name="_Toc391649334"/>
      <w:bookmarkEnd w:id="78"/>
      <w:bookmarkStart w:id="79" w:name="_Toc391649295"/>
      <w:bookmarkEnd w:id="79"/>
      <w:bookmarkStart w:id="80" w:name="_Toc391650104"/>
      <w:bookmarkEnd w:id="80"/>
      <w:bookmarkStart w:id="81" w:name="_Toc391649765"/>
      <w:bookmarkEnd w:id="81"/>
      <w:bookmarkStart w:id="82" w:name="_Toc391650063"/>
      <w:bookmarkEnd w:id="82"/>
      <w:bookmarkStart w:id="83" w:name="_Toc391715533"/>
      <w:bookmarkEnd w:id="83"/>
      <w:bookmarkStart w:id="84" w:name="_Toc391647313"/>
      <w:bookmarkEnd w:id="84"/>
      <w:bookmarkStart w:id="85" w:name="_Toc391647881"/>
      <w:bookmarkEnd w:id="85"/>
      <w:bookmarkStart w:id="86" w:name="_Toc391647190"/>
      <w:bookmarkEnd w:id="86"/>
      <w:bookmarkStart w:id="87" w:name="_Toc391647886"/>
      <w:bookmarkEnd w:id="87"/>
      <w:bookmarkStart w:id="88" w:name="_Toc391649337"/>
      <w:bookmarkEnd w:id="88"/>
      <w:bookmarkStart w:id="89" w:name="_Toc391647331"/>
      <w:bookmarkEnd w:id="89"/>
      <w:bookmarkStart w:id="90" w:name="_Toc391650056"/>
      <w:bookmarkEnd w:id="90"/>
      <w:bookmarkStart w:id="91" w:name="_Toc391715526"/>
      <w:bookmarkEnd w:id="91"/>
      <w:bookmarkStart w:id="92" w:name="_Toc391647888"/>
      <w:bookmarkEnd w:id="92"/>
      <w:bookmarkStart w:id="93" w:name="_Toc391647318"/>
      <w:bookmarkEnd w:id="93"/>
      <w:bookmarkStart w:id="94" w:name="_Toc391649507"/>
      <w:bookmarkEnd w:id="94"/>
      <w:bookmarkStart w:id="95" w:name="_Toc391649285"/>
      <w:bookmarkEnd w:id="95"/>
      <w:bookmarkStart w:id="96" w:name="_Toc391649301"/>
      <w:bookmarkEnd w:id="96"/>
      <w:bookmarkStart w:id="97" w:name="_Toc391647885"/>
      <w:bookmarkEnd w:id="97"/>
      <w:bookmarkStart w:id="98" w:name="_Toc391650093"/>
      <w:bookmarkEnd w:id="98"/>
      <w:bookmarkStart w:id="99" w:name="_Toc391647884"/>
      <w:bookmarkEnd w:id="99"/>
      <w:bookmarkStart w:id="100" w:name="_Toc391650049"/>
      <w:bookmarkEnd w:id="100"/>
      <w:bookmarkStart w:id="101" w:name="_Toc391647907"/>
      <w:bookmarkEnd w:id="101"/>
      <w:bookmarkStart w:id="102" w:name="_Toc391654290"/>
      <w:bookmarkEnd w:id="102"/>
      <w:bookmarkStart w:id="103" w:name="_Toc391649283"/>
      <w:bookmarkEnd w:id="103"/>
      <w:bookmarkStart w:id="104" w:name="_Toc391647196"/>
      <w:bookmarkEnd w:id="104"/>
      <w:bookmarkStart w:id="105" w:name="_Toc391649740"/>
      <w:bookmarkEnd w:id="105"/>
      <w:bookmarkStart w:id="106" w:name="_Toc391647877"/>
      <w:bookmarkEnd w:id="106"/>
      <w:bookmarkStart w:id="107" w:name="_Toc391649749"/>
      <w:bookmarkEnd w:id="107"/>
      <w:bookmarkStart w:id="108" w:name="_Toc391654302"/>
      <w:bookmarkEnd w:id="108"/>
      <w:bookmarkStart w:id="109" w:name="_Toc391715518"/>
      <w:bookmarkEnd w:id="109"/>
      <w:bookmarkStart w:id="110" w:name="_Toc391715536"/>
      <w:bookmarkEnd w:id="110"/>
      <w:bookmarkStart w:id="111" w:name="_Toc391649748"/>
      <w:bookmarkEnd w:id="111"/>
      <w:bookmarkStart w:id="112" w:name="_Toc391715510"/>
      <w:bookmarkEnd w:id="112"/>
      <w:bookmarkStart w:id="113" w:name="_Toc391649513"/>
      <w:bookmarkEnd w:id="113"/>
      <w:bookmarkStart w:id="114" w:name="_Toc391649274"/>
      <w:bookmarkEnd w:id="114"/>
      <w:bookmarkStart w:id="115" w:name="_Toc391647340"/>
      <w:bookmarkEnd w:id="115"/>
      <w:bookmarkStart w:id="116" w:name="_Toc391647163"/>
      <w:bookmarkEnd w:id="116"/>
      <w:bookmarkStart w:id="117" w:name="_Toc391649742"/>
      <w:bookmarkEnd w:id="117"/>
      <w:bookmarkStart w:id="118" w:name="_Toc391649745"/>
      <w:bookmarkEnd w:id="118"/>
      <w:bookmarkStart w:id="119" w:name="_Toc391650111"/>
      <w:bookmarkEnd w:id="119"/>
      <w:bookmarkStart w:id="120" w:name="_Toc391650048"/>
      <w:bookmarkEnd w:id="120"/>
      <w:bookmarkStart w:id="121" w:name="_Toc391650095"/>
      <w:bookmarkEnd w:id="121"/>
      <w:bookmarkStart w:id="122" w:name="_Toc391650122"/>
      <w:bookmarkEnd w:id="122"/>
      <w:bookmarkStart w:id="123" w:name="_Toc391650097"/>
      <w:bookmarkEnd w:id="123"/>
      <w:bookmarkStart w:id="124" w:name="_Toc391715527"/>
      <w:bookmarkEnd w:id="124"/>
      <w:bookmarkStart w:id="125" w:name="_Toc391649319"/>
      <w:bookmarkEnd w:id="125"/>
      <w:bookmarkStart w:id="126" w:name="_Toc391647316"/>
      <w:bookmarkEnd w:id="126"/>
      <w:bookmarkStart w:id="127" w:name="_Toc391650118"/>
      <w:bookmarkEnd w:id="127"/>
      <w:bookmarkStart w:id="128" w:name="_Toc391649318"/>
      <w:bookmarkEnd w:id="128"/>
      <w:bookmarkStart w:id="129" w:name="_Toc391715538"/>
      <w:bookmarkEnd w:id="129"/>
      <w:bookmarkStart w:id="130" w:name="_Toc391649519"/>
      <w:bookmarkEnd w:id="130"/>
      <w:bookmarkStart w:id="131" w:name="_Toc391649737"/>
      <w:bookmarkEnd w:id="131"/>
      <w:bookmarkStart w:id="132" w:name="_Toc391647172"/>
      <w:bookmarkEnd w:id="132"/>
      <w:bookmarkStart w:id="133" w:name="_Toc391647902"/>
      <w:bookmarkEnd w:id="133"/>
      <w:bookmarkStart w:id="134" w:name="_Toc391650110"/>
      <w:bookmarkEnd w:id="134"/>
      <w:bookmarkStart w:id="135" w:name="_Toc391654307"/>
      <w:bookmarkEnd w:id="135"/>
      <w:bookmarkStart w:id="136" w:name="_Toc391654312"/>
      <w:bookmarkEnd w:id="136"/>
      <w:bookmarkStart w:id="137" w:name="_Toc391654285"/>
      <w:bookmarkEnd w:id="137"/>
      <w:bookmarkStart w:id="138" w:name="_Toc391649733"/>
      <w:bookmarkEnd w:id="138"/>
      <w:bookmarkStart w:id="139" w:name="_Toc391650072"/>
      <w:bookmarkEnd w:id="139"/>
      <w:bookmarkStart w:id="140" w:name="_Toc391650105"/>
      <w:bookmarkEnd w:id="140"/>
      <w:bookmarkStart w:id="141" w:name="_Toc391649326"/>
      <w:bookmarkEnd w:id="141"/>
      <w:bookmarkStart w:id="142" w:name="_Toc391649348"/>
      <w:bookmarkEnd w:id="142"/>
      <w:bookmarkStart w:id="143" w:name="_Toc391649496"/>
      <w:bookmarkEnd w:id="143"/>
      <w:bookmarkStart w:id="144" w:name="_Toc391649287"/>
      <w:bookmarkEnd w:id="144"/>
      <w:bookmarkStart w:id="145" w:name="_Toc391647162"/>
      <w:bookmarkEnd w:id="145"/>
      <w:bookmarkStart w:id="146" w:name="_Toc391650064"/>
      <w:bookmarkEnd w:id="146"/>
      <w:bookmarkStart w:id="147" w:name="_Toc391649500"/>
      <w:bookmarkEnd w:id="147"/>
      <w:bookmarkStart w:id="148" w:name="_Toc391649335"/>
      <w:bookmarkEnd w:id="148"/>
      <w:bookmarkStart w:id="149" w:name="_Toc391654281"/>
      <w:bookmarkEnd w:id="149"/>
      <w:bookmarkStart w:id="150" w:name="_Toc391647901"/>
      <w:bookmarkEnd w:id="150"/>
      <w:bookmarkStart w:id="151" w:name="_Toc391647339"/>
      <w:bookmarkEnd w:id="151"/>
      <w:bookmarkStart w:id="152" w:name="_Toc391649511"/>
      <w:bookmarkEnd w:id="152"/>
      <w:bookmarkStart w:id="153" w:name="_Toc391715513"/>
      <w:bookmarkEnd w:id="153"/>
      <w:bookmarkStart w:id="154" w:name="_Toc391647898"/>
      <w:bookmarkEnd w:id="154"/>
      <w:bookmarkStart w:id="155" w:name="_Toc391649268"/>
      <w:bookmarkEnd w:id="155"/>
      <w:bookmarkStart w:id="156" w:name="_Toc391649512"/>
      <w:bookmarkEnd w:id="156"/>
      <w:bookmarkStart w:id="157" w:name="_Toc391654289"/>
      <w:bookmarkEnd w:id="157"/>
      <w:bookmarkStart w:id="158" w:name="_Toc391649510"/>
      <w:bookmarkEnd w:id="158"/>
      <w:bookmarkStart w:id="159" w:name="_Toc391649340"/>
      <w:bookmarkEnd w:id="159"/>
      <w:bookmarkStart w:id="160" w:name="_Toc391649743"/>
      <w:bookmarkEnd w:id="160"/>
      <w:bookmarkStart w:id="161" w:name="_Toc391650113"/>
      <w:bookmarkEnd w:id="161"/>
      <w:bookmarkStart w:id="162" w:name="_Toc391649346"/>
      <w:bookmarkEnd w:id="162"/>
      <w:bookmarkStart w:id="163" w:name="_Toc391647191"/>
      <w:bookmarkEnd w:id="163"/>
      <w:bookmarkStart w:id="164" w:name="_Toc391647905"/>
      <w:bookmarkEnd w:id="164"/>
      <w:bookmarkStart w:id="165" w:name="_Toc391650068"/>
      <w:bookmarkEnd w:id="165"/>
      <w:bookmarkStart w:id="166" w:name="_Toc391650053"/>
      <w:bookmarkEnd w:id="166"/>
      <w:bookmarkStart w:id="167" w:name="_Toc391649347"/>
      <w:bookmarkEnd w:id="167"/>
      <w:bookmarkStart w:id="168" w:name="_Toc391649322"/>
      <w:bookmarkEnd w:id="168"/>
      <w:bookmarkStart w:id="169" w:name="_Toc391649278"/>
      <w:bookmarkEnd w:id="169"/>
      <w:bookmarkStart w:id="170" w:name="_Toc391647909"/>
      <w:bookmarkEnd w:id="170"/>
      <w:bookmarkStart w:id="171" w:name="_Toc391647311"/>
      <w:bookmarkEnd w:id="171"/>
      <w:bookmarkStart w:id="172" w:name="_Toc391649515"/>
      <w:bookmarkEnd w:id="172"/>
      <w:bookmarkStart w:id="173" w:name="_Toc391650114"/>
      <w:bookmarkEnd w:id="173"/>
      <w:bookmarkStart w:id="174" w:name="_Toc391654283"/>
      <w:bookmarkEnd w:id="174"/>
      <w:bookmarkStart w:id="175" w:name="_Toc391715532"/>
      <w:bookmarkEnd w:id="175"/>
      <w:bookmarkStart w:id="176" w:name="_Toc391647319"/>
      <w:bookmarkEnd w:id="176"/>
      <w:bookmarkStart w:id="177" w:name="_Toc391647330"/>
      <w:bookmarkEnd w:id="177"/>
      <w:bookmarkStart w:id="178" w:name="_Toc391715535"/>
      <w:bookmarkEnd w:id="178"/>
      <w:bookmarkStart w:id="179" w:name="_Toc391649300"/>
      <w:bookmarkEnd w:id="179"/>
      <w:bookmarkStart w:id="180" w:name="_Toc391649290"/>
      <w:bookmarkEnd w:id="180"/>
      <w:bookmarkStart w:id="181" w:name="_Toc391650050"/>
      <w:bookmarkEnd w:id="181"/>
      <w:bookmarkStart w:id="182" w:name="_Toc391649508"/>
      <w:bookmarkEnd w:id="182"/>
      <w:bookmarkStart w:id="183" w:name="_Toc391649299"/>
      <w:bookmarkEnd w:id="183"/>
      <w:bookmarkStart w:id="184" w:name="_Toc391647335"/>
      <w:bookmarkEnd w:id="184"/>
      <w:bookmarkStart w:id="185" w:name="_Toc391654287"/>
      <w:bookmarkEnd w:id="185"/>
      <w:bookmarkStart w:id="186" w:name="_Toc391647895"/>
      <w:bookmarkEnd w:id="186"/>
      <w:bookmarkStart w:id="187" w:name="_Toc391654298"/>
      <w:bookmarkEnd w:id="187"/>
      <w:bookmarkStart w:id="188" w:name="_Toc391647193"/>
      <w:bookmarkEnd w:id="188"/>
      <w:bookmarkStart w:id="189" w:name="_Toc391649323"/>
      <w:bookmarkEnd w:id="189"/>
      <w:bookmarkStart w:id="190" w:name="_Toc391654300"/>
      <w:bookmarkEnd w:id="190"/>
      <w:bookmarkStart w:id="191" w:name="_Toc391650047"/>
      <w:bookmarkEnd w:id="191"/>
      <w:bookmarkStart w:id="192" w:name="_Toc391654284"/>
      <w:bookmarkEnd w:id="192"/>
      <w:bookmarkStart w:id="193" w:name="_Toc391649331"/>
      <w:bookmarkEnd w:id="193"/>
      <w:bookmarkStart w:id="194" w:name="_Toc391650055"/>
      <w:bookmarkEnd w:id="194"/>
      <w:bookmarkStart w:id="195" w:name="_Toc391647170"/>
      <w:bookmarkEnd w:id="195"/>
      <w:bookmarkStart w:id="196" w:name="_Toc391650092"/>
      <w:bookmarkEnd w:id="196"/>
      <w:bookmarkStart w:id="197" w:name="_Toc391650069"/>
      <w:bookmarkEnd w:id="197"/>
      <w:bookmarkStart w:id="198" w:name="_Toc391649732"/>
      <w:bookmarkEnd w:id="198"/>
      <w:bookmarkStart w:id="199" w:name="_Toc391647906"/>
      <w:bookmarkEnd w:id="199"/>
      <w:bookmarkStart w:id="200" w:name="_Toc391649269"/>
      <w:bookmarkEnd w:id="200"/>
      <w:bookmarkStart w:id="201" w:name="_Toc391715522"/>
      <w:bookmarkEnd w:id="201"/>
      <w:bookmarkStart w:id="202" w:name="_Toc391715515"/>
      <w:bookmarkEnd w:id="202"/>
      <w:bookmarkStart w:id="203" w:name="_Toc391647195"/>
      <w:bookmarkEnd w:id="203"/>
      <w:bookmarkStart w:id="204" w:name="_Toc391649324"/>
      <w:bookmarkEnd w:id="204"/>
      <w:bookmarkStart w:id="205" w:name="_Toc391649332"/>
      <w:bookmarkEnd w:id="205"/>
      <w:bookmarkStart w:id="206" w:name="_Toc391649763"/>
      <w:bookmarkEnd w:id="206"/>
      <w:bookmarkStart w:id="207" w:name="_Toc391649518"/>
      <w:bookmarkEnd w:id="207"/>
      <w:bookmarkStart w:id="208" w:name="_Toc391649341"/>
      <w:bookmarkEnd w:id="208"/>
      <w:bookmarkStart w:id="209" w:name="_Toc391650121"/>
      <w:bookmarkEnd w:id="209"/>
      <w:bookmarkStart w:id="210" w:name="_Toc391649505"/>
      <w:bookmarkEnd w:id="210"/>
      <w:bookmarkStart w:id="211" w:name="_Toc391650102"/>
      <w:bookmarkEnd w:id="211"/>
      <w:bookmarkStart w:id="212" w:name="_Toc391654294"/>
      <w:bookmarkEnd w:id="212"/>
      <w:bookmarkStart w:id="213" w:name="_Toc391650094"/>
      <w:bookmarkEnd w:id="213"/>
      <w:bookmarkStart w:id="214" w:name="_Toc391650046"/>
      <w:bookmarkEnd w:id="214"/>
      <w:bookmarkStart w:id="215" w:name="_Toc391715528"/>
      <w:bookmarkEnd w:id="215"/>
      <w:bookmarkStart w:id="216" w:name="_Toc391647317"/>
      <w:bookmarkEnd w:id="216"/>
      <w:bookmarkStart w:id="217" w:name="_Toc391649493"/>
      <w:bookmarkEnd w:id="217"/>
      <w:bookmarkStart w:id="218" w:name="_Toc391715520"/>
      <w:bookmarkEnd w:id="218"/>
      <w:bookmarkStart w:id="219" w:name="_Toc391647341"/>
      <w:bookmarkEnd w:id="219"/>
      <w:bookmarkStart w:id="220" w:name="_Toc391715541"/>
      <w:bookmarkEnd w:id="220"/>
      <w:bookmarkStart w:id="221" w:name="_Toc391649272"/>
      <w:bookmarkEnd w:id="221"/>
      <w:bookmarkStart w:id="222" w:name="_Toc391647882"/>
      <w:bookmarkEnd w:id="222"/>
      <w:bookmarkStart w:id="223" w:name="_Toc391649506"/>
      <w:bookmarkEnd w:id="223"/>
      <w:bookmarkStart w:id="224" w:name="_Toc391647333"/>
      <w:bookmarkEnd w:id="224"/>
      <w:bookmarkStart w:id="225" w:name="_Toc391649522"/>
      <w:bookmarkEnd w:id="225"/>
      <w:bookmarkStart w:id="226" w:name="_Toc391647904"/>
      <w:bookmarkEnd w:id="226"/>
      <w:bookmarkStart w:id="227" w:name="_Toc391649281"/>
      <w:bookmarkEnd w:id="227"/>
      <w:bookmarkStart w:id="228" w:name="_Toc391649289"/>
      <w:bookmarkEnd w:id="228"/>
      <w:bookmarkStart w:id="229" w:name="_Toc391649270"/>
      <w:bookmarkEnd w:id="229"/>
      <w:bookmarkStart w:id="230" w:name="_Toc391654280"/>
      <w:bookmarkEnd w:id="230"/>
      <w:bookmarkStart w:id="231" w:name="_Toc391647178"/>
      <w:bookmarkEnd w:id="231"/>
      <w:bookmarkStart w:id="232" w:name="_Toc391650115"/>
      <w:bookmarkEnd w:id="232"/>
      <w:bookmarkStart w:id="233" w:name="_Toc391649279"/>
      <w:bookmarkEnd w:id="233"/>
      <w:bookmarkStart w:id="234" w:name="_Toc391647894"/>
      <w:bookmarkEnd w:id="234"/>
      <w:bookmarkStart w:id="235" w:name="_Toc391647179"/>
      <w:bookmarkEnd w:id="235"/>
      <w:bookmarkStart w:id="236" w:name="_Toc391647194"/>
      <w:bookmarkEnd w:id="236"/>
      <w:bookmarkStart w:id="237" w:name="_Toc391649342"/>
      <w:bookmarkEnd w:id="237"/>
      <w:bookmarkStart w:id="238" w:name="_Toc391649747"/>
      <w:bookmarkEnd w:id="238"/>
      <w:bookmarkStart w:id="239" w:name="_Toc391654299"/>
      <w:bookmarkEnd w:id="239"/>
      <w:bookmarkStart w:id="240" w:name="_Toc391649764"/>
      <w:bookmarkEnd w:id="240"/>
      <w:bookmarkStart w:id="241" w:name="_Toc391647189"/>
      <w:bookmarkEnd w:id="241"/>
      <w:bookmarkStart w:id="242" w:name="_Toc391715523"/>
      <w:bookmarkEnd w:id="242"/>
      <w:bookmarkStart w:id="243" w:name="_Toc391649339"/>
      <w:bookmarkEnd w:id="243"/>
      <w:bookmarkStart w:id="244" w:name="_Toc391649759"/>
      <w:bookmarkEnd w:id="244"/>
      <w:bookmarkStart w:id="245" w:name="_Toc391715534"/>
      <w:bookmarkEnd w:id="245"/>
      <w:bookmarkStart w:id="246" w:name="_Toc391647338"/>
      <w:bookmarkEnd w:id="246"/>
      <w:bookmarkStart w:id="247" w:name="_Toc391647308"/>
      <w:bookmarkEnd w:id="247"/>
      <w:bookmarkStart w:id="248" w:name="_Toc391647320"/>
      <w:bookmarkEnd w:id="248"/>
      <w:bookmarkStart w:id="249" w:name="_Toc391649497"/>
      <w:bookmarkEnd w:id="249"/>
      <w:bookmarkStart w:id="250" w:name="_Toc391649516"/>
      <w:bookmarkEnd w:id="250"/>
      <w:bookmarkStart w:id="251" w:name="_Toc391647325"/>
      <w:bookmarkEnd w:id="251"/>
      <w:bookmarkStart w:id="252" w:name="_Toc391649315"/>
      <w:bookmarkEnd w:id="252"/>
      <w:bookmarkStart w:id="253" w:name="_Toc391650044"/>
      <w:bookmarkEnd w:id="253"/>
      <w:bookmarkStart w:id="254" w:name="_Toc391647310"/>
      <w:bookmarkEnd w:id="254"/>
      <w:bookmarkStart w:id="255" w:name="_Toc391649758"/>
      <w:bookmarkEnd w:id="255"/>
      <w:bookmarkStart w:id="256" w:name="_Toc391650076"/>
      <w:bookmarkEnd w:id="256"/>
      <w:bookmarkStart w:id="257" w:name="_Toc391649344"/>
      <w:bookmarkEnd w:id="257"/>
      <w:bookmarkStart w:id="258" w:name="_Toc391715512"/>
      <w:bookmarkEnd w:id="258"/>
      <w:bookmarkStart w:id="259" w:name="_Toc391647169"/>
      <w:bookmarkEnd w:id="259"/>
      <w:bookmarkStart w:id="260" w:name="_Toc391647173"/>
      <w:bookmarkEnd w:id="260"/>
      <w:bookmarkStart w:id="261" w:name="_Toc391650109"/>
      <w:bookmarkEnd w:id="261"/>
      <w:bookmarkStart w:id="262" w:name="_Toc391650099"/>
      <w:bookmarkEnd w:id="262"/>
      <w:bookmarkStart w:id="263" w:name="_Toc391715519"/>
      <w:bookmarkEnd w:id="263"/>
      <w:bookmarkStart w:id="264" w:name="_Toc391650120"/>
      <w:bookmarkEnd w:id="264"/>
      <w:bookmarkStart w:id="265" w:name="_Toc391649333"/>
      <w:bookmarkEnd w:id="265"/>
      <w:bookmarkStart w:id="266" w:name="_Toc391649327"/>
      <w:bookmarkEnd w:id="266"/>
      <w:bookmarkStart w:id="267" w:name="_Toc391649345"/>
      <w:bookmarkEnd w:id="267"/>
      <w:bookmarkStart w:id="268" w:name="_Toc391649757"/>
      <w:bookmarkEnd w:id="268"/>
      <w:bookmarkStart w:id="269" w:name="_Toc391649523"/>
      <w:bookmarkEnd w:id="269"/>
      <w:bookmarkStart w:id="270" w:name="_Toc391649503"/>
      <w:bookmarkEnd w:id="270"/>
      <w:bookmarkStart w:id="271" w:name="_Toc391647324"/>
      <w:bookmarkEnd w:id="271"/>
      <w:bookmarkStart w:id="272" w:name="_Toc391647903"/>
      <w:bookmarkEnd w:id="272"/>
      <w:bookmarkStart w:id="273" w:name="_Toc391715531"/>
      <w:bookmarkEnd w:id="273"/>
      <w:bookmarkStart w:id="274" w:name="_Toc391649756"/>
      <w:bookmarkEnd w:id="274"/>
      <w:bookmarkStart w:id="275" w:name="_Toc391650107"/>
      <w:bookmarkEnd w:id="275"/>
      <w:bookmarkStart w:id="276" w:name="_Toc391647329"/>
      <w:bookmarkEnd w:id="276"/>
      <w:bookmarkStart w:id="277" w:name="_Toc391647183"/>
      <w:bookmarkEnd w:id="277"/>
      <w:bookmarkStart w:id="278" w:name="_Toc391649316"/>
      <w:bookmarkEnd w:id="278"/>
      <w:bookmarkStart w:id="279" w:name="_Toc391649293"/>
      <w:bookmarkEnd w:id="279"/>
      <w:bookmarkStart w:id="280" w:name="_Toc391650108"/>
      <w:bookmarkEnd w:id="280"/>
      <w:bookmarkStart w:id="281" w:name="_Toc391649761"/>
      <w:bookmarkEnd w:id="281"/>
      <w:bookmarkStart w:id="282" w:name="_Toc391654297"/>
      <w:bookmarkEnd w:id="282"/>
      <w:bookmarkStart w:id="283" w:name="_Toc391650091"/>
      <w:bookmarkEnd w:id="283"/>
      <w:bookmarkStart w:id="284" w:name="_Toc391650123"/>
      <w:bookmarkEnd w:id="284"/>
      <w:bookmarkStart w:id="285" w:name="_Toc391650045"/>
      <w:bookmarkEnd w:id="285"/>
      <w:bookmarkStart w:id="286" w:name="_Toc391649343"/>
      <w:bookmarkEnd w:id="286"/>
      <w:bookmarkStart w:id="287" w:name="_Toc391654296"/>
      <w:bookmarkEnd w:id="287"/>
      <w:bookmarkStart w:id="288" w:name="_Toc391649746"/>
      <w:bookmarkEnd w:id="288"/>
      <w:bookmarkStart w:id="289" w:name="_Toc391654306"/>
      <w:bookmarkEnd w:id="289"/>
      <w:bookmarkStart w:id="290" w:name="_Toc391649504"/>
      <w:bookmarkEnd w:id="290"/>
      <w:bookmarkStart w:id="291" w:name="_Toc391649760"/>
      <w:bookmarkEnd w:id="291"/>
      <w:bookmarkStart w:id="292" w:name="_Toc391649754"/>
      <w:bookmarkEnd w:id="292"/>
      <w:bookmarkStart w:id="293" w:name="_Toc391649321"/>
      <w:bookmarkEnd w:id="293"/>
      <w:bookmarkStart w:id="294" w:name="_Toc391649738"/>
      <w:bookmarkEnd w:id="294"/>
      <w:bookmarkStart w:id="295" w:name="_Toc391647892"/>
      <w:bookmarkEnd w:id="295"/>
      <w:bookmarkStart w:id="296" w:name="_Toc391647309"/>
      <w:bookmarkEnd w:id="296"/>
      <w:bookmarkStart w:id="297" w:name="_Toc391715539"/>
      <w:bookmarkEnd w:id="297"/>
      <w:bookmarkStart w:id="298" w:name="_Toc391649282"/>
      <w:bookmarkEnd w:id="298"/>
      <w:bookmarkStart w:id="299" w:name="_Toc391715524"/>
      <w:bookmarkEnd w:id="299"/>
      <w:bookmarkStart w:id="300" w:name="_Toc391715509"/>
      <w:bookmarkEnd w:id="300"/>
      <w:bookmarkStart w:id="301" w:name="_Toc391650090"/>
      <w:bookmarkEnd w:id="301"/>
      <w:bookmarkStart w:id="302" w:name="_Toc391654282"/>
      <w:bookmarkEnd w:id="302"/>
      <w:bookmarkStart w:id="303" w:name="_Toc391647897"/>
      <w:bookmarkEnd w:id="303"/>
      <w:bookmarkStart w:id="304" w:name="_Toc391647180"/>
      <w:bookmarkEnd w:id="304"/>
      <w:bookmarkStart w:id="305" w:name="_Toc391650060"/>
      <w:bookmarkEnd w:id="305"/>
      <w:bookmarkStart w:id="306" w:name="_Toc391715511"/>
      <w:bookmarkEnd w:id="306"/>
      <w:bookmarkStart w:id="307" w:name="_Toc391649525"/>
      <w:bookmarkEnd w:id="307"/>
      <w:bookmarkStart w:id="308" w:name="_Toc391649294"/>
      <w:bookmarkEnd w:id="308"/>
      <w:bookmarkStart w:id="309" w:name="_Toc391715521"/>
      <w:bookmarkEnd w:id="309"/>
      <w:bookmarkStart w:id="310" w:name="_Toc391650112"/>
      <w:bookmarkEnd w:id="310"/>
      <w:bookmarkStart w:id="311" w:name="_Toc391649517"/>
      <w:bookmarkEnd w:id="311"/>
      <w:bookmarkStart w:id="312" w:name="_Toc391649336"/>
      <w:bookmarkEnd w:id="312"/>
      <w:bookmarkStart w:id="313" w:name="_Toc391647336"/>
      <w:bookmarkEnd w:id="313"/>
      <w:bookmarkStart w:id="314" w:name="_Toc391654303"/>
      <w:bookmarkEnd w:id="314"/>
      <w:bookmarkStart w:id="315" w:name="_Toc391650061"/>
      <w:bookmarkEnd w:id="315"/>
      <w:bookmarkStart w:id="316" w:name="_Toc391654305"/>
      <w:bookmarkEnd w:id="316"/>
      <w:bookmarkStart w:id="317" w:name="_Toc391647334"/>
      <w:bookmarkEnd w:id="317"/>
      <w:bookmarkStart w:id="318" w:name="_Toc391650106"/>
      <w:bookmarkEnd w:id="318"/>
      <w:bookmarkStart w:id="319" w:name="_Toc391715537"/>
      <w:bookmarkEnd w:id="319"/>
      <w:bookmarkStart w:id="320" w:name="_Toc391647164"/>
      <w:bookmarkEnd w:id="320"/>
      <w:bookmarkStart w:id="321" w:name="_Toc391654310"/>
      <w:bookmarkEnd w:id="321"/>
      <w:bookmarkStart w:id="322" w:name="_Toc391647876"/>
      <w:bookmarkEnd w:id="322"/>
      <w:bookmarkStart w:id="323" w:name="_Toc391649735"/>
      <w:bookmarkEnd w:id="323"/>
      <w:bookmarkStart w:id="324" w:name="_Toc391647323"/>
      <w:bookmarkEnd w:id="324"/>
      <w:bookmarkStart w:id="325" w:name="_Toc391649298"/>
      <w:bookmarkEnd w:id="325"/>
      <w:bookmarkStart w:id="326" w:name="_Toc391650043"/>
      <w:bookmarkEnd w:id="326"/>
      <w:bookmarkStart w:id="327" w:name="_Toc391647889"/>
      <w:bookmarkEnd w:id="327"/>
      <w:bookmarkStart w:id="328" w:name="_Toc391649291"/>
      <w:bookmarkEnd w:id="328"/>
      <w:bookmarkStart w:id="329" w:name="_Toc391649734"/>
      <w:bookmarkEnd w:id="329"/>
      <w:bookmarkStart w:id="330" w:name="_Toc391649762"/>
      <w:bookmarkEnd w:id="330"/>
      <w:bookmarkStart w:id="331" w:name="_Toc391647185"/>
      <w:bookmarkEnd w:id="331"/>
      <w:bookmarkStart w:id="332" w:name="_Toc391650101"/>
      <w:bookmarkEnd w:id="332"/>
      <w:bookmarkStart w:id="333" w:name="_Toc391647186"/>
      <w:bookmarkEnd w:id="333"/>
      <w:bookmarkStart w:id="334" w:name="_Toc391647878"/>
      <w:bookmarkEnd w:id="334"/>
      <w:bookmarkStart w:id="335" w:name="_Toc391647883"/>
      <w:bookmarkEnd w:id="335"/>
      <w:bookmarkStart w:id="336" w:name="_Toc391649277"/>
      <w:bookmarkEnd w:id="336"/>
      <w:bookmarkStart w:id="337" w:name="_Toc391649286"/>
      <w:bookmarkEnd w:id="337"/>
      <w:bookmarkStart w:id="338" w:name="_Toc391649755"/>
      <w:bookmarkEnd w:id="338"/>
      <w:bookmarkStart w:id="339" w:name="_Toc391649296"/>
      <w:bookmarkEnd w:id="339"/>
      <w:bookmarkStart w:id="340" w:name="_Toc391649744"/>
      <w:bookmarkEnd w:id="340"/>
      <w:bookmarkStart w:id="341" w:name="_Toc391650066"/>
      <w:bookmarkEnd w:id="341"/>
      <w:bookmarkStart w:id="342" w:name="_Toc391649494"/>
      <w:bookmarkEnd w:id="342"/>
      <w:bookmarkStart w:id="343" w:name="_Toc391650071"/>
      <w:bookmarkEnd w:id="343"/>
      <w:bookmarkStart w:id="344" w:name="_Toc391647891"/>
      <w:bookmarkEnd w:id="344"/>
      <w:bookmarkStart w:id="345" w:name="_Toc391650089"/>
      <w:bookmarkEnd w:id="345"/>
      <w:bookmarkStart w:id="346" w:name="_Toc391650059"/>
      <w:bookmarkEnd w:id="346"/>
      <w:bookmarkStart w:id="347" w:name="_Toc391654293"/>
      <w:bookmarkEnd w:id="347"/>
      <w:bookmarkStart w:id="348" w:name="_Toc391649297"/>
      <w:bookmarkEnd w:id="348"/>
      <w:bookmarkStart w:id="349" w:name="_Toc391647321"/>
      <w:bookmarkEnd w:id="349"/>
      <w:bookmarkStart w:id="350" w:name="_Toc391650103"/>
      <w:bookmarkEnd w:id="350"/>
      <w:bookmarkStart w:id="351" w:name="_Toc391649521"/>
      <w:bookmarkEnd w:id="351"/>
      <w:bookmarkStart w:id="352" w:name="_Toc391715542"/>
      <w:bookmarkEnd w:id="352"/>
      <w:bookmarkStart w:id="353" w:name="_Toc391647896"/>
      <w:bookmarkEnd w:id="353"/>
      <w:bookmarkStart w:id="354" w:name="_Toc391649320"/>
      <w:bookmarkEnd w:id="354"/>
      <w:bookmarkStart w:id="355" w:name="_Toc391649328"/>
      <w:bookmarkEnd w:id="355"/>
      <w:bookmarkStart w:id="356" w:name="_Toc391647181"/>
      <w:bookmarkEnd w:id="356"/>
      <w:bookmarkStart w:id="357" w:name="_Toc391649502"/>
      <w:bookmarkEnd w:id="357"/>
      <w:bookmarkStart w:id="358" w:name="_Toc391650098"/>
      <w:bookmarkEnd w:id="358"/>
      <w:bookmarkStart w:id="359" w:name="_Toc391647312"/>
      <w:bookmarkEnd w:id="359"/>
      <w:bookmarkStart w:id="360" w:name="_Toc391649276"/>
      <w:bookmarkEnd w:id="360"/>
      <w:bookmarkStart w:id="361" w:name="_Toc391649741"/>
      <w:bookmarkEnd w:id="361"/>
      <w:bookmarkStart w:id="362" w:name="_Toc391650117"/>
      <w:bookmarkEnd w:id="362"/>
      <w:bookmarkStart w:id="363" w:name="_Toc391647887"/>
      <w:bookmarkEnd w:id="363"/>
      <w:bookmarkStart w:id="364" w:name="_Toc391715514"/>
      <w:bookmarkEnd w:id="364"/>
      <w:bookmarkStart w:id="365" w:name="_Toc391649280"/>
      <w:bookmarkEnd w:id="365"/>
      <w:bookmarkStart w:id="366" w:name="_Toc391649520"/>
      <w:bookmarkEnd w:id="366"/>
      <w:bookmarkStart w:id="367" w:name="_Toc391650054"/>
      <w:bookmarkEnd w:id="367"/>
      <w:bookmarkStart w:id="368" w:name="_Toc391650067"/>
      <w:bookmarkEnd w:id="368"/>
      <w:bookmarkStart w:id="369" w:name="_Toc391650058"/>
      <w:bookmarkEnd w:id="369"/>
      <w:bookmarkStart w:id="370" w:name="_Toc391647875"/>
      <w:bookmarkEnd w:id="370"/>
      <w:bookmarkStart w:id="371" w:name="_Toc391647182"/>
      <w:bookmarkEnd w:id="371"/>
      <w:bookmarkStart w:id="372" w:name="_Toc391649267"/>
      <w:bookmarkEnd w:id="372"/>
      <w:bookmarkStart w:id="373" w:name="_Toc391654291"/>
      <w:bookmarkEnd w:id="373"/>
      <w:bookmarkStart w:id="374" w:name="_Toc391647900"/>
      <w:bookmarkEnd w:id="374"/>
      <w:bookmarkStart w:id="375" w:name="_Toc391647893"/>
      <w:bookmarkEnd w:id="375"/>
      <w:bookmarkStart w:id="376" w:name="_Toc391649753"/>
      <w:bookmarkEnd w:id="376"/>
      <w:bookmarkStart w:id="377" w:name="_Toc391715540"/>
      <w:bookmarkEnd w:id="377"/>
      <w:bookmarkStart w:id="378" w:name="_Toc391647174"/>
      <w:bookmarkEnd w:id="378"/>
      <w:bookmarkStart w:id="379" w:name="_Toc391650074"/>
      <w:bookmarkEnd w:id="379"/>
      <w:bookmarkStart w:id="380" w:name="_Toc391654292"/>
      <w:bookmarkEnd w:id="380"/>
      <w:bookmarkStart w:id="381" w:name="_Toc391649751"/>
      <w:bookmarkEnd w:id="381"/>
      <w:bookmarkStart w:id="382" w:name="_Toc391649325"/>
      <w:bookmarkEnd w:id="382"/>
      <w:bookmarkStart w:id="383" w:name="_Toc391650065"/>
      <w:bookmarkEnd w:id="383"/>
      <w:bookmarkStart w:id="384" w:name="_Toc391647166"/>
      <w:bookmarkEnd w:id="384"/>
      <w:bookmarkStart w:id="385" w:name="_Toc391654301"/>
      <w:bookmarkEnd w:id="385"/>
      <w:bookmarkStart w:id="386" w:name="_Toc391647328"/>
      <w:bookmarkEnd w:id="386"/>
      <w:bookmarkStart w:id="387" w:name="_Toc391647327"/>
      <w:bookmarkEnd w:id="387"/>
      <w:bookmarkStart w:id="388" w:name="_Toc391650057"/>
      <w:bookmarkEnd w:id="388"/>
      <w:bookmarkStart w:id="389" w:name="_Toc391649524"/>
      <w:bookmarkEnd w:id="389"/>
      <w:bookmarkStart w:id="390" w:name="_Toc391649766"/>
      <w:bookmarkEnd w:id="390"/>
      <w:bookmarkStart w:id="391" w:name="_Toc391647168"/>
      <w:bookmarkEnd w:id="391"/>
      <w:bookmarkStart w:id="392" w:name="_Toc391649498"/>
      <w:bookmarkEnd w:id="392"/>
      <w:bookmarkStart w:id="393" w:name="_Toc391649526"/>
      <w:bookmarkEnd w:id="393"/>
      <w:bookmarkStart w:id="394" w:name="_Toc391647314"/>
      <w:bookmarkEnd w:id="394"/>
      <w:bookmarkStart w:id="395" w:name="_Toc391654288"/>
      <w:bookmarkEnd w:id="395"/>
      <w:bookmarkStart w:id="396" w:name="_Toc391647899"/>
      <w:bookmarkEnd w:id="396"/>
      <w:bookmarkStart w:id="397" w:name="_Toc391649739"/>
      <w:bookmarkEnd w:id="397"/>
      <w:bookmarkStart w:id="398" w:name="_Toc470168810"/>
      <w:bookmarkStart w:id="399" w:name="_Toc146182538"/>
      <w:bookmarkStart w:id="400" w:name="_Toc455373921"/>
      <w:bookmarkStart w:id="401" w:name="_Toc455543289"/>
      <w:bookmarkStart w:id="402" w:name="_Toc241912000"/>
      <w:bookmarkStart w:id="403" w:name="_Toc459534976"/>
      <w:bookmarkStart w:id="404" w:name="_Toc155114612"/>
      <w:bookmarkStart w:id="405" w:name="_Toc114253693"/>
      <w:bookmarkStart w:id="406" w:name="_Toc457986926"/>
      <w:bookmarkStart w:id="407" w:name="_Toc482581219"/>
      <w:bookmarkStart w:id="408" w:name="_Toc457979127"/>
      <w:bookmarkStart w:id="409" w:name="_Toc448828694"/>
      <w:r>
        <w:rPr>
          <w:rFonts w:hint="eastAsia" w:ascii="黑体" w:hAnsi="黑体" w:eastAsia="黑体"/>
          <w:b/>
          <w:color w:val="auto"/>
          <w:sz w:val="21"/>
        </w:rPr>
        <w:t>一</w:t>
      </w:r>
      <w:r>
        <w:rPr>
          <w:rFonts w:ascii="黑体" w:hAnsi="黑体" w:eastAsia="黑体"/>
          <w:b/>
          <w:color w:val="auto"/>
          <w:sz w:val="21"/>
        </w:rPr>
        <w:t>、工程</w:t>
      </w:r>
      <w:r>
        <w:rPr>
          <w:rFonts w:hint="eastAsia" w:ascii="黑体" w:hAnsi="黑体" w:eastAsia="黑体"/>
          <w:b/>
          <w:color w:val="auto"/>
          <w:sz w:val="21"/>
        </w:rPr>
        <w:t>概述</w:t>
      </w:r>
      <w:bookmarkEnd w:id="398"/>
    </w:p>
    <w:p>
      <w:pPr>
        <w:pStyle w:val="6"/>
        <w:numPr>
          <w:ilvl w:val="0"/>
          <w:numId w:val="0"/>
        </w:numPr>
        <w:tabs>
          <w:tab w:val="clear" w:pos="1276"/>
        </w:tabs>
        <w:spacing w:line="360" w:lineRule="auto"/>
        <w:rPr>
          <w:color w:val="auto"/>
        </w:rPr>
      </w:pPr>
      <w:bookmarkStart w:id="410" w:name="_Toc470168811"/>
      <w:r>
        <w:rPr>
          <w:color w:val="auto"/>
        </w:rPr>
        <w:t>1.1</w:t>
      </w:r>
      <w:r>
        <w:rPr>
          <w:rFonts w:hint="eastAsia"/>
          <w:color w:val="auto"/>
        </w:rPr>
        <w:t xml:space="preserve"> 工程概况</w:t>
      </w:r>
      <w:bookmarkEnd w:id="410"/>
    </w:p>
    <w:p>
      <w:pPr>
        <w:pStyle w:val="150"/>
        <w:adjustRightInd w:val="0"/>
        <w:snapToGrid w:val="0"/>
        <w:spacing w:line="360" w:lineRule="auto"/>
        <w:rPr>
          <w:rFonts w:ascii="宋体" w:hAnsi="宋体" w:eastAsia="宋体"/>
          <w:color w:val="auto"/>
        </w:rPr>
      </w:pPr>
      <w:r>
        <w:rPr>
          <w:rFonts w:hint="eastAsia" w:ascii="宋体" w:hAnsi="宋体" w:eastAsia="宋体"/>
          <w:color w:val="auto"/>
        </w:rPr>
        <w:t>本技术规范书采购的设备适用的工程概</w:t>
      </w:r>
      <w:r>
        <w:rPr>
          <w:rFonts w:ascii="宋体" w:hAnsi="宋体" w:eastAsia="宋体"/>
          <w:color w:val="auto"/>
        </w:rPr>
        <w:t>况</w:t>
      </w:r>
      <w:r>
        <w:rPr>
          <w:rFonts w:hint="eastAsia" w:ascii="宋体" w:hAnsi="宋体" w:eastAsia="宋体"/>
          <w:color w:val="auto"/>
        </w:rPr>
        <w:t>如下：</w:t>
      </w:r>
    </w:p>
    <w:p>
      <w:pPr>
        <w:pStyle w:val="180"/>
        <w:spacing w:line="360" w:lineRule="auto"/>
        <w:ind w:firstLine="0" w:firstLineChars="0"/>
        <w:jc w:val="center"/>
        <w:rPr>
          <w:color w:val="auto"/>
        </w:rPr>
      </w:pPr>
      <w:r>
        <w:rPr>
          <w:rFonts w:hint="eastAsia" w:hAnsi="宋体"/>
          <w:color w:val="auto"/>
        </w:rPr>
        <w:t>表1.</w:t>
      </w:r>
      <w:r>
        <w:rPr>
          <w:rFonts w:hAnsi="宋体"/>
          <w:color w:val="auto"/>
        </w:rPr>
        <w:t>1</w:t>
      </w:r>
      <w:r>
        <w:rPr>
          <w:rFonts w:hint="eastAsia" w:hAnsi="宋体"/>
          <w:color w:val="auto"/>
        </w:rPr>
        <w:t xml:space="preserve"> </w:t>
      </w:r>
      <w:r>
        <w:rPr>
          <w:rFonts w:hAnsi="宋体"/>
          <w:color w:val="auto"/>
        </w:rPr>
        <w:t xml:space="preserve"> </w:t>
      </w:r>
      <w:r>
        <w:rPr>
          <w:rFonts w:hint="eastAsia" w:hAnsi="宋体"/>
          <w:color w:val="auto"/>
        </w:rPr>
        <w:t>工程概况一览表 （项目单位填写）</w:t>
      </w:r>
    </w:p>
    <w:tbl>
      <w:tblPr>
        <w:tblStyle w:val="84"/>
        <w:tblW w:w="9286" w:type="dxa"/>
        <w:jc w:val="center"/>
        <w:tblInd w:w="0" w:type="dxa"/>
        <w:tblLayout w:type="fixed"/>
        <w:tblCellMar>
          <w:top w:w="0" w:type="dxa"/>
          <w:left w:w="108" w:type="dxa"/>
          <w:bottom w:w="0" w:type="dxa"/>
          <w:right w:w="108" w:type="dxa"/>
        </w:tblCellMar>
      </w:tblPr>
      <w:tblGrid>
        <w:gridCol w:w="694"/>
        <w:gridCol w:w="2920"/>
        <w:gridCol w:w="1606"/>
        <w:gridCol w:w="4066"/>
      </w:tblGrid>
      <w:tr>
        <w:tblPrEx>
          <w:tblLayout w:type="fixed"/>
          <w:tblCellMar>
            <w:top w:w="0" w:type="dxa"/>
            <w:left w:w="108" w:type="dxa"/>
            <w:bottom w:w="0" w:type="dxa"/>
            <w:right w:w="108" w:type="dxa"/>
          </w:tblCellMar>
        </w:tblPrEx>
        <w:trPr>
          <w:jc w:val="center"/>
        </w:trPr>
        <w:tc>
          <w:tcPr>
            <w:tcW w:w="694" w:type="dxa"/>
            <w:tcBorders>
              <w:top w:val="single" w:color="auto" w:sz="12" w:space="0"/>
              <w:left w:val="single" w:color="auto" w:sz="12" w:space="0"/>
              <w:bottom w:val="single" w:color="auto" w:sz="6" w:space="0"/>
              <w:right w:val="single" w:color="auto" w:sz="6" w:space="0"/>
            </w:tcBorders>
            <w:vAlign w:val="center"/>
          </w:tcPr>
          <w:p>
            <w:pPr>
              <w:jc w:val="center"/>
              <w:rPr>
                <w:rFonts w:ascii="宋体" w:hAnsi="宋体"/>
                <w:color w:val="auto"/>
              </w:rPr>
            </w:pPr>
            <w:bookmarkStart w:id="411" w:name="_Toc470168812"/>
            <w:r>
              <w:rPr>
                <w:rFonts w:hint="eastAsia" w:ascii="宋体" w:hAnsi="宋体"/>
                <w:color w:val="auto"/>
              </w:rPr>
              <w:t>序号</w:t>
            </w:r>
          </w:p>
        </w:tc>
        <w:tc>
          <w:tcPr>
            <w:tcW w:w="2920" w:type="dxa"/>
            <w:tcBorders>
              <w:top w:val="single" w:color="auto" w:sz="12" w:space="0"/>
              <w:left w:val="single" w:color="auto" w:sz="6"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名 称</w:t>
            </w:r>
          </w:p>
        </w:tc>
        <w:tc>
          <w:tcPr>
            <w:tcW w:w="1606" w:type="dxa"/>
            <w:tcBorders>
              <w:top w:val="single" w:color="auto" w:sz="12" w:space="0"/>
              <w:left w:val="single" w:color="auto" w:sz="6" w:space="0"/>
              <w:bottom w:val="single" w:color="auto" w:sz="6" w:space="0"/>
              <w:right w:val="single" w:color="auto" w:sz="4" w:space="0"/>
            </w:tcBorders>
            <w:vAlign w:val="center"/>
          </w:tcPr>
          <w:p>
            <w:pPr>
              <w:jc w:val="center"/>
              <w:rPr>
                <w:rFonts w:ascii="宋体" w:hAnsi="宋体"/>
                <w:color w:val="auto"/>
              </w:rPr>
            </w:pPr>
            <w:r>
              <w:rPr>
                <w:rFonts w:hint="eastAsia" w:ascii="宋体" w:hAnsi="宋体"/>
                <w:color w:val="auto"/>
              </w:rPr>
              <w:t>内容</w:t>
            </w:r>
          </w:p>
        </w:tc>
        <w:tc>
          <w:tcPr>
            <w:tcW w:w="4066" w:type="dxa"/>
            <w:tcBorders>
              <w:top w:val="single" w:color="auto" w:sz="12" w:space="0"/>
              <w:left w:val="nil"/>
              <w:bottom w:val="single" w:color="auto" w:sz="6" w:space="0"/>
              <w:right w:val="single" w:color="auto" w:sz="12" w:space="0"/>
            </w:tcBorders>
            <w:vAlign w:val="center"/>
          </w:tcPr>
          <w:p>
            <w:pPr>
              <w:ind w:left="101"/>
              <w:jc w:val="center"/>
              <w:rPr>
                <w:rFonts w:ascii="宋体" w:hAnsi="宋体"/>
                <w:color w:val="auto"/>
              </w:rPr>
            </w:pPr>
            <w:r>
              <w:rPr>
                <w:rFonts w:hint="eastAsia" w:ascii="宋体" w:hAnsi="宋体"/>
                <w:color w:val="auto"/>
              </w:rPr>
              <w:t>项目单位填写</w:t>
            </w:r>
          </w:p>
        </w:tc>
      </w:tr>
      <w:tr>
        <w:tblPrEx>
          <w:tblLayout w:type="fixed"/>
          <w:tblCellMar>
            <w:top w:w="0" w:type="dxa"/>
            <w:left w:w="108" w:type="dxa"/>
            <w:bottom w:w="0" w:type="dxa"/>
            <w:right w:w="108" w:type="dxa"/>
          </w:tblCellMar>
        </w:tblPrEx>
        <w:trPr>
          <w:trHeight w:val="472"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1</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工程名称</w:t>
            </w:r>
          </w:p>
        </w:tc>
        <w:tc>
          <w:tcPr>
            <w:tcW w:w="1606" w:type="dxa"/>
            <w:tcBorders>
              <w:top w:val="single" w:color="auto" w:sz="6" w:space="0"/>
              <w:left w:val="single" w:color="auto" w:sz="6" w:space="0"/>
              <w:bottom w:val="single" w:color="auto" w:sz="6" w:space="0"/>
              <w:right w:val="single" w:color="auto" w:sz="4" w:space="0"/>
            </w:tcBorders>
            <w:vAlign w:val="center"/>
          </w:tcPr>
          <w:p>
            <w:pPr>
              <w:jc w:val="center"/>
              <w:rPr>
                <w:rFonts w:hint="eastAsia" w:ascii="宋体" w:hAnsi="宋体"/>
                <w:color w:val="auto"/>
                <w:lang w:val="en-US" w:eastAsia="zh-CN"/>
              </w:rPr>
            </w:pPr>
            <w:r>
              <w:rPr>
                <w:rFonts w:hint="eastAsia" w:ascii="宋体" w:hAnsi="宋体"/>
                <w:color w:val="auto"/>
                <w:lang w:val="en-US" w:eastAsia="zh-CN"/>
              </w:rPr>
              <w:t>详见</w:t>
            </w:r>
          </w:p>
          <w:p>
            <w:pPr>
              <w:jc w:val="center"/>
              <w:rPr>
                <w:rFonts w:hint="eastAsia" w:ascii="宋体" w:hAnsi="宋体"/>
                <w:color w:val="auto"/>
                <w:lang w:val="en-US" w:eastAsia="zh-CN"/>
              </w:rPr>
            </w:pPr>
            <w:r>
              <w:rPr>
                <w:rFonts w:hint="eastAsia" w:ascii="宋体" w:hAnsi="宋体"/>
                <w:color w:val="auto"/>
              </w:rPr>
              <w:t>项目单位填写</w:t>
            </w:r>
          </w:p>
        </w:tc>
        <w:tc>
          <w:tcPr>
            <w:tcW w:w="4066" w:type="dxa"/>
            <w:tcBorders>
              <w:top w:val="single" w:color="auto" w:sz="6" w:space="0"/>
              <w:left w:val="nil"/>
              <w:bottom w:val="single" w:color="auto" w:sz="6" w:space="0"/>
              <w:right w:val="single" w:color="auto" w:sz="12" w:space="0"/>
            </w:tcBorders>
            <w:shd w:val="clear" w:color="auto" w:fill="auto"/>
            <w:vAlign w:val="center"/>
          </w:tcPr>
          <w:p>
            <w:pPr>
              <w:jc w:val="center"/>
              <w:rPr>
                <w:rFonts w:hint="eastAsia" w:ascii="Times New Roman" w:hAnsi="Times New Roman" w:eastAsia="宋体" w:cs="Times New Roman"/>
                <w:b w:val="0"/>
                <w:bCs/>
                <w:color w:val="auto"/>
                <w:kern w:val="2"/>
                <w:sz w:val="21"/>
                <w:szCs w:val="21"/>
                <w:lang w:val="en-US" w:eastAsia="zh-CN" w:bidi="ar-SA"/>
              </w:rPr>
            </w:pPr>
            <w:r>
              <w:rPr>
                <w:rFonts w:hint="eastAsia"/>
                <w:b w:val="0"/>
                <w:bCs/>
                <w:color w:val="auto"/>
                <w:szCs w:val="21"/>
                <w:lang w:val="en-US" w:eastAsia="zh-CN"/>
              </w:rPr>
              <w:t>500千伏久隆站扩建第三台主变工程</w:t>
            </w:r>
          </w:p>
        </w:tc>
      </w:tr>
      <w:tr>
        <w:tblPrEx>
          <w:tblLayout w:type="fixed"/>
          <w:tblCellMar>
            <w:top w:w="0" w:type="dxa"/>
            <w:left w:w="108" w:type="dxa"/>
            <w:bottom w:w="0" w:type="dxa"/>
            <w:right w:w="108" w:type="dxa"/>
          </w:tblCellMar>
        </w:tblPrEx>
        <w:trPr>
          <w:trHeight w:val="450"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2</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工程建设单位</w:t>
            </w:r>
          </w:p>
        </w:tc>
        <w:tc>
          <w:tcPr>
            <w:tcW w:w="1606" w:type="dxa"/>
            <w:tcBorders>
              <w:top w:val="single" w:color="auto" w:sz="6" w:space="0"/>
              <w:left w:val="single" w:color="auto" w:sz="6" w:space="0"/>
              <w:bottom w:val="single" w:color="auto" w:sz="6" w:space="0"/>
              <w:right w:val="single" w:color="auto" w:sz="4" w:space="0"/>
            </w:tcBorders>
            <w:vAlign w:val="center"/>
          </w:tcPr>
          <w:p>
            <w:pPr>
              <w:jc w:val="center"/>
              <w:rPr>
                <w:rFonts w:hint="eastAsia" w:ascii="宋体" w:hAnsi="宋体"/>
                <w:color w:val="auto"/>
                <w:lang w:val="en-US" w:eastAsia="zh-CN"/>
              </w:rPr>
            </w:pPr>
            <w:r>
              <w:rPr>
                <w:rFonts w:hint="eastAsia" w:ascii="宋体" w:hAnsi="宋体"/>
                <w:color w:val="auto"/>
                <w:lang w:val="en-US" w:eastAsia="zh-CN"/>
              </w:rPr>
              <w:t>详见</w:t>
            </w:r>
          </w:p>
          <w:p>
            <w:pPr>
              <w:jc w:val="center"/>
              <w:rPr>
                <w:rFonts w:hint="eastAsia" w:ascii="宋体" w:hAnsi="宋体" w:eastAsia="宋体"/>
                <w:color w:val="auto"/>
                <w:lang w:val="en-US" w:eastAsia="zh-CN"/>
              </w:rPr>
            </w:pPr>
            <w:r>
              <w:rPr>
                <w:rFonts w:hint="eastAsia" w:ascii="宋体" w:hAnsi="宋体"/>
                <w:color w:val="auto"/>
              </w:rPr>
              <w:t>项目单位填写</w:t>
            </w:r>
          </w:p>
        </w:tc>
        <w:tc>
          <w:tcPr>
            <w:tcW w:w="4066" w:type="dxa"/>
            <w:tcBorders>
              <w:top w:val="single" w:color="auto" w:sz="6" w:space="0"/>
              <w:left w:val="nil"/>
              <w:bottom w:val="single" w:color="auto" w:sz="6" w:space="0"/>
              <w:right w:val="single" w:color="auto" w:sz="12" w:space="0"/>
            </w:tcBorders>
            <w:shd w:val="clear" w:color="auto" w:fill="auto"/>
            <w:vAlign w:val="center"/>
          </w:tcPr>
          <w:p>
            <w:pPr>
              <w:jc w:val="center"/>
              <w:rPr>
                <w:rFonts w:hint="eastAsia" w:ascii="Times New Roman" w:hAnsi="Times New Roman" w:eastAsia="宋体" w:cs="Times New Roman"/>
                <w:b w:val="0"/>
                <w:bCs/>
                <w:color w:val="auto"/>
                <w:kern w:val="2"/>
                <w:sz w:val="21"/>
                <w:szCs w:val="21"/>
                <w:lang w:val="en-US" w:eastAsia="zh-CN" w:bidi="ar-SA"/>
              </w:rPr>
            </w:pPr>
            <w:r>
              <w:rPr>
                <w:rFonts w:hint="eastAsia"/>
                <w:color w:val="auto"/>
                <w:szCs w:val="21"/>
                <w:lang w:val="en-US" w:eastAsia="zh-CN"/>
              </w:rPr>
              <w:t>广西电网有限责任公司电网建设分公司</w:t>
            </w:r>
          </w:p>
        </w:tc>
      </w:tr>
      <w:tr>
        <w:tblPrEx>
          <w:tblLayout w:type="fixed"/>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3</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工程地址</w:t>
            </w:r>
          </w:p>
        </w:tc>
        <w:tc>
          <w:tcPr>
            <w:tcW w:w="1606" w:type="dxa"/>
            <w:tcBorders>
              <w:top w:val="single" w:color="auto" w:sz="6" w:space="0"/>
              <w:left w:val="single" w:color="auto" w:sz="6" w:space="0"/>
              <w:bottom w:val="single" w:color="auto" w:sz="6" w:space="0"/>
              <w:right w:val="single" w:color="auto" w:sz="4" w:space="0"/>
            </w:tcBorders>
            <w:vAlign w:val="center"/>
          </w:tcPr>
          <w:p>
            <w:pPr>
              <w:jc w:val="center"/>
              <w:rPr>
                <w:rFonts w:hint="eastAsia" w:ascii="宋体" w:hAnsi="宋体"/>
                <w:color w:val="auto"/>
                <w:lang w:val="en-US" w:eastAsia="zh-CN"/>
              </w:rPr>
            </w:pPr>
            <w:r>
              <w:rPr>
                <w:rFonts w:hint="eastAsia" w:ascii="宋体" w:hAnsi="宋体"/>
                <w:color w:val="auto"/>
                <w:lang w:val="en-US" w:eastAsia="zh-CN"/>
              </w:rPr>
              <w:t>详见</w:t>
            </w:r>
          </w:p>
          <w:p>
            <w:pPr>
              <w:jc w:val="center"/>
              <w:rPr>
                <w:rFonts w:hint="eastAsia" w:ascii="宋体" w:hAnsi="宋体" w:eastAsia="宋体"/>
                <w:color w:val="auto"/>
                <w:lang w:val="en-US" w:eastAsia="zh-CN"/>
              </w:rPr>
            </w:pPr>
            <w:r>
              <w:rPr>
                <w:rFonts w:hint="eastAsia" w:ascii="宋体" w:hAnsi="宋体"/>
                <w:color w:val="auto"/>
              </w:rPr>
              <w:t>项目单位填写</w:t>
            </w:r>
          </w:p>
        </w:tc>
        <w:tc>
          <w:tcPr>
            <w:tcW w:w="4066" w:type="dxa"/>
            <w:tcBorders>
              <w:top w:val="single" w:color="auto" w:sz="6" w:space="0"/>
              <w:left w:val="nil"/>
              <w:bottom w:val="single" w:color="auto" w:sz="6" w:space="0"/>
              <w:right w:val="single" w:color="auto" w:sz="12" w:space="0"/>
            </w:tcBorders>
            <w:shd w:val="clear" w:color="auto" w:fill="auto"/>
            <w:vAlign w:val="center"/>
          </w:tcPr>
          <w:p>
            <w:pPr>
              <w:jc w:val="center"/>
              <w:rPr>
                <w:rFonts w:hint="eastAsia" w:ascii="Times New Roman" w:hAnsi="Times New Roman" w:eastAsia="宋体" w:cs="Times New Roman"/>
                <w:b w:val="0"/>
                <w:bCs/>
                <w:color w:val="auto"/>
                <w:kern w:val="2"/>
                <w:sz w:val="21"/>
                <w:szCs w:val="21"/>
                <w:lang w:val="en-US" w:eastAsia="zh-CN" w:bidi="ar-SA"/>
              </w:rPr>
            </w:pPr>
            <w:r>
              <w:rPr>
                <w:rFonts w:hint="eastAsia"/>
                <w:b w:val="0"/>
                <w:bCs/>
                <w:color w:val="auto"/>
                <w:szCs w:val="21"/>
                <w:lang w:val="en-US" w:eastAsia="zh-CN"/>
              </w:rPr>
              <w:t>广西钦州市</w:t>
            </w:r>
            <w:r>
              <w:rPr>
                <w:rFonts w:hint="eastAsia"/>
                <w:color w:val="auto"/>
                <w:szCs w:val="21"/>
                <w:lang w:val="en-US" w:eastAsia="zh-CN"/>
              </w:rPr>
              <w:t>500kV久隆变电站</w:t>
            </w:r>
          </w:p>
        </w:tc>
      </w:tr>
      <w:tr>
        <w:tblPrEx>
          <w:tblLayout w:type="fixed"/>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4</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rFonts w:ascii="宋体" w:hAnsi="宋体"/>
                <w:color w:val="auto"/>
              </w:rPr>
            </w:pPr>
            <w:r>
              <w:rPr>
                <w:color w:val="auto"/>
              </w:rPr>
              <w:t>工程规模</w:t>
            </w:r>
          </w:p>
        </w:tc>
        <w:tc>
          <w:tcPr>
            <w:tcW w:w="1606" w:type="dxa"/>
            <w:tcBorders>
              <w:top w:val="single" w:color="auto" w:sz="6" w:space="0"/>
              <w:left w:val="single" w:color="auto" w:sz="6" w:space="0"/>
              <w:bottom w:val="single" w:color="auto" w:sz="6" w:space="0"/>
              <w:right w:val="single" w:color="auto" w:sz="4" w:space="0"/>
            </w:tcBorders>
            <w:vAlign w:val="center"/>
          </w:tcPr>
          <w:p>
            <w:pPr>
              <w:jc w:val="center"/>
              <w:rPr>
                <w:rFonts w:hint="eastAsia" w:ascii="宋体" w:hAnsi="宋体"/>
                <w:color w:val="auto"/>
                <w:lang w:val="en-US" w:eastAsia="zh-CN"/>
              </w:rPr>
            </w:pPr>
            <w:r>
              <w:rPr>
                <w:rFonts w:hint="eastAsia" w:ascii="宋体" w:hAnsi="宋体"/>
                <w:color w:val="auto"/>
                <w:lang w:val="en-US" w:eastAsia="zh-CN"/>
              </w:rPr>
              <w:t>详见</w:t>
            </w:r>
          </w:p>
          <w:p>
            <w:pPr>
              <w:jc w:val="center"/>
              <w:rPr>
                <w:rFonts w:hint="eastAsia" w:ascii="宋体" w:hAnsi="宋体" w:eastAsia="宋体"/>
                <w:color w:val="auto"/>
                <w:lang w:val="en-US" w:eastAsia="zh-CN"/>
              </w:rPr>
            </w:pPr>
            <w:r>
              <w:rPr>
                <w:rFonts w:hint="eastAsia" w:ascii="宋体" w:hAnsi="宋体"/>
                <w:color w:val="auto"/>
              </w:rPr>
              <w:t>项目单位填写</w:t>
            </w:r>
          </w:p>
        </w:tc>
        <w:tc>
          <w:tcPr>
            <w:tcW w:w="4066" w:type="dxa"/>
            <w:tcBorders>
              <w:top w:val="single" w:color="auto" w:sz="6" w:space="0"/>
              <w:left w:val="nil"/>
              <w:bottom w:val="single" w:color="auto" w:sz="6" w:space="0"/>
              <w:right w:val="single" w:color="auto" w:sz="12" w:space="0"/>
            </w:tcBorders>
            <w:vAlign w:val="center"/>
          </w:tcPr>
          <w:p>
            <w:pPr>
              <w:jc w:val="center"/>
              <w:rPr>
                <w:rFonts w:ascii="宋体" w:hAnsi="宋体"/>
                <w:color w:val="auto"/>
              </w:rPr>
            </w:pPr>
            <w:r>
              <w:rPr>
                <w:rFonts w:hint="eastAsia" w:ascii="Times New Roman" w:hAnsi="Times New Roman" w:eastAsia="宋体" w:cs="Times New Roman"/>
                <w:color w:val="auto"/>
                <w:szCs w:val="21"/>
              </w:rPr>
              <w:t>在</w:t>
            </w:r>
            <w:r>
              <w:rPr>
                <w:rFonts w:hint="eastAsia" w:ascii="Times New Roman" w:hAnsi="Times New Roman" w:eastAsia="宋体" w:cs="Times New Roman"/>
                <w:color w:val="auto"/>
                <w:szCs w:val="21"/>
                <w:lang w:val="en-US" w:eastAsia="zh-CN"/>
              </w:rPr>
              <w:t>500kV久隆</w:t>
            </w:r>
            <w:r>
              <w:rPr>
                <w:rFonts w:hint="eastAsia" w:ascii="Times New Roman" w:hAnsi="Times New Roman" w:eastAsia="宋体" w:cs="Times New Roman"/>
                <w:color w:val="auto"/>
                <w:szCs w:val="21"/>
              </w:rPr>
              <w:t>变电站扩建</w:t>
            </w:r>
            <w:r>
              <w:rPr>
                <w:rFonts w:hint="eastAsia" w:ascii="Times New Roman" w:hAnsi="Times New Roman" w:eastAsia="宋体" w:cs="Times New Roman"/>
                <w:color w:val="auto"/>
                <w:szCs w:val="21"/>
                <w:lang w:val="en-US" w:eastAsia="zh-CN"/>
              </w:rPr>
              <w:t>第三台主变</w:t>
            </w:r>
            <w:r>
              <w:rPr>
                <w:rFonts w:hint="eastAsia" w:ascii="Times New Roman" w:hAnsi="Times New Roman" w:eastAsia="宋体" w:cs="Times New Roman"/>
                <w:color w:val="auto"/>
                <w:szCs w:val="21"/>
                <w:lang w:eastAsia="zh-CN"/>
              </w:rPr>
              <w:t>，</w:t>
            </w:r>
            <w:r>
              <w:rPr>
                <w:rFonts w:hint="eastAsia" w:ascii="Times New Roman" w:hAnsi="Times New Roman" w:eastAsia="宋体" w:cs="Times New Roman"/>
                <w:color w:val="auto"/>
                <w:szCs w:val="21"/>
                <w:lang w:val="en-US" w:eastAsia="zh-CN"/>
              </w:rPr>
              <w:t>本期在扩建主变中性点新建1台中性点小电抗及中性点组合设备，阻抗值为15Ω</w:t>
            </w:r>
          </w:p>
        </w:tc>
      </w:tr>
      <w:tr>
        <w:tblPrEx>
          <w:tblLayout w:type="fixed"/>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5</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rFonts w:hint="eastAsia" w:ascii="宋体" w:hAnsi="宋体"/>
                <w:color w:val="auto"/>
              </w:rPr>
              <w:t>运输条件</w:t>
            </w:r>
          </w:p>
        </w:tc>
        <w:tc>
          <w:tcPr>
            <w:tcW w:w="1606" w:type="dxa"/>
            <w:tcBorders>
              <w:top w:val="single" w:color="auto" w:sz="6" w:space="0"/>
              <w:left w:val="single" w:color="auto" w:sz="6" w:space="0"/>
              <w:bottom w:val="single" w:color="auto" w:sz="6" w:space="0"/>
              <w:right w:val="single" w:color="auto" w:sz="4" w:space="0"/>
            </w:tcBorders>
            <w:vAlign w:val="center"/>
          </w:tcPr>
          <w:p>
            <w:pPr>
              <w:jc w:val="center"/>
              <w:rPr>
                <w:rFonts w:hint="eastAsia" w:ascii="宋体" w:hAnsi="宋体"/>
                <w:color w:val="auto"/>
                <w:lang w:val="en-US" w:eastAsia="zh-CN"/>
              </w:rPr>
            </w:pPr>
            <w:r>
              <w:rPr>
                <w:rFonts w:hint="eastAsia" w:ascii="宋体" w:hAnsi="宋体"/>
                <w:color w:val="auto"/>
                <w:lang w:val="en-US" w:eastAsia="zh-CN"/>
              </w:rPr>
              <w:t>详见</w:t>
            </w:r>
          </w:p>
          <w:p>
            <w:pPr>
              <w:jc w:val="center"/>
              <w:rPr>
                <w:rFonts w:hint="eastAsia" w:ascii="宋体" w:hAnsi="宋体" w:eastAsia="宋体"/>
                <w:color w:val="auto"/>
                <w:lang w:val="en-US" w:eastAsia="zh-CN"/>
              </w:rPr>
            </w:pPr>
            <w:r>
              <w:rPr>
                <w:rFonts w:hint="eastAsia" w:ascii="宋体" w:hAnsi="宋体"/>
                <w:color w:val="auto"/>
              </w:rPr>
              <w:t>项目单位填写</w:t>
            </w:r>
          </w:p>
        </w:tc>
        <w:tc>
          <w:tcPr>
            <w:tcW w:w="4066" w:type="dxa"/>
            <w:tcBorders>
              <w:top w:val="single" w:color="auto" w:sz="6" w:space="0"/>
              <w:left w:val="nil"/>
              <w:bottom w:val="single" w:color="auto" w:sz="6" w:space="0"/>
              <w:right w:val="single" w:color="auto" w:sz="12" w:space="0"/>
            </w:tcBorders>
            <w:vAlign w:val="center"/>
          </w:tcPr>
          <w:p>
            <w:pPr>
              <w:jc w:val="center"/>
              <w:rPr>
                <w:rFonts w:ascii="宋体" w:hAnsi="宋体"/>
                <w:color w:val="auto"/>
              </w:rPr>
            </w:pPr>
            <w:r>
              <w:rPr>
                <w:rFonts w:hint="eastAsia"/>
                <w:b w:val="0"/>
                <w:bCs/>
                <w:color w:val="auto"/>
                <w:szCs w:val="21"/>
                <w:lang w:eastAsia="zh-CN"/>
              </w:rPr>
              <w:t>大件设备由变压器制造厂经铁路运输到钦州站后，再转大型平板车经钦州至灵山二级公路→进站道路→站址，二级路路面条件良好，转弯半径及坡度等均满足运输要求，无桥梁加固，公路运输距离22公里。</w:t>
            </w:r>
          </w:p>
        </w:tc>
      </w:tr>
      <w:tr>
        <w:tblPrEx>
          <w:tblLayout w:type="fixed"/>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6</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color w:val="auto"/>
              </w:rPr>
              <w:t>电气主接线</w:t>
            </w:r>
          </w:p>
        </w:tc>
        <w:tc>
          <w:tcPr>
            <w:tcW w:w="1606" w:type="dxa"/>
            <w:tcBorders>
              <w:top w:val="single" w:color="auto" w:sz="6" w:space="0"/>
              <w:left w:val="single" w:color="auto" w:sz="6" w:space="0"/>
              <w:bottom w:val="single" w:color="auto" w:sz="6" w:space="0"/>
              <w:right w:val="single" w:color="auto" w:sz="4" w:space="0"/>
            </w:tcBorders>
            <w:vAlign w:val="center"/>
          </w:tcPr>
          <w:p>
            <w:pPr>
              <w:jc w:val="center"/>
              <w:rPr>
                <w:rFonts w:hint="eastAsia" w:ascii="宋体" w:hAnsi="宋体"/>
                <w:color w:val="auto"/>
                <w:lang w:val="en-US" w:eastAsia="zh-CN"/>
              </w:rPr>
            </w:pPr>
            <w:r>
              <w:rPr>
                <w:rFonts w:hint="eastAsia" w:ascii="宋体" w:hAnsi="宋体"/>
                <w:color w:val="auto"/>
                <w:lang w:val="en-US" w:eastAsia="zh-CN"/>
              </w:rPr>
              <w:t>详见</w:t>
            </w:r>
          </w:p>
          <w:p>
            <w:pPr>
              <w:jc w:val="center"/>
              <w:rPr>
                <w:rFonts w:hint="eastAsia" w:ascii="宋体" w:hAnsi="宋体" w:eastAsia="宋体"/>
                <w:color w:val="auto"/>
                <w:lang w:val="en-US" w:eastAsia="zh-CN"/>
              </w:rPr>
            </w:pPr>
            <w:r>
              <w:rPr>
                <w:rFonts w:hint="eastAsia" w:ascii="宋体" w:hAnsi="宋体"/>
                <w:color w:val="auto"/>
              </w:rPr>
              <w:t>项目单位填写</w:t>
            </w:r>
          </w:p>
        </w:tc>
        <w:tc>
          <w:tcPr>
            <w:tcW w:w="4066" w:type="dxa"/>
            <w:tcBorders>
              <w:top w:val="single" w:color="auto" w:sz="6" w:space="0"/>
              <w:left w:val="nil"/>
              <w:bottom w:val="single" w:color="auto" w:sz="6" w:space="0"/>
              <w:right w:val="single" w:color="auto" w:sz="12" w:space="0"/>
            </w:tcBorders>
            <w:vAlign w:val="center"/>
          </w:tcPr>
          <w:p>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500kV：一个半断路器接线；</w:t>
            </w:r>
          </w:p>
          <w:p>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220kV：双母线双分段接线；</w:t>
            </w:r>
          </w:p>
          <w:p>
            <w:pPr>
              <w:jc w:val="center"/>
              <w:rPr>
                <w:rFonts w:ascii="宋体" w:hAnsi="宋体"/>
                <w:color w:val="auto"/>
              </w:rPr>
            </w:pPr>
            <w:r>
              <w:rPr>
                <w:rFonts w:hint="eastAsia" w:ascii="宋体" w:hAnsi="宋体" w:eastAsia="宋体" w:cs="宋体"/>
                <w:color w:val="auto"/>
                <w:kern w:val="2"/>
                <w:sz w:val="21"/>
                <w:szCs w:val="21"/>
                <w:lang w:val="en-US" w:eastAsia="zh-CN" w:bidi="ar-SA"/>
              </w:rPr>
              <w:t>35kV：单母线接线</w:t>
            </w:r>
          </w:p>
        </w:tc>
      </w:tr>
      <w:tr>
        <w:tblPrEx>
          <w:tblLayout w:type="fixed"/>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7</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rFonts w:hint="eastAsia" w:ascii="宋体" w:hAnsi="宋体"/>
                <w:color w:val="auto"/>
              </w:rPr>
              <w:t>安装点短路电流</w:t>
            </w:r>
          </w:p>
        </w:tc>
        <w:tc>
          <w:tcPr>
            <w:tcW w:w="1606" w:type="dxa"/>
            <w:tcBorders>
              <w:top w:val="single" w:color="auto" w:sz="6" w:space="0"/>
              <w:left w:val="single" w:color="auto" w:sz="6" w:space="0"/>
              <w:bottom w:val="single" w:color="auto" w:sz="6" w:space="0"/>
              <w:right w:val="single" w:color="auto" w:sz="4" w:space="0"/>
            </w:tcBorders>
            <w:shd w:val="clear" w:color="auto" w:fill="auto"/>
            <w:vAlign w:val="center"/>
          </w:tcPr>
          <w:p>
            <w:pPr>
              <w:jc w:val="center"/>
              <w:rPr>
                <w:rFonts w:hint="eastAsia" w:ascii="宋体" w:hAnsi="宋体"/>
                <w:color w:val="auto"/>
                <w:lang w:val="en-US" w:eastAsia="zh-CN"/>
              </w:rPr>
            </w:pPr>
            <w:r>
              <w:rPr>
                <w:rFonts w:hint="eastAsia" w:ascii="宋体" w:hAnsi="宋体"/>
                <w:color w:val="auto"/>
                <w:lang w:val="en-US" w:eastAsia="zh-CN"/>
              </w:rPr>
              <w:t>详见</w:t>
            </w:r>
          </w:p>
          <w:p>
            <w:pPr>
              <w:jc w:val="center"/>
              <w:rPr>
                <w:rFonts w:hint="eastAsia" w:ascii="宋体" w:hAnsi="宋体" w:eastAsia="宋体" w:cs="宋体"/>
                <w:color w:val="auto"/>
                <w:kern w:val="2"/>
                <w:sz w:val="21"/>
                <w:szCs w:val="21"/>
                <w:lang w:val="en-US" w:eastAsia="zh-CN" w:bidi="ar-SA"/>
              </w:rPr>
            </w:pPr>
            <w:r>
              <w:rPr>
                <w:rFonts w:hint="eastAsia" w:ascii="宋体" w:hAnsi="宋体"/>
                <w:color w:val="auto"/>
              </w:rPr>
              <w:t>项目单位填写</w:t>
            </w:r>
          </w:p>
        </w:tc>
        <w:tc>
          <w:tcPr>
            <w:tcW w:w="4066" w:type="dxa"/>
            <w:tcBorders>
              <w:top w:val="single" w:color="auto" w:sz="6" w:space="0"/>
              <w:left w:val="nil"/>
              <w:bottom w:val="single" w:color="auto" w:sz="6" w:space="0"/>
              <w:right w:val="single" w:color="auto" w:sz="12" w:space="0"/>
            </w:tcBorders>
            <w:shd w:val="clear" w:color="auto" w:fill="auto"/>
            <w:vAlign w:val="center"/>
          </w:tcPr>
          <w:p>
            <w:pPr>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kA</w:t>
            </w:r>
          </w:p>
        </w:tc>
      </w:tr>
      <w:tr>
        <w:tblPrEx>
          <w:tblLayout w:type="fixed"/>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8</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color w:val="auto"/>
              </w:rPr>
              <w:t>系统标称电压</w:t>
            </w:r>
          </w:p>
        </w:tc>
        <w:tc>
          <w:tcPr>
            <w:tcW w:w="1606" w:type="dxa"/>
            <w:tcBorders>
              <w:top w:val="single" w:color="auto" w:sz="6" w:space="0"/>
              <w:left w:val="single" w:color="auto" w:sz="6" w:space="0"/>
              <w:bottom w:val="single" w:color="auto" w:sz="6" w:space="0"/>
              <w:right w:val="single" w:color="auto" w:sz="4" w:space="0"/>
            </w:tcBorders>
            <w:shd w:val="clear" w:color="auto" w:fill="auto"/>
            <w:vAlign w:val="center"/>
          </w:tcPr>
          <w:p>
            <w:pPr>
              <w:jc w:val="center"/>
              <w:rPr>
                <w:rFonts w:hint="eastAsia" w:ascii="宋体" w:hAnsi="宋体"/>
                <w:color w:val="auto"/>
                <w:lang w:val="en-US" w:eastAsia="zh-CN"/>
              </w:rPr>
            </w:pPr>
            <w:r>
              <w:rPr>
                <w:rFonts w:hint="eastAsia" w:ascii="宋体" w:hAnsi="宋体"/>
                <w:color w:val="auto"/>
                <w:lang w:val="en-US" w:eastAsia="zh-CN"/>
              </w:rPr>
              <w:t>详见</w:t>
            </w:r>
          </w:p>
          <w:p>
            <w:pPr>
              <w:jc w:val="center"/>
              <w:rPr>
                <w:rFonts w:hint="eastAsia" w:ascii="宋体" w:hAnsi="宋体" w:eastAsia="宋体" w:cs="宋体"/>
                <w:color w:val="auto"/>
                <w:kern w:val="2"/>
                <w:sz w:val="21"/>
                <w:szCs w:val="21"/>
                <w:lang w:val="en-US" w:eastAsia="zh-CN" w:bidi="ar-SA"/>
              </w:rPr>
            </w:pPr>
            <w:r>
              <w:rPr>
                <w:rFonts w:hint="eastAsia" w:ascii="宋体" w:hAnsi="宋体"/>
                <w:color w:val="auto"/>
              </w:rPr>
              <w:t>项目单位填写</w:t>
            </w:r>
          </w:p>
        </w:tc>
        <w:tc>
          <w:tcPr>
            <w:tcW w:w="4066" w:type="dxa"/>
            <w:tcBorders>
              <w:top w:val="single" w:color="auto" w:sz="6" w:space="0"/>
              <w:left w:val="nil"/>
              <w:bottom w:val="single" w:color="auto" w:sz="6" w:space="0"/>
              <w:right w:val="single" w:color="auto" w:sz="12" w:space="0"/>
            </w:tcBorders>
            <w:shd w:val="clear" w:color="auto" w:fill="auto"/>
            <w:vAlign w:val="center"/>
          </w:tcPr>
          <w:p>
            <w:pPr>
              <w:pStyle w:val="44"/>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66</w:t>
            </w:r>
            <w:r>
              <w:rPr>
                <w:rFonts w:hint="eastAsia" w:ascii="宋体" w:hAnsi="宋体" w:eastAsia="宋体" w:cs="宋体"/>
                <w:color w:val="auto"/>
                <w:sz w:val="21"/>
                <w:szCs w:val="21"/>
                <w:lang w:val="en-US" w:eastAsia="zh-CN"/>
              </w:rPr>
              <w:t>kV</w:t>
            </w:r>
          </w:p>
        </w:tc>
      </w:tr>
      <w:tr>
        <w:tblPrEx>
          <w:tblLayout w:type="fixed"/>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9</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color w:val="auto"/>
              </w:rPr>
              <w:t>系统最高电压</w:t>
            </w:r>
          </w:p>
        </w:tc>
        <w:tc>
          <w:tcPr>
            <w:tcW w:w="1606" w:type="dxa"/>
            <w:tcBorders>
              <w:top w:val="single" w:color="auto" w:sz="6" w:space="0"/>
              <w:left w:val="single" w:color="auto" w:sz="6" w:space="0"/>
              <w:bottom w:val="single" w:color="auto" w:sz="6" w:space="0"/>
              <w:right w:val="single" w:color="auto" w:sz="4" w:space="0"/>
            </w:tcBorders>
            <w:shd w:val="clear" w:color="auto" w:fill="auto"/>
            <w:vAlign w:val="center"/>
          </w:tcPr>
          <w:p>
            <w:pPr>
              <w:jc w:val="center"/>
              <w:rPr>
                <w:rFonts w:hint="eastAsia" w:ascii="宋体" w:hAnsi="宋体"/>
                <w:color w:val="auto"/>
                <w:lang w:val="en-US" w:eastAsia="zh-CN"/>
              </w:rPr>
            </w:pPr>
            <w:r>
              <w:rPr>
                <w:rFonts w:hint="eastAsia" w:ascii="宋体" w:hAnsi="宋体"/>
                <w:color w:val="auto"/>
                <w:lang w:val="en-US" w:eastAsia="zh-CN"/>
              </w:rPr>
              <w:t>详见</w:t>
            </w:r>
          </w:p>
          <w:p>
            <w:pPr>
              <w:jc w:val="center"/>
              <w:rPr>
                <w:rFonts w:hint="eastAsia" w:ascii="宋体" w:hAnsi="宋体" w:eastAsia="宋体" w:cs="宋体"/>
                <w:color w:val="auto"/>
                <w:kern w:val="2"/>
                <w:sz w:val="21"/>
                <w:szCs w:val="21"/>
                <w:lang w:val="en-US" w:eastAsia="zh-CN" w:bidi="ar-SA"/>
              </w:rPr>
            </w:pPr>
            <w:r>
              <w:rPr>
                <w:rFonts w:hint="eastAsia" w:ascii="宋体" w:hAnsi="宋体"/>
                <w:color w:val="auto"/>
              </w:rPr>
              <w:t>项目单位填写</w:t>
            </w:r>
          </w:p>
        </w:tc>
        <w:tc>
          <w:tcPr>
            <w:tcW w:w="4066" w:type="dxa"/>
            <w:tcBorders>
              <w:top w:val="single" w:color="auto" w:sz="6" w:space="0"/>
              <w:left w:val="nil"/>
              <w:bottom w:val="single" w:color="auto" w:sz="6" w:space="0"/>
              <w:right w:val="single" w:color="auto" w:sz="12" w:space="0"/>
            </w:tcBorders>
            <w:shd w:val="clear" w:color="auto" w:fill="auto"/>
            <w:vAlign w:val="center"/>
          </w:tcPr>
          <w:p>
            <w:pPr>
              <w:pStyle w:val="44"/>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72.5</w:t>
            </w:r>
            <w:r>
              <w:rPr>
                <w:rFonts w:hint="eastAsia" w:ascii="宋体" w:hAnsi="宋体" w:eastAsia="宋体" w:cs="宋体"/>
                <w:color w:val="auto"/>
                <w:sz w:val="21"/>
                <w:szCs w:val="21"/>
                <w:lang w:val="en-US" w:eastAsia="zh-CN"/>
              </w:rPr>
              <w:t>kV</w:t>
            </w:r>
          </w:p>
        </w:tc>
      </w:tr>
      <w:tr>
        <w:tblPrEx>
          <w:tblLayout w:type="fixed"/>
          <w:tblCellMar>
            <w:top w:w="0" w:type="dxa"/>
            <w:left w:w="108" w:type="dxa"/>
            <w:bottom w:w="0" w:type="dxa"/>
            <w:right w:w="108" w:type="dxa"/>
          </w:tblCellMar>
        </w:tblPrEx>
        <w:trPr>
          <w:trHeight w:val="457" w:hRule="atLeast"/>
          <w:jc w:val="center"/>
        </w:trPr>
        <w:tc>
          <w:tcPr>
            <w:tcW w:w="694" w:type="dxa"/>
            <w:tcBorders>
              <w:top w:val="single" w:color="auto" w:sz="6" w:space="0"/>
              <w:left w:val="single" w:color="auto" w:sz="12" w:space="0"/>
              <w:bottom w:val="single" w:color="auto" w:sz="6" w:space="0"/>
              <w:right w:val="single" w:color="auto" w:sz="6" w:space="0"/>
            </w:tcBorders>
            <w:vAlign w:val="center"/>
          </w:tcPr>
          <w:p>
            <w:pPr>
              <w:jc w:val="center"/>
              <w:rPr>
                <w:rFonts w:ascii="宋体" w:hAnsi="宋体"/>
                <w:color w:val="auto"/>
              </w:rPr>
            </w:pPr>
            <w:r>
              <w:rPr>
                <w:rFonts w:hint="eastAsia" w:ascii="宋体" w:hAnsi="宋体"/>
                <w:color w:val="auto"/>
              </w:rPr>
              <w:t>10</w:t>
            </w:r>
          </w:p>
        </w:tc>
        <w:tc>
          <w:tcPr>
            <w:tcW w:w="2920" w:type="dxa"/>
            <w:tcBorders>
              <w:top w:val="single" w:color="auto" w:sz="6" w:space="0"/>
              <w:left w:val="single" w:color="auto" w:sz="6" w:space="0"/>
              <w:bottom w:val="single" w:color="auto" w:sz="6" w:space="0"/>
              <w:right w:val="single" w:color="auto" w:sz="6" w:space="0"/>
            </w:tcBorders>
            <w:vAlign w:val="center"/>
          </w:tcPr>
          <w:p>
            <w:pPr>
              <w:jc w:val="center"/>
              <w:rPr>
                <w:color w:val="auto"/>
              </w:rPr>
            </w:pPr>
            <w:r>
              <w:rPr>
                <w:color w:val="auto"/>
              </w:rPr>
              <w:t>系统额定频率</w:t>
            </w:r>
          </w:p>
        </w:tc>
        <w:tc>
          <w:tcPr>
            <w:tcW w:w="1606" w:type="dxa"/>
            <w:tcBorders>
              <w:top w:val="single" w:color="auto" w:sz="6" w:space="0"/>
              <w:left w:val="single" w:color="auto" w:sz="6" w:space="0"/>
              <w:bottom w:val="single" w:color="auto" w:sz="6" w:space="0"/>
              <w:right w:val="single" w:color="auto" w:sz="4" w:space="0"/>
            </w:tcBorders>
            <w:shd w:val="clear" w:color="auto" w:fill="auto"/>
            <w:vAlign w:val="center"/>
          </w:tcPr>
          <w:p>
            <w:pPr>
              <w:jc w:val="center"/>
              <w:rPr>
                <w:rFonts w:hint="eastAsia" w:ascii="宋体" w:hAnsi="宋体"/>
                <w:color w:val="auto"/>
                <w:lang w:val="en-US" w:eastAsia="zh-CN"/>
              </w:rPr>
            </w:pPr>
            <w:r>
              <w:rPr>
                <w:rFonts w:hint="eastAsia" w:ascii="宋体" w:hAnsi="宋体"/>
                <w:color w:val="auto"/>
                <w:lang w:val="en-US" w:eastAsia="zh-CN"/>
              </w:rPr>
              <w:t>详见</w:t>
            </w:r>
          </w:p>
          <w:p>
            <w:pPr>
              <w:jc w:val="center"/>
              <w:rPr>
                <w:rFonts w:hint="eastAsia" w:ascii="宋体" w:hAnsi="宋体" w:eastAsia="宋体" w:cs="宋体"/>
                <w:color w:val="auto"/>
                <w:kern w:val="2"/>
                <w:sz w:val="21"/>
                <w:szCs w:val="21"/>
                <w:lang w:val="en-US" w:eastAsia="zh-CN" w:bidi="ar-SA"/>
              </w:rPr>
            </w:pPr>
            <w:r>
              <w:rPr>
                <w:rFonts w:hint="eastAsia" w:ascii="宋体" w:hAnsi="宋体"/>
                <w:color w:val="auto"/>
              </w:rPr>
              <w:t>项目单位填写</w:t>
            </w:r>
          </w:p>
        </w:tc>
        <w:tc>
          <w:tcPr>
            <w:tcW w:w="4066" w:type="dxa"/>
            <w:tcBorders>
              <w:top w:val="single" w:color="auto" w:sz="6" w:space="0"/>
              <w:left w:val="nil"/>
              <w:bottom w:val="single" w:color="auto" w:sz="6" w:space="0"/>
              <w:right w:val="single" w:color="auto" w:sz="12" w:space="0"/>
            </w:tcBorders>
            <w:shd w:val="clear" w:color="auto" w:fill="auto"/>
            <w:vAlign w:val="center"/>
          </w:tcPr>
          <w:p>
            <w:pPr>
              <w:pStyle w:val="44"/>
              <w:jc w:val="cente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50Hz</w:t>
            </w:r>
          </w:p>
        </w:tc>
      </w:tr>
    </w:tbl>
    <w:p>
      <w:pPr>
        <w:pStyle w:val="6"/>
        <w:numPr>
          <w:ilvl w:val="0"/>
          <w:numId w:val="0"/>
        </w:numPr>
        <w:tabs>
          <w:tab w:val="clear" w:pos="1276"/>
        </w:tabs>
        <w:spacing w:line="360" w:lineRule="auto"/>
        <w:rPr>
          <w:color w:val="auto"/>
        </w:rPr>
      </w:pPr>
      <w:r>
        <w:rPr>
          <w:color w:val="auto"/>
        </w:rPr>
        <w:t>1.2</w:t>
      </w:r>
      <w:r>
        <w:rPr>
          <w:rFonts w:hint="eastAsia"/>
          <w:color w:val="auto"/>
        </w:rPr>
        <w:t xml:space="preserve"> 使用条件</w:t>
      </w:r>
      <w:bookmarkEnd w:id="411"/>
    </w:p>
    <w:p>
      <w:pPr>
        <w:pStyle w:val="150"/>
        <w:adjustRightInd w:val="0"/>
        <w:snapToGrid w:val="0"/>
        <w:spacing w:line="360" w:lineRule="auto"/>
        <w:rPr>
          <w:rFonts w:ascii="宋体" w:hAnsi="宋体" w:eastAsia="宋体"/>
          <w:color w:val="auto"/>
        </w:rPr>
      </w:pPr>
      <w:r>
        <w:rPr>
          <w:rFonts w:hint="eastAsia" w:ascii="宋体" w:hAnsi="宋体" w:eastAsia="宋体"/>
          <w:color w:val="auto"/>
        </w:rPr>
        <w:t>本技术规范书采购的设备适用的外部条件如下：</w:t>
      </w:r>
    </w:p>
    <w:p>
      <w:pPr>
        <w:pStyle w:val="180"/>
        <w:spacing w:line="360" w:lineRule="auto"/>
        <w:ind w:firstLine="0" w:firstLineChars="0"/>
        <w:jc w:val="center"/>
        <w:rPr>
          <w:rFonts w:hAnsi="宋体"/>
          <w:color w:val="auto"/>
        </w:rPr>
      </w:pPr>
      <w:r>
        <w:rPr>
          <w:rFonts w:hint="eastAsia" w:hAnsi="宋体"/>
          <w:color w:val="auto"/>
        </w:rPr>
        <w:t>表1.</w:t>
      </w:r>
      <w:r>
        <w:rPr>
          <w:rFonts w:hAnsi="宋体"/>
          <w:color w:val="auto"/>
        </w:rPr>
        <w:t>2</w:t>
      </w:r>
      <w:r>
        <w:rPr>
          <w:rFonts w:hint="eastAsia" w:hAnsi="宋体"/>
          <w:color w:val="auto"/>
        </w:rPr>
        <w:t xml:space="preserve"> 设备外部条件一览表 （项目单位填写）</w:t>
      </w:r>
    </w:p>
    <w:tbl>
      <w:tblPr>
        <w:tblStyle w:val="8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2193"/>
        <w:gridCol w:w="724"/>
        <w:gridCol w:w="1083"/>
        <w:gridCol w:w="1028"/>
        <w:gridCol w:w="1333"/>
        <w:gridCol w:w="709"/>
        <w:gridCol w:w="1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序号</w:t>
            </w:r>
          </w:p>
        </w:tc>
        <w:tc>
          <w:tcPr>
            <w:tcW w:w="2193" w:type="dxa"/>
            <w:vAlign w:val="center"/>
          </w:tcPr>
          <w:p>
            <w:pPr>
              <w:widowControl/>
              <w:jc w:val="left"/>
              <w:rPr>
                <w:rFonts w:ascii="宋体" w:hAnsi="宋体"/>
                <w:color w:val="auto"/>
                <w:kern w:val="0"/>
              </w:rPr>
            </w:pPr>
            <w:r>
              <w:rPr>
                <w:rFonts w:hint="eastAsia" w:ascii="宋体" w:hAnsi="宋体"/>
                <w:color w:val="auto"/>
                <w:kern w:val="0"/>
              </w:rPr>
              <w:t>参数类型</w:t>
            </w:r>
          </w:p>
        </w:tc>
        <w:tc>
          <w:tcPr>
            <w:tcW w:w="724" w:type="dxa"/>
            <w:vAlign w:val="center"/>
          </w:tcPr>
          <w:p>
            <w:pPr>
              <w:widowControl/>
              <w:jc w:val="left"/>
              <w:rPr>
                <w:rFonts w:ascii="宋体" w:hAnsi="宋体"/>
                <w:color w:val="auto"/>
                <w:kern w:val="0"/>
              </w:rPr>
            </w:pPr>
            <w:r>
              <w:rPr>
                <w:rFonts w:hint="eastAsia" w:ascii="宋体" w:hAnsi="宋体"/>
                <w:color w:val="auto"/>
                <w:kern w:val="0"/>
              </w:rPr>
              <w:t>单位</w:t>
            </w:r>
          </w:p>
        </w:tc>
        <w:tc>
          <w:tcPr>
            <w:tcW w:w="1083" w:type="dxa"/>
            <w:vAlign w:val="center"/>
          </w:tcPr>
          <w:p>
            <w:pPr>
              <w:widowControl/>
              <w:jc w:val="left"/>
              <w:rPr>
                <w:rFonts w:ascii="宋体" w:hAnsi="宋体"/>
                <w:color w:val="auto"/>
                <w:kern w:val="0"/>
              </w:rPr>
            </w:pPr>
            <w:r>
              <w:rPr>
                <w:rFonts w:hint="eastAsia" w:ascii="宋体" w:hAnsi="宋体"/>
                <w:color w:val="auto"/>
                <w:kern w:val="0"/>
              </w:rPr>
              <w:t>正常使用条件</w:t>
            </w:r>
          </w:p>
        </w:tc>
        <w:tc>
          <w:tcPr>
            <w:tcW w:w="1028" w:type="dxa"/>
            <w:vAlign w:val="center"/>
          </w:tcPr>
          <w:p>
            <w:pPr>
              <w:widowControl/>
              <w:jc w:val="left"/>
              <w:rPr>
                <w:rFonts w:ascii="宋体" w:hAnsi="宋体"/>
                <w:color w:val="auto"/>
                <w:kern w:val="0"/>
              </w:rPr>
            </w:pPr>
            <w:r>
              <w:rPr>
                <w:rFonts w:hint="eastAsia" w:ascii="宋体" w:hAnsi="宋体"/>
                <w:color w:val="auto"/>
                <w:kern w:val="0"/>
              </w:rPr>
              <w:t>特殊使用条件</w:t>
            </w:r>
          </w:p>
        </w:tc>
        <w:tc>
          <w:tcPr>
            <w:tcW w:w="1333" w:type="dxa"/>
            <w:vAlign w:val="center"/>
          </w:tcPr>
          <w:p>
            <w:pPr>
              <w:widowControl/>
              <w:jc w:val="left"/>
              <w:rPr>
                <w:rFonts w:ascii="宋体" w:hAnsi="宋体"/>
                <w:color w:val="auto"/>
                <w:kern w:val="0"/>
              </w:rPr>
            </w:pPr>
            <w:r>
              <w:rPr>
                <w:rFonts w:hint="eastAsia" w:ascii="宋体" w:hAnsi="宋体"/>
                <w:color w:val="auto"/>
                <w:kern w:val="0"/>
              </w:rPr>
              <w:t>项目需求值或表述</w:t>
            </w:r>
          </w:p>
        </w:tc>
        <w:tc>
          <w:tcPr>
            <w:tcW w:w="709" w:type="dxa"/>
            <w:vAlign w:val="center"/>
          </w:tcPr>
          <w:p>
            <w:pPr>
              <w:widowControl/>
              <w:jc w:val="left"/>
              <w:rPr>
                <w:rFonts w:ascii="宋体" w:hAnsi="宋体"/>
                <w:color w:val="auto"/>
                <w:kern w:val="0"/>
              </w:rPr>
            </w:pPr>
            <w:r>
              <w:rPr>
                <w:rFonts w:hint="eastAsia" w:ascii="宋体" w:hAnsi="宋体"/>
                <w:color w:val="auto"/>
                <w:kern w:val="0"/>
              </w:rPr>
              <w:t>投标人保证值</w:t>
            </w:r>
          </w:p>
        </w:tc>
        <w:tc>
          <w:tcPr>
            <w:tcW w:w="1580" w:type="dxa"/>
            <w:vAlign w:val="center"/>
          </w:tcPr>
          <w:p>
            <w:pPr>
              <w:widowControl/>
              <w:jc w:val="left"/>
              <w:rPr>
                <w:rFonts w:ascii="宋体" w:hAnsi="宋体"/>
                <w:color w:val="auto"/>
                <w:kern w:val="0"/>
              </w:rPr>
            </w:pPr>
            <w:r>
              <w:rPr>
                <w:rFonts w:hint="eastAsia" w:ascii="宋体" w:hAnsi="宋体"/>
                <w:color w:val="auto"/>
                <w:kern w:val="0"/>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1</w:t>
            </w:r>
          </w:p>
        </w:tc>
        <w:tc>
          <w:tcPr>
            <w:tcW w:w="8650" w:type="dxa"/>
            <w:gridSpan w:val="7"/>
            <w:vAlign w:val="center"/>
          </w:tcPr>
          <w:p>
            <w:pPr>
              <w:widowControl/>
              <w:jc w:val="left"/>
              <w:rPr>
                <w:rFonts w:ascii="宋体" w:hAnsi="宋体"/>
                <w:color w:val="auto"/>
                <w:kern w:val="0"/>
              </w:rPr>
            </w:pPr>
            <w:r>
              <w:rPr>
                <w:rFonts w:hint="eastAsia" w:ascii="宋体" w:hAnsi="宋体"/>
                <w:color w:val="auto"/>
                <w:kern w:val="0"/>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1.1</w:t>
            </w:r>
          </w:p>
        </w:tc>
        <w:tc>
          <w:tcPr>
            <w:tcW w:w="2193" w:type="dxa"/>
            <w:vAlign w:val="center"/>
          </w:tcPr>
          <w:p>
            <w:pPr>
              <w:widowControl/>
              <w:jc w:val="left"/>
              <w:rPr>
                <w:rFonts w:ascii="宋体" w:hAnsi="宋体"/>
                <w:color w:val="auto"/>
                <w:kern w:val="0"/>
              </w:rPr>
            </w:pPr>
            <w:r>
              <w:rPr>
                <w:rFonts w:hint="eastAsia" w:ascii="宋体" w:hAnsi="宋体"/>
                <w:color w:val="auto"/>
                <w:kern w:val="0"/>
              </w:rPr>
              <w:t>最高日温度</w:t>
            </w:r>
          </w:p>
        </w:tc>
        <w:tc>
          <w:tcPr>
            <w:tcW w:w="724" w:type="dxa"/>
            <w:vAlign w:val="center"/>
          </w:tcPr>
          <w:p>
            <w:pPr>
              <w:widowControl/>
              <w:jc w:val="left"/>
              <w:rPr>
                <w:rFonts w:ascii="宋体" w:hAnsi="宋体"/>
                <w:color w:val="auto"/>
                <w:kern w:val="0"/>
              </w:rPr>
            </w:pPr>
            <w:r>
              <w:rPr>
                <w:rFonts w:hint="eastAsia" w:ascii="宋体" w:hAnsi="宋体"/>
                <w:color w:val="auto"/>
                <w:kern w:val="0"/>
              </w:rPr>
              <w:t>℃</w:t>
            </w:r>
          </w:p>
        </w:tc>
        <w:tc>
          <w:tcPr>
            <w:tcW w:w="1083" w:type="dxa"/>
            <w:shd w:val="clear" w:color="auto" w:fill="auto"/>
            <w:vAlign w:val="center"/>
          </w:tcPr>
          <w:p>
            <w:pPr>
              <w:snapToGrid w:val="0"/>
              <w:spacing w:before="62" w:beforeLines="20" w:after="62" w:afterLines="20"/>
              <w:jc w:val="center"/>
              <w:rPr>
                <w:rFonts w:ascii="Times New Roman" w:hAnsi="Times New Roman" w:eastAsia="宋体" w:cs="Times New Roman"/>
                <w:color w:val="auto"/>
                <w:kern w:val="2"/>
                <w:sz w:val="21"/>
                <w:szCs w:val="21"/>
                <w:lang w:val="en-US" w:eastAsia="zh-CN" w:bidi="ar-SA"/>
              </w:rPr>
            </w:pPr>
            <w:r>
              <w:rPr>
                <w:color w:val="auto"/>
                <w:szCs w:val="21"/>
              </w:rPr>
              <w:t>+40</w:t>
            </w:r>
          </w:p>
        </w:tc>
        <w:tc>
          <w:tcPr>
            <w:tcW w:w="1028"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+45</w:t>
            </w:r>
          </w:p>
        </w:tc>
        <w:tc>
          <w:tcPr>
            <w:tcW w:w="133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+40</w:t>
            </w:r>
          </w:p>
        </w:tc>
        <w:tc>
          <w:tcPr>
            <w:tcW w:w="709"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1.2</w:t>
            </w:r>
          </w:p>
        </w:tc>
        <w:tc>
          <w:tcPr>
            <w:tcW w:w="2193" w:type="dxa"/>
            <w:vAlign w:val="center"/>
          </w:tcPr>
          <w:p>
            <w:pPr>
              <w:widowControl/>
              <w:jc w:val="left"/>
              <w:rPr>
                <w:rFonts w:ascii="宋体" w:hAnsi="宋体"/>
                <w:color w:val="auto"/>
                <w:kern w:val="0"/>
              </w:rPr>
            </w:pPr>
            <w:r>
              <w:rPr>
                <w:rFonts w:hint="eastAsia" w:ascii="宋体" w:hAnsi="宋体"/>
                <w:color w:val="auto"/>
                <w:kern w:val="0"/>
              </w:rPr>
              <w:t>最低日温度</w:t>
            </w:r>
          </w:p>
        </w:tc>
        <w:tc>
          <w:tcPr>
            <w:tcW w:w="724" w:type="dxa"/>
            <w:vAlign w:val="bottom"/>
          </w:tcPr>
          <w:p>
            <w:pPr>
              <w:widowControl/>
              <w:jc w:val="left"/>
              <w:rPr>
                <w:rFonts w:ascii="宋体" w:hAnsi="宋体"/>
                <w:color w:val="auto"/>
                <w:kern w:val="0"/>
              </w:rPr>
            </w:pPr>
            <w:r>
              <w:rPr>
                <w:rFonts w:hint="eastAsia" w:ascii="宋体" w:hAnsi="宋体"/>
                <w:color w:val="auto"/>
                <w:kern w:val="0"/>
              </w:rPr>
              <w:t>℃</w:t>
            </w:r>
          </w:p>
        </w:tc>
        <w:tc>
          <w:tcPr>
            <w:tcW w:w="1083" w:type="dxa"/>
            <w:shd w:val="clear" w:color="auto" w:fill="auto"/>
            <w:vAlign w:val="center"/>
          </w:tcPr>
          <w:p>
            <w:pPr>
              <w:snapToGrid w:val="0"/>
              <w:spacing w:before="62" w:beforeLines="20" w:after="62" w:afterLines="2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rPr>
              <w:t>-</w:t>
            </w:r>
            <w:r>
              <w:rPr>
                <w:color w:val="auto"/>
                <w:szCs w:val="21"/>
              </w:rPr>
              <w:t>10</w:t>
            </w:r>
          </w:p>
        </w:tc>
        <w:tc>
          <w:tcPr>
            <w:tcW w:w="1028"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-15</w:t>
            </w:r>
          </w:p>
        </w:tc>
        <w:tc>
          <w:tcPr>
            <w:tcW w:w="1333" w:type="dxa"/>
            <w:shd w:val="clear" w:color="auto" w:fill="auto"/>
            <w:vAlign w:val="center"/>
          </w:tcPr>
          <w:p>
            <w:pPr>
              <w:snapToGrid w:val="0"/>
              <w:spacing w:before="62" w:beforeLines="20" w:after="62" w:afterLines="2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rPr>
              <w:t>-</w:t>
            </w:r>
            <w:r>
              <w:rPr>
                <w:color w:val="auto"/>
                <w:szCs w:val="21"/>
              </w:rPr>
              <w:t>10</w:t>
            </w:r>
          </w:p>
        </w:tc>
        <w:tc>
          <w:tcPr>
            <w:tcW w:w="709"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1.3</w:t>
            </w:r>
          </w:p>
        </w:tc>
        <w:tc>
          <w:tcPr>
            <w:tcW w:w="2193" w:type="dxa"/>
            <w:vAlign w:val="center"/>
          </w:tcPr>
          <w:p>
            <w:pPr>
              <w:widowControl/>
              <w:jc w:val="left"/>
              <w:rPr>
                <w:rFonts w:ascii="宋体" w:hAnsi="宋体"/>
                <w:color w:val="auto"/>
                <w:kern w:val="0"/>
              </w:rPr>
            </w:pPr>
            <w:r>
              <w:rPr>
                <w:rFonts w:hint="eastAsia" w:ascii="宋体" w:hAnsi="宋体"/>
                <w:color w:val="auto"/>
                <w:kern w:val="0"/>
              </w:rPr>
              <w:t>最大日温差</w:t>
            </w:r>
          </w:p>
        </w:tc>
        <w:tc>
          <w:tcPr>
            <w:tcW w:w="724" w:type="dxa"/>
            <w:vAlign w:val="bottom"/>
          </w:tcPr>
          <w:p>
            <w:pPr>
              <w:widowControl/>
              <w:jc w:val="left"/>
              <w:rPr>
                <w:rFonts w:ascii="宋体" w:hAnsi="宋体"/>
                <w:color w:val="auto"/>
                <w:kern w:val="0"/>
              </w:rPr>
            </w:pPr>
            <w:r>
              <w:rPr>
                <w:rFonts w:hint="eastAsia" w:ascii="宋体" w:hAnsi="宋体"/>
                <w:color w:val="auto"/>
                <w:kern w:val="0"/>
              </w:rPr>
              <w:t>℃</w:t>
            </w:r>
          </w:p>
        </w:tc>
        <w:tc>
          <w:tcPr>
            <w:tcW w:w="1083" w:type="dxa"/>
            <w:shd w:val="clear" w:color="auto" w:fill="auto"/>
            <w:vAlign w:val="center"/>
          </w:tcPr>
          <w:p>
            <w:pPr>
              <w:snapToGrid w:val="0"/>
              <w:spacing w:before="62" w:beforeLines="20" w:after="62" w:afterLines="2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rPr>
              <w:t>25</w:t>
            </w:r>
          </w:p>
        </w:tc>
        <w:tc>
          <w:tcPr>
            <w:tcW w:w="1028"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w:t>
            </w:r>
          </w:p>
        </w:tc>
        <w:tc>
          <w:tcPr>
            <w:tcW w:w="133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25</w:t>
            </w:r>
          </w:p>
        </w:tc>
        <w:tc>
          <w:tcPr>
            <w:tcW w:w="709"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5" w:hRule="atLeast"/>
        </w:trPr>
        <w:tc>
          <w:tcPr>
            <w:tcW w:w="636" w:type="dxa"/>
            <w:vAlign w:val="center"/>
          </w:tcPr>
          <w:p>
            <w:pPr>
              <w:widowControl/>
              <w:jc w:val="center"/>
              <w:rPr>
                <w:rFonts w:ascii="宋体" w:hAnsi="宋体"/>
                <w:color w:val="auto"/>
                <w:kern w:val="0"/>
              </w:rPr>
            </w:pPr>
            <w:r>
              <w:rPr>
                <w:rFonts w:hint="eastAsia" w:ascii="宋体" w:hAnsi="宋体"/>
                <w:color w:val="auto"/>
                <w:kern w:val="0"/>
              </w:rPr>
              <w:t>1.4</w:t>
            </w:r>
          </w:p>
        </w:tc>
        <w:tc>
          <w:tcPr>
            <w:tcW w:w="2193" w:type="dxa"/>
            <w:vAlign w:val="center"/>
          </w:tcPr>
          <w:p>
            <w:pPr>
              <w:widowControl/>
              <w:jc w:val="left"/>
              <w:rPr>
                <w:rFonts w:ascii="宋体" w:hAnsi="宋体"/>
                <w:color w:val="auto"/>
                <w:kern w:val="0"/>
              </w:rPr>
            </w:pPr>
            <w:r>
              <w:rPr>
                <w:rFonts w:hint="eastAsia" w:ascii="宋体" w:hAnsi="宋体"/>
                <w:color w:val="auto"/>
                <w:kern w:val="0"/>
              </w:rPr>
              <w:t>年平均温度</w:t>
            </w:r>
          </w:p>
        </w:tc>
        <w:tc>
          <w:tcPr>
            <w:tcW w:w="724" w:type="dxa"/>
            <w:vAlign w:val="bottom"/>
          </w:tcPr>
          <w:p>
            <w:pPr>
              <w:widowControl/>
              <w:jc w:val="left"/>
              <w:rPr>
                <w:rFonts w:ascii="宋体" w:hAnsi="宋体"/>
                <w:color w:val="auto"/>
                <w:kern w:val="0"/>
              </w:rPr>
            </w:pPr>
            <w:r>
              <w:rPr>
                <w:rFonts w:hint="eastAsia" w:ascii="宋体" w:hAnsi="宋体"/>
                <w:color w:val="auto"/>
                <w:kern w:val="0"/>
              </w:rPr>
              <w:t>℃</w:t>
            </w:r>
          </w:p>
        </w:tc>
        <w:tc>
          <w:tcPr>
            <w:tcW w:w="108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snapToGrid w:val="0"/>
                <w:color w:val="auto"/>
                <w:kern w:val="0"/>
              </w:rPr>
              <w:t>≤</w:t>
            </w:r>
            <w:r>
              <w:rPr>
                <w:snapToGrid w:val="0"/>
                <w:color w:val="auto"/>
                <w:kern w:val="0"/>
              </w:rPr>
              <w:t>35</w:t>
            </w:r>
          </w:p>
        </w:tc>
        <w:tc>
          <w:tcPr>
            <w:tcW w:w="1028"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w:t>
            </w:r>
          </w:p>
        </w:tc>
        <w:tc>
          <w:tcPr>
            <w:tcW w:w="1333"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snapToGrid w:val="0"/>
                <w:color w:val="auto"/>
                <w:kern w:val="0"/>
              </w:rPr>
              <w:t>≤</w:t>
            </w:r>
            <w:r>
              <w:rPr>
                <w:snapToGrid w:val="0"/>
                <w:color w:val="auto"/>
                <w:kern w:val="0"/>
              </w:rPr>
              <w:t>35</w:t>
            </w:r>
          </w:p>
        </w:tc>
        <w:tc>
          <w:tcPr>
            <w:tcW w:w="709"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2</w:t>
            </w:r>
          </w:p>
        </w:tc>
        <w:tc>
          <w:tcPr>
            <w:tcW w:w="2193" w:type="dxa"/>
            <w:vAlign w:val="bottom"/>
          </w:tcPr>
          <w:p>
            <w:pPr>
              <w:widowControl/>
              <w:jc w:val="left"/>
              <w:rPr>
                <w:rFonts w:ascii="宋体" w:hAnsi="宋体"/>
                <w:color w:val="auto"/>
                <w:kern w:val="0"/>
              </w:rPr>
            </w:pPr>
            <w:r>
              <w:rPr>
                <w:rFonts w:hint="eastAsia" w:ascii="宋体" w:hAnsi="宋体"/>
                <w:color w:val="auto"/>
                <w:kern w:val="0"/>
              </w:rPr>
              <w:t>海拔</w:t>
            </w:r>
          </w:p>
        </w:tc>
        <w:tc>
          <w:tcPr>
            <w:tcW w:w="724" w:type="dxa"/>
            <w:vAlign w:val="bottom"/>
          </w:tcPr>
          <w:p>
            <w:pPr>
              <w:widowControl/>
              <w:jc w:val="left"/>
              <w:rPr>
                <w:rFonts w:ascii="宋体" w:hAnsi="宋体"/>
                <w:color w:val="auto"/>
                <w:kern w:val="0"/>
              </w:rPr>
            </w:pPr>
          </w:p>
        </w:tc>
        <w:tc>
          <w:tcPr>
            <w:tcW w:w="108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0.1</w:t>
            </w:r>
          </w:p>
        </w:tc>
        <w:tc>
          <w:tcPr>
            <w:tcW w:w="1028"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＞0.1</w:t>
            </w:r>
          </w:p>
        </w:tc>
        <w:tc>
          <w:tcPr>
            <w:tcW w:w="1333"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0.1</w:t>
            </w:r>
          </w:p>
        </w:tc>
        <w:tc>
          <w:tcPr>
            <w:tcW w:w="709"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3</w:t>
            </w:r>
          </w:p>
        </w:tc>
        <w:tc>
          <w:tcPr>
            <w:tcW w:w="2193" w:type="dxa"/>
            <w:vAlign w:val="bottom"/>
          </w:tcPr>
          <w:p>
            <w:pPr>
              <w:widowControl/>
              <w:jc w:val="left"/>
              <w:rPr>
                <w:rFonts w:ascii="宋体" w:hAnsi="宋体"/>
                <w:color w:val="auto"/>
                <w:kern w:val="0"/>
              </w:rPr>
            </w:pPr>
            <w:r>
              <w:rPr>
                <w:rFonts w:hint="eastAsia" w:ascii="宋体" w:hAnsi="宋体"/>
                <w:color w:val="auto"/>
                <w:kern w:val="0"/>
              </w:rPr>
              <w:t>太阳辐射强度</w:t>
            </w:r>
          </w:p>
        </w:tc>
        <w:tc>
          <w:tcPr>
            <w:tcW w:w="724" w:type="dxa"/>
            <w:vAlign w:val="bottom"/>
          </w:tcPr>
          <w:p>
            <w:pPr>
              <w:rPr>
                <w:color w:val="auto"/>
              </w:rPr>
            </w:pPr>
            <w:r>
              <w:rPr>
                <w:rFonts w:hint="eastAsia" w:ascii="宋体" w:hAnsi="宋体"/>
                <w:color w:val="auto"/>
              </w:rPr>
              <w:t>W/cm</w:t>
            </w:r>
            <w:r>
              <w:rPr>
                <w:rFonts w:hint="eastAsia" w:ascii="宋体" w:hAnsi="宋体"/>
                <w:color w:val="auto"/>
                <w:vertAlign w:val="superscript"/>
              </w:rPr>
              <w:t>2</w:t>
            </w:r>
          </w:p>
        </w:tc>
        <w:tc>
          <w:tcPr>
            <w:tcW w:w="108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szCs w:val="21"/>
              </w:rPr>
              <w:t>≤</w:t>
            </w:r>
            <w:r>
              <w:rPr>
                <w:color w:val="auto"/>
                <w:szCs w:val="21"/>
              </w:rPr>
              <w:t>1000</w:t>
            </w:r>
          </w:p>
        </w:tc>
        <w:tc>
          <w:tcPr>
            <w:tcW w:w="1028" w:type="dxa"/>
            <w:shd w:val="clear" w:color="auto" w:fill="auto"/>
            <w:vAlign w:val="center"/>
          </w:tcPr>
          <w:p>
            <w:pPr>
              <w:widowControl/>
              <w:jc w:val="center"/>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Cs w:val="21"/>
                <w:lang w:val="en-US" w:eastAsia="zh-CN"/>
              </w:rPr>
              <w:t>＞1000</w:t>
            </w:r>
          </w:p>
        </w:tc>
        <w:tc>
          <w:tcPr>
            <w:tcW w:w="1333" w:type="dxa"/>
            <w:shd w:val="clear" w:color="auto" w:fill="auto"/>
            <w:vAlign w:val="center"/>
          </w:tcPr>
          <w:p>
            <w:pPr>
              <w:widowControl/>
              <w:jc w:val="center"/>
              <w:rPr>
                <w:rFonts w:hint="default" w:ascii="宋体" w:hAnsi="宋体" w:eastAsia="宋体" w:cs="宋体"/>
                <w:color w:val="auto"/>
                <w:kern w:val="0"/>
                <w:sz w:val="21"/>
                <w:szCs w:val="21"/>
                <w:lang w:val="en-US" w:eastAsia="zh-CN" w:bidi="ar-SA"/>
              </w:rPr>
            </w:pPr>
            <w:r>
              <w:rPr>
                <w:rFonts w:hint="eastAsia" w:ascii="宋体" w:hAnsi="宋体" w:eastAsia="宋体" w:cs="宋体"/>
                <w:color w:val="auto"/>
                <w:kern w:val="0"/>
                <w:szCs w:val="21"/>
                <w:lang w:val="en-US" w:eastAsia="zh-CN"/>
              </w:rPr>
              <w:t>≤1000</w:t>
            </w:r>
          </w:p>
        </w:tc>
        <w:tc>
          <w:tcPr>
            <w:tcW w:w="709"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r>
              <w:rPr>
                <w:rFonts w:hint="eastAsia" w:ascii="宋体" w:hAnsi="宋体"/>
                <w:bCs/>
                <w:color w:val="auto"/>
                <w:kern w:val="0"/>
                <w:szCs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4</w:t>
            </w:r>
          </w:p>
        </w:tc>
        <w:tc>
          <w:tcPr>
            <w:tcW w:w="2193" w:type="dxa"/>
            <w:vAlign w:val="bottom"/>
          </w:tcPr>
          <w:p>
            <w:pPr>
              <w:widowControl/>
              <w:jc w:val="left"/>
              <w:rPr>
                <w:rFonts w:ascii="宋体" w:hAnsi="宋体"/>
                <w:color w:val="auto"/>
                <w:kern w:val="0"/>
              </w:rPr>
            </w:pPr>
            <w:r>
              <w:rPr>
                <w:rFonts w:hint="eastAsia" w:ascii="宋体" w:hAnsi="宋体"/>
                <w:color w:val="auto"/>
                <w:kern w:val="0"/>
              </w:rPr>
              <w:t>污秽等级（污秽等级:</w:t>
            </w:r>
            <w:r>
              <w:rPr>
                <w:rFonts w:hint="eastAsia" w:ascii="宋体" w:hAnsi="宋体"/>
                <w:color w:val="auto"/>
                <w:kern w:val="0"/>
                <w:lang w:val="en-US" w:eastAsia="zh-CN"/>
              </w:rPr>
              <w:t>III</w:t>
            </w:r>
            <w:r>
              <w:rPr>
                <w:rFonts w:hint="eastAsia" w:ascii="宋体" w:hAnsi="宋体"/>
                <w:color w:val="auto"/>
                <w:kern w:val="0"/>
              </w:rPr>
              <w:t>级/</w:t>
            </w:r>
            <w:r>
              <w:rPr>
                <w:rFonts w:hint="eastAsia" w:ascii="宋体" w:hAnsi="宋体"/>
                <w:color w:val="auto"/>
                <w:kern w:val="0"/>
                <w:lang w:val="en-US" w:eastAsia="zh-CN"/>
              </w:rPr>
              <w:t>IV</w:t>
            </w:r>
            <w:bookmarkStart w:id="441" w:name="_GoBack"/>
            <w:bookmarkEnd w:id="441"/>
            <w:r>
              <w:rPr>
                <w:rFonts w:hint="eastAsia" w:ascii="宋体" w:hAnsi="宋体"/>
                <w:color w:val="auto"/>
                <w:kern w:val="0"/>
              </w:rPr>
              <w:t>级）</w:t>
            </w:r>
          </w:p>
        </w:tc>
        <w:tc>
          <w:tcPr>
            <w:tcW w:w="724" w:type="dxa"/>
            <w:vAlign w:val="bottom"/>
          </w:tcPr>
          <w:p>
            <w:pPr>
              <w:widowControl/>
              <w:jc w:val="left"/>
              <w:rPr>
                <w:rFonts w:ascii="宋体" w:hAnsi="宋体"/>
                <w:color w:val="auto"/>
                <w:kern w:val="0"/>
              </w:rPr>
            </w:pPr>
            <w:r>
              <w:rPr>
                <w:rFonts w:hint="eastAsia" w:ascii="宋体" w:hAnsi="宋体"/>
                <w:color w:val="auto"/>
                <w:kern w:val="0"/>
              </w:rPr>
              <w:t> </w:t>
            </w:r>
          </w:p>
        </w:tc>
        <w:tc>
          <w:tcPr>
            <w:tcW w:w="1083" w:type="dxa"/>
            <w:shd w:val="clear" w:color="auto" w:fill="auto"/>
            <w:vAlign w:val="center"/>
          </w:tcPr>
          <w:p>
            <w:pPr>
              <w:snapToGrid w:val="0"/>
              <w:spacing w:before="62" w:beforeLines="20" w:after="62" w:afterLines="20"/>
              <w:jc w:val="center"/>
              <w:rPr>
                <w:rFonts w:hint="eastAsia" w:ascii="Times New Roman" w:hAnsi="Times New Roman" w:eastAsia="宋体" w:cs="Times New Roman"/>
                <w:color w:val="auto"/>
                <w:kern w:val="2"/>
                <w:sz w:val="21"/>
                <w:szCs w:val="21"/>
                <w:lang w:val="en-US" w:eastAsia="zh-CN" w:bidi="ar-SA"/>
              </w:rPr>
            </w:pPr>
            <w:r>
              <w:rPr>
                <w:rFonts w:hint="eastAsia"/>
                <w:color w:val="auto"/>
                <w:szCs w:val="21"/>
                <w:lang w:val="en-US" w:eastAsia="zh-CN"/>
              </w:rPr>
              <w:t>III</w:t>
            </w:r>
            <w:r>
              <w:rPr>
                <w:rFonts w:hint="eastAsia" w:ascii="宋体" w:hAnsi="宋体"/>
                <w:color w:val="auto"/>
                <w:kern w:val="0"/>
                <w:szCs w:val="21"/>
                <w:lang w:val="en-US" w:eastAsia="zh-CN"/>
              </w:rPr>
              <w:t>级</w:t>
            </w:r>
          </w:p>
        </w:tc>
        <w:tc>
          <w:tcPr>
            <w:tcW w:w="1028"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IV级</w:t>
            </w:r>
          </w:p>
        </w:tc>
        <w:tc>
          <w:tcPr>
            <w:tcW w:w="1333"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ascii="宋体" w:hAnsi="宋体" w:cs="宋体"/>
                <w:color w:val="auto"/>
                <w:kern w:val="0"/>
                <w:szCs w:val="21"/>
                <w:highlight w:val="none"/>
                <w:lang w:val="en-US" w:eastAsia="zh-CN"/>
              </w:rPr>
              <w:t>IV</w:t>
            </w:r>
            <w:r>
              <w:rPr>
                <w:rFonts w:hint="eastAsia" w:ascii="宋体" w:hAnsi="宋体" w:cs="宋体"/>
                <w:color w:val="auto"/>
                <w:kern w:val="0"/>
                <w:szCs w:val="21"/>
                <w:highlight w:val="none"/>
              </w:rPr>
              <w:t>级</w:t>
            </w:r>
          </w:p>
        </w:tc>
        <w:tc>
          <w:tcPr>
            <w:tcW w:w="709" w:type="dxa"/>
            <w:shd w:val="clear" w:color="auto" w:fill="auto"/>
            <w:vAlign w:val="bottom"/>
          </w:tcPr>
          <w:p>
            <w:pPr>
              <w:widowControl/>
              <w:jc w:val="left"/>
              <w:rPr>
                <w:rFonts w:ascii="宋体" w:hAnsi="宋体" w:eastAsia="宋体" w:cs="Times New Roman"/>
                <w:color w:val="auto"/>
                <w:kern w:val="0"/>
                <w:sz w:val="21"/>
                <w:szCs w:val="21"/>
                <w:lang w:val="en-US" w:eastAsia="zh-CN" w:bidi="ar-SA"/>
              </w:rPr>
            </w:pPr>
          </w:p>
        </w:tc>
        <w:tc>
          <w:tcPr>
            <w:tcW w:w="1580" w:type="dxa"/>
            <w:shd w:val="clear" w:color="auto" w:fill="auto"/>
            <w:vAlign w:val="top"/>
          </w:tcPr>
          <w:p>
            <w:pPr>
              <w:widowControl/>
              <w:jc w:val="center"/>
              <w:rPr>
                <w:rFonts w:ascii="宋体" w:hAnsi="宋体" w:eastAsia="宋体" w:cs="Times New Roman"/>
                <w:color w:val="auto"/>
                <w:kern w:val="0"/>
                <w:sz w:val="21"/>
                <w:szCs w:val="21"/>
                <w:lang w:val="en-US" w:eastAsia="zh-CN" w:bidi="ar-SA"/>
              </w:rPr>
            </w:pPr>
            <w:r>
              <w:rPr>
                <w:rFonts w:hint="eastAsia" w:ascii="宋体" w:hAnsi="宋体" w:eastAsia="宋体" w:cs="Times New Roman"/>
                <w:bCs/>
                <w:color w:val="auto"/>
                <w:kern w:val="0"/>
                <w:szCs w:val="21"/>
                <w:lang w:val="en-US" w:eastAsia="zh-CN"/>
              </w:rPr>
              <w:t>特殊</w:t>
            </w:r>
            <w:r>
              <w:rPr>
                <w:rFonts w:hint="eastAsia" w:ascii="宋体" w:hAnsi="宋体" w:eastAsia="宋体" w:cs="Times New Roman"/>
                <w:bCs/>
                <w:color w:val="auto"/>
                <w:kern w:val="0"/>
                <w:szCs w:val="21"/>
              </w:rPr>
              <w:t>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5</w:t>
            </w:r>
          </w:p>
        </w:tc>
        <w:tc>
          <w:tcPr>
            <w:tcW w:w="2193" w:type="dxa"/>
            <w:vAlign w:val="bottom"/>
          </w:tcPr>
          <w:p>
            <w:pPr>
              <w:widowControl/>
              <w:jc w:val="left"/>
              <w:rPr>
                <w:rFonts w:ascii="宋体" w:hAnsi="宋体"/>
                <w:color w:val="auto"/>
                <w:kern w:val="0"/>
              </w:rPr>
            </w:pPr>
            <w:r>
              <w:rPr>
                <w:rFonts w:hint="eastAsia" w:ascii="宋体" w:hAnsi="宋体"/>
                <w:color w:val="auto"/>
                <w:kern w:val="0"/>
              </w:rPr>
              <w:t>覆冰厚度（覆冰厚度:20/30）</w:t>
            </w:r>
          </w:p>
        </w:tc>
        <w:tc>
          <w:tcPr>
            <w:tcW w:w="724" w:type="dxa"/>
            <w:vAlign w:val="bottom"/>
          </w:tcPr>
          <w:p>
            <w:pPr>
              <w:widowControl/>
              <w:jc w:val="left"/>
              <w:rPr>
                <w:rFonts w:ascii="宋体" w:hAnsi="宋体"/>
                <w:color w:val="auto"/>
                <w:kern w:val="0"/>
              </w:rPr>
            </w:pPr>
            <w:r>
              <w:rPr>
                <w:rFonts w:hint="eastAsia" w:ascii="宋体" w:hAnsi="宋体"/>
                <w:color w:val="auto"/>
                <w:kern w:val="0"/>
              </w:rPr>
              <w:t>mm</w:t>
            </w:r>
          </w:p>
        </w:tc>
        <w:tc>
          <w:tcPr>
            <w:tcW w:w="108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20</w:t>
            </w:r>
          </w:p>
        </w:tc>
        <w:tc>
          <w:tcPr>
            <w:tcW w:w="1028"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＞20</w:t>
            </w:r>
          </w:p>
        </w:tc>
        <w:tc>
          <w:tcPr>
            <w:tcW w:w="1333"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20</w:t>
            </w:r>
          </w:p>
        </w:tc>
        <w:tc>
          <w:tcPr>
            <w:tcW w:w="709"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Times New Roman"/>
                <w:bCs/>
                <w:color w:val="auto"/>
                <w:kern w:val="0"/>
                <w:sz w:val="21"/>
                <w:szCs w:val="21"/>
                <w:lang w:val="en-US" w:eastAsia="zh-CN" w:bidi="ar-SA"/>
              </w:rPr>
            </w:pPr>
            <w:r>
              <w:rPr>
                <w:rFonts w:hint="eastAsia" w:ascii="宋体" w:hAnsi="宋体" w:eastAsia="宋体" w:cs="Times New Roman"/>
                <w:bCs/>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6</w:t>
            </w:r>
          </w:p>
        </w:tc>
        <w:tc>
          <w:tcPr>
            <w:tcW w:w="2193" w:type="dxa"/>
            <w:vAlign w:val="bottom"/>
          </w:tcPr>
          <w:p>
            <w:pPr>
              <w:widowControl/>
              <w:jc w:val="left"/>
              <w:rPr>
                <w:rFonts w:ascii="宋体" w:hAnsi="宋体"/>
                <w:color w:val="auto"/>
                <w:kern w:val="0"/>
              </w:rPr>
            </w:pPr>
            <w:r>
              <w:rPr>
                <w:rFonts w:hint="eastAsia" w:ascii="宋体" w:hAnsi="宋体"/>
                <w:color w:val="auto"/>
                <w:kern w:val="0"/>
              </w:rPr>
              <w:t>风速(风速:34/40)</w:t>
            </w:r>
          </w:p>
        </w:tc>
        <w:tc>
          <w:tcPr>
            <w:tcW w:w="724" w:type="dxa"/>
            <w:vAlign w:val="bottom"/>
          </w:tcPr>
          <w:p>
            <w:pPr>
              <w:widowControl/>
              <w:jc w:val="left"/>
              <w:rPr>
                <w:rFonts w:ascii="宋体" w:hAnsi="宋体"/>
                <w:color w:val="auto"/>
                <w:kern w:val="0"/>
              </w:rPr>
            </w:pPr>
            <w:r>
              <w:rPr>
                <w:rFonts w:hint="eastAsia" w:ascii="宋体" w:hAnsi="宋体"/>
                <w:color w:val="auto"/>
                <w:kern w:val="0"/>
              </w:rPr>
              <w:t>m/s</w:t>
            </w:r>
          </w:p>
        </w:tc>
        <w:tc>
          <w:tcPr>
            <w:tcW w:w="108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w:t>
            </w:r>
            <w:r>
              <w:rPr>
                <w:rFonts w:hint="eastAsia" w:ascii="宋体" w:hAnsi="宋体"/>
                <w:color w:val="auto"/>
                <w:kern w:val="0"/>
                <w:szCs w:val="21"/>
                <w:lang w:val="en-US" w:eastAsia="zh-CN"/>
              </w:rPr>
              <w:t>34</w:t>
            </w:r>
          </w:p>
        </w:tc>
        <w:tc>
          <w:tcPr>
            <w:tcW w:w="1028"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ascii="宋体" w:hAnsi="宋体"/>
                <w:color w:val="auto"/>
                <w:kern w:val="0"/>
                <w:szCs w:val="21"/>
              </w:rPr>
              <w:t>≤</w:t>
            </w:r>
            <w:r>
              <w:rPr>
                <w:rFonts w:hint="eastAsia" w:ascii="宋体" w:hAnsi="宋体"/>
                <w:color w:val="auto"/>
                <w:kern w:val="0"/>
                <w:szCs w:val="21"/>
                <w:lang w:val="en-US" w:eastAsia="zh-CN"/>
              </w:rPr>
              <w:t>40</w:t>
            </w:r>
          </w:p>
        </w:tc>
        <w:tc>
          <w:tcPr>
            <w:tcW w:w="1333"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ascii="宋体" w:hAnsi="宋体"/>
                <w:color w:val="auto"/>
                <w:kern w:val="0"/>
                <w:szCs w:val="21"/>
              </w:rPr>
              <w:t>≤</w:t>
            </w:r>
            <w:r>
              <w:rPr>
                <w:rFonts w:hint="eastAsia" w:ascii="宋体" w:hAnsi="宋体"/>
                <w:color w:val="auto"/>
                <w:kern w:val="0"/>
                <w:szCs w:val="21"/>
                <w:lang w:val="en-US" w:eastAsia="zh-CN"/>
              </w:rPr>
              <w:t>35</w:t>
            </w:r>
          </w:p>
        </w:tc>
        <w:tc>
          <w:tcPr>
            <w:tcW w:w="709"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Times New Roman"/>
                <w:bCs/>
                <w:color w:val="auto"/>
                <w:kern w:val="0"/>
                <w:sz w:val="21"/>
                <w:szCs w:val="21"/>
                <w:lang w:val="en-US" w:eastAsia="zh-CN" w:bidi="ar-SA"/>
              </w:rPr>
            </w:pPr>
            <w:r>
              <w:rPr>
                <w:rFonts w:hint="eastAsia" w:ascii="宋体" w:hAnsi="宋体" w:eastAsia="宋体" w:cs="Times New Roman"/>
                <w:bCs/>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7</w:t>
            </w:r>
          </w:p>
        </w:tc>
        <w:tc>
          <w:tcPr>
            <w:tcW w:w="2193" w:type="dxa"/>
            <w:vAlign w:val="bottom"/>
          </w:tcPr>
          <w:p>
            <w:pPr>
              <w:widowControl/>
              <w:jc w:val="left"/>
              <w:rPr>
                <w:rFonts w:ascii="宋体" w:hAnsi="宋体"/>
                <w:color w:val="auto"/>
                <w:kern w:val="0"/>
              </w:rPr>
            </w:pPr>
            <w:r>
              <w:rPr>
                <w:rFonts w:ascii="宋体" w:hAnsi="宋体"/>
                <w:color w:val="auto"/>
                <w:kern w:val="0"/>
              </w:rPr>
              <w:t>相对湿度</w:t>
            </w:r>
          </w:p>
        </w:tc>
        <w:tc>
          <w:tcPr>
            <w:tcW w:w="724" w:type="dxa"/>
            <w:vAlign w:val="bottom"/>
          </w:tcPr>
          <w:p>
            <w:pPr>
              <w:widowControl/>
              <w:jc w:val="left"/>
              <w:rPr>
                <w:rFonts w:ascii="宋体" w:hAnsi="宋体"/>
                <w:color w:val="auto"/>
                <w:kern w:val="0"/>
              </w:rPr>
            </w:pPr>
          </w:p>
        </w:tc>
        <w:tc>
          <w:tcPr>
            <w:tcW w:w="1083" w:type="dxa"/>
            <w:vAlign w:val="bottom"/>
          </w:tcPr>
          <w:p>
            <w:pPr>
              <w:widowControl/>
              <w:jc w:val="left"/>
              <w:rPr>
                <w:rFonts w:ascii="宋体" w:hAnsi="宋体"/>
                <w:color w:val="auto"/>
                <w:kern w:val="0"/>
              </w:rPr>
            </w:pPr>
          </w:p>
        </w:tc>
        <w:tc>
          <w:tcPr>
            <w:tcW w:w="1028" w:type="dxa"/>
            <w:vAlign w:val="bottom"/>
          </w:tcPr>
          <w:p>
            <w:pPr>
              <w:widowControl/>
              <w:jc w:val="center"/>
              <w:rPr>
                <w:rFonts w:ascii="宋体" w:hAnsi="宋体"/>
                <w:color w:val="auto"/>
                <w:kern w:val="0"/>
              </w:rPr>
            </w:pPr>
          </w:p>
        </w:tc>
        <w:tc>
          <w:tcPr>
            <w:tcW w:w="1333" w:type="dxa"/>
            <w:vAlign w:val="bottom"/>
          </w:tcPr>
          <w:p>
            <w:pPr>
              <w:widowControl/>
              <w:jc w:val="left"/>
              <w:rPr>
                <w:rFonts w:ascii="宋体" w:hAnsi="宋体"/>
                <w:color w:val="auto"/>
                <w:kern w:val="0"/>
              </w:rPr>
            </w:pPr>
          </w:p>
        </w:tc>
        <w:tc>
          <w:tcPr>
            <w:tcW w:w="709" w:type="dxa"/>
            <w:vAlign w:val="bottom"/>
          </w:tcPr>
          <w:p>
            <w:pPr>
              <w:widowControl/>
              <w:jc w:val="left"/>
              <w:rPr>
                <w:rFonts w:ascii="宋体" w:hAnsi="宋体"/>
                <w:color w:val="auto"/>
                <w:kern w:val="0"/>
              </w:rPr>
            </w:pPr>
          </w:p>
        </w:tc>
        <w:tc>
          <w:tcPr>
            <w:tcW w:w="1580" w:type="dxa"/>
            <w:vAlign w:val="bottom"/>
          </w:tcPr>
          <w:p>
            <w:pPr>
              <w:widowControl/>
              <w:jc w:val="left"/>
              <w:rPr>
                <w:rFonts w:ascii="宋体" w:hAnsi="宋体"/>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7</w:t>
            </w:r>
            <w:r>
              <w:rPr>
                <w:rFonts w:ascii="宋体" w:hAnsi="宋体"/>
                <w:color w:val="auto"/>
                <w:kern w:val="0"/>
              </w:rPr>
              <w:t>.1</w:t>
            </w:r>
          </w:p>
        </w:tc>
        <w:tc>
          <w:tcPr>
            <w:tcW w:w="2193" w:type="dxa"/>
            <w:vAlign w:val="bottom"/>
          </w:tcPr>
          <w:p>
            <w:pPr>
              <w:widowControl/>
              <w:jc w:val="left"/>
              <w:rPr>
                <w:rFonts w:ascii="宋体" w:hAnsi="宋体"/>
                <w:color w:val="auto"/>
                <w:kern w:val="0"/>
              </w:rPr>
            </w:pPr>
            <w:r>
              <w:rPr>
                <w:rFonts w:hint="eastAsia" w:ascii="宋体" w:hAnsi="宋体"/>
                <w:color w:val="auto"/>
                <w:kern w:val="0"/>
              </w:rPr>
              <w:t>最大日相对湿度</w:t>
            </w:r>
          </w:p>
        </w:tc>
        <w:tc>
          <w:tcPr>
            <w:tcW w:w="724" w:type="dxa"/>
            <w:vAlign w:val="bottom"/>
          </w:tcPr>
          <w:p>
            <w:pPr>
              <w:widowControl/>
              <w:jc w:val="left"/>
              <w:rPr>
                <w:rFonts w:ascii="宋体" w:hAnsi="宋体"/>
                <w:color w:val="auto"/>
                <w:kern w:val="0"/>
              </w:rPr>
            </w:pPr>
            <w:r>
              <w:rPr>
                <w:rFonts w:hint="eastAsia" w:ascii="宋体" w:hAnsi="宋体"/>
                <w:color w:val="auto"/>
                <w:kern w:val="0"/>
              </w:rPr>
              <w:t>%</w:t>
            </w:r>
          </w:p>
        </w:tc>
        <w:tc>
          <w:tcPr>
            <w:tcW w:w="108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100</w:t>
            </w:r>
          </w:p>
        </w:tc>
        <w:tc>
          <w:tcPr>
            <w:tcW w:w="1028"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w:t>
            </w:r>
          </w:p>
        </w:tc>
        <w:tc>
          <w:tcPr>
            <w:tcW w:w="133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100</w:t>
            </w:r>
          </w:p>
        </w:tc>
        <w:tc>
          <w:tcPr>
            <w:tcW w:w="709" w:type="dxa"/>
            <w:shd w:val="clear" w:color="auto" w:fill="auto"/>
            <w:vAlign w:val="center"/>
          </w:tcPr>
          <w:p>
            <w:pPr>
              <w:widowControl/>
              <w:jc w:val="left"/>
              <w:rPr>
                <w:rFonts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Times New Roman"/>
                <w:bCs/>
                <w:color w:val="auto"/>
                <w:kern w:val="0"/>
                <w:sz w:val="21"/>
                <w:szCs w:val="21"/>
                <w:lang w:val="en-US" w:eastAsia="zh-CN" w:bidi="ar-SA"/>
              </w:rPr>
            </w:pPr>
            <w:r>
              <w:rPr>
                <w:rFonts w:hint="eastAsia" w:ascii="宋体" w:hAnsi="宋体" w:eastAsia="宋体" w:cs="Times New Roman"/>
                <w:bCs/>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7</w:t>
            </w:r>
            <w:r>
              <w:rPr>
                <w:rFonts w:ascii="宋体" w:hAnsi="宋体"/>
                <w:color w:val="auto"/>
                <w:kern w:val="0"/>
              </w:rPr>
              <w:t>.2</w:t>
            </w:r>
          </w:p>
        </w:tc>
        <w:tc>
          <w:tcPr>
            <w:tcW w:w="2193" w:type="dxa"/>
            <w:vAlign w:val="bottom"/>
          </w:tcPr>
          <w:p>
            <w:pPr>
              <w:widowControl/>
              <w:jc w:val="left"/>
              <w:rPr>
                <w:rFonts w:ascii="宋体" w:hAnsi="宋体"/>
                <w:color w:val="auto"/>
                <w:kern w:val="0"/>
              </w:rPr>
            </w:pPr>
            <w:r>
              <w:rPr>
                <w:rFonts w:hint="eastAsia" w:ascii="宋体" w:hAnsi="宋体"/>
                <w:color w:val="auto"/>
                <w:kern w:val="0"/>
              </w:rPr>
              <w:t>最大月平均相对湿度</w:t>
            </w:r>
          </w:p>
        </w:tc>
        <w:tc>
          <w:tcPr>
            <w:tcW w:w="724" w:type="dxa"/>
            <w:vAlign w:val="bottom"/>
          </w:tcPr>
          <w:p>
            <w:pPr>
              <w:widowControl/>
              <w:jc w:val="left"/>
              <w:rPr>
                <w:rFonts w:ascii="宋体" w:hAnsi="宋体"/>
                <w:color w:val="auto"/>
                <w:kern w:val="0"/>
              </w:rPr>
            </w:pPr>
            <w:r>
              <w:rPr>
                <w:rFonts w:hint="eastAsia" w:ascii="宋体" w:hAnsi="宋体"/>
                <w:color w:val="auto"/>
                <w:kern w:val="0"/>
              </w:rPr>
              <w:t>%</w:t>
            </w:r>
          </w:p>
        </w:tc>
        <w:tc>
          <w:tcPr>
            <w:tcW w:w="108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100</w:t>
            </w:r>
          </w:p>
        </w:tc>
        <w:tc>
          <w:tcPr>
            <w:tcW w:w="1028"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w:t>
            </w:r>
          </w:p>
        </w:tc>
        <w:tc>
          <w:tcPr>
            <w:tcW w:w="1333" w:type="dxa"/>
            <w:shd w:val="clear" w:color="auto" w:fill="auto"/>
            <w:vAlign w:val="center"/>
          </w:tcPr>
          <w:p>
            <w:pPr>
              <w:widowControl/>
              <w:jc w:val="center"/>
              <w:rPr>
                <w:rFonts w:hint="eastAsia" w:ascii="宋体" w:hAnsi="宋体" w:eastAsia="宋体" w:cs="Times New Roman"/>
                <w:color w:val="auto"/>
                <w:kern w:val="0"/>
                <w:sz w:val="21"/>
                <w:szCs w:val="21"/>
                <w:lang w:val="en-US" w:eastAsia="zh-CN" w:bidi="ar-SA"/>
              </w:rPr>
            </w:pPr>
            <w:r>
              <w:rPr>
                <w:rFonts w:hint="eastAsia" w:ascii="宋体" w:hAnsi="宋体"/>
                <w:color w:val="auto"/>
                <w:kern w:val="0"/>
                <w:szCs w:val="21"/>
              </w:rPr>
              <w:t>100</w:t>
            </w:r>
          </w:p>
        </w:tc>
        <w:tc>
          <w:tcPr>
            <w:tcW w:w="709" w:type="dxa"/>
            <w:shd w:val="clear" w:color="auto" w:fill="auto"/>
            <w:vAlign w:val="center"/>
          </w:tcPr>
          <w:p>
            <w:pPr>
              <w:widowControl/>
              <w:jc w:val="left"/>
              <w:rPr>
                <w:rFonts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Times New Roman"/>
                <w:bCs/>
                <w:color w:val="auto"/>
                <w:kern w:val="0"/>
                <w:sz w:val="21"/>
                <w:szCs w:val="21"/>
                <w:lang w:val="en-US" w:eastAsia="zh-CN" w:bidi="ar-SA"/>
              </w:rPr>
            </w:pPr>
            <w:r>
              <w:rPr>
                <w:rFonts w:hint="eastAsia" w:ascii="宋体" w:hAnsi="宋体" w:eastAsia="宋体" w:cs="Times New Roman"/>
                <w:bCs/>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8</w:t>
            </w:r>
          </w:p>
        </w:tc>
        <w:tc>
          <w:tcPr>
            <w:tcW w:w="2193" w:type="dxa"/>
            <w:vAlign w:val="bottom"/>
          </w:tcPr>
          <w:p>
            <w:pPr>
              <w:widowControl/>
              <w:jc w:val="left"/>
              <w:rPr>
                <w:rFonts w:ascii="宋体" w:hAnsi="宋体"/>
                <w:color w:val="auto"/>
                <w:kern w:val="0"/>
              </w:rPr>
            </w:pPr>
            <w:r>
              <w:rPr>
                <w:rFonts w:hint="eastAsia" w:ascii="宋体" w:hAnsi="宋体"/>
                <w:color w:val="auto"/>
                <w:kern w:val="0"/>
              </w:rPr>
              <w:t>耐受地震能力（地震烈度8度/9度）</w:t>
            </w:r>
          </w:p>
        </w:tc>
        <w:tc>
          <w:tcPr>
            <w:tcW w:w="724" w:type="dxa"/>
            <w:vAlign w:val="bottom"/>
          </w:tcPr>
          <w:p>
            <w:pPr>
              <w:widowControl/>
              <w:jc w:val="left"/>
              <w:rPr>
                <w:rFonts w:ascii="宋体" w:hAnsi="宋体"/>
                <w:color w:val="auto"/>
                <w:kern w:val="0"/>
              </w:rPr>
            </w:pPr>
            <w:r>
              <w:rPr>
                <w:rFonts w:hint="eastAsia" w:ascii="宋体" w:hAnsi="宋体"/>
                <w:color w:val="auto"/>
                <w:kern w:val="0"/>
              </w:rPr>
              <w:t>g</w:t>
            </w:r>
          </w:p>
        </w:tc>
        <w:tc>
          <w:tcPr>
            <w:tcW w:w="1083"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color w:val="auto"/>
              </w:rPr>
              <w:t xml:space="preserve">地震烈度8度：             </w:t>
            </w:r>
            <w:r>
              <w:rPr>
                <w:color w:val="auto"/>
              </w:rPr>
              <w:t>地面水平加速度</w:t>
            </w:r>
            <w:r>
              <w:rPr>
                <w:rFonts w:hint="eastAsia"/>
                <w:color w:val="auto"/>
              </w:rPr>
              <w:t>3m/s</w:t>
            </w:r>
            <w:r>
              <w:rPr>
                <w:rFonts w:hint="eastAsia"/>
                <w:color w:val="auto"/>
                <w:vertAlign w:val="superscript"/>
              </w:rPr>
              <w:t>2</w:t>
            </w:r>
            <w:r>
              <w:rPr>
                <w:rFonts w:hint="eastAsia"/>
                <w:color w:val="auto"/>
              </w:rPr>
              <w:t xml:space="preserve">           </w:t>
            </w:r>
            <w:r>
              <w:rPr>
                <w:color w:val="auto"/>
              </w:rPr>
              <w:t>地面</w:t>
            </w:r>
            <w:r>
              <w:rPr>
                <w:rFonts w:hint="eastAsia"/>
                <w:color w:val="auto"/>
              </w:rPr>
              <w:t>垂直</w:t>
            </w:r>
            <w:r>
              <w:rPr>
                <w:color w:val="auto"/>
              </w:rPr>
              <w:t>加速度</w:t>
            </w:r>
            <w:r>
              <w:rPr>
                <w:rFonts w:hint="eastAsia"/>
                <w:color w:val="auto"/>
              </w:rPr>
              <w:t>1.5m/s</w:t>
            </w:r>
            <w:r>
              <w:rPr>
                <w:rFonts w:hint="eastAsia"/>
                <w:color w:val="auto"/>
                <w:vertAlign w:val="superscript"/>
              </w:rPr>
              <w:t>2</w:t>
            </w:r>
          </w:p>
        </w:tc>
        <w:tc>
          <w:tcPr>
            <w:tcW w:w="1028" w:type="dxa"/>
            <w:shd w:val="clear" w:color="auto" w:fill="auto"/>
            <w:vAlign w:val="center"/>
          </w:tcPr>
          <w:p>
            <w:pPr>
              <w:adjustRightInd w:val="0"/>
              <w:snapToGrid w:val="0"/>
              <w:jc w:val="center"/>
              <w:rPr>
                <w:color w:val="auto"/>
              </w:rPr>
            </w:pPr>
            <w:r>
              <w:rPr>
                <w:rFonts w:hint="eastAsia"/>
                <w:color w:val="auto"/>
              </w:rPr>
              <w:t>地震烈度</w:t>
            </w:r>
            <w:r>
              <w:rPr>
                <w:color w:val="auto"/>
              </w:rPr>
              <w:t>9</w:t>
            </w:r>
            <w:r>
              <w:rPr>
                <w:rFonts w:hint="eastAsia"/>
                <w:color w:val="auto"/>
              </w:rPr>
              <w:t>度：</w:t>
            </w:r>
          </w:p>
          <w:p>
            <w:pPr>
              <w:adjustRightInd w:val="0"/>
              <w:snapToGrid w:val="0"/>
              <w:jc w:val="center"/>
              <w:rPr>
                <w:color w:val="auto"/>
              </w:rPr>
            </w:pPr>
            <w:r>
              <w:rPr>
                <w:rFonts w:hint="eastAsia"/>
                <w:color w:val="auto"/>
              </w:rPr>
              <w:t>地面水平加速度</w:t>
            </w:r>
            <w:r>
              <w:rPr>
                <w:color w:val="auto"/>
              </w:rPr>
              <w:t>4</w:t>
            </w:r>
            <w:r>
              <w:rPr>
                <w:rFonts w:hint="eastAsia"/>
                <w:color w:val="auto"/>
              </w:rPr>
              <w:t>m/s</w:t>
            </w:r>
            <w:r>
              <w:rPr>
                <w:rFonts w:hint="eastAsia"/>
                <w:color w:val="auto"/>
                <w:vertAlign w:val="superscript"/>
              </w:rPr>
              <w:t>2</w:t>
            </w:r>
          </w:p>
          <w:p>
            <w:pPr>
              <w:widowControl/>
              <w:jc w:val="center"/>
              <w:rPr>
                <w:rFonts w:ascii="宋体" w:hAnsi="宋体" w:eastAsia="宋体" w:cs="Times New Roman"/>
                <w:color w:val="auto"/>
                <w:kern w:val="0"/>
                <w:sz w:val="21"/>
                <w:szCs w:val="21"/>
                <w:lang w:val="en-US" w:eastAsia="zh-CN" w:bidi="ar-SA"/>
              </w:rPr>
            </w:pPr>
            <w:r>
              <w:rPr>
                <w:rFonts w:hint="eastAsia"/>
                <w:color w:val="auto"/>
              </w:rPr>
              <w:t>地面垂直加速度2m/s</w:t>
            </w:r>
            <w:r>
              <w:rPr>
                <w:rFonts w:hint="eastAsia"/>
                <w:color w:val="auto"/>
                <w:vertAlign w:val="superscript"/>
              </w:rPr>
              <w:t>2</w:t>
            </w:r>
          </w:p>
        </w:tc>
        <w:tc>
          <w:tcPr>
            <w:tcW w:w="1333" w:type="dxa"/>
            <w:shd w:val="clear" w:color="auto" w:fill="auto"/>
            <w:vAlign w:val="center"/>
          </w:tcPr>
          <w:p>
            <w:pPr>
              <w:widowControl/>
              <w:jc w:val="center"/>
              <w:rPr>
                <w:rFonts w:hint="default" w:ascii="宋体" w:hAnsi="宋体" w:eastAsia="宋体" w:cs="Times New Roman"/>
                <w:color w:val="auto"/>
                <w:kern w:val="0"/>
                <w:sz w:val="21"/>
                <w:szCs w:val="21"/>
                <w:lang w:val="en-US" w:eastAsia="zh-CN" w:bidi="ar-SA"/>
              </w:rPr>
            </w:pPr>
            <w:r>
              <w:rPr>
                <w:rFonts w:hint="eastAsia"/>
                <w:color w:val="auto"/>
              </w:rPr>
              <w:t xml:space="preserve">地震烈度8度：             </w:t>
            </w:r>
            <w:r>
              <w:rPr>
                <w:color w:val="auto"/>
              </w:rPr>
              <w:t>地面水平加速度</w:t>
            </w:r>
            <w:r>
              <w:rPr>
                <w:rFonts w:hint="eastAsia"/>
                <w:color w:val="auto"/>
              </w:rPr>
              <w:t>3m/s</w:t>
            </w:r>
            <w:r>
              <w:rPr>
                <w:rFonts w:hint="eastAsia"/>
                <w:color w:val="auto"/>
                <w:vertAlign w:val="superscript"/>
              </w:rPr>
              <w:t>2</w:t>
            </w:r>
            <w:r>
              <w:rPr>
                <w:rFonts w:hint="eastAsia"/>
                <w:color w:val="auto"/>
              </w:rPr>
              <w:t xml:space="preserve">           </w:t>
            </w:r>
            <w:r>
              <w:rPr>
                <w:color w:val="auto"/>
              </w:rPr>
              <w:t>地面</w:t>
            </w:r>
            <w:r>
              <w:rPr>
                <w:rFonts w:hint="eastAsia"/>
                <w:color w:val="auto"/>
              </w:rPr>
              <w:t>垂直</w:t>
            </w:r>
            <w:r>
              <w:rPr>
                <w:color w:val="auto"/>
              </w:rPr>
              <w:t>加速度</w:t>
            </w:r>
            <w:r>
              <w:rPr>
                <w:rFonts w:hint="eastAsia"/>
                <w:color w:val="auto"/>
              </w:rPr>
              <w:t>1.5m/s</w:t>
            </w:r>
            <w:r>
              <w:rPr>
                <w:rFonts w:hint="eastAsia"/>
                <w:color w:val="auto"/>
                <w:vertAlign w:val="superscript"/>
              </w:rPr>
              <w:t>2</w:t>
            </w:r>
          </w:p>
        </w:tc>
        <w:tc>
          <w:tcPr>
            <w:tcW w:w="709"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p>
        </w:tc>
        <w:tc>
          <w:tcPr>
            <w:tcW w:w="1580" w:type="dxa"/>
            <w:shd w:val="clear" w:color="auto" w:fill="auto"/>
            <w:vAlign w:val="center"/>
          </w:tcPr>
          <w:p>
            <w:pPr>
              <w:widowControl/>
              <w:jc w:val="center"/>
              <w:rPr>
                <w:rFonts w:ascii="宋体" w:hAnsi="宋体" w:eastAsia="宋体" w:cs="Times New Roman"/>
                <w:color w:val="auto"/>
                <w:kern w:val="0"/>
                <w:sz w:val="21"/>
                <w:szCs w:val="21"/>
                <w:lang w:val="en-US" w:eastAsia="zh-CN" w:bidi="ar-SA"/>
              </w:rPr>
            </w:pPr>
            <w:r>
              <w:rPr>
                <w:rFonts w:hint="eastAsia" w:ascii="宋体" w:hAnsi="宋体"/>
                <w:color w:val="auto"/>
                <w:kern w:val="0"/>
                <w:szCs w:val="21"/>
                <w:lang w:val="en-US" w:eastAsia="zh-CN"/>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9</w:t>
            </w:r>
          </w:p>
        </w:tc>
        <w:tc>
          <w:tcPr>
            <w:tcW w:w="2193" w:type="dxa"/>
            <w:vAlign w:val="bottom"/>
          </w:tcPr>
          <w:p>
            <w:pPr>
              <w:widowControl/>
              <w:jc w:val="left"/>
              <w:rPr>
                <w:rFonts w:ascii="宋体" w:hAnsi="宋体"/>
                <w:color w:val="auto"/>
                <w:kern w:val="0"/>
              </w:rPr>
            </w:pPr>
            <w:r>
              <w:rPr>
                <w:rFonts w:hint="eastAsia" w:ascii="宋体" w:hAnsi="宋体"/>
                <w:color w:val="auto"/>
                <w:kern w:val="0"/>
              </w:rPr>
              <w:t>系统标称电压</w:t>
            </w:r>
          </w:p>
        </w:tc>
        <w:tc>
          <w:tcPr>
            <w:tcW w:w="724" w:type="dxa"/>
            <w:vAlign w:val="bottom"/>
          </w:tcPr>
          <w:p>
            <w:pPr>
              <w:widowControl/>
              <w:jc w:val="left"/>
              <w:rPr>
                <w:rFonts w:ascii="宋体" w:hAnsi="宋体"/>
                <w:color w:val="auto"/>
                <w:kern w:val="0"/>
              </w:rPr>
            </w:pPr>
            <w:r>
              <w:rPr>
                <w:rFonts w:hint="eastAsia" w:ascii="宋体" w:hAnsi="宋体"/>
                <w:color w:val="auto"/>
                <w:kern w:val="0"/>
              </w:rPr>
              <w:t>kV</w:t>
            </w: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66</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0</w:t>
            </w:r>
          </w:p>
        </w:tc>
        <w:tc>
          <w:tcPr>
            <w:tcW w:w="2193" w:type="dxa"/>
            <w:vAlign w:val="bottom"/>
          </w:tcPr>
          <w:p>
            <w:pPr>
              <w:widowControl/>
              <w:jc w:val="left"/>
              <w:rPr>
                <w:rFonts w:ascii="宋体" w:hAnsi="宋体"/>
                <w:color w:val="auto"/>
                <w:kern w:val="0"/>
              </w:rPr>
            </w:pPr>
            <w:r>
              <w:rPr>
                <w:rFonts w:hint="eastAsia" w:ascii="宋体" w:hAnsi="宋体"/>
                <w:color w:val="auto"/>
                <w:kern w:val="0"/>
              </w:rPr>
              <w:t>系统最高电压</w:t>
            </w:r>
          </w:p>
        </w:tc>
        <w:tc>
          <w:tcPr>
            <w:tcW w:w="724" w:type="dxa"/>
            <w:vAlign w:val="bottom"/>
          </w:tcPr>
          <w:p>
            <w:pPr>
              <w:widowControl/>
              <w:jc w:val="left"/>
              <w:rPr>
                <w:rFonts w:ascii="宋体" w:hAnsi="宋体"/>
                <w:color w:val="auto"/>
                <w:kern w:val="0"/>
              </w:rPr>
            </w:pPr>
            <w:r>
              <w:rPr>
                <w:rFonts w:hint="eastAsia" w:ascii="宋体" w:hAnsi="宋体"/>
                <w:color w:val="auto"/>
                <w:kern w:val="0"/>
              </w:rPr>
              <w:t>kV</w:t>
            </w: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72.5</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1</w:t>
            </w:r>
          </w:p>
        </w:tc>
        <w:tc>
          <w:tcPr>
            <w:tcW w:w="2193" w:type="dxa"/>
            <w:vAlign w:val="bottom"/>
          </w:tcPr>
          <w:p>
            <w:pPr>
              <w:widowControl/>
              <w:jc w:val="left"/>
              <w:rPr>
                <w:rFonts w:ascii="宋体" w:hAnsi="宋体"/>
                <w:color w:val="auto"/>
                <w:kern w:val="0"/>
              </w:rPr>
            </w:pPr>
            <w:r>
              <w:rPr>
                <w:rFonts w:hint="eastAsia" w:ascii="宋体" w:hAnsi="宋体"/>
                <w:color w:val="auto"/>
                <w:kern w:val="0"/>
              </w:rPr>
              <w:t>系统额定频率</w:t>
            </w:r>
          </w:p>
        </w:tc>
        <w:tc>
          <w:tcPr>
            <w:tcW w:w="724" w:type="dxa"/>
            <w:vAlign w:val="bottom"/>
          </w:tcPr>
          <w:p>
            <w:pPr>
              <w:widowControl/>
              <w:jc w:val="left"/>
              <w:rPr>
                <w:rFonts w:ascii="宋体" w:hAnsi="宋体"/>
                <w:color w:val="auto"/>
                <w:kern w:val="0"/>
              </w:rPr>
            </w:pPr>
            <w:r>
              <w:rPr>
                <w:rFonts w:hint="eastAsia" w:ascii="宋体" w:hAnsi="宋体"/>
                <w:color w:val="auto"/>
                <w:kern w:val="0"/>
              </w:rPr>
              <w:t>Hz</w:t>
            </w: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50</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2</w:t>
            </w:r>
          </w:p>
        </w:tc>
        <w:tc>
          <w:tcPr>
            <w:tcW w:w="2193" w:type="dxa"/>
            <w:vAlign w:val="bottom"/>
          </w:tcPr>
          <w:p>
            <w:pPr>
              <w:widowControl/>
              <w:jc w:val="left"/>
              <w:rPr>
                <w:rFonts w:ascii="宋体" w:hAnsi="宋体"/>
                <w:color w:val="auto"/>
                <w:kern w:val="0"/>
              </w:rPr>
            </w:pPr>
            <w:r>
              <w:rPr>
                <w:rFonts w:hint="eastAsia" w:ascii="宋体" w:hAnsi="宋体"/>
                <w:color w:val="auto"/>
                <w:kern w:val="0"/>
              </w:rPr>
              <w:t>系统中性点接地方式</w:t>
            </w:r>
          </w:p>
        </w:tc>
        <w:tc>
          <w:tcPr>
            <w:tcW w:w="724" w:type="dxa"/>
            <w:vAlign w:val="bottom"/>
          </w:tcPr>
          <w:p>
            <w:pPr>
              <w:widowControl/>
              <w:jc w:val="left"/>
              <w:rPr>
                <w:rFonts w:ascii="宋体" w:hAnsi="宋体"/>
                <w:color w:val="auto"/>
                <w:kern w:val="0"/>
              </w:rPr>
            </w:pP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经小电抗接地</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3</w:t>
            </w:r>
          </w:p>
        </w:tc>
        <w:tc>
          <w:tcPr>
            <w:tcW w:w="2193" w:type="dxa"/>
            <w:vAlign w:val="bottom"/>
          </w:tcPr>
          <w:p>
            <w:pPr>
              <w:widowControl/>
              <w:jc w:val="left"/>
              <w:rPr>
                <w:rFonts w:ascii="宋体" w:hAnsi="宋体"/>
                <w:color w:val="auto"/>
                <w:kern w:val="0"/>
              </w:rPr>
            </w:pPr>
            <w:r>
              <w:rPr>
                <w:rFonts w:hint="eastAsia" w:ascii="宋体" w:hAnsi="宋体"/>
                <w:color w:val="auto"/>
                <w:kern w:val="0"/>
              </w:rPr>
              <w:t>安装点母线短路电流</w:t>
            </w:r>
          </w:p>
        </w:tc>
        <w:tc>
          <w:tcPr>
            <w:tcW w:w="724" w:type="dxa"/>
            <w:vAlign w:val="bottom"/>
          </w:tcPr>
          <w:p>
            <w:pPr>
              <w:widowControl/>
              <w:jc w:val="left"/>
              <w:rPr>
                <w:rFonts w:ascii="宋体" w:hAnsi="宋体"/>
                <w:color w:val="auto"/>
                <w:kern w:val="0"/>
              </w:rPr>
            </w:pPr>
            <w:r>
              <w:rPr>
                <w:rFonts w:hint="eastAsia" w:ascii="宋体" w:hAnsi="宋体"/>
                <w:color w:val="auto"/>
                <w:kern w:val="0"/>
              </w:rPr>
              <w:t>kA</w:t>
            </w: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6</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4</w:t>
            </w:r>
          </w:p>
        </w:tc>
        <w:tc>
          <w:tcPr>
            <w:tcW w:w="2193" w:type="dxa"/>
            <w:vAlign w:val="bottom"/>
          </w:tcPr>
          <w:p>
            <w:pPr>
              <w:widowControl/>
              <w:jc w:val="left"/>
              <w:rPr>
                <w:rFonts w:ascii="宋体" w:hAnsi="宋体"/>
                <w:color w:val="auto"/>
                <w:kern w:val="0"/>
              </w:rPr>
            </w:pPr>
            <w:r>
              <w:rPr>
                <w:rFonts w:hint="eastAsia" w:ascii="宋体" w:hAnsi="宋体"/>
                <w:color w:val="auto"/>
                <w:kern w:val="0"/>
              </w:rPr>
              <w:t>机构箱电压</w:t>
            </w:r>
          </w:p>
        </w:tc>
        <w:tc>
          <w:tcPr>
            <w:tcW w:w="724" w:type="dxa"/>
            <w:vAlign w:val="bottom"/>
          </w:tcPr>
          <w:p>
            <w:pPr>
              <w:widowControl/>
              <w:jc w:val="left"/>
              <w:rPr>
                <w:rFonts w:ascii="宋体" w:hAnsi="宋体"/>
                <w:color w:val="auto"/>
                <w:kern w:val="0"/>
              </w:rPr>
            </w:pP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14.1</w:t>
            </w:r>
          </w:p>
        </w:tc>
        <w:tc>
          <w:tcPr>
            <w:tcW w:w="2193" w:type="dxa"/>
            <w:vAlign w:val="bottom"/>
          </w:tcPr>
          <w:p>
            <w:pPr>
              <w:widowControl/>
              <w:jc w:val="left"/>
              <w:rPr>
                <w:rFonts w:ascii="宋体" w:hAnsi="宋体"/>
                <w:color w:val="auto"/>
                <w:kern w:val="0"/>
              </w:rPr>
            </w:pPr>
            <w:r>
              <w:rPr>
                <w:rFonts w:hint="eastAsia" w:ascii="宋体" w:hAnsi="宋体"/>
                <w:color w:val="auto"/>
                <w:kern w:val="0"/>
              </w:rPr>
              <w:t>控制回路电压</w:t>
            </w:r>
          </w:p>
        </w:tc>
        <w:tc>
          <w:tcPr>
            <w:tcW w:w="724" w:type="dxa"/>
          </w:tcPr>
          <w:p>
            <w:pPr>
              <w:rPr>
                <w:color w:val="auto"/>
              </w:rPr>
            </w:pPr>
            <w:r>
              <w:rPr>
                <w:rFonts w:hint="eastAsia" w:ascii="宋体" w:hAnsi="宋体"/>
                <w:color w:val="auto"/>
                <w:kern w:val="0"/>
              </w:rPr>
              <w:t>V</w:t>
            </w: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AC220V</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14.2</w:t>
            </w:r>
          </w:p>
        </w:tc>
        <w:tc>
          <w:tcPr>
            <w:tcW w:w="2193" w:type="dxa"/>
            <w:vAlign w:val="bottom"/>
          </w:tcPr>
          <w:p>
            <w:pPr>
              <w:widowControl/>
              <w:jc w:val="left"/>
              <w:rPr>
                <w:rFonts w:ascii="宋体" w:hAnsi="宋体"/>
                <w:color w:val="auto"/>
                <w:kern w:val="0"/>
              </w:rPr>
            </w:pPr>
            <w:r>
              <w:rPr>
                <w:rFonts w:hint="eastAsia" w:ascii="宋体" w:hAnsi="宋体"/>
                <w:color w:val="auto"/>
                <w:kern w:val="0"/>
              </w:rPr>
              <w:t>电动机电压</w:t>
            </w:r>
          </w:p>
        </w:tc>
        <w:tc>
          <w:tcPr>
            <w:tcW w:w="724" w:type="dxa"/>
          </w:tcPr>
          <w:p>
            <w:pPr>
              <w:rPr>
                <w:color w:val="auto"/>
              </w:rPr>
            </w:pPr>
            <w:r>
              <w:rPr>
                <w:rFonts w:hint="eastAsia" w:ascii="宋体" w:hAnsi="宋体"/>
                <w:color w:val="auto"/>
                <w:kern w:val="0"/>
              </w:rPr>
              <w:t>V</w:t>
            </w: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AC380V</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14.3</w:t>
            </w:r>
          </w:p>
        </w:tc>
        <w:tc>
          <w:tcPr>
            <w:tcW w:w="2193" w:type="dxa"/>
            <w:vAlign w:val="bottom"/>
          </w:tcPr>
          <w:p>
            <w:pPr>
              <w:widowControl/>
              <w:jc w:val="left"/>
              <w:rPr>
                <w:rFonts w:ascii="宋体" w:hAnsi="宋体"/>
                <w:color w:val="auto"/>
                <w:kern w:val="0"/>
              </w:rPr>
            </w:pPr>
            <w:r>
              <w:rPr>
                <w:rFonts w:hint="eastAsia" w:ascii="宋体" w:hAnsi="宋体"/>
                <w:color w:val="auto"/>
                <w:kern w:val="0"/>
              </w:rPr>
              <w:t>加热器电压</w:t>
            </w:r>
          </w:p>
        </w:tc>
        <w:tc>
          <w:tcPr>
            <w:tcW w:w="724" w:type="dxa"/>
          </w:tcPr>
          <w:p>
            <w:pPr>
              <w:rPr>
                <w:color w:val="auto"/>
              </w:rPr>
            </w:pPr>
            <w:r>
              <w:rPr>
                <w:rFonts w:hint="eastAsia" w:ascii="宋体" w:hAnsi="宋体"/>
                <w:color w:val="auto"/>
                <w:kern w:val="0"/>
              </w:rPr>
              <w:t>V</w:t>
            </w: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AC220V</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hint="eastAsia" w:ascii="宋体" w:hAnsi="宋体"/>
                <w:color w:val="auto"/>
                <w:kern w:val="0"/>
              </w:rPr>
              <w:t>14.4</w:t>
            </w:r>
          </w:p>
        </w:tc>
        <w:tc>
          <w:tcPr>
            <w:tcW w:w="2193" w:type="dxa"/>
            <w:vAlign w:val="bottom"/>
          </w:tcPr>
          <w:p>
            <w:pPr>
              <w:widowControl/>
              <w:jc w:val="left"/>
              <w:rPr>
                <w:rFonts w:ascii="宋体" w:hAnsi="宋体"/>
                <w:color w:val="auto"/>
                <w:kern w:val="0"/>
              </w:rPr>
            </w:pPr>
            <w:r>
              <w:rPr>
                <w:rFonts w:hint="eastAsia" w:ascii="宋体" w:hAnsi="宋体"/>
                <w:color w:val="auto"/>
                <w:kern w:val="0"/>
              </w:rPr>
              <w:t>照明灯电压</w:t>
            </w:r>
          </w:p>
        </w:tc>
        <w:tc>
          <w:tcPr>
            <w:tcW w:w="724" w:type="dxa"/>
          </w:tcPr>
          <w:p>
            <w:pPr>
              <w:rPr>
                <w:color w:val="auto"/>
              </w:rPr>
            </w:pPr>
            <w:r>
              <w:rPr>
                <w:rFonts w:hint="eastAsia" w:ascii="宋体" w:hAnsi="宋体"/>
                <w:color w:val="auto"/>
                <w:kern w:val="0"/>
              </w:rPr>
              <w:t>V</w:t>
            </w: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AC220V</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5</w:t>
            </w:r>
          </w:p>
        </w:tc>
        <w:tc>
          <w:tcPr>
            <w:tcW w:w="2193" w:type="dxa"/>
            <w:vAlign w:val="bottom"/>
          </w:tcPr>
          <w:p>
            <w:pPr>
              <w:widowControl/>
              <w:jc w:val="left"/>
              <w:rPr>
                <w:rFonts w:ascii="宋体" w:hAnsi="宋体"/>
                <w:color w:val="auto"/>
                <w:kern w:val="0"/>
              </w:rPr>
            </w:pPr>
            <w:r>
              <w:rPr>
                <w:rFonts w:hint="eastAsia" w:ascii="宋体" w:hAnsi="宋体"/>
                <w:color w:val="auto"/>
                <w:kern w:val="0"/>
              </w:rPr>
              <w:t>设备运输条件</w:t>
            </w:r>
          </w:p>
        </w:tc>
        <w:tc>
          <w:tcPr>
            <w:tcW w:w="724" w:type="dxa"/>
            <w:vAlign w:val="bottom"/>
          </w:tcPr>
          <w:p>
            <w:pPr>
              <w:widowControl/>
              <w:jc w:val="left"/>
              <w:rPr>
                <w:rFonts w:ascii="宋体" w:hAnsi="宋体"/>
                <w:color w:val="auto"/>
                <w:kern w:val="0"/>
              </w:rPr>
            </w:pP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铁路公路结合</w:t>
            </w:r>
            <w:r>
              <w:rPr>
                <w:rFonts w:hint="eastAsia" w:ascii="宋体" w:hAnsi="宋体" w:cs="宋体"/>
                <w:color w:val="auto"/>
                <w:kern w:val="0"/>
                <w:sz w:val="21"/>
                <w:szCs w:val="21"/>
                <w:lang w:eastAsia="zh-CN"/>
              </w:rPr>
              <w:t>或水路公路结合</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0" w:hRule="atLeast"/>
        </w:trPr>
        <w:tc>
          <w:tcPr>
            <w:tcW w:w="636" w:type="dxa"/>
            <w:vAlign w:val="bottom"/>
          </w:tcPr>
          <w:p>
            <w:pPr>
              <w:widowControl/>
              <w:jc w:val="center"/>
              <w:rPr>
                <w:rFonts w:ascii="宋体" w:hAnsi="宋体"/>
                <w:color w:val="auto"/>
                <w:kern w:val="0"/>
              </w:rPr>
            </w:pPr>
            <w:r>
              <w:rPr>
                <w:rFonts w:ascii="宋体" w:hAnsi="宋体"/>
                <w:color w:val="auto"/>
                <w:kern w:val="0"/>
              </w:rPr>
              <w:t>1</w:t>
            </w:r>
            <w:r>
              <w:rPr>
                <w:rFonts w:hint="eastAsia" w:ascii="宋体" w:hAnsi="宋体"/>
                <w:color w:val="auto"/>
                <w:kern w:val="0"/>
              </w:rPr>
              <w:t>6</w:t>
            </w:r>
          </w:p>
        </w:tc>
        <w:tc>
          <w:tcPr>
            <w:tcW w:w="2193" w:type="dxa"/>
            <w:vAlign w:val="bottom"/>
          </w:tcPr>
          <w:p>
            <w:pPr>
              <w:widowControl/>
              <w:jc w:val="left"/>
              <w:rPr>
                <w:rFonts w:ascii="宋体" w:hAnsi="宋体"/>
                <w:color w:val="auto"/>
                <w:kern w:val="0"/>
              </w:rPr>
            </w:pPr>
            <w:r>
              <w:rPr>
                <w:rFonts w:hint="eastAsia" w:ascii="宋体" w:hAnsi="宋体"/>
                <w:color w:val="auto"/>
                <w:kern w:val="0"/>
              </w:rPr>
              <w:t>安装地点</w:t>
            </w:r>
          </w:p>
        </w:tc>
        <w:tc>
          <w:tcPr>
            <w:tcW w:w="724" w:type="dxa"/>
            <w:vAlign w:val="bottom"/>
          </w:tcPr>
          <w:p>
            <w:pPr>
              <w:widowControl/>
              <w:jc w:val="left"/>
              <w:rPr>
                <w:rFonts w:ascii="宋体" w:hAnsi="宋体"/>
                <w:color w:val="auto"/>
                <w:kern w:val="0"/>
              </w:rPr>
            </w:pPr>
          </w:p>
        </w:tc>
        <w:tc>
          <w:tcPr>
            <w:tcW w:w="1083" w:type="dxa"/>
            <w:vAlign w:val="bottom"/>
          </w:tcPr>
          <w:p>
            <w:pPr>
              <w:widowControl/>
              <w:jc w:val="left"/>
              <w:rPr>
                <w:rFonts w:ascii="宋体" w:hAnsi="宋体"/>
                <w:color w:val="auto"/>
                <w:kern w:val="0"/>
              </w:rPr>
            </w:pPr>
          </w:p>
        </w:tc>
        <w:tc>
          <w:tcPr>
            <w:tcW w:w="1028" w:type="dxa"/>
            <w:vAlign w:val="bottom"/>
          </w:tcPr>
          <w:p>
            <w:pPr>
              <w:widowControl/>
              <w:jc w:val="left"/>
              <w:rPr>
                <w:rFonts w:ascii="宋体" w:hAnsi="宋体"/>
                <w:color w:val="auto"/>
                <w:kern w:val="0"/>
              </w:rPr>
            </w:pPr>
          </w:p>
        </w:tc>
        <w:tc>
          <w:tcPr>
            <w:tcW w:w="1333"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rPr>
              <w:t>室外</w:t>
            </w:r>
          </w:p>
        </w:tc>
        <w:tc>
          <w:tcPr>
            <w:tcW w:w="709"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p>
        </w:tc>
        <w:tc>
          <w:tcPr>
            <w:tcW w:w="1580" w:type="dxa"/>
            <w:shd w:val="clear" w:color="auto" w:fill="auto"/>
            <w:vAlign w:val="center"/>
          </w:tcPr>
          <w:p>
            <w:pPr>
              <w:widowControl/>
              <w:jc w:val="center"/>
              <w:rPr>
                <w:rFonts w:hint="eastAsia" w:ascii="宋体" w:hAnsi="宋体" w:eastAsia="宋体" w:cs="宋体"/>
                <w:color w:val="auto"/>
                <w:kern w:val="0"/>
                <w:sz w:val="21"/>
                <w:szCs w:val="21"/>
                <w:lang w:val="en-US" w:eastAsia="zh-CN" w:bidi="ar-SA"/>
              </w:rPr>
            </w:pPr>
            <w:r>
              <w:rPr>
                <w:rFonts w:hint="eastAsia" w:ascii="宋体" w:hAnsi="宋体" w:eastAsia="宋体" w:cs="宋体"/>
                <w:color w:val="auto"/>
                <w:kern w:val="0"/>
                <w:sz w:val="21"/>
                <w:szCs w:val="21"/>
                <w:lang w:val="en-US" w:eastAsia="zh-CN"/>
              </w:rPr>
              <w:t>/</w:t>
            </w:r>
          </w:p>
        </w:tc>
      </w:tr>
    </w:tbl>
    <w:p>
      <w:pPr>
        <w:pStyle w:val="5"/>
        <w:numPr>
          <w:ilvl w:val="0"/>
          <w:numId w:val="0"/>
        </w:numPr>
        <w:rPr>
          <w:rFonts w:ascii="黑体" w:hAnsi="黑体" w:eastAsia="黑体"/>
          <w:b/>
          <w:color w:val="auto"/>
          <w:sz w:val="21"/>
        </w:rPr>
      </w:pPr>
      <w:bookmarkStart w:id="412" w:name="_Toc470168813"/>
      <w:r>
        <w:rPr>
          <w:rFonts w:hint="eastAsia" w:ascii="黑体" w:hAnsi="黑体" w:eastAsia="黑体"/>
          <w:b/>
          <w:color w:val="auto"/>
          <w:sz w:val="21"/>
        </w:rPr>
        <w:t>二</w:t>
      </w:r>
      <w:r>
        <w:rPr>
          <w:rFonts w:ascii="黑体" w:hAnsi="黑体" w:eastAsia="黑体"/>
          <w:b/>
          <w:color w:val="auto"/>
          <w:sz w:val="21"/>
        </w:rPr>
        <w:t>、</w:t>
      </w:r>
      <w:r>
        <w:rPr>
          <w:rFonts w:hint="eastAsia" w:ascii="黑体" w:hAnsi="黑体" w:eastAsia="黑体"/>
          <w:b/>
          <w:color w:val="auto"/>
          <w:sz w:val="21"/>
        </w:rPr>
        <w:t>设备详细</w:t>
      </w:r>
      <w:r>
        <w:rPr>
          <w:rFonts w:ascii="黑体" w:hAnsi="黑体" w:eastAsia="黑体"/>
          <w:b/>
          <w:color w:val="auto"/>
          <w:sz w:val="21"/>
        </w:rPr>
        <w:t>技术要求</w:t>
      </w:r>
      <w:bookmarkEnd w:id="412"/>
    </w:p>
    <w:p>
      <w:pPr>
        <w:pStyle w:val="6"/>
        <w:numPr>
          <w:ilvl w:val="0"/>
          <w:numId w:val="0"/>
        </w:numPr>
        <w:tabs>
          <w:tab w:val="clear" w:pos="1276"/>
        </w:tabs>
        <w:spacing w:line="360" w:lineRule="auto"/>
        <w:rPr>
          <w:color w:val="auto"/>
        </w:rPr>
      </w:pPr>
      <w:bookmarkStart w:id="413" w:name="_Toc470168814"/>
      <w:r>
        <w:rPr>
          <w:rFonts w:hint="eastAsia"/>
          <w:color w:val="auto"/>
        </w:rPr>
        <w:t>2.1 供货需求及供货范围</w:t>
      </w:r>
      <w:bookmarkEnd w:id="413"/>
    </w:p>
    <w:p>
      <w:pPr>
        <w:pStyle w:val="150"/>
        <w:adjustRightInd w:val="0"/>
        <w:snapToGrid w:val="0"/>
        <w:spacing w:line="360" w:lineRule="auto"/>
        <w:rPr>
          <w:rFonts w:ascii="宋体" w:hAnsi="宋体" w:eastAsia="宋体"/>
          <w:color w:val="auto"/>
        </w:rPr>
      </w:pPr>
      <w:r>
        <w:rPr>
          <w:rFonts w:ascii="宋体" w:hAnsi="宋体" w:eastAsia="宋体"/>
          <w:color w:val="auto"/>
        </w:rPr>
        <w:t>投标方</w:t>
      </w:r>
      <w:r>
        <w:rPr>
          <w:rFonts w:hint="eastAsia" w:ascii="宋体" w:hAnsi="宋体" w:eastAsia="宋体"/>
          <w:color w:val="auto"/>
        </w:rPr>
        <w:t>提供的设备具体规格、数量见表</w:t>
      </w:r>
      <w:r>
        <w:rPr>
          <w:rFonts w:hint="eastAsia" w:eastAsia="宋体"/>
          <w:color w:val="auto"/>
        </w:rPr>
        <w:t>2.1</w:t>
      </w:r>
      <w:r>
        <w:rPr>
          <w:rFonts w:eastAsia="宋体"/>
          <w:color w:val="auto"/>
        </w:rPr>
        <w:t>:</w:t>
      </w:r>
      <w:r>
        <w:rPr>
          <w:rFonts w:ascii="宋体" w:hAnsi="宋体" w:eastAsia="宋体"/>
          <w:color w:val="auto"/>
        </w:rPr>
        <w:t xml:space="preserve"> </w:t>
      </w:r>
      <w:r>
        <w:rPr>
          <w:rFonts w:hint="eastAsia" w:ascii="宋体" w:hAnsi="宋体" w:eastAsia="宋体"/>
          <w:color w:val="auto"/>
        </w:rPr>
        <w:t>供货范围及设备技术规格一览表。投标方应如实填写“投标方保证”栏。</w:t>
      </w:r>
    </w:p>
    <w:p>
      <w:pPr>
        <w:jc w:val="center"/>
        <w:rPr>
          <w:color w:val="auto"/>
        </w:rPr>
      </w:pPr>
      <w:r>
        <w:rPr>
          <w:rFonts w:hint="eastAsia" w:ascii="宋体" w:hAnsi="宋体"/>
          <w:color w:val="auto"/>
        </w:rPr>
        <w:t>表2.1   供货范围及设备技术规格一览表</w:t>
      </w:r>
    </w:p>
    <w:tbl>
      <w:tblPr>
        <w:tblStyle w:val="84"/>
        <w:tblW w:w="912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02"/>
        <w:gridCol w:w="715"/>
        <w:gridCol w:w="1004"/>
        <w:gridCol w:w="1931"/>
        <w:gridCol w:w="1688"/>
        <w:gridCol w:w="1878"/>
        <w:gridCol w:w="1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trHeight w:val="493" w:hRule="atLeast"/>
          <w:tblHeader/>
          <w:jc w:val="center"/>
        </w:trPr>
        <w:tc>
          <w:tcPr>
            <w:tcW w:w="402" w:type="dxa"/>
            <w:vAlign w:val="center"/>
          </w:tcPr>
          <w:p>
            <w:pPr>
              <w:jc w:val="center"/>
              <w:rPr>
                <w:rFonts w:ascii="宋体" w:hAnsi="宋体"/>
                <w:color w:val="auto"/>
              </w:rPr>
            </w:pPr>
            <w:r>
              <w:rPr>
                <w:rFonts w:hint="eastAsia" w:ascii="宋体" w:hAnsi="宋体"/>
                <w:color w:val="auto"/>
              </w:rPr>
              <w:t>序号</w:t>
            </w:r>
          </w:p>
        </w:tc>
        <w:tc>
          <w:tcPr>
            <w:tcW w:w="715" w:type="dxa"/>
            <w:vAlign w:val="center"/>
          </w:tcPr>
          <w:p>
            <w:pPr>
              <w:jc w:val="center"/>
              <w:rPr>
                <w:rFonts w:ascii="宋体" w:hAnsi="宋体"/>
                <w:color w:val="auto"/>
              </w:rPr>
            </w:pPr>
            <w:r>
              <w:rPr>
                <w:rFonts w:hint="eastAsia" w:ascii="宋体" w:hAnsi="宋体"/>
                <w:color w:val="auto"/>
              </w:rPr>
              <w:t>名称</w:t>
            </w:r>
          </w:p>
        </w:tc>
        <w:tc>
          <w:tcPr>
            <w:tcW w:w="1004" w:type="dxa"/>
            <w:vAlign w:val="center"/>
          </w:tcPr>
          <w:p>
            <w:pPr>
              <w:jc w:val="center"/>
              <w:rPr>
                <w:rFonts w:ascii="宋体" w:hAnsi="宋体"/>
                <w:color w:val="auto"/>
              </w:rPr>
            </w:pPr>
            <w:r>
              <w:rPr>
                <w:rFonts w:hint="eastAsia" w:ascii="宋体" w:hAnsi="宋体"/>
                <w:color w:val="auto"/>
              </w:rPr>
              <w:t>单位</w:t>
            </w:r>
          </w:p>
        </w:tc>
        <w:tc>
          <w:tcPr>
            <w:tcW w:w="1931" w:type="dxa"/>
            <w:vAlign w:val="center"/>
          </w:tcPr>
          <w:p>
            <w:pPr>
              <w:jc w:val="center"/>
              <w:rPr>
                <w:rFonts w:ascii="宋体" w:hAnsi="宋体"/>
                <w:color w:val="auto"/>
              </w:rPr>
            </w:pPr>
            <w:r>
              <w:rPr>
                <w:rFonts w:hint="eastAsia" w:ascii="宋体" w:hAnsi="宋体"/>
                <w:color w:val="auto"/>
              </w:rPr>
              <w:t>项目要求型式、规格</w:t>
            </w:r>
          </w:p>
        </w:tc>
        <w:tc>
          <w:tcPr>
            <w:tcW w:w="1688" w:type="dxa"/>
            <w:vAlign w:val="center"/>
          </w:tcPr>
          <w:p>
            <w:pPr>
              <w:jc w:val="center"/>
              <w:rPr>
                <w:rFonts w:ascii="宋体" w:hAnsi="宋体"/>
                <w:color w:val="auto"/>
              </w:rPr>
            </w:pPr>
            <w:r>
              <w:rPr>
                <w:rFonts w:hint="eastAsia" w:ascii="宋体" w:hAnsi="宋体"/>
                <w:color w:val="auto"/>
              </w:rPr>
              <w:t>项目要求数量</w:t>
            </w:r>
          </w:p>
        </w:tc>
        <w:tc>
          <w:tcPr>
            <w:tcW w:w="1878" w:type="dxa"/>
            <w:vAlign w:val="center"/>
          </w:tcPr>
          <w:p>
            <w:pPr>
              <w:jc w:val="center"/>
              <w:rPr>
                <w:rFonts w:ascii="宋体" w:hAnsi="宋体"/>
                <w:color w:val="auto"/>
              </w:rPr>
            </w:pPr>
            <w:r>
              <w:rPr>
                <w:rFonts w:hint="eastAsia" w:ascii="宋体" w:hAnsi="宋体"/>
                <w:color w:val="auto"/>
              </w:rPr>
              <w:t>投标方保证型式、规格</w:t>
            </w:r>
          </w:p>
        </w:tc>
        <w:tc>
          <w:tcPr>
            <w:tcW w:w="1508" w:type="dxa"/>
            <w:vAlign w:val="center"/>
          </w:tcPr>
          <w:p>
            <w:pPr>
              <w:jc w:val="center"/>
              <w:rPr>
                <w:rFonts w:ascii="宋体" w:hAnsi="宋体"/>
                <w:color w:val="auto"/>
              </w:rPr>
            </w:pPr>
            <w:r>
              <w:rPr>
                <w:rFonts w:hint="eastAsia" w:ascii="宋体" w:hAnsi="宋体"/>
                <w:color w:val="auto"/>
              </w:rPr>
              <w:t>投标方保证数量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Ex>
        <w:trPr>
          <w:cantSplit/>
          <w:trHeight w:val="450" w:hRule="atLeast"/>
          <w:jc w:val="center"/>
        </w:trPr>
        <w:tc>
          <w:tcPr>
            <w:tcW w:w="402" w:type="dxa"/>
            <w:shd w:val="clear" w:color="auto" w:fill="auto"/>
            <w:vAlign w:val="center"/>
          </w:tcPr>
          <w:p>
            <w:pPr>
              <w:jc w:val="center"/>
              <w:rPr>
                <w:rFonts w:hint="eastAsia" w:ascii="宋体" w:hAnsi="宋体" w:eastAsia="宋体" w:cs="Times New Roman"/>
                <w:color w:val="auto"/>
                <w:kern w:val="2"/>
                <w:sz w:val="21"/>
                <w:lang w:val="en-US" w:eastAsia="zh-CN" w:bidi="ar-SA"/>
              </w:rPr>
            </w:pPr>
            <w:r>
              <w:rPr>
                <w:rFonts w:hint="eastAsia" w:ascii="宋体" w:hAnsi="宋体"/>
                <w:color w:val="auto"/>
                <w:lang w:val="en-US" w:eastAsia="zh-CN"/>
              </w:rPr>
              <w:t>1</w:t>
            </w:r>
          </w:p>
        </w:tc>
        <w:tc>
          <w:tcPr>
            <w:tcW w:w="715" w:type="dxa"/>
            <w:shd w:val="clear" w:color="auto" w:fill="auto"/>
            <w:vAlign w:val="center"/>
          </w:tcPr>
          <w:p>
            <w:pPr>
              <w:jc w:val="left"/>
              <w:rPr>
                <w:rFonts w:ascii="宋体" w:hAnsi="宋体" w:eastAsia="宋体" w:cs="Times New Roman"/>
                <w:color w:val="auto"/>
                <w:kern w:val="2"/>
                <w:sz w:val="21"/>
                <w:lang w:val="en-US" w:eastAsia="zh-CN" w:bidi="ar-SA"/>
              </w:rPr>
            </w:pPr>
            <w:r>
              <w:rPr>
                <w:rFonts w:hint="eastAsia" w:ascii="宋体" w:hAnsi="宋体"/>
                <w:color w:val="auto"/>
              </w:rPr>
              <w:t>72.5kV中性点接地隔离开关，IV级防污</w:t>
            </w:r>
          </w:p>
        </w:tc>
        <w:tc>
          <w:tcPr>
            <w:tcW w:w="1004" w:type="dxa"/>
            <w:shd w:val="clear" w:color="auto" w:fill="auto"/>
            <w:vAlign w:val="center"/>
          </w:tcPr>
          <w:p>
            <w:pPr>
              <w:jc w:val="center"/>
              <w:rPr>
                <w:rFonts w:hint="default" w:ascii="宋体" w:hAnsi="宋体" w:eastAsia="宋体" w:cs="Times New Roman"/>
                <w:color w:val="auto"/>
                <w:kern w:val="2"/>
                <w:sz w:val="21"/>
                <w:lang w:val="en-US" w:eastAsia="zh-CN" w:bidi="ar-SA"/>
              </w:rPr>
            </w:pPr>
            <w:r>
              <w:rPr>
                <w:rFonts w:hint="eastAsia" w:ascii="宋体" w:hAnsi="宋体"/>
                <w:color w:val="auto"/>
                <w:lang w:val="en-US" w:eastAsia="zh-CN"/>
              </w:rPr>
              <w:t>台</w:t>
            </w:r>
          </w:p>
        </w:tc>
        <w:tc>
          <w:tcPr>
            <w:tcW w:w="1931" w:type="dxa"/>
            <w:shd w:val="clear" w:color="auto" w:fill="auto"/>
            <w:vAlign w:val="center"/>
          </w:tcPr>
          <w:p>
            <w:pPr>
              <w:jc w:val="left"/>
              <w:rPr>
                <w:rFonts w:ascii="宋体" w:hAnsi="宋体" w:eastAsia="宋体" w:cs="Times New Roman"/>
                <w:color w:val="auto"/>
                <w:kern w:val="2"/>
                <w:sz w:val="21"/>
                <w:lang w:val="en-US" w:eastAsia="zh-CN" w:bidi="ar-SA"/>
              </w:rPr>
            </w:pPr>
            <w:r>
              <w:rPr>
                <w:rFonts w:hint="eastAsia" w:ascii="宋体" w:hAnsi="宋体"/>
                <w:color w:val="auto"/>
              </w:rPr>
              <w:t>变压器中性点单柱立式接地隔离开关，□－72.5/630-31.5，630A，72.5kV，单级，热稳定电流</w:t>
            </w:r>
            <w:r>
              <w:rPr>
                <w:rFonts w:hint="eastAsia" w:ascii="宋体" w:hAnsi="宋体"/>
                <w:color w:val="auto"/>
                <w:lang w:val="en-US" w:eastAsia="zh-CN"/>
              </w:rPr>
              <w:t>31.5</w:t>
            </w:r>
            <w:r>
              <w:rPr>
                <w:rFonts w:hint="eastAsia" w:ascii="宋体" w:hAnsi="宋体"/>
                <w:color w:val="auto"/>
              </w:rPr>
              <w:t>kA (</w:t>
            </w:r>
            <w:r>
              <w:rPr>
                <w:rFonts w:hint="eastAsia" w:ascii="宋体" w:hAnsi="宋体"/>
                <w:color w:val="auto"/>
                <w:lang w:val="en-US" w:eastAsia="zh-CN"/>
              </w:rPr>
              <w:t>3</w:t>
            </w:r>
            <w:r>
              <w:rPr>
                <w:rFonts w:hint="eastAsia" w:ascii="宋体" w:hAnsi="宋体"/>
                <w:color w:val="auto"/>
              </w:rPr>
              <w:t>s)</w:t>
            </w:r>
            <w:r>
              <w:rPr>
                <w:rFonts w:hint="eastAsia" w:ascii="宋体" w:hAnsi="宋体" w:cs="Times New Roman"/>
                <w:color w:val="auto"/>
              </w:rPr>
              <w:t>，动稳定电流</w:t>
            </w:r>
            <w:r>
              <w:rPr>
                <w:rFonts w:hint="eastAsia" w:ascii="宋体" w:hAnsi="宋体" w:cs="Times New Roman"/>
                <w:color w:val="auto"/>
                <w:lang w:val="en-US" w:eastAsia="zh-CN"/>
              </w:rPr>
              <w:t>80</w:t>
            </w:r>
            <w:r>
              <w:rPr>
                <w:rFonts w:hint="eastAsia" w:ascii="宋体" w:hAnsi="宋体" w:cs="Times New Roman"/>
                <w:color w:val="auto"/>
              </w:rPr>
              <w:t>kA，配电动机构（</w:t>
            </w:r>
            <w:r>
              <w:rPr>
                <w:rFonts w:hint="eastAsia" w:ascii="宋体" w:hAnsi="宋体" w:cs="Times New Roman"/>
                <w:color w:val="auto"/>
                <w:lang w:eastAsia="zh-CN"/>
              </w:rPr>
              <w:t>同时具有</w:t>
            </w:r>
            <w:r>
              <w:rPr>
                <w:rFonts w:hint="eastAsia" w:ascii="宋体" w:hAnsi="宋体" w:cs="Times New Roman"/>
                <w:color w:val="auto"/>
              </w:rPr>
              <w:t>手动</w:t>
            </w:r>
            <w:r>
              <w:rPr>
                <w:rFonts w:hint="eastAsia" w:ascii="宋体" w:hAnsi="宋体" w:cs="Times New Roman"/>
                <w:color w:val="auto"/>
                <w:lang w:eastAsia="zh-CN"/>
              </w:rPr>
              <w:t>操作</w:t>
            </w:r>
            <w:r>
              <w:rPr>
                <w:rFonts w:hint="eastAsia" w:ascii="宋体" w:hAnsi="宋体" w:cs="Times New Roman"/>
                <w:color w:val="auto"/>
              </w:rPr>
              <w:t>功能），电动</w:t>
            </w:r>
            <w:r>
              <w:rPr>
                <w:rFonts w:hint="eastAsia" w:ascii="宋体" w:hAnsi="宋体"/>
                <w:color w:val="auto"/>
              </w:rPr>
              <w:t>机电压AC380V，控制电压AC220V。须为B类接地开关，并联在15Ω小电抗两端，需满足“开-合”100A B类感性电流和30A直流试验不小于100次要求，刀闸与设备底座须绝缘，设备需满足刀闸末端接线引出要求。防污等级：IV级防污</w:t>
            </w:r>
            <w:r>
              <w:rPr>
                <w:rFonts w:hint="eastAsia" w:ascii="宋体" w:hAnsi="宋体"/>
                <w:color w:val="auto"/>
                <w:sz w:val="18"/>
                <w:szCs w:val="18"/>
              </w:rPr>
              <w:t>(31</w:t>
            </w:r>
            <w:r>
              <w:rPr>
                <w:rFonts w:hint="eastAsia" w:ascii="宋体" w:hAnsi="宋体"/>
                <w:color w:val="auto"/>
                <w:sz w:val="18"/>
                <w:szCs w:val="18"/>
                <w:lang w:val="en-US" w:eastAsia="zh-CN"/>
              </w:rPr>
              <w:t>m</w:t>
            </w:r>
            <w:r>
              <w:rPr>
                <w:rFonts w:hint="eastAsia" w:ascii="宋体" w:hAnsi="宋体"/>
                <w:color w:val="auto"/>
                <w:sz w:val="18"/>
                <w:szCs w:val="18"/>
              </w:rPr>
              <w:t>m/kV)，配钢支架及地脚螺栓。</w:t>
            </w:r>
          </w:p>
        </w:tc>
        <w:tc>
          <w:tcPr>
            <w:tcW w:w="1688" w:type="dxa"/>
            <w:shd w:val="clear" w:color="auto" w:fill="auto"/>
            <w:vAlign w:val="center"/>
          </w:tcPr>
          <w:p>
            <w:pPr>
              <w:jc w:val="center"/>
              <w:rPr>
                <w:rFonts w:hint="eastAsia" w:ascii="宋体" w:hAnsi="宋体" w:eastAsia="宋体" w:cs="Times New Roman"/>
                <w:color w:val="auto"/>
                <w:kern w:val="2"/>
                <w:sz w:val="21"/>
                <w:lang w:val="en-US" w:eastAsia="zh-CN" w:bidi="ar-SA"/>
              </w:rPr>
            </w:pPr>
            <w:r>
              <w:rPr>
                <w:rFonts w:hint="eastAsia" w:ascii="宋体" w:hAnsi="宋体"/>
                <w:color w:val="auto"/>
                <w:lang w:val="en-US" w:eastAsia="zh-CN"/>
              </w:rPr>
              <w:t>1</w:t>
            </w:r>
          </w:p>
        </w:tc>
        <w:tc>
          <w:tcPr>
            <w:tcW w:w="1878" w:type="dxa"/>
          </w:tcPr>
          <w:p>
            <w:pPr>
              <w:rPr>
                <w:rFonts w:ascii="宋体" w:hAnsi="宋体"/>
                <w:color w:val="auto"/>
              </w:rPr>
            </w:pPr>
          </w:p>
        </w:tc>
        <w:tc>
          <w:tcPr>
            <w:tcW w:w="1508" w:type="dxa"/>
          </w:tcPr>
          <w:p>
            <w:pPr>
              <w:rPr>
                <w:rFonts w:ascii="宋体" w:hAnsi="宋体"/>
                <w:color w:val="auto"/>
              </w:rPr>
            </w:pPr>
          </w:p>
        </w:tc>
      </w:tr>
    </w:tbl>
    <w:p>
      <w:pPr>
        <w:pStyle w:val="6"/>
        <w:numPr>
          <w:ilvl w:val="0"/>
          <w:numId w:val="0"/>
        </w:numPr>
        <w:tabs>
          <w:tab w:val="clear" w:pos="1276"/>
        </w:tabs>
        <w:spacing w:line="360" w:lineRule="auto"/>
        <w:rPr>
          <w:color w:val="auto"/>
        </w:rPr>
      </w:pPr>
      <w:bookmarkStart w:id="414" w:name="_Toc470168815"/>
      <w:r>
        <w:rPr>
          <w:color w:val="auto"/>
        </w:rPr>
        <w:t xml:space="preserve">2.2 </w:t>
      </w:r>
      <w:r>
        <w:rPr>
          <w:rFonts w:hint="eastAsia"/>
          <w:color w:val="auto"/>
        </w:rPr>
        <w:t>标准</w:t>
      </w:r>
      <w:r>
        <w:rPr>
          <w:color w:val="auto"/>
        </w:rPr>
        <w:t>技术</w:t>
      </w:r>
      <w:r>
        <w:rPr>
          <w:rFonts w:hint="eastAsia"/>
          <w:color w:val="auto"/>
        </w:rPr>
        <w:t>特性</w:t>
      </w:r>
      <w:r>
        <w:rPr>
          <w:color w:val="auto"/>
        </w:rPr>
        <w:t>参数</w:t>
      </w:r>
      <w:r>
        <w:rPr>
          <w:rFonts w:hint="eastAsia"/>
          <w:color w:val="auto"/>
        </w:rPr>
        <w:t>表</w:t>
      </w:r>
      <w:bookmarkEnd w:id="414"/>
    </w:p>
    <w:p>
      <w:pPr>
        <w:pStyle w:val="150"/>
        <w:adjustRightInd w:val="0"/>
        <w:snapToGrid w:val="0"/>
        <w:spacing w:line="360" w:lineRule="auto"/>
        <w:rPr>
          <w:color w:val="auto"/>
        </w:rPr>
      </w:pPr>
      <w:r>
        <w:rPr>
          <w:rFonts w:hint="eastAsia"/>
          <w:color w:val="auto"/>
        </w:rPr>
        <w:t>投标人应认真逐项填写技术参数表中投标人响应值，不能空格，也不能以“响应”两字代替，不允许改动项目单位要求值。如有差异，请填写投标方技术偏差表。</w:t>
      </w:r>
    </w:p>
    <w:p>
      <w:pPr>
        <w:pStyle w:val="150"/>
        <w:adjustRightInd w:val="0"/>
        <w:snapToGrid w:val="0"/>
        <w:spacing w:line="360" w:lineRule="auto"/>
        <w:rPr>
          <w:rFonts w:ascii="宋体" w:hAnsi="宋体" w:eastAsia="宋体"/>
          <w:color w:val="auto"/>
        </w:rPr>
      </w:pPr>
      <w:r>
        <w:rPr>
          <w:rFonts w:hint="eastAsia"/>
          <w:color w:val="auto"/>
        </w:rPr>
        <w:t>注</w:t>
      </w:r>
      <w:r>
        <w:rPr>
          <w:color w:val="auto"/>
        </w:rPr>
        <w:t>：</w:t>
      </w:r>
      <w:r>
        <w:rPr>
          <w:rFonts w:hint="eastAsia" w:ascii="宋体" w:hAnsi="宋体" w:eastAsia="宋体"/>
          <w:color w:val="auto"/>
        </w:rPr>
        <w:t>需按照以下</w:t>
      </w:r>
      <w:r>
        <w:rPr>
          <w:rFonts w:ascii="宋体" w:hAnsi="宋体" w:eastAsia="宋体"/>
          <w:color w:val="auto"/>
        </w:rPr>
        <w:t>类型参数</w:t>
      </w:r>
      <w:r>
        <w:rPr>
          <w:rFonts w:hint="eastAsia" w:ascii="宋体" w:hAnsi="宋体" w:eastAsia="宋体"/>
          <w:color w:val="auto"/>
        </w:rPr>
        <w:t>填写</w:t>
      </w:r>
      <w:r>
        <w:rPr>
          <w:rFonts w:ascii="宋体" w:hAnsi="宋体" w:eastAsia="宋体"/>
          <w:color w:val="auto"/>
        </w:rPr>
        <w:t>方式</w:t>
      </w:r>
      <w:r>
        <w:rPr>
          <w:rFonts w:hint="eastAsia" w:ascii="宋体" w:hAnsi="宋体" w:eastAsia="宋体"/>
          <w:color w:val="auto"/>
        </w:rPr>
        <w:t>准确填写</w:t>
      </w:r>
      <w:r>
        <w:rPr>
          <w:rFonts w:ascii="宋体" w:hAnsi="宋体" w:eastAsia="宋体"/>
          <w:color w:val="auto"/>
        </w:rPr>
        <w:t>：</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针对标准值</w:t>
      </w:r>
      <w:r>
        <w:rPr>
          <w:rFonts w:ascii="宋体" w:hAnsi="宋体" w:eastAsia="宋体"/>
          <w:color w:val="auto"/>
          <w:szCs w:val="21"/>
        </w:rPr>
        <w:t>特性</w:t>
      </w:r>
      <w:r>
        <w:rPr>
          <w:rFonts w:hint="eastAsia" w:ascii="宋体" w:hAnsi="宋体" w:eastAsia="宋体"/>
          <w:color w:val="auto"/>
          <w:szCs w:val="21"/>
        </w:rPr>
        <w:t>“</w:t>
      </w:r>
      <w:r>
        <w:rPr>
          <w:rFonts w:ascii="宋体" w:hAnsi="宋体" w:eastAsia="宋体"/>
          <w:color w:val="auto"/>
          <w:szCs w:val="21"/>
        </w:rPr>
        <w:t>单一</w:t>
      </w:r>
      <w:r>
        <w:rPr>
          <w:rFonts w:hint="eastAsia" w:ascii="宋体" w:hAnsi="宋体" w:eastAsia="宋体"/>
          <w:color w:val="auto"/>
          <w:szCs w:val="21"/>
        </w:rPr>
        <w:t>”，项目单位和</w:t>
      </w:r>
      <w:r>
        <w:rPr>
          <w:rFonts w:ascii="宋体" w:hAnsi="宋体" w:eastAsia="宋体"/>
          <w:color w:val="auto"/>
          <w:szCs w:val="21"/>
        </w:rPr>
        <w:t>投标人</w:t>
      </w:r>
      <w:r>
        <w:rPr>
          <w:rFonts w:hint="eastAsia" w:ascii="宋体" w:hAnsi="宋体" w:eastAsia="宋体"/>
          <w:color w:val="auto"/>
          <w:szCs w:val="21"/>
        </w:rPr>
        <w:t>均无需填写，</w:t>
      </w:r>
      <w:r>
        <w:rPr>
          <w:rFonts w:ascii="宋体" w:hAnsi="宋体" w:eastAsia="宋体"/>
          <w:color w:val="auto"/>
          <w:szCs w:val="21"/>
        </w:rPr>
        <w:t>投标人必须</w:t>
      </w:r>
      <w:r>
        <w:rPr>
          <w:rFonts w:hint="eastAsia" w:ascii="宋体" w:hAnsi="宋体" w:eastAsia="宋体"/>
          <w:color w:val="auto"/>
          <w:szCs w:val="21"/>
        </w:rPr>
        <w:t>无条件满足，如有</w:t>
      </w:r>
      <w:r>
        <w:rPr>
          <w:rFonts w:ascii="宋体" w:hAnsi="宋体" w:eastAsia="宋体"/>
          <w:color w:val="auto"/>
          <w:szCs w:val="21"/>
        </w:rPr>
        <w:t>偏差</w:t>
      </w:r>
      <w:r>
        <w:rPr>
          <w:rFonts w:hint="eastAsia" w:ascii="宋体" w:hAnsi="宋体" w:eastAsia="宋体"/>
          <w:color w:val="auto"/>
          <w:szCs w:val="21"/>
        </w:rPr>
        <w:t>须逐项填写</w:t>
      </w:r>
      <w:r>
        <w:rPr>
          <w:rFonts w:ascii="宋体" w:hAnsi="宋体" w:eastAsia="宋体"/>
          <w:color w:val="auto"/>
          <w:szCs w:val="21"/>
        </w:rPr>
        <w:t>在</w:t>
      </w:r>
      <w:r>
        <w:rPr>
          <w:rFonts w:hint="eastAsia" w:ascii="宋体" w:hAnsi="宋体" w:eastAsia="宋体"/>
          <w:color w:val="auto"/>
          <w:szCs w:val="21"/>
        </w:rPr>
        <w:t>“3.</w:t>
      </w:r>
      <w:r>
        <w:rPr>
          <w:rFonts w:ascii="宋体" w:hAnsi="宋体" w:eastAsia="宋体"/>
          <w:color w:val="auto"/>
          <w:szCs w:val="21"/>
        </w:rPr>
        <w:t>1</w:t>
      </w:r>
      <w:r>
        <w:rPr>
          <w:rFonts w:hint="eastAsia" w:ascii="宋体" w:hAnsi="宋体" w:eastAsia="宋体"/>
          <w:color w:val="auto"/>
          <w:szCs w:val="21"/>
        </w:rPr>
        <w:t>投标方技术偏差”</w:t>
      </w:r>
      <w:r>
        <w:rPr>
          <w:rFonts w:ascii="宋体" w:hAnsi="宋体" w:eastAsia="宋体"/>
          <w:color w:val="auto"/>
          <w:szCs w:val="21"/>
        </w:rPr>
        <w:t>部分</w:t>
      </w:r>
      <w:r>
        <w:rPr>
          <w:rFonts w:hint="eastAsia" w:ascii="宋体" w:hAnsi="宋体" w:eastAsia="宋体"/>
          <w:color w:val="auto"/>
          <w:szCs w:val="21"/>
        </w:rPr>
        <w:t>；</w:t>
      </w:r>
      <w:r>
        <w:rPr>
          <w:rFonts w:ascii="宋体" w:hAnsi="宋体" w:eastAsia="宋体"/>
          <w:color w:val="auto"/>
          <w:szCs w:val="21"/>
        </w:rPr>
        <w:t xml:space="preserve"> </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“可选”，项目</w:t>
      </w:r>
      <w:r>
        <w:rPr>
          <w:rFonts w:ascii="宋体" w:hAnsi="宋体" w:eastAsia="宋体"/>
          <w:color w:val="auto"/>
          <w:szCs w:val="21"/>
        </w:rPr>
        <w:t>单位可选定</w:t>
      </w:r>
      <w:r>
        <w:rPr>
          <w:rFonts w:hint="eastAsia" w:ascii="宋体" w:hAnsi="宋体" w:eastAsia="宋体"/>
          <w:color w:val="auto"/>
          <w:szCs w:val="21"/>
        </w:rPr>
        <w:t>参数</w:t>
      </w:r>
      <w:r>
        <w:rPr>
          <w:rFonts w:ascii="宋体" w:hAnsi="宋体" w:eastAsia="宋体"/>
          <w:color w:val="auto"/>
          <w:szCs w:val="21"/>
        </w:rPr>
        <w:t>，投标人必须</w:t>
      </w:r>
      <w:r>
        <w:rPr>
          <w:rFonts w:hint="eastAsia" w:ascii="宋体" w:hAnsi="宋体" w:eastAsia="宋体"/>
          <w:color w:val="auto"/>
          <w:szCs w:val="21"/>
        </w:rPr>
        <w:t>完全</w:t>
      </w:r>
      <w:r>
        <w:rPr>
          <w:rFonts w:ascii="宋体" w:hAnsi="宋体" w:eastAsia="宋体"/>
          <w:color w:val="auto"/>
          <w:szCs w:val="21"/>
        </w:rPr>
        <w:t>响应</w:t>
      </w:r>
      <w:r>
        <w:rPr>
          <w:rFonts w:hint="eastAsia" w:ascii="宋体" w:hAnsi="宋体" w:eastAsia="宋体"/>
          <w:color w:val="auto"/>
          <w:szCs w:val="21"/>
        </w:rPr>
        <w:t>，如有</w:t>
      </w:r>
      <w:r>
        <w:rPr>
          <w:rFonts w:ascii="宋体" w:hAnsi="宋体" w:eastAsia="宋体"/>
          <w:color w:val="auto"/>
          <w:szCs w:val="21"/>
        </w:rPr>
        <w:t>偏差</w:t>
      </w:r>
      <w:r>
        <w:rPr>
          <w:rFonts w:hint="eastAsia" w:ascii="宋体" w:hAnsi="宋体" w:eastAsia="宋体"/>
          <w:color w:val="auto"/>
          <w:szCs w:val="21"/>
        </w:rPr>
        <w:t>须逐项填写</w:t>
      </w:r>
      <w:r>
        <w:rPr>
          <w:rFonts w:ascii="宋体" w:hAnsi="宋体" w:eastAsia="宋体"/>
          <w:color w:val="auto"/>
          <w:szCs w:val="21"/>
        </w:rPr>
        <w:t>在</w:t>
      </w:r>
      <w:r>
        <w:rPr>
          <w:rFonts w:hint="eastAsia" w:ascii="宋体" w:hAnsi="宋体" w:eastAsia="宋体"/>
          <w:color w:val="auto"/>
          <w:szCs w:val="21"/>
        </w:rPr>
        <w:t>“3.</w:t>
      </w:r>
      <w:r>
        <w:rPr>
          <w:rFonts w:ascii="宋体" w:hAnsi="宋体" w:eastAsia="宋体"/>
          <w:color w:val="auto"/>
          <w:szCs w:val="21"/>
        </w:rPr>
        <w:t>1</w:t>
      </w:r>
      <w:r>
        <w:rPr>
          <w:rFonts w:hint="eastAsia" w:ascii="宋体" w:hAnsi="宋体" w:eastAsia="宋体"/>
          <w:color w:val="auto"/>
          <w:szCs w:val="21"/>
        </w:rPr>
        <w:t>投标方技术偏差”</w:t>
      </w:r>
      <w:r>
        <w:rPr>
          <w:rFonts w:ascii="宋体" w:hAnsi="宋体" w:eastAsia="宋体"/>
          <w:color w:val="auto"/>
          <w:szCs w:val="21"/>
        </w:rPr>
        <w:t>部分</w:t>
      </w:r>
      <w:r>
        <w:rPr>
          <w:rFonts w:hint="eastAsia" w:ascii="宋体" w:hAnsi="宋体" w:eastAsia="宋体"/>
          <w:color w:val="auto"/>
          <w:szCs w:val="21"/>
        </w:rPr>
        <w:t>；</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针对标准值特性“投标人响应”，有标准参数值要求，投标方需根据自身实际情况，提供限制要求范围内的响应值，同时须将此部分逐项填写</w:t>
      </w:r>
      <w:r>
        <w:rPr>
          <w:rFonts w:ascii="宋体" w:hAnsi="宋体" w:eastAsia="宋体"/>
          <w:color w:val="auto"/>
          <w:szCs w:val="21"/>
        </w:rPr>
        <w:t>在</w:t>
      </w:r>
      <w:r>
        <w:rPr>
          <w:rFonts w:hint="eastAsia" w:ascii="宋体" w:hAnsi="宋体" w:eastAsia="宋体"/>
          <w:color w:val="auto"/>
          <w:szCs w:val="21"/>
        </w:rPr>
        <w:t>“3.</w:t>
      </w:r>
      <w:r>
        <w:rPr>
          <w:rFonts w:ascii="宋体" w:hAnsi="宋体" w:eastAsia="宋体"/>
          <w:color w:val="auto"/>
          <w:szCs w:val="21"/>
        </w:rPr>
        <w:t>1</w:t>
      </w:r>
      <w:r>
        <w:rPr>
          <w:rFonts w:hint="eastAsia" w:ascii="宋体" w:hAnsi="宋体" w:eastAsia="宋体"/>
          <w:color w:val="auto"/>
          <w:szCs w:val="21"/>
        </w:rPr>
        <w:t>投标方技术偏差”</w:t>
      </w:r>
      <w:r>
        <w:rPr>
          <w:rFonts w:ascii="宋体" w:hAnsi="宋体" w:eastAsia="宋体"/>
          <w:color w:val="auto"/>
          <w:szCs w:val="21"/>
        </w:rPr>
        <w:t>部分；</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“投标人提供”，无标准参数值要求，投标方根据实际情况填写投标响应值；</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“扩建”，项目单位根据原项目情况填写，投标方根据实际情况填写投标响应值；</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针对</w:t>
      </w:r>
      <w:r>
        <w:rPr>
          <w:rFonts w:ascii="宋体" w:hAnsi="宋体" w:eastAsia="宋体"/>
          <w:color w:val="auto"/>
          <w:szCs w:val="21"/>
        </w:rPr>
        <w:t>标准值特性</w:t>
      </w:r>
      <w:r>
        <w:rPr>
          <w:rFonts w:hint="eastAsia" w:ascii="宋体" w:hAnsi="宋体" w:eastAsia="宋体"/>
          <w:color w:val="auto"/>
          <w:szCs w:val="21"/>
        </w:rPr>
        <w:t>“特殊”，用于项目单位提出的其他技术要求，投标方根据实际情况对应填写投标响应值。</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项目单位要求值的</w:t>
      </w:r>
      <w:r>
        <w:rPr>
          <w:rFonts w:ascii="宋体" w:hAnsi="宋体" w:eastAsia="宋体"/>
          <w:color w:val="auto"/>
          <w:szCs w:val="21"/>
        </w:rPr>
        <w:t>数据填入格式</w:t>
      </w:r>
      <w:r>
        <w:rPr>
          <w:rFonts w:hint="eastAsia" w:ascii="宋体" w:hAnsi="宋体" w:eastAsia="宋体"/>
          <w:color w:val="auto"/>
          <w:szCs w:val="21"/>
        </w:rPr>
        <w:t>：1）标准</w:t>
      </w:r>
      <w:r>
        <w:rPr>
          <w:rFonts w:ascii="宋体" w:hAnsi="宋体" w:eastAsia="宋体"/>
          <w:color w:val="auto"/>
          <w:szCs w:val="21"/>
        </w:rPr>
        <w:t>参数值要求值仅为</w:t>
      </w:r>
      <w:r>
        <w:rPr>
          <w:rFonts w:hint="eastAsia" w:ascii="宋体" w:hAnsi="宋体" w:eastAsia="宋体"/>
          <w:color w:val="auto"/>
          <w:szCs w:val="21"/>
        </w:rPr>
        <w:t>整数</w:t>
      </w:r>
      <w:r>
        <w:rPr>
          <w:rFonts w:ascii="宋体" w:hAnsi="宋体" w:eastAsia="宋体"/>
          <w:color w:val="auto"/>
          <w:szCs w:val="21"/>
        </w:rPr>
        <w:t>、</w:t>
      </w:r>
      <w:r>
        <w:rPr>
          <w:rFonts w:hint="eastAsia" w:ascii="宋体" w:hAnsi="宋体" w:eastAsia="宋体"/>
          <w:color w:val="auto"/>
          <w:szCs w:val="21"/>
        </w:rPr>
        <w:t>带</w:t>
      </w:r>
      <w:r>
        <w:rPr>
          <w:rFonts w:ascii="宋体" w:hAnsi="宋体" w:eastAsia="宋体"/>
          <w:color w:val="auto"/>
          <w:szCs w:val="21"/>
        </w:rPr>
        <w:t>小数</w:t>
      </w:r>
      <w:r>
        <w:rPr>
          <w:rFonts w:hint="eastAsia" w:ascii="宋体" w:hAnsi="宋体" w:eastAsia="宋体"/>
          <w:color w:val="auto"/>
          <w:szCs w:val="21"/>
        </w:rPr>
        <w:t>点</w:t>
      </w:r>
      <w:r>
        <w:rPr>
          <w:rFonts w:ascii="宋体" w:hAnsi="宋体" w:eastAsia="宋体"/>
          <w:color w:val="auto"/>
          <w:szCs w:val="21"/>
        </w:rPr>
        <w:t>数字（</w:t>
      </w:r>
      <w:r>
        <w:rPr>
          <w:rFonts w:hint="eastAsia" w:ascii="宋体" w:hAnsi="宋体" w:eastAsia="宋体"/>
          <w:color w:val="auto"/>
          <w:szCs w:val="21"/>
        </w:rPr>
        <w:t>且不含</w:t>
      </w:r>
      <w:r>
        <w:rPr>
          <w:rFonts w:ascii="宋体" w:hAnsi="宋体" w:eastAsia="宋体"/>
          <w:color w:val="auto"/>
          <w:szCs w:val="21"/>
        </w:rPr>
        <w:t>根号</w:t>
      </w:r>
      <w:r>
        <w:rPr>
          <w:rFonts w:hint="eastAsia" w:ascii="宋体" w:hAnsi="宋体" w:eastAsia="宋体"/>
          <w:color w:val="auto"/>
          <w:szCs w:val="21"/>
        </w:rPr>
        <w:t>、</w:t>
      </w:r>
      <w:r>
        <w:rPr>
          <w:rFonts w:ascii="宋体" w:hAnsi="宋体" w:eastAsia="宋体"/>
          <w:color w:val="auto"/>
          <w:szCs w:val="21"/>
        </w:rPr>
        <w:t>分号等）</w:t>
      </w:r>
      <w:r>
        <w:rPr>
          <w:rFonts w:hint="eastAsia" w:ascii="宋体" w:hAnsi="宋体" w:eastAsia="宋体"/>
          <w:color w:val="auto"/>
          <w:szCs w:val="21"/>
        </w:rPr>
        <w:t>的</w:t>
      </w:r>
      <w:r>
        <w:rPr>
          <w:rFonts w:ascii="宋体" w:hAnsi="宋体" w:eastAsia="宋体"/>
          <w:color w:val="auto"/>
          <w:szCs w:val="21"/>
        </w:rPr>
        <w:t>，</w:t>
      </w:r>
      <w:r>
        <w:rPr>
          <w:rFonts w:hint="eastAsia" w:ascii="宋体" w:hAnsi="宋体" w:eastAsia="宋体"/>
          <w:color w:val="auto"/>
          <w:szCs w:val="21"/>
        </w:rPr>
        <w:t>“项目单位要求值”</w:t>
      </w:r>
      <w:r>
        <w:rPr>
          <w:rFonts w:ascii="宋体" w:hAnsi="宋体" w:eastAsia="宋体"/>
          <w:color w:val="auto"/>
          <w:szCs w:val="21"/>
        </w:rPr>
        <w:t>输入</w:t>
      </w:r>
      <w:r>
        <w:rPr>
          <w:rFonts w:hint="eastAsia" w:ascii="宋体" w:hAnsi="宋体" w:eastAsia="宋体"/>
          <w:color w:val="auto"/>
          <w:szCs w:val="21"/>
        </w:rPr>
        <w:t>的字符应为“</w:t>
      </w:r>
      <w:r>
        <w:rPr>
          <w:rFonts w:ascii="宋体" w:hAnsi="宋体" w:eastAsia="宋体"/>
          <w:color w:val="auto"/>
          <w:szCs w:val="21"/>
        </w:rPr>
        <w:t>数值</w:t>
      </w:r>
      <w:r>
        <w:rPr>
          <w:rFonts w:hint="eastAsia" w:ascii="宋体" w:hAnsi="宋体" w:eastAsia="宋体"/>
          <w:color w:val="auto"/>
          <w:szCs w:val="21"/>
        </w:rPr>
        <w:t>型”；凡是</w:t>
      </w:r>
      <w:r>
        <w:rPr>
          <w:rFonts w:ascii="宋体" w:hAnsi="宋体" w:eastAsia="宋体"/>
          <w:color w:val="auto"/>
          <w:szCs w:val="21"/>
        </w:rPr>
        <w:t>带数字之外符号的，</w:t>
      </w:r>
      <w:r>
        <w:rPr>
          <w:rFonts w:hint="eastAsia" w:ascii="宋体" w:hAnsi="宋体" w:eastAsia="宋体"/>
          <w:color w:val="auto"/>
          <w:szCs w:val="21"/>
        </w:rPr>
        <w:t>“项目单位要求值”</w:t>
      </w:r>
      <w:r>
        <w:rPr>
          <w:rFonts w:ascii="宋体" w:hAnsi="宋体" w:eastAsia="宋体"/>
          <w:color w:val="auto"/>
          <w:szCs w:val="21"/>
        </w:rPr>
        <w:t>输入</w:t>
      </w:r>
      <w:r>
        <w:rPr>
          <w:rFonts w:hint="eastAsia" w:ascii="宋体" w:hAnsi="宋体" w:eastAsia="宋体"/>
          <w:color w:val="auto"/>
          <w:szCs w:val="21"/>
        </w:rPr>
        <w:t>的字符应为“文本型”；2）需要</w:t>
      </w:r>
      <w:r>
        <w:rPr>
          <w:rFonts w:ascii="宋体" w:hAnsi="宋体" w:eastAsia="宋体"/>
          <w:color w:val="auto"/>
          <w:szCs w:val="21"/>
        </w:rPr>
        <w:t>在</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”多个</w:t>
      </w:r>
      <w:r>
        <w:rPr>
          <w:rFonts w:ascii="宋体" w:hAnsi="宋体" w:eastAsia="宋体"/>
          <w:color w:val="auto"/>
          <w:szCs w:val="21"/>
        </w:rPr>
        <w:t>选项选择的，按照</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”同样格式进行选择，</w:t>
      </w:r>
      <w:r>
        <w:rPr>
          <w:rFonts w:ascii="宋体" w:hAnsi="宋体" w:eastAsia="宋体"/>
          <w:color w:val="auto"/>
          <w:szCs w:val="21"/>
        </w:rPr>
        <w:t>输入的字符应为</w:t>
      </w:r>
      <w:r>
        <w:rPr>
          <w:rFonts w:hint="eastAsia" w:ascii="宋体" w:hAnsi="宋体" w:eastAsia="宋体"/>
          <w:color w:val="auto"/>
          <w:szCs w:val="21"/>
        </w:rPr>
        <w:t>“枚举</w:t>
      </w:r>
      <w:r>
        <w:rPr>
          <w:rFonts w:ascii="宋体" w:hAnsi="宋体" w:eastAsia="宋体"/>
          <w:color w:val="auto"/>
          <w:szCs w:val="21"/>
        </w:rPr>
        <w:t>型</w:t>
      </w: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）项目单位</w:t>
      </w:r>
      <w:r>
        <w:rPr>
          <w:rFonts w:ascii="宋体" w:hAnsi="宋体" w:eastAsia="宋体"/>
          <w:color w:val="auto"/>
          <w:szCs w:val="21"/>
        </w:rPr>
        <w:t>录入时应采用</w:t>
      </w:r>
      <w:r>
        <w:rPr>
          <w:rFonts w:hint="eastAsia" w:ascii="宋体" w:hAnsi="宋体" w:eastAsia="宋体"/>
          <w:color w:val="auto"/>
          <w:szCs w:val="21"/>
        </w:rPr>
        <w:t>“中文半角”输入</w:t>
      </w:r>
      <w:r>
        <w:rPr>
          <w:rFonts w:ascii="宋体" w:hAnsi="宋体" w:eastAsia="宋体"/>
          <w:color w:val="auto"/>
          <w:szCs w:val="21"/>
        </w:rPr>
        <w:t>法。4</w:t>
      </w:r>
      <w:r>
        <w:rPr>
          <w:rFonts w:hint="eastAsia" w:ascii="宋体" w:hAnsi="宋体" w:eastAsia="宋体"/>
          <w:color w:val="auto"/>
          <w:szCs w:val="21"/>
        </w:rPr>
        <w:t>）</w:t>
      </w:r>
      <w:r>
        <w:rPr>
          <w:rFonts w:ascii="宋体" w:hAnsi="宋体" w:eastAsia="宋体"/>
          <w:color w:val="auto"/>
          <w:szCs w:val="21"/>
        </w:rPr>
        <w:t>字符与字符之间无空格</w:t>
      </w:r>
      <w:r>
        <w:rPr>
          <w:rFonts w:hint="eastAsia" w:ascii="宋体" w:hAnsi="宋体" w:eastAsia="宋体"/>
          <w:color w:val="auto"/>
          <w:szCs w:val="21"/>
        </w:rPr>
        <w:t>。</w:t>
      </w:r>
    </w:p>
    <w:p>
      <w:pPr>
        <w:pStyle w:val="150"/>
        <w:numPr>
          <w:ilvl w:val="0"/>
          <w:numId w:val="21"/>
        </w:numPr>
        <w:adjustRightInd w:val="0"/>
        <w:snapToGrid w:val="0"/>
        <w:spacing w:line="360" w:lineRule="auto"/>
        <w:ind w:firstLineChars="0"/>
        <w:rPr>
          <w:rFonts w:ascii="宋体" w:hAnsi="宋体" w:eastAsia="宋体"/>
          <w:color w:val="auto"/>
          <w:szCs w:val="21"/>
        </w:rPr>
      </w:pP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的</w:t>
      </w:r>
      <w:r>
        <w:rPr>
          <w:rFonts w:ascii="宋体" w:hAnsi="宋体" w:eastAsia="宋体"/>
          <w:color w:val="auto"/>
          <w:szCs w:val="21"/>
        </w:rPr>
        <w:t>数据填入格式</w:t>
      </w:r>
      <w:r>
        <w:rPr>
          <w:rFonts w:hint="eastAsia" w:ascii="宋体" w:hAnsi="宋体" w:eastAsia="宋体"/>
          <w:color w:val="auto"/>
          <w:szCs w:val="21"/>
        </w:rPr>
        <w:t>：1）标准</w:t>
      </w:r>
      <w:r>
        <w:rPr>
          <w:rFonts w:ascii="宋体" w:hAnsi="宋体" w:eastAsia="宋体"/>
          <w:color w:val="auto"/>
          <w:szCs w:val="21"/>
        </w:rPr>
        <w:t>参数值</w:t>
      </w:r>
      <w:r>
        <w:rPr>
          <w:rFonts w:hint="eastAsia" w:ascii="宋体" w:hAnsi="宋体" w:eastAsia="宋体"/>
          <w:color w:val="auto"/>
          <w:szCs w:val="21"/>
        </w:rPr>
        <w:t>和</w:t>
      </w:r>
      <w:r>
        <w:rPr>
          <w:rFonts w:ascii="宋体" w:hAnsi="宋体" w:eastAsia="宋体"/>
          <w:color w:val="auto"/>
          <w:szCs w:val="21"/>
        </w:rPr>
        <w:t>项目单位要求值仅为</w:t>
      </w:r>
      <w:r>
        <w:rPr>
          <w:rFonts w:hint="eastAsia" w:ascii="宋体" w:hAnsi="宋体" w:eastAsia="宋体"/>
          <w:color w:val="auto"/>
          <w:szCs w:val="21"/>
        </w:rPr>
        <w:t>整数</w:t>
      </w:r>
      <w:r>
        <w:rPr>
          <w:rFonts w:ascii="宋体" w:hAnsi="宋体" w:eastAsia="宋体"/>
          <w:color w:val="auto"/>
          <w:szCs w:val="21"/>
        </w:rPr>
        <w:t>、</w:t>
      </w:r>
      <w:r>
        <w:rPr>
          <w:rFonts w:hint="eastAsia" w:ascii="宋体" w:hAnsi="宋体" w:eastAsia="宋体"/>
          <w:color w:val="auto"/>
          <w:szCs w:val="21"/>
        </w:rPr>
        <w:t>带</w:t>
      </w:r>
      <w:r>
        <w:rPr>
          <w:rFonts w:ascii="宋体" w:hAnsi="宋体" w:eastAsia="宋体"/>
          <w:color w:val="auto"/>
          <w:szCs w:val="21"/>
        </w:rPr>
        <w:t>小数</w:t>
      </w:r>
      <w:r>
        <w:rPr>
          <w:rFonts w:hint="eastAsia" w:ascii="宋体" w:hAnsi="宋体" w:eastAsia="宋体"/>
          <w:color w:val="auto"/>
          <w:szCs w:val="21"/>
        </w:rPr>
        <w:t>点</w:t>
      </w:r>
      <w:r>
        <w:rPr>
          <w:rFonts w:ascii="宋体" w:hAnsi="宋体" w:eastAsia="宋体"/>
          <w:color w:val="auto"/>
          <w:szCs w:val="21"/>
        </w:rPr>
        <w:t>数字（</w:t>
      </w:r>
      <w:r>
        <w:rPr>
          <w:rFonts w:hint="eastAsia" w:ascii="宋体" w:hAnsi="宋体" w:eastAsia="宋体"/>
          <w:color w:val="auto"/>
          <w:szCs w:val="21"/>
        </w:rPr>
        <w:t>且不含</w:t>
      </w:r>
      <w:r>
        <w:rPr>
          <w:rFonts w:ascii="宋体" w:hAnsi="宋体" w:eastAsia="宋体"/>
          <w:color w:val="auto"/>
          <w:szCs w:val="21"/>
        </w:rPr>
        <w:t>根号</w:t>
      </w:r>
      <w:r>
        <w:rPr>
          <w:rFonts w:hint="eastAsia" w:ascii="宋体" w:hAnsi="宋体" w:eastAsia="宋体"/>
          <w:color w:val="auto"/>
          <w:szCs w:val="21"/>
        </w:rPr>
        <w:t>、</w:t>
      </w:r>
      <w:r>
        <w:rPr>
          <w:rFonts w:ascii="宋体" w:hAnsi="宋体" w:eastAsia="宋体"/>
          <w:color w:val="auto"/>
          <w:szCs w:val="21"/>
        </w:rPr>
        <w:t>分号等）</w:t>
      </w:r>
      <w:r>
        <w:rPr>
          <w:rFonts w:hint="eastAsia" w:ascii="宋体" w:hAnsi="宋体" w:eastAsia="宋体"/>
          <w:color w:val="auto"/>
          <w:szCs w:val="21"/>
        </w:rPr>
        <w:t>的</w:t>
      </w:r>
      <w:r>
        <w:rPr>
          <w:rFonts w:ascii="宋体" w:hAnsi="宋体" w:eastAsia="宋体"/>
          <w:color w:val="auto"/>
          <w:szCs w:val="21"/>
        </w:rPr>
        <w:t>，</w:t>
      </w: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w:t>
      </w:r>
      <w:r>
        <w:rPr>
          <w:rFonts w:ascii="宋体" w:hAnsi="宋体" w:eastAsia="宋体"/>
          <w:color w:val="auto"/>
          <w:szCs w:val="21"/>
        </w:rPr>
        <w:t>输入</w:t>
      </w:r>
      <w:r>
        <w:rPr>
          <w:rFonts w:hint="eastAsia" w:ascii="宋体" w:hAnsi="宋体" w:eastAsia="宋体"/>
          <w:color w:val="auto"/>
          <w:szCs w:val="21"/>
        </w:rPr>
        <w:t>的字符应为“</w:t>
      </w:r>
      <w:r>
        <w:rPr>
          <w:rFonts w:ascii="宋体" w:hAnsi="宋体" w:eastAsia="宋体"/>
          <w:color w:val="auto"/>
          <w:szCs w:val="21"/>
        </w:rPr>
        <w:t>数值</w:t>
      </w:r>
      <w:r>
        <w:rPr>
          <w:rFonts w:hint="eastAsia" w:ascii="宋体" w:hAnsi="宋体" w:eastAsia="宋体"/>
          <w:color w:val="auto"/>
          <w:szCs w:val="21"/>
        </w:rPr>
        <w:t>型”；凡是</w:t>
      </w:r>
      <w:r>
        <w:rPr>
          <w:rFonts w:ascii="宋体" w:hAnsi="宋体" w:eastAsia="宋体"/>
          <w:color w:val="auto"/>
          <w:szCs w:val="21"/>
        </w:rPr>
        <w:t>带数字之外符号的，</w:t>
      </w: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w:t>
      </w:r>
      <w:r>
        <w:rPr>
          <w:rFonts w:ascii="宋体" w:hAnsi="宋体" w:eastAsia="宋体"/>
          <w:color w:val="auto"/>
          <w:szCs w:val="21"/>
        </w:rPr>
        <w:t>输入</w:t>
      </w:r>
      <w:r>
        <w:rPr>
          <w:rFonts w:hint="eastAsia" w:ascii="宋体" w:hAnsi="宋体" w:eastAsia="宋体"/>
          <w:color w:val="auto"/>
          <w:szCs w:val="21"/>
        </w:rPr>
        <w:t>的字符应为“文本型”；2）需要</w:t>
      </w:r>
      <w:r>
        <w:rPr>
          <w:rFonts w:ascii="宋体" w:hAnsi="宋体" w:eastAsia="宋体"/>
          <w:color w:val="auto"/>
          <w:szCs w:val="21"/>
        </w:rPr>
        <w:t>在</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w:t>
      </w:r>
      <w:r>
        <w:rPr>
          <w:rFonts w:ascii="宋体" w:hAnsi="宋体" w:eastAsia="宋体"/>
          <w:color w:val="auto"/>
          <w:szCs w:val="21"/>
        </w:rPr>
        <w:t>项目单位要求值</w:t>
      </w:r>
      <w:r>
        <w:rPr>
          <w:rFonts w:hint="eastAsia" w:ascii="宋体" w:hAnsi="宋体" w:eastAsia="宋体"/>
          <w:color w:val="auto"/>
          <w:szCs w:val="21"/>
        </w:rPr>
        <w:t>”多个</w:t>
      </w:r>
      <w:r>
        <w:rPr>
          <w:rFonts w:ascii="宋体" w:hAnsi="宋体" w:eastAsia="宋体"/>
          <w:color w:val="auto"/>
          <w:szCs w:val="21"/>
        </w:rPr>
        <w:t>选项选择的，按照</w:t>
      </w:r>
      <w:r>
        <w:rPr>
          <w:rFonts w:hint="eastAsia" w:ascii="宋体" w:hAnsi="宋体" w:eastAsia="宋体"/>
          <w:color w:val="auto"/>
          <w:szCs w:val="21"/>
        </w:rPr>
        <w:t>“标准</w:t>
      </w:r>
      <w:r>
        <w:rPr>
          <w:rFonts w:ascii="宋体" w:hAnsi="宋体" w:eastAsia="宋体"/>
          <w:color w:val="auto"/>
          <w:szCs w:val="21"/>
        </w:rPr>
        <w:t>参数值</w:t>
      </w:r>
      <w:r>
        <w:rPr>
          <w:rFonts w:hint="eastAsia" w:ascii="宋体" w:hAnsi="宋体" w:eastAsia="宋体"/>
          <w:color w:val="auto"/>
          <w:szCs w:val="21"/>
        </w:rPr>
        <w:t>、</w:t>
      </w:r>
      <w:r>
        <w:rPr>
          <w:rFonts w:ascii="宋体" w:hAnsi="宋体" w:eastAsia="宋体"/>
          <w:color w:val="auto"/>
          <w:szCs w:val="21"/>
        </w:rPr>
        <w:t>项目单位要求值</w:t>
      </w:r>
      <w:r>
        <w:rPr>
          <w:rFonts w:hint="eastAsia" w:ascii="宋体" w:hAnsi="宋体" w:eastAsia="宋体"/>
          <w:color w:val="auto"/>
          <w:szCs w:val="21"/>
        </w:rPr>
        <w:t>”同样格式进行选择，</w:t>
      </w:r>
      <w:r>
        <w:rPr>
          <w:rFonts w:ascii="宋体" w:hAnsi="宋体" w:eastAsia="宋体"/>
          <w:color w:val="auto"/>
          <w:szCs w:val="21"/>
        </w:rPr>
        <w:t>输入的字符应为</w:t>
      </w:r>
      <w:r>
        <w:rPr>
          <w:rFonts w:hint="eastAsia" w:ascii="宋体" w:hAnsi="宋体" w:eastAsia="宋体"/>
          <w:color w:val="auto"/>
          <w:szCs w:val="21"/>
        </w:rPr>
        <w:t>“枚举</w:t>
      </w:r>
      <w:r>
        <w:rPr>
          <w:rFonts w:ascii="宋体" w:hAnsi="宋体" w:eastAsia="宋体"/>
          <w:color w:val="auto"/>
          <w:szCs w:val="21"/>
        </w:rPr>
        <w:t>型</w:t>
      </w:r>
      <w:r>
        <w:rPr>
          <w:rFonts w:hint="eastAsia" w:ascii="宋体" w:hAnsi="宋体" w:eastAsia="宋体"/>
          <w:color w:val="auto"/>
          <w:szCs w:val="21"/>
        </w:rPr>
        <w:t>”；</w:t>
      </w:r>
      <w:r>
        <w:rPr>
          <w:rFonts w:ascii="宋体" w:hAnsi="宋体" w:eastAsia="宋体"/>
          <w:color w:val="auto"/>
          <w:szCs w:val="21"/>
        </w:rPr>
        <w:t>3</w:t>
      </w:r>
      <w:r>
        <w:rPr>
          <w:rFonts w:hint="eastAsia" w:ascii="宋体" w:hAnsi="宋体" w:eastAsia="宋体"/>
          <w:color w:val="auto"/>
          <w:szCs w:val="21"/>
        </w:rPr>
        <w:t>）</w:t>
      </w:r>
      <w:r>
        <w:rPr>
          <w:rFonts w:ascii="宋体" w:hAnsi="宋体" w:eastAsia="宋体"/>
          <w:color w:val="auto"/>
          <w:szCs w:val="21"/>
        </w:rPr>
        <w:t>投标人录入时应采用</w:t>
      </w:r>
      <w:r>
        <w:rPr>
          <w:rFonts w:hint="eastAsia" w:ascii="宋体" w:hAnsi="宋体" w:eastAsia="宋体"/>
          <w:color w:val="auto"/>
          <w:szCs w:val="21"/>
        </w:rPr>
        <w:t>“中文半角”输入</w:t>
      </w:r>
      <w:r>
        <w:rPr>
          <w:rFonts w:ascii="宋体" w:hAnsi="宋体" w:eastAsia="宋体"/>
          <w:color w:val="auto"/>
          <w:szCs w:val="21"/>
        </w:rPr>
        <w:t>法。4</w:t>
      </w:r>
      <w:r>
        <w:rPr>
          <w:rFonts w:hint="eastAsia" w:ascii="宋体" w:hAnsi="宋体" w:eastAsia="宋体"/>
          <w:color w:val="auto"/>
          <w:szCs w:val="21"/>
        </w:rPr>
        <w:t>）</w:t>
      </w:r>
      <w:r>
        <w:rPr>
          <w:rFonts w:ascii="宋体" w:hAnsi="宋体" w:eastAsia="宋体"/>
          <w:color w:val="auto"/>
          <w:szCs w:val="21"/>
        </w:rPr>
        <w:t>字符与字符之间无空格</w:t>
      </w:r>
      <w:r>
        <w:rPr>
          <w:rFonts w:hint="eastAsia" w:ascii="宋体" w:hAnsi="宋体" w:eastAsia="宋体"/>
          <w:color w:val="auto"/>
          <w:szCs w:val="21"/>
        </w:rPr>
        <w:t>。</w:t>
      </w:r>
    </w:p>
    <w:p>
      <w:pPr>
        <w:pStyle w:val="150"/>
        <w:numPr>
          <w:ilvl w:val="0"/>
          <w:numId w:val="21"/>
        </w:numPr>
        <w:adjustRightInd w:val="0"/>
        <w:snapToGrid w:val="0"/>
        <w:spacing w:line="360" w:lineRule="auto"/>
        <w:ind w:firstLineChars="0"/>
        <w:rPr>
          <w:rFonts w:ascii="宋体" w:hAnsi="宋体" w:eastAsia="宋体"/>
          <w:color w:val="auto"/>
          <w:szCs w:val="21"/>
        </w:rPr>
        <w:sectPr>
          <w:headerReference r:id="rId9" w:type="first"/>
          <w:footerReference r:id="rId12" w:type="first"/>
          <w:headerReference r:id="rId7" w:type="default"/>
          <w:footerReference r:id="rId10" w:type="default"/>
          <w:headerReference r:id="rId8" w:type="even"/>
          <w:footerReference r:id="rId11" w:type="even"/>
          <w:pgSz w:w="11906" w:h="16838"/>
          <w:pgMar w:top="1134" w:right="1418" w:bottom="1418" w:left="1418" w:header="851" w:footer="992" w:gutter="0"/>
          <w:pgNumType w:start="1"/>
          <w:cols w:space="720" w:num="1"/>
          <w:docGrid w:type="lines" w:linePitch="312" w:charSpace="0"/>
        </w:sectPr>
      </w:pPr>
      <w:r>
        <w:rPr>
          <w:rFonts w:ascii="宋体" w:hAnsi="宋体" w:eastAsia="宋体"/>
          <w:color w:val="auto"/>
          <w:szCs w:val="21"/>
        </w:rPr>
        <w:t>若</w:t>
      </w:r>
      <w:r>
        <w:rPr>
          <w:rFonts w:hint="eastAsia" w:ascii="宋体" w:hAnsi="宋体" w:eastAsia="宋体"/>
          <w:color w:val="auto"/>
          <w:szCs w:val="21"/>
        </w:rPr>
        <w:t>投标人响应</w:t>
      </w:r>
      <w:r>
        <w:rPr>
          <w:rFonts w:ascii="宋体" w:hAnsi="宋体" w:eastAsia="宋体"/>
          <w:color w:val="auto"/>
          <w:szCs w:val="21"/>
        </w:rPr>
        <w:t>值</w:t>
      </w:r>
      <w:r>
        <w:rPr>
          <w:rFonts w:hint="eastAsia" w:ascii="宋体" w:hAnsi="宋体" w:eastAsia="宋体"/>
          <w:color w:val="auto"/>
          <w:szCs w:val="21"/>
        </w:rPr>
        <w:t>存在偏差</w:t>
      </w:r>
      <w:r>
        <w:rPr>
          <w:rFonts w:ascii="宋体" w:hAnsi="宋体" w:eastAsia="宋体"/>
          <w:color w:val="auto"/>
          <w:szCs w:val="21"/>
        </w:rPr>
        <w:t>，</w:t>
      </w:r>
      <w:r>
        <w:rPr>
          <w:rFonts w:hint="eastAsia" w:ascii="宋体" w:hAnsi="宋体" w:eastAsia="宋体"/>
          <w:color w:val="auto"/>
          <w:szCs w:val="21"/>
        </w:rPr>
        <w:t>请</w:t>
      </w:r>
      <w:r>
        <w:rPr>
          <w:rFonts w:ascii="宋体" w:hAnsi="宋体" w:eastAsia="宋体"/>
          <w:color w:val="auto"/>
          <w:szCs w:val="21"/>
        </w:rPr>
        <w:t>填写</w:t>
      </w:r>
      <w:r>
        <w:rPr>
          <w:rFonts w:hint="eastAsia" w:ascii="宋体" w:hAnsi="宋体" w:eastAsia="宋体"/>
          <w:color w:val="auto"/>
          <w:szCs w:val="21"/>
        </w:rPr>
        <w:t>“</w:t>
      </w:r>
      <w:r>
        <w:rPr>
          <w:rFonts w:ascii="宋体" w:hAnsi="宋体" w:eastAsia="宋体"/>
          <w:color w:val="auto"/>
          <w:szCs w:val="21"/>
        </w:rPr>
        <w:t>偏差说明</w:t>
      </w:r>
      <w:r>
        <w:rPr>
          <w:rFonts w:hint="eastAsia" w:ascii="宋体" w:hAnsi="宋体" w:eastAsia="宋体"/>
          <w:color w:val="auto"/>
          <w:szCs w:val="21"/>
        </w:rPr>
        <w:t>”</w:t>
      </w:r>
      <w:r>
        <w:rPr>
          <w:rFonts w:ascii="宋体" w:hAnsi="宋体" w:eastAsia="宋体"/>
          <w:color w:val="auto"/>
          <w:szCs w:val="21"/>
        </w:rPr>
        <w:t>。</w:t>
      </w:r>
    </w:p>
    <w:p>
      <w:pPr>
        <w:pStyle w:val="150"/>
        <w:adjustRightInd w:val="0"/>
        <w:snapToGrid w:val="0"/>
        <w:spacing w:line="360" w:lineRule="auto"/>
        <w:ind w:firstLine="0" w:firstLineChars="0"/>
        <w:rPr>
          <w:rFonts w:ascii="宋体" w:hAnsi="宋体" w:eastAsia="宋体"/>
          <w:color w:val="auto"/>
        </w:rPr>
      </w:pPr>
    </w:p>
    <w:p>
      <w:pPr>
        <w:jc w:val="center"/>
        <w:rPr>
          <w:color w:val="auto"/>
        </w:rPr>
      </w:pPr>
      <w:r>
        <w:rPr>
          <w:rFonts w:hint="eastAsia" w:ascii="宋体" w:hAnsi="宋体"/>
          <w:color w:val="auto"/>
        </w:rPr>
        <w:t>表2.2   标准</w:t>
      </w:r>
      <w:r>
        <w:rPr>
          <w:rFonts w:ascii="宋体" w:hAnsi="宋体"/>
          <w:color w:val="auto"/>
        </w:rPr>
        <w:t>技术</w:t>
      </w:r>
      <w:r>
        <w:rPr>
          <w:rFonts w:hint="eastAsia" w:ascii="宋体" w:hAnsi="宋体"/>
          <w:color w:val="auto"/>
        </w:rPr>
        <w:t>特性</w:t>
      </w:r>
      <w:r>
        <w:rPr>
          <w:rFonts w:ascii="宋体" w:hAnsi="宋体"/>
          <w:color w:val="auto"/>
        </w:rPr>
        <w:t>参数表</w:t>
      </w:r>
    </w:p>
    <w:tbl>
      <w:tblPr>
        <w:tblStyle w:val="84"/>
        <w:tblW w:w="10632" w:type="dxa"/>
        <w:tblInd w:w="-1026" w:type="dxa"/>
        <w:tblLayout w:type="fixed"/>
        <w:tblCellMar>
          <w:top w:w="0" w:type="dxa"/>
          <w:left w:w="108" w:type="dxa"/>
          <w:bottom w:w="0" w:type="dxa"/>
          <w:right w:w="108" w:type="dxa"/>
        </w:tblCellMar>
      </w:tblPr>
      <w:tblGrid>
        <w:gridCol w:w="992"/>
        <w:gridCol w:w="1135"/>
        <w:gridCol w:w="1559"/>
        <w:gridCol w:w="992"/>
        <w:gridCol w:w="1276"/>
        <w:gridCol w:w="1134"/>
        <w:gridCol w:w="1134"/>
        <w:gridCol w:w="1276"/>
        <w:gridCol w:w="1134"/>
      </w:tblGrid>
      <w:tr>
        <w:tblPrEx>
          <w:tblLayout w:type="fixed"/>
          <w:tblCellMar>
            <w:top w:w="0" w:type="dxa"/>
            <w:left w:w="108" w:type="dxa"/>
            <w:bottom w:w="0" w:type="dxa"/>
            <w:right w:w="108" w:type="dxa"/>
          </w:tblCellMar>
        </w:tblPrEx>
        <w:trPr>
          <w:trHeight w:val="330" w:hRule="atLeast"/>
          <w:tblHeader/>
        </w:trPr>
        <w:tc>
          <w:tcPr>
            <w:tcW w:w="99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序号</w:t>
            </w:r>
          </w:p>
        </w:tc>
        <w:tc>
          <w:tcPr>
            <w:tcW w:w="1135" w:type="dxa"/>
            <w:tcBorders>
              <w:top w:val="single" w:color="auto" w:sz="4" w:space="0"/>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参数类型</w:t>
            </w:r>
          </w:p>
        </w:tc>
        <w:tc>
          <w:tcPr>
            <w:tcW w:w="1559"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标准参数值</w:t>
            </w:r>
          </w:p>
        </w:tc>
        <w:tc>
          <w:tcPr>
            <w:tcW w:w="992"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标准值特性</w:t>
            </w:r>
          </w:p>
        </w:tc>
        <w:tc>
          <w:tcPr>
            <w:tcW w:w="127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项目单位要求值</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投标人响应值</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证明材料</w:t>
            </w:r>
          </w:p>
        </w:tc>
        <w:tc>
          <w:tcPr>
            <w:tcW w:w="1276"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偏差说明</w:t>
            </w:r>
          </w:p>
        </w:tc>
        <w:tc>
          <w:tcPr>
            <w:tcW w:w="1134" w:type="dxa"/>
            <w:tcBorders>
              <w:top w:val="single" w:color="auto" w:sz="4" w:space="0"/>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评标专家审核</w:t>
            </w: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w:t>
            </w:r>
          </w:p>
        </w:tc>
        <w:tc>
          <w:tcPr>
            <w:tcW w:w="9640" w:type="dxa"/>
            <w:gridSpan w:val="8"/>
            <w:tcBorders>
              <w:top w:val="nil"/>
              <w:left w:val="nil"/>
              <w:bottom w:val="single" w:color="auto" w:sz="4" w:space="0"/>
              <w:right w:val="single" w:color="auto" w:sz="4" w:space="0"/>
            </w:tcBorders>
            <w:vAlign w:val="center"/>
          </w:tcPr>
          <w:p>
            <w:pPr>
              <w:widowControl/>
              <w:rPr>
                <w:rFonts w:ascii="宋体" w:hAnsi="宋体"/>
                <w:color w:val="auto"/>
              </w:rPr>
            </w:pPr>
            <w:bookmarkStart w:id="415" w:name="_Toc282993253"/>
            <w:bookmarkStart w:id="416" w:name="_Toc388566233"/>
            <w:bookmarkStart w:id="417" w:name="_Toc386042661"/>
            <w:bookmarkStart w:id="418" w:name="_Toc386154275"/>
            <w:bookmarkStart w:id="419" w:name="_Toc386156393"/>
            <w:bookmarkStart w:id="420" w:name="_Toc291951560"/>
            <w:bookmarkStart w:id="421" w:name="_Toc386042779"/>
            <w:r>
              <w:rPr>
                <w:rFonts w:hint="eastAsia" w:ascii="宋体" w:hAnsi="宋体"/>
                <w:color w:val="auto"/>
              </w:rPr>
              <w:t>接地隔离开关总体技术要求</w:t>
            </w:r>
            <w:bookmarkEnd w:id="415"/>
            <w:bookmarkEnd w:id="416"/>
            <w:bookmarkEnd w:id="417"/>
            <w:bookmarkEnd w:id="418"/>
            <w:bookmarkEnd w:id="419"/>
            <w:bookmarkEnd w:id="420"/>
            <w:bookmarkEnd w:id="421"/>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b/>
                <w:color w:val="auto"/>
              </w:rPr>
            </w:pPr>
            <w:r>
              <w:rPr>
                <w:rFonts w:hint="eastAsia" w:ascii="宋体" w:hAnsi="宋体"/>
                <w:b/>
                <w:color w:val="auto"/>
              </w:rPr>
              <w:t>1.1</w:t>
            </w:r>
          </w:p>
        </w:tc>
        <w:tc>
          <w:tcPr>
            <w:tcW w:w="9640" w:type="dxa"/>
            <w:gridSpan w:val="8"/>
            <w:tcBorders>
              <w:top w:val="nil"/>
              <w:left w:val="nil"/>
              <w:bottom w:val="single" w:color="auto" w:sz="4" w:space="0"/>
              <w:right w:val="single" w:color="auto" w:sz="4" w:space="0"/>
            </w:tcBorders>
            <w:vAlign w:val="center"/>
          </w:tcPr>
          <w:p>
            <w:pPr>
              <w:widowControl/>
              <w:rPr>
                <w:rFonts w:ascii="宋体" w:hAnsi="宋体"/>
                <w:b/>
                <w:color w:val="auto"/>
              </w:rPr>
            </w:pPr>
            <w:r>
              <w:rPr>
                <w:rFonts w:hint="eastAsia" w:ascii="宋体" w:hAnsi="宋体"/>
                <w:b/>
                <w:color w:val="auto"/>
              </w:rPr>
              <w:t>接地隔离开关</w:t>
            </w: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1.1.1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接地隔离开关型式</w:t>
            </w:r>
          </w:p>
        </w:tc>
        <w:tc>
          <w:tcPr>
            <w:tcW w:w="1559" w:type="dxa"/>
            <w:tcBorders>
              <w:top w:val="nil"/>
              <w:left w:val="nil"/>
              <w:bottom w:val="single" w:color="auto" w:sz="4" w:space="0"/>
              <w:right w:val="single" w:color="auto" w:sz="4" w:space="0"/>
            </w:tcBorders>
            <w:vAlign w:val="center"/>
          </w:tcPr>
          <w:p>
            <w:pPr>
              <w:pStyle w:val="44"/>
              <w:jc w:val="center"/>
              <w:rPr>
                <w:rFonts w:hAnsi="宋体"/>
                <w:color w:val="auto"/>
              </w:rPr>
            </w:pPr>
            <w:r>
              <w:rPr>
                <w:rFonts w:hint="eastAsia" w:hAnsi="宋体"/>
                <w:color w:val="auto"/>
              </w:rPr>
              <w:t>单柱立式</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rPr>
              <w:t>/</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1.1.2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操动机构</w:t>
            </w:r>
            <w:r>
              <w:rPr>
                <w:rFonts w:hint="eastAsia" w:ascii="宋体" w:hAnsi="宋体"/>
                <w:color w:val="auto"/>
              </w:rPr>
              <w:t>方</w:t>
            </w:r>
            <w:r>
              <w:rPr>
                <w:rFonts w:ascii="宋体" w:hAnsi="宋体"/>
                <w:color w:val="auto"/>
              </w:rPr>
              <w:t>式</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电动</w:t>
            </w:r>
            <w:r>
              <w:rPr>
                <w:rFonts w:hint="eastAsia" w:ascii="宋体" w:hAnsi="宋体"/>
                <w:color w:val="auto"/>
              </w:rPr>
              <w:t>（具备手动操作功能）</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rPr>
              <w:t>/</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b/>
                <w:color w:val="auto"/>
              </w:rPr>
            </w:pPr>
            <w:r>
              <w:rPr>
                <w:rFonts w:hint="eastAsia" w:ascii="宋体" w:hAnsi="宋体"/>
                <w:b/>
                <w:color w:val="auto"/>
              </w:rPr>
              <w:t>1.2</w:t>
            </w:r>
          </w:p>
        </w:tc>
        <w:tc>
          <w:tcPr>
            <w:tcW w:w="9640" w:type="dxa"/>
            <w:gridSpan w:val="8"/>
            <w:tcBorders>
              <w:top w:val="nil"/>
              <w:left w:val="nil"/>
              <w:bottom w:val="single" w:color="auto" w:sz="4" w:space="0"/>
              <w:right w:val="single" w:color="auto" w:sz="4" w:space="0"/>
            </w:tcBorders>
            <w:vAlign w:val="center"/>
          </w:tcPr>
          <w:p>
            <w:pPr>
              <w:widowControl/>
              <w:jc w:val="left"/>
              <w:rPr>
                <w:rFonts w:ascii="宋体" w:hAnsi="宋体"/>
                <w:b/>
                <w:color w:val="auto"/>
              </w:rPr>
            </w:pPr>
            <w:r>
              <w:rPr>
                <w:rFonts w:hint="eastAsia" w:ascii="宋体" w:hAnsi="宋体"/>
                <w:b/>
                <w:color w:val="auto"/>
              </w:rPr>
              <w:t>接地隔离开关技术参数</w:t>
            </w: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额定电压等级(kV)</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72.5；</w:t>
            </w:r>
          </w:p>
          <w:p>
            <w:pPr>
              <w:widowControl/>
              <w:jc w:val="center"/>
              <w:rPr>
                <w:rFonts w:ascii="宋体" w:hAnsi="宋体"/>
                <w:color w:val="auto"/>
              </w:rPr>
            </w:pPr>
            <w:r>
              <w:rPr>
                <w:rFonts w:hint="eastAsia" w:ascii="宋体" w:hAnsi="宋体"/>
                <w:color w:val="auto"/>
              </w:rPr>
              <w:t>126；</w:t>
            </w:r>
          </w:p>
          <w:p>
            <w:pPr>
              <w:widowControl/>
              <w:jc w:val="center"/>
              <w:rPr>
                <w:rFonts w:ascii="宋体" w:hAnsi="宋体"/>
                <w:color w:val="auto"/>
              </w:rPr>
            </w:pP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可选</w:t>
            </w:r>
          </w:p>
        </w:tc>
        <w:tc>
          <w:tcPr>
            <w:tcW w:w="1276" w:type="dxa"/>
            <w:tcBorders>
              <w:top w:val="nil"/>
              <w:left w:val="nil"/>
              <w:bottom w:val="single" w:color="auto" w:sz="4" w:space="0"/>
              <w:right w:val="single" w:color="auto" w:sz="4" w:space="0"/>
            </w:tcBorders>
            <w:vAlign w:val="center"/>
          </w:tcPr>
          <w:p>
            <w:pPr>
              <w:widowControl/>
              <w:jc w:val="center"/>
              <w:rPr>
                <w:rFonts w:hint="default" w:ascii="宋体" w:hAnsi="宋体" w:eastAsia="宋体"/>
                <w:color w:val="auto"/>
                <w:lang w:val="en-US" w:eastAsia="zh-CN"/>
              </w:rPr>
            </w:pPr>
            <w:r>
              <w:rPr>
                <w:rFonts w:hint="eastAsia" w:ascii="宋体" w:hAnsi="宋体"/>
                <w:color w:val="auto"/>
                <w:lang w:val="en-US" w:eastAsia="zh-CN"/>
              </w:rPr>
              <w:t>72.5</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额定电流(A)</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630；</w:t>
            </w:r>
          </w:p>
          <w:p>
            <w:pPr>
              <w:widowControl/>
              <w:jc w:val="center"/>
              <w:rPr>
                <w:rFonts w:ascii="宋体" w:hAnsi="宋体"/>
                <w:color w:val="auto"/>
              </w:rPr>
            </w:pPr>
            <w:r>
              <w:rPr>
                <w:rFonts w:hint="eastAsia" w:ascii="宋体" w:hAnsi="宋体"/>
                <w:color w:val="auto"/>
              </w:rPr>
              <w:t>1250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可选</w:t>
            </w:r>
          </w:p>
        </w:tc>
        <w:tc>
          <w:tcPr>
            <w:tcW w:w="1276" w:type="dxa"/>
            <w:tcBorders>
              <w:top w:val="nil"/>
              <w:left w:val="nil"/>
              <w:bottom w:val="single" w:color="auto" w:sz="4" w:space="0"/>
              <w:right w:val="single" w:color="auto" w:sz="4" w:space="0"/>
            </w:tcBorders>
            <w:vAlign w:val="center"/>
          </w:tcPr>
          <w:p>
            <w:pPr>
              <w:widowControl/>
              <w:jc w:val="center"/>
              <w:rPr>
                <w:rFonts w:hint="default" w:ascii="宋体" w:hAnsi="宋体" w:eastAsia="宋体"/>
                <w:color w:val="auto"/>
                <w:lang w:val="en-US" w:eastAsia="zh-CN"/>
              </w:rPr>
            </w:pPr>
            <w:r>
              <w:rPr>
                <w:rFonts w:hint="eastAsia" w:ascii="宋体" w:hAnsi="宋体"/>
                <w:color w:val="auto"/>
                <w:lang w:val="en-US" w:eastAsia="zh-CN"/>
              </w:rPr>
              <w:t>630</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额定短时耐受电流（kA）</w:t>
            </w:r>
          </w:p>
        </w:tc>
        <w:tc>
          <w:tcPr>
            <w:tcW w:w="1559" w:type="dxa"/>
            <w:tcBorders>
              <w:top w:val="nil"/>
              <w:left w:val="nil"/>
              <w:bottom w:val="single" w:color="auto" w:sz="4" w:space="0"/>
              <w:right w:val="single" w:color="auto" w:sz="4" w:space="0"/>
            </w:tcBorders>
            <w:vAlign w:val="center"/>
          </w:tcPr>
          <w:p>
            <w:pPr>
              <w:widowControl/>
              <w:jc w:val="left"/>
              <w:rPr>
                <w:rFonts w:ascii="宋体" w:hAnsi="宋体"/>
                <w:color w:val="auto"/>
              </w:rPr>
            </w:pPr>
            <w:r>
              <w:rPr>
                <w:rFonts w:hint="eastAsia" w:ascii="宋体" w:hAnsi="宋体"/>
                <w:color w:val="auto"/>
              </w:rPr>
              <w:t xml:space="preserve">31.5 </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p>
            <w:pPr>
              <w:widowControl/>
              <w:jc w:val="center"/>
              <w:rPr>
                <w:rFonts w:ascii="宋体" w:hAnsi="宋体"/>
                <w:color w:val="auto"/>
                <w:kern w:val="0"/>
              </w:rPr>
            </w:pPr>
          </w:p>
          <w:p>
            <w:pPr>
              <w:widowControl/>
              <w:ind w:firstLine="420" w:firstLineChars="200"/>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1.2.4</w:t>
            </w:r>
          </w:p>
        </w:tc>
        <w:tc>
          <w:tcPr>
            <w:tcW w:w="1135" w:type="dxa"/>
            <w:tcBorders>
              <w:top w:val="nil"/>
              <w:left w:val="nil"/>
              <w:bottom w:val="single" w:color="auto" w:sz="4" w:space="0"/>
              <w:right w:val="single" w:color="auto" w:sz="4" w:space="0"/>
            </w:tcBorders>
            <w:vAlign w:val="center"/>
          </w:tcPr>
          <w:p>
            <w:pPr>
              <w:rPr>
                <w:rFonts w:ascii="宋体" w:hAnsi="宋体"/>
                <w:color w:val="auto"/>
              </w:rPr>
            </w:pPr>
            <w:r>
              <w:rPr>
                <w:rFonts w:ascii="宋体" w:hAnsi="宋体"/>
                <w:color w:val="auto"/>
              </w:rPr>
              <w:t>额定峰值耐受电流（kA）</w:t>
            </w:r>
          </w:p>
        </w:tc>
        <w:tc>
          <w:tcPr>
            <w:tcW w:w="1559" w:type="dxa"/>
            <w:tcBorders>
              <w:top w:val="nil"/>
              <w:left w:val="nil"/>
              <w:bottom w:val="single" w:color="auto" w:sz="4" w:space="0"/>
              <w:right w:val="single" w:color="auto" w:sz="4" w:space="0"/>
            </w:tcBorders>
            <w:vAlign w:val="center"/>
          </w:tcPr>
          <w:p>
            <w:pPr>
              <w:jc w:val="left"/>
              <w:rPr>
                <w:color w:val="auto"/>
              </w:rPr>
            </w:pPr>
            <w:r>
              <w:rPr>
                <w:rFonts w:hint="eastAsia" w:ascii="宋体" w:hAnsi="宋体"/>
                <w:color w:val="auto"/>
              </w:rPr>
              <w:t>100(72.5kV)；100(126kV)；</w:t>
            </w:r>
          </w:p>
        </w:tc>
        <w:tc>
          <w:tcPr>
            <w:tcW w:w="992" w:type="dxa"/>
            <w:tcBorders>
              <w:top w:val="nil"/>
              <w:left w:val="nil"/>
              <w:bottom w:val="single" w:color="auto" w:sz="4" w:space="0"/>
              <w:right w:val="single" w:color="auto" w:sz="4" w:space="0"/>
            </w:tcBorders>
            <w:vAlign w:val="center"/>
          </w:tcPr>
          <w:p>
            <w:pPr>
              <w:widowControl/>
              <w:jc w:val="center"/>
              <w:rPr>
                <w:color w:val="auto"/>
              </w:rPr>
            </w:pPr>
            <w:r>
              <w:rPr>
                <w:rFonts w:hint="eastAsia" w:ascii="宋体" w:hAnsi="宋体"/>
                <w:color w:val="auto"/>
                <w:kern w:val="0"/>
              </w:rPr>
              <w:t>单一</w:t>
            </w:r>
          </w:p>
        </w:tc>
        <w:tc>
          <w:tcPr>
            <w:tcW w:w="1276" w:type="dxa"/>
            <w:tcBorders>
              <w:top w:val="nil"/>
              <w:left w:val="nil"/>
              <w:bottom w:val="single" w:color="auto" w:sz="4" w:space="0"/>
              <w:right w:val="single" w:color="auto" w:sz="4" w:space="0"/>
            </w:tcBorders>
            <w:vAlign w:val="center"/>
          </w:tcPr>
          <w:p>
            <w:pPr>
              <w:widowControl/>
              <w:jc w:val="center"/>
              <w:rPr>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rPr>
                <w:color w:val="auto"/>
              </w:rPr>
            </w:pPr>
            <w:r>
              <w:rPr>
                <w:rFonts w:hint="eastAsia" w:ascii="宋体" w:hAnsi="宋体"/>
                <w:color w:val="auto"/>
              </w:rPr>
              <w:t>型式试验</w:t>
            </w:r>
          </w:p>
        </w:tc>
        <w:tc>
          <w:tcPr>
            <w:tcW w:w="1276" w:type="dxa"/>
            <w:tcBorders>
              <w:top w:val="nil"/>
              <w:left w:val="nil"/>
              <w:bottom w:val="single" w:color="auto" w:sz="4" w:space="0"/>
              <w:right w:val="single" w:color="auto" w:sz="4" w:space="0"/>
            </w:tcBorders>
          </w:tcPr>
          <w:p>
            <w:pPr>
              <w:rPr>
                <w:color w:val="auto"/>
              </w:rPr>
            </w:pPr>
          </w:p>
        </w:tc>
        <w:tc>
          <w:tcPr>
            <w:tcW w:w="1134" w:type="dxa"/>
            <w:tcBorders>
              <w:top w:val="nil"/>
              <w:left w:val="nil"/>
              <w:bottom w:val="single" w:color="auto" w:sz="4" w:space="0"/>
              <w:right w:val="single" w:color="auto" w:sz="4" w:space="0"/>
            </w:tcBorders>
          </w:tcPr>
          <w:p>
            <w:pPr>
              <w:rPr>
                <w:color w:val="auto"/>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1.2.5</w:t>
            </w:r>
          </w:p>
        </w:tc>
        <w:tc>
          <w:tcPr>
            <w:tcW w:w="1135" w:type="dxa"/>
            <w:tcBorders>
              <w:top w:val="nil"/>
              <w:left w:val="nil"/>
              <w:bottom w:val="single" w:color="auto" w:sz="4" w:space="0"/>
              <w:right w:val="single" w:color="auto" w:sz="4" w:space="0"/>
            </w:tcBorders>
            <w:vAlign w:val="center"/>
          </w:tcPr>
          <w:p>
            <w:pPr>
              <w:rPr>
                <w:rFonts w:ascii="宋体" w:hAnsi="宋体"/>
                <w:color w:val="auto"/>
              </w:rPr>
            </w:pPr>
            <w:r>
              <w:rPr>
                <w:rFonts w:ascii="宋体" w:hAnsi="宋体"/>
                <w:color w:val="auto"/>
              </w:rPr>
              <w:t>额定短路持续时间（s）</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3</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1.2.6</w:t>
            </w:r>
          </w:p>
        </w:tc>
        <w:tc>
          <w:tcPr>
            <w:tcW w:w="1135" w:type="dxa"/>
            <w:tcBorders>
              <w:top w:val="nil"/>
              <w:left w:val="nil"/>
              <w:bottom w:val="single" w:color="auto" w:sz="4" w:space="0"/>
              <w:right w:val="single" w:color="auto" w:sz="4" w:space="0"/>
            </w:tcBorders>
            <w:vAlign w:val="center"/>
          </w:tcPr>
          <w:p>
            <w:pPr>
              <w:rPr>
                <w:rFonts w:ascii="宋体" w:hAnsi="宋体"/>
                <w:color w:val="auto"/>
              </w:rPr>
            </w:pPr>
            <w:r>
              <w:rPr>
                <w:rFonts w:ascii="宋体" w:hAnsi="宋体"/>
                <w:color w:val="auto"/>
              </w:rPr>
              <w:t>接地开关的</w:t>
            </w:r>
            <w:r>
              <w:rPr>
                <w:rFonts w:hint="eastAsia" w:ascii="宋体" w:hAnsi="宋体"/>
                <w:color w:val="auto"/>
              </w:rPr>
              <w:t>导体</w:t>
            </w:r>
            <w:r>
              <w:rPr>
                <w:rFonts w:ascii="宋体" w:hAnsi="宋体"/>
                <w:color w:val="auto"/>
              </w:rPr>
              <w:t>与底座之间</w:t>
            </w:r>
            <w:r>
              <w:rPr>
                <w:rFonts w:hint="eastAsia" w:ascii="宋体" w:hAnsi="宋体"/>
                <w:color w:val="auto"/>
              </w:rPr>
              <w:t>、底座与支架之间</w:t>
            </w:r>
            <w:r>
              <w:rPr>
                <w:rFonts w:ascii="宋体" w:hAnsi="宋体"/>
                <w:color w:val="auto"/>
              </w:rPr>
              <w:t>的铜质编织软连接</w:t>
            </w:r>
            <w:r>
              <w:rPr>
                <w:rFonts w:hint="eastAsia" w:ascii="宋体" w:hAnsi="宋体"/>
                <w:color w:val="auto"/>
              </w:rPr>
              <w:t>线或连接铜排</w:t>
            </w:r>
            <w:r>
              <w:rPr>
                <w:rFonts w:ascii="宋体" w:hAnsi="宋体"/>
                <w:color w:val="auto"/>
              </w:rPr>
              <w:t>的</w:t>
            </w:r>
            <w:r>
              <w:rPr>
                <w:rFonts w:hint="eastAsia" w:ascii="宋体" w:hAnsi="宋体"/>
                <w:color w:val="auto"/>
              </w:rPr>
              <w:t>最小截面（ mm</w:t>
            </w:r>
            <w:r>
              <w:rPr>
                <w:rFonts w:hint="eastAsia" w:ascii="宋体" w:hAnsi="宋体"/>
                <w:color w:val="auto"/>
                <w:vertAlign w:val="superscript"/>
              </w:rPr>
              <w:t>2</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jc w:val="left"/>
              <w:rPr>
                <w:rFonts w:ascii="宋体" w:hAnsi="宋体"/>
                <w:color w:val="auto"/>
              </w:rPr>
            </w:pPr>
            <w:r>
              <w:rPr>
                <w:rFonts w:hint="eastAsia" w:ascii="Calibri" w:hAnsi="Calibri"/>
                <w:color w:val="auto"/>
                <w:sz w:val="18"/>
                <w:szCs w:val="18"/>
              </w:rPr>
              <w:t>不小于200 mm2（500kV）、180mm2 (220kV)、150mm2（35－110kV）</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p>
            <w:pPr>
              <w:widowControl/>
              <w:jc w:val="center"/>
              <w:rPr>
                <w:rFonts w:ascii="宋体" w:hAnsi="宋体"/>
                <w:color w:val="auto"/>
                <w:kern w:val="0"/>
              </w:rPr>
            </w:pPr>
          </w:p>
          <w:p>
            <w:pPr>
              <w:widowControl/>
              <w:jc w:val="center"/>
              <w:rPr>
                <w:rFonts w:ascii="宋体" w:hAnsi="宋体"/>
                <w:color w:val="auto"/>
                <w:kern w:val="0"/>
              </w:rPr>
            </w:pPr>
          </w:p>
          <w:p>
            <w:pPr>
              <w:widowControl/>
              <w:jc w:val="center"/>
              <w:rPr>
                <w:rFonts w:ascii="宋体" w:hAnsi="宋体"/>
                <w:color w:val="auto"/>
                <w:kern w:val="0"/>
              </w:rPr>
            </w:pPr>
          </w:p>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p>
          <w:p>
            <w:pPr>
              <w:widowControl/>
              <w:jc w:val="center"/>
              <w:rPr>
                <w:rFonts w:ascii="宋体" w:hAnsi="宋体"/>
                <w:color w:val="auto"/>
              </w:rPr>
            </w:pPr>
          </w:p>
          <w:p>
            <w:pPr>
              <w:widowControl/>
              <w:jc w:val="center"/>
              <w:rPr>
                <w:rFonts w:ascii="宋体" w:hAnsi="宋体"/>
                <w:color w:val="auto"/>
              </w:rPr>
            </w:pPr>
          </w:p>
          <w:p>
            <w:pPr>
              <w:widowControl/>
              <w:jc w:val="center"/>
              <w:rPr>
                <w:rFonts w:ascii="宋体" w:hAnsi="宋体"/>
                <w:color w:val="auto"/>
              </w:rPr>
            </w:pPr>
          </w:p>
          <w:p>
            <w:pPr>
              <w:widowControl/>
              <w:jc w:val="center"/>
              <w:rPr>
                <w:rFonts w:ascii="宋体" w:hAnsi="宋体"/>
                <w:color w:val="auto"/>
                <w:kern w:val="0"/>
              </w:rPr>
            </w:pPr>
            <w:r>
              <w:rPr>
                <w:rFonts w:hint="eastAsia" w:ascii="宋体" w:hAnsi="宋体"/>
                <w:color w:val="auto"/>
              </w:rPr>
              <w:t>提供产品设计图纸</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1.2.7</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隔离开关</w:t>
            </w:r>
            <w:r>
              <w:rPr>
                <w:rFonts w:ascii="宋体" w:hAnsi="宋体"/>
                <w:color w:val="auto"/>
              </w:rPr>
              <w:t>配备</w:t>
            </w:r>
            <w:r>
              <w:rPr>
                <w:rFonts w:hint="eastAsia" w:ascii="宋体" w:hAnsi="宋体"/>
                <w:color w:val="auto"/>
              </w:rPr>
              <w:t>的平板式</w:t>
            </w:r>
            <w:r>
              <w:rPr>
                <w:rFonts w:ascii="宋体" w:hAnsi="宋体"/>
                <w:color w:val="auto"/>
              </w:rPr>
              <w:t>接线</w:t>
            </w:r>
            <w:r>
              <w:rPr>
                <w:rFonts w:hint="eastAsia" w:ascii="宋体" w:hAnsi="宋体"/>
                <w:color w:val="auto"/>
              </w:rPr>
              <w:t>端子表面应镀锡或镀银，镀层厚度（</w:t>
            </w:r>
            <w:r>
              <w:rPr>
                <w:rFonts w:ascii="宋体" w:hAnsi="宋体"/>
                <w:color w:val="auto"/>
              </w:rPr>
              <w:t>µm</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color w:val="auto"/>
                <w:sz w:val="21"/>
                <w:szCs w:val="21"/>
              </w:rPr>
              <w:t>镀层厚度≥12</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p>
            <w:pPr>
              <w:widowControl/>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相应工艺文件及检验报告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b/>
                <w:color w:val="auto"/>
              </w:rPr>
            </w:pPr>
            <w:r>
              <w:rPr>
                <w:rFonts w:hint="eastAsia" w:ascii="宋体" w:hAnsi="宋体"/>
                <w:b/>
                <w:color w:val="auto"/>
              </w:rPr>
              <w:t>1.3</w:t>
            </w:r>
          </w:p>
        </w:tc>
        <w:tc>
          <w:tcPr>
            <w:tcW w:w="6096" w:type="dxa"/>
            <w:gridSpan w:val="5"/>
            <w:tcBorders>
              <w:top w:val="nil"/>
              <w:left w:val="nil"/>
              <w:bottom w:val="single" w:color="auto" w:sz="4" w:space="0"/>
              <w:right w:val="single" w:color="auto" w:sz="4" w:space="0"/>
            </w:tcBorders>
            <w:vAlign w:val="center"/>
          </w:tcPr>
          <w:p>
            <w:pPr>
              <w:widowControl/>
              <w:rPr>
                <w:rFonts w:ascii="宋体" w:hAnsi="宋体"/>
                <w:b/>
                <w:color w:val="auto"/>
              </w:rPr>
            </w:pPr>
            <w:r>
              <w:rPr>
                <w:rFonts w:hint="eastAsia" w:ascii="宋体" w:hAnsi="宋体"/>
                <w:b/>
                <w:color w:val="auto"/>
              </w:rPr>
              <w:t>接地隔离开关寿命</w:t>
            </w:r>
          </w:p>
        </w:tc>
        <w:tc>
          <w:tcPr>
            <w:tcW w:w="1134" w:type="dxa"/>
            <w:tcBorders>
              <w:top w:val="nil"/>
              <w:left w:val="nil"/>
              <w:bottom w:val="single" w:color="auto" w:sz="4" w:space="0"/>
              <w:right w:val="single" w:color="auto" w:sz="4" w:space="0"/>
            </w:tcBorders>
          </w:tcPr>
          <w:p>
            <w:pPr>
              <w:widowControl/>
              <w:rPr>
                <w:rFonts w:ascii="宋体" w:hAnsi="宋体"/>
                <w:b/>
                <w:color w:val="auto"/>
              </w:rPr>
            </w:pPr>
          </w:p>
        </w:tc>
        <w:tc>
          <w:tcPr>
            <w:tcW w:w="1276" w:type="dxa"/>
            <w:tcBorders>
              <w:top w:val="nil"/>
              <w:left w:val="nil"/>
              <w:bottom w:val="single" w:color="auto" w:sz="4" w:space="0"/>
              <w:right w:val="single" w:color="auto" w:sz="4" w:space="0"/>
            </w:tcBorders>
          </w:tcPr>
          <w:p>
            <w:pPr>
              <w:widowControl/>
              <w:rPr>
                <w:rFonts w:ascii="宋体" w:hAnsi="宋体"/>
                <w:b/>
                <w:color w:val="auto"/>
              </w:rPr>
            </w:pPr>
          </w:p>
        </w:tc>
        <w:tc>
          <w:tcPr>
            <w:tcW w:w="1134" w:type="dxa"/>
            <w:tcBorders>
              <w:top w:val="nil"/>
              <w:left w:val="nil"/>
              <w:bottom w:val="single" w:color="auto" w:sz="4" w:space="0"/>
              <w:right w:val="single" w:color="auto" w:sz="4" w:space="0"/>
            </w:tcBorders>
          </w:tcPr>
          <w:p>
            <w:pPr>
              <w:widowControl/>
              <w:rPr>
                <w:rFonts w:ascii="宋体" w:hAnsi="宋体"/>
                <w:b/>
                <w:color w:val="auto"/>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1.3.1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M2级</w:t>
            </w:r>
            <w:r>
              <w:rPr>
                <w:rFonts w:ascii="宋体" w:hAnsi="宋体"/>
                <w:color w:val="auto"/>
              </w:rPr>
              <w:t>接地开关</w:t>
            </w:r>
            <w:r>
              <w:rPr>
                <w:rFonts w:hint="eastAsia" w:ascii="宋体" w:hAnsi="宋体"/>
                <w:color w:val="auto"/>
              </w:rPr>
              <w:t>操作次数（次）</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≥10000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1.3.2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敞开式接地开关使用寿命（年）</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≥40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rPr>
              <w:t>产品技术文件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1.3.3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本体大修周期（年）</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≥18</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产品使用说明书、文件编号、文件起止页码</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1.3.4</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操作机构大修周期（年）</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≥18</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产品使用说明书、文件编号、文件起止页码</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b/>
                <w:color w:val="auto"/>
              </w:rPr>
            </w:pPr>
            <w:r>
              <w:rPr>
                <w:rFonts w:hint="eastAsia" w:ascii="宋体" w:hAnsi="宋体"/>
                <w:b/>
                <w:color w:val="auto"/>
              </w:rPr>
              <w:t>1.4</w:t>
            </w:r>
          </w:p>
        </w:tc>
        <w:tc>
          <w:tcPr>
            <w:tcW w:w="9640" w:type="dxa"/>
            <w:gridSpan w:val="8"/>
            <w:tcBorders>
              <w:top w:val="nil"/>
              <w:left w:val="nil"/>
              <w:bottom w:val="single" w:color="auto" w:sz="4" w:space="0"/>
              <w:right w:val="single" w:color="auto" w:sz="4" w:space="0"/>
            </w:tcBorders>
            <w:vAlign w:val="center"/>
          </w:tcPr>
          <w:p>
            <w:pPr>
              <w:widowControl/>
              <w:rPr>
                <w:rFonts w:ascii="宋体" w:hAnsi="宋体"/>
                <w:b/>
                <w:color w:val="auto"/>
              </w:rPr>
            </w:pPr>
            <w:r>
              <w:rPr>
                <w:rFonts w:hint="eastAsia" w:ascii="宋体" w:hAnsi="宋体"/>
                <w:b/>
                <w:color w:val="auto"/>
              </w:rPr>
              <w:t>操作机构</w:t>
            </w: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b/>
                <w:bCs/>
                <w:color w:val="auto"/>
              </w:rPr>
            </w:pPr>
            <w:r>
              <w:rPr>
                <w:rFonts w:hint="eastAsia" w:ascii="宋体" w:hAnsi="宋体"/>
                <w:b/>
                <w:bCs/>
                <w:color w:val="auto"/>
              </w:rPr>
              <w:t>1.4.1</w:t>
            </w:r>
          </w:p>
        </w:tc>
        <w:tc>
          <w:tcPr>
            <w:tcW w:w="9640" w:type="dxa"/>
            <w:gridSpan w:val="8"/>
            <w:tcBorders>
              <w:top w:val="nil"/>
              <w:left w:val="nil"/>
              <w:bottom w:val="single" w:color="auto" w:sz="4" w:space="0"/>
              <w:right w:val="single" w:color="auto" w:sz="4" w:space="0"/>
            </w:tcBorders>
            <w:vAlign w:val="center"/>
          </w:tcPr>
          <w:p>
            <w:pPr>
              <w:widowControl/>
              <w:rPr>
                <w:rFonts w:ascii="宋体" w:hAnsi="宋体"/>
                <w:b/>
                <w:bCs/>
                <w:color w:val="auto"/>
              </w:rPr>
            </w:pPr>
            <w:r>
              <w:rPr>
                <w:rFonts w:hint="eastAsia" w:ascii="宋体" w:hAnsi="宋体"/>
                <w:b/>
                <w:bCs/>
                <w:color w:val="auto"/>
              </w:rPr>
              <w:t>机构箱</w:t>
            </w: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color w:val="auto"/>
              </w:rPr>
              <w:t>操动机构箱公称厚度</w:t>
            </w:r>
            <w:r>
              <w:rPr>
                <w:rFonts w:hint="eastAsia" w:ascii="宋体" w:hAnsi="宋体"/>
                <w:color w:val="auto"/>
              </w:rPr>
              <w:t>（</w:t>
            </w:r>
            <w:r>
              <w:rPr>
                <w:rFonts w:ascii="宋体" w:hAnsi="宋体"/>
                <w:color w:val="auto"/>
              </w:rPr>
              <w:t>mm</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r>
              <w:rPr>
                <w:rFonts w:ascii="宋体" w:hAnsi="宋体"/>
                <w:color w:val="auto"/>
              </w:rPr>
              <w:t>2</w:t>
            </w:r>
            <w:r>
              <w:rPr>
                <w:rFonts w:hint="eastAsia" w:ascii="宋体" w:hAnsi="宋体"/>
                <w:color w:val="auto"/>
              </w:rPr>
              <w:t>.0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szCs w:val="21"/>
              </w:rPr>
              <w:t>关键原材料及组部件型号</w:t>
            </w:r>
            <w:r>
              <w:rPr>
                <w:rFonts w:ascii="宋体" w:hAnsi="宋体"/>
                <w:color w:val="auto"/>
                <w:kern w:val="0"/>
                <w:szCs w:val="21"/>
              </w:rPr>
              <w:t>及</w:t>
            </w:r>
            <w:r>
              <w:rPr>
                <w:rFonts w:hint="eastAsia" w:ascii="宋体" w:hAnsi="宋体"/>
                <w:color w:val="auto"/>
                <w:kern w:val="0"/>
                <w:szCs w:val="21"/>
              </w:rPr>
              <w:t>供应商列表</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抗机械撞击水平</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IK07（2J）</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防护等级</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不低于</w:t>
            </w:r>
            <w:r>
              <w:rPr>
                <w:rFonts w:ascii="宋体" w:hAnsi="宋体"/>
                <w:color w:val="auto"/>
              </w:rPr>
              <w:t>IP5</w:t>
            </w:r>
            <w:r>
              <w:rPr>
                <w:rFonts w:hint="eastAsia" w:ascii="宋体" w:hAnsi="宋体"/>
                <w:color w:val="auto"/>
              </w:rPr>
              <w:t>6</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1.4.1.4</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color w:val="auto"/>
              </w:rPr>
              <w:t>操动机构箱应采用</w:t>
            </w:r>
            <w:r>
              <w:rPr>
                <w:rFonts w:hint="eastAsia"/>
                <w:color w:val="auto"/>
              </w:rPr>
              <w:t>材质</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color w:val="auto"/>
              </w:rPr>
              <w:t>防锈性能不低于304不锈钢材</w:t>
            </w:r>
            <w:r>
              <w:rPr>
                <w:rFonts w:hint="eastAsia"/>
                <w:color w:val="auto"/>
                <w:kern w:val="21"/>
              </w:rPr>
              <w:t>质</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szCs w:val="21"/>
              </w:rPr>
              <w:t>关键原材料及组部件型号</w:t>
            </w:r>
            <w:r>
              <w:rPr>
                <w:rFonts w:ascii="宋体" w:hAnsi="宋体"/>
                <w:color w:val="auto"/>
                <w:kern w:val="0"/>
                <w:szCs w:val="21"/>
              </w:rPr>
              <w:t>及</w:t>
            </w:r>
            <w:r>
              <w:rPr>
                <w:rFonts w:hint="eastAsia" w:ascii="宋体" w:hAnsi="宋体"/>
                <w:color w:val="auto"/>
                <w:kern w:val="0"/>
                <w:szCs w:val="21"/>
              </w:rPr>
              <w:t>供应商列表</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1.4.1.5</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机构箱顶部突起部分（mm）</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产品设计图纸</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1.4.1.6</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机构箱及汇控柜的门密封垫使用寿命(年)</w:t>
            </w: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≥18</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产品设计文件及密</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color w:val="auto"/>
              </w:rPr>
            </w:pPr>
            <w:r>
              <w:rPr>
                <w:rFonts w:hint="eastAsia" w:ascii="宋体" w:hAnsi="宋体"/>
                <w:color w:val="auto"/>
              </w:rPr>
              <w:t>1.4.1.7</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操动机构的控制柜内应配置接地铜排用于二次回路的接地</w:t>
            </w:r>
            <w:r>
              <w:rPr>
                <w:rFonts w:hint="eastAsia" w:ascii="宋体" w:hAnsi="宋体"/>
                <w:color w:val="auto"/>
              </w:rPr>
              <w:t>（</w:t>
            </w:r>
            <w:r>
              <w:rPr>
                <w:rFonts w:ascii="宋体" w:hAnsi="宋体"/>
                <w:color w:val="auto"/>
              </w:rPr>
              <w:t>mm</w:t>
            </w:r>
            <w:r>
              <w:rPr>
                <w:rFonts w:ascii="宋体" w:hAnsi="宋体"/>
                <w:color w:val="auto"/>
                <w:vertAlign w:val="superscript"/>
              </w:rPr>
              <w:t>2</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w:t>
            </w:r>
            <w:r>
              <w:rPr>
                <w:rFonts w:ascii="宋体" w:hAnsi="宋体"/>
                <w:color w:val="auto"/>
              </w:rPr>
              <w:t>100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color w:val="auto"/>
              </w:rPr>
            </w:pPr>
            <w:r>
              <w:rPr>
                <w:rFonts w:hint="eastAsia" w:ascii="宋体" w:hAnsi="宋体"/>
                <w:color w:val="auto"/>
              </w:rPr>
              <w:t>1.4.1.8</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color w:val="auto"/>
              </w:rPr>
              <w:t>离海岸线3km内地区</w:t>
            </w:r>
            <w:r>
              <w:rPr>
                <w:rFonts w:hint="eastAsia"/>
                <w:color w:val="auto"/>
                <w:kern w:val="21"/>
              </w:rPr>
              <w:t>应采用材质(适用时)</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color w:val="auto"/>
                <w:kern w:val="21"/>
              </w:rPr>
              <w:t>316L不锈钢</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szCs w:val="21"/>
              </w:rPr>
              <w:t>关键原材料及组部件型号</w:t>
            </w:r>
            <w:r>
              <w:rPr>
                <w:rFonts w:ascii="宋体" w:hAnsi="宋体"/>
                <w:color w:val="auto"/>
                <w:kern w:val="0"/>
                <w:szCs w:val="21"/>
              </w:rPr>
              <w:t>及</w:t>
            </w:r>
            <w:r>
              <w:rPr>
                <w:rFonts w:hint="eastAsia" w:ascii="宋体" w:hAnsi="宋体"/>
                <w:color w:val="auto"/>
                <w:kern w:val="0"/>
                <w:szCs w:val="21"/>
              </w:rPr>
              <w:t>供应商列表</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409"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b/>
                <w:color w:val="auto"/>
              </w:rPr>
            </w:pPr>
            <w:r>
              <w:rPr>
                <w:rFonts w:hint="eastAsia" w:ascii="宋体" w:hAnsi="宋体"/>
                <w:b/>
                <w:color w:val="auto"/>
              </w:rPr>
              <w:t>1.4.2</w:t>
            </w:r>
          </w:p>
        </w:tc>
        <w:tc>
          <w:tcPr>
            <w:tcW w:w="6096" w:type="dxa"/>
            <w:gridSpan w:val="5"/>
            <w:tcBorders>
              <w:top w:val="nil"/>
              <w:left w:val="nil"/>
              <w:bottom w:val="single" w:color="auto" w:sz="4" w:space="0"/>
              <w:right w:val="single" w:color="auto" w:sz="4" w:space="0"/>
            </w:tcBorders>
            <w:vAlign w:val="center"/>
          </w:tcPr>
          <w:p>
            <w:pPr>
              <w:widowControl/>
              <w:rPr>
                <w:rFonts w:ascii="宋体" w:hAnsi="宋体"/>
                <w:b/>
                <w:color w:val="auto"/>
              </w:rPr>
            </w:pPr>
            <w:r>
              <w:rPr>
                <w:rFonts w:hint="eastAsia" w:ascii="宋体" w:hAnsi="宋体"/>
                <w:b/>
                <w:color w:val="auto"/>
              </w:rPr>
              <w:t>二次元器件</w:t>
            </w:r>
          </w:p>
        </w:tc>
        <w:tc>
          <w:tcPr>
            <w:tcW w:w="1134" w:type="dxa"/>
            <w:tcBorders>
              <w:top w:val="nil"/>
              <w:left w:val="nil"/>
              <w:bottom w:val="single" w:color="auto" w:sz="4" w:space="0"/>
              <w:right w:val="single" w:color="auto" w:sz="4" w:space="0"/>
            </w:tcBorders>
          </w:tcPr>
          <w:p>
            <w:pPr>
              <w:widowControl/>
              <w:rPr>
                <w:rFonts w:ascii="宋体" w:hAnsi="宋体"/>
                <w:b/>
                <w:color w:val="auto"/>
              </w:rPr>
            </w:pPr>
          </w:p>
        </w:tc>
        <w:tc>
          <w:tcPr>
            <w:tcW w:w="1276" w:type="dxa"/>
            <w:tcBorders>
              <w:top w:val="nil"/>
              <w:left w:val="nil"/>
              <w:bottom w:val="single" w:color="auto" w:sz="4" w:space="0"/>
              <w:right w:val="single" w:color="auto" w:sz="4" w:space="0"/>
            </w:tcBorders>
          </w:tcPr>
          <w:p>
            <w:pPr>
              <w:widowControl/>
              <w:rPr>
                <w:rFonts w:ascii="宋体" w:hAnsi="宋体"/>
                <w:b/>
                <w:color w:val="auto"/>
              </w:rPr>
            </w:pPr>
          </w:p>
        </w:tc>
        <w:tc>
          <w:tcPr>
            <w:tcW w:w="1134" w:type="dxa"/>
            <w:tcBorders>
              <w:top w:val="nil"/>
              <w:left w:val="nil"/>
              <w:bottom w:val="single" w:color="auto" w:sz="4" w:space="0"/>
              <w:right w:val="single" w:color="auto" w:sz="4" w:space="0"/>
            </w:tcBorders>
          </w:tcPr>
          <w:p>
            <w:pPr>
              <w:widowControl/>
              <w:rPr>
                <w:rFonts w:ascii="宋体" w:hAnsi="宋体"/>
                <w:b/>
                <w:color w:val="auto"/>
              </w:rPr>
            </w:pPr>
          </w:p>
        </w:tc>
      </w:tr>
      <w:tr>
        <w:tblPrEx>
          <w:tblLayout w:type="fixed"/>
          <w:tblCellMar>
            <w:top w:w="0" w:type="dxa"/>
            <w:left w:w="108" w:type="dxa"/>
            <w:bottom w:w="0" w:type="dxa"/>
            <w:right w:w="108" w:type="dxa"/>
          </w:tblCellMar>
        </w:tblPrEx>
        <w:trPr>
          <w:trHeight w:val="733"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1.4.2.1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加热器电压</w:t>
            </w:r>
            <w:r>
              <w:rPr>
                <w:rFonts w:hint="eastAsia" w:ascii="宋体" w:hAnsi="宋体"/>
                <w:color w:val="auto"/>
              </w:rPr>
              <w:t>（V）</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AC220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元器件技术文件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733"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1.4.2.2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驱潮加热总功率（W）</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≤100W</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元器件技术文件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733" w:hRule="atLeast"/>
        </w:trPr>
        <w:tc>
          <w:tcPr>
            <w:tcW w:w="992" w:type="dxa"/>
            <w:tcBorders>
              <w:top w:val="nil"/>
              <w:left w:val="single" w:color="auto" w:sz="4" w:space="0"/>
              <w:bottom w:val="single" w:color="auto" w:sz="4" w:space="0"/>
              <w:right w:val="single" w:color="auto" w:sz="4" w:space="0"/>
            </w:tcBorders>
          </w:tcPr>
          <w:p>
            <w:pPr>
              <w:jc w:val="center"/>
              <w:rPr>
                <w:color w:val="auto"/>
              </w:rPr>
            </w:pPr>
            <w:r>
              <w:rPr>
                <w:rFonts w:hint="eastAsia" w:ascii="宋体" w:hAnsi="宋体"/>
                <w:color w:val="auto"/>
              </w:rPr>
              <w:t>1.4.2.3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每组端子</w:t>
            </w:r>
            <w:r>
              <w:rPr>
                <w:rFonts w:hint="eastAsia" w:ascii="宋体" w:hAnsi="宋体"/>
                <w:color w:val="auto"/>
              </w:rPr>
              <w:t>排预留</w:t>
            </w:r>
            <w:r>
              <w:rPr>
                <w:rFonts w:ascii="宋体" w:hAnsi="宋体"/>
                <w:color w:val="auto"/>
              </w:rPr>
              <w:t>备用端子</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ascii="宋体" w:hAnsi="宋体"/>
                <w:color w:val="auto"/>
              </w:rPr>
              <w:t>15%</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412" w:hRule="atLeast"/>
        </w:trPr>
        <w:tc>
          <w:tcPr>
            <w:tcW w:w="992" w:type="dxa"/>
            <w:tcBorders>
              <w:top w:val="nil"/>
              <w:left w:val="single" w:color="auto" w:sz="4" w:space="0"/>
              <w:bottom w:val="single" w:color="auto" w:sz="4" w:space="0"/>
              <w:right w:val="single" w:color="auto" w:sz="4" w:space="0"/>
            </w:tcBorders>
          </w:tcPr>
          <w:p>
            <w:pPr>
              <w:jc w:val="center"/>
              <w:rPr>
                <w:b/>
                <w:color w:val="auto"/>
              </w:rPr>
            </w:pPr>
            <w:r>
              <w:rPr>
                <w:rFonts w:hint="eastAsia"/>
                <w:b/>
                <w:color w:val="auto"/>
              </w:rPr>
              <w:t>1</w:t>
            </w:r>
            <w:r>
              <w:rPr>
                <w:rFonts w:hint="eastAsia" w:ascii="宋体" w:hAnsi="宋体"/>
                <w:b/>
                <w:color w:val="auto"/>
              </w:rPr>
              <w:t>.4.3</w:t>
            </w:r>
          </w:p>
        </w:tc>
        <w:tc>
          <w:tcPr>
            <w:tcW w:w="6096" w:type="dxa"/>
            <w:gridSpan w:val="5"/>
            <w:tcBorders>
              <w:top w:val="nil"/>
              <w:left w:val="nil"/>
              <w:bottom w:val="single" w:color="auto" w:sz="4" w:space="0"/>
              <w:right w:val="single" w:color="auto" w:sz="4" w:space="0"/>
            </w:tcBorders>
            <w:vAlign w:val="center"/>
          </w:tcPr>
          <w:p>
            <w:pPr>
              <w:widowControl/>
              <w:rPr>
                <w:rFonts w:ascii="宋体" w:hAnsi="宋体"/>
                <w:b/>
                <w:color w:val="auto"/>
              </w:rPr>
            </w:pPr>
            <w:r>
              <w:rPr>
                <w:rFonts w:hint="eastAsia" w:ascii="宋体" w:hAnsi="宋体"/>
                <w:b/>
                <w:color w:val="auto"/>
              </w:rPr>
              <w:t>电压</w:t>
            </w:r>
          </w:p>
        </w:tc>
        <w:tc>
          <w:tcPr>
            <w:tcW w:w="1134" w:type="dxa"/>
            <w:tcBorders>
              <w:top w:val="nil"/>
              <w:left w:val="nil"/>
              <w:bottom w:val="single" w:color="auto" w:sz="4" w:space="0"/>
              <w:right w:val="single" w:color="auto" w:sz="4" w:space="0"/>
            </w:tcBorders>
          </w:tcPr>
          <w:p>
            <w:pPr>
              <w:widowControl/>
              <w:rPr>
                <w:rFonts w:ascii="宋体" w:hAnsi="宋体"/>
                <w:b/>
                <w:color w:val="auto"/>
              </w:rPr>
            </w:pPr>
          </w:p>
        </w:tc>
        <w:tc>
          <w:tcPr>
            <w:tcW w:w="1276" w:type="dxa"/>
            <w:tcBorders>
              <w:top w:val="nil"/>
              <w:left w:val="nil"/>
              <w:bottom w:val="single" w:color="auto" w:sz="4" w:space="0"/>
              <w:right w:val="single" w:color="auto" w:sz="4" w:space="0"/>
            </w:tcBorders>
          </w:tcPr>
          <w:p>
            <w:pPr>
              <w:widowControl/>
              <w:rPr>
                <w:rFonts w:ascii="宋体" w:hAnsi="宋体"/>
                <w:b/>
                <w:color w:val="auto"/>
              </w:rPr>
            </w:pPr>
          </w:p>
        </w:tc>
        <w:tc>
          <w:tcPr>
            <w:tcW w:w="1134" w:type="dxa"/>
            <w:tcBorders>
              <w:top w:val="nil"/>
              <w:left w:val="nil"/>
              <w:bottom w:val="single" w:color="auto" w:sz="4" w:space="0"/>
              <w:right w:val="single" w:color="auto" w:sz="4" w:space="0"/>
            </w:tcBorders>
          </w:tcPr>
          <w:p>
            <w:pPr>
              <w:widowControl/>
              <w:rPr>
                <w:rFonts w:ascii="宋体" w:hAnsi="宋体"/>
                <w:b/>
                <w:color w:val="auto"/>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color w:val="auto"/>
              </w:rPr>
            </w:pPr>
            <w:r>
              <w:rPr>
                <w:rFonts w:hint="eastAsia" w:ascii="宋体" w:hAnsi="宋体"/>
                <w:color w:val="auto"/>
              </w:rPr>
              <w:t>1.4.3.1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电动机电压（V）</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AC220；</w:t>
            </w:r>
          </w:p>
          <w:p>
            <w:pPr>
              <w:jc w:val="center"/>
              <w:rPr>
                <w:rFonts w:ascii="宋体" w:hAnsi="宋体"/>
                <w:color w:val="auto"/>
              </w:rPr>
            </w:pPr>
            <w:r>
              <w:rPr>
                <w:rFonts w:hint="eastAsia" w:ascii="宋体" w:hAnsi="宋体"/>
                <w:color w:val="auto"/>
              </w:rPr>
              <w:t>AC380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kern w:val="0"/>
              </w:rPr>
              <w:t>可选</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AC380</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tcPr>
          <w:p>
            <w:pPr>
              <w:jc w:val="center"/>
              <w:rPr>
                <w:rFonts w:ascii="宋体" w:hAnsi="宋体"/>
                <w:color w:val="auto"/>
              </w:rPr>
            </w:pPr>
            <w:r>
              <w:rPr>
                <w:rFonts w:hint="eastAsia" w:ascii="宋体" w:hAnsi="宋体"/>
                <w:color w:val="auto"/>
              </w:rPr>
              <w:t>1.4.3.2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控制电压（V）</w:t>
            </w:r>
          </w:p>
        </w:tc>
        <w:tc>
          <w:tcPr>
            <w:tcW w:w="1559" w:type="dxa"/>
            <w:tcBorders>
              <w:top w:val="nil"/>
              <w:left w:val="nil"/>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AC220；</w:t>
            </w:r>
          </w:p>
          <w:p>
            <w:pPr>
              <w:jc w:val="center"/>
              <w:rPr>
                <w:rFonts w:ascii="宋体" w:hAnsi="宋体"/>
                <w:color w:val="auto"/>
              </w:rPr>
            </w:pPr>
            <w:r>
              <w:rPr>
                <w:rFonts w:hint="eastAsia" w:ascii="宋体" w:hAnsi="宋体"/>
                <w:color w:val="auto"/>
              </w:rPr>
              <w:t>DC220；</w:t>
            </w:r>
          </w:p>
          <w:p>
            <w:pPr>
              <w:jc w:val="center"/>
              <w:rPr>
                <w:color w:val="auto"/>
              </w:rPr>
            </w:pPr>
            <w:r>
              <w:rPr>
                <w:rFonts w:hint="eastAsia" w:ascii="宋体" w:hAnsi="宋体"/>
                <w:color w:val="auto"/>
              </w:rPr>
              <w:t>DC110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可选</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lang w:val="en-US" w:eastAsia="zh-CN"/>
              </w:rPr>
              <w:t>AC</w:t>
            </w:r>
            <w:r>
              <w:rPr>
                <w:rFonts w:hint="eastAsia" w:ascii="宋体" w:hAnsi="宋体"/>
                <w:color w:val="auto"/>
              </w:rPr>
              <w:t>220</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421"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b/>
                <w:color w:val="auto"/>
              </w:rPr>
            </w:pPr>
            <w:r>
              <w:rPr>
                <w:rFonts w:hint="eastAsia" w:ascii="宋体" w:hAnsi="宋体"/>
                <w:b/>
                <w:color w:val="auto"/>
              </w:rPr>
              <w:t>1.4.4</w:t>
            </w:r>
          </w:p>
        </w:tc>
        <w:tc>
          <w:tcPr>
            <w:tcW w:w="6096" w:type="dxa"/>
            <w:gridSpan w:val="5"/>
            <w:tcBorders>
              <w:top w:val="nil"/>
              <w:left w:val="nil"/>
              <w:bottom w:val="single" w:color="auto" w:sz="4" w:space="0"/>
              <w:right w:val="single" w:color="auto" w:sz="4" w:space="0"/>
            </w:tcBorders>
            <w:vAlign w:val="center"/>
          </w:tcPr>
          <w:p>
            <w:pPr>
              <w:widowControl/>
              <w:rPr>
                <w:rFonts w:ascii="宋体" w:hAnsi="宋体"/>
                <w:b/>
                <w:color w:val="auto"/>
              </w:rPr>
            </w:pPr>
            <w:r>
              <w:rPr>
                <w:rFonts w:ascii="宋体" w:hAnsi="宋体"/>
                <w:b/>
                <w:color w:val="auto"/>
              </w:rPr>
              <w:t>辅助开关和辅助触点</w:t>
            </w:r>
          </w:p>
        </w:tc>
        <w:tc>
          <w:tcPr>
            <w:tcW w:w="1134" w:type="dxa"/>
            <w:tcBorders>
              <w:top w:val="nil"/>
              <w:left w:val="nil"/>
              <w:bottom w:val="single" w:color="auto" w:sz="4" w:space="0"/>
              <w:right w:val="single" w:color="auto" w:sz="4" w:space="0"/>
            </w:tcBorders>
          </w:tcPr>
          <w:p>
            <w:pPr>
              <w:widowControl/>
              <w:rPr>
                <w:rFonts w:ascii="宋体" w:hAnsi="宋体"/>
                <w:b/>
                <w:color w:val="auto"/>
              </w:rPr>
            </w:pPr>
          </w:p>
        </w:tc>
        <w:tc>
          <w:tcPr>
            <w:tcW w:w="1276" w:type="dxa"/>
            <w:tcBorders>
              <w:top w:val="nil"/>
              <w:left w:val="nil"/>
              <w:bottom w:val="single" w:color="auto" w:sz="4" w:space="0"/>
              <w:right w:val="single" w:color="auto" w:sz="4" w:space="0"/>
            </w:tcBorders>
          </w:tcPr>
          <w:p>
            <w:pPr>
              <w:widowControl/>
              <w:rPr>
                <w:rFonts w:ascii="宋体" w:hAnsi="宋体"/>
                <w:b/>
                <w:color w:val="auto"/>
              </w:rPr>
            </w:pPr>
          </w:p>
        </w:tc>
        <w:tc>
          <w:tcPr>
            <w:tcW w:w="1134" w:type="dxa"/>
            <w:tcBorders>
              <w:top w:val="nil"/>
              <w:left w:val="nil"/>
              <w:bottom w:val="single" w:color="auto" w:sz="4" w:space="0"/>
              <w:right w:val="single" w:color="auto" w:sz="4" w:space="0"/>
            </w:tcBorders>
          </w:tcPr>
          <w:p>
            <w:pPr>
              <w:widowControl/>
              <w:rPr>
                <w:rFonts w:ascii="宋体" w:hAnsi="宋体"/>
                <w:b/>
                <w:color w:val="auto"/>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1.4.4.1</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接地开关常开辅助触点（副）</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rPr>
              <w:t>≥</w:t>
            </w:r>
            <w:r>
              <w:rPr>
                <w:rFonts w:hint="eastAsia" w:ascii="宋体" w:hAnsi="宋体"/>
                <w:color w:val="auto"/>
                <w:kern w:val="2"/>
                <w:sz w:val="21"/>
              </w:rPr>
              <w:t>12</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ascii="宋体" w:hAnsi="宋体"/>
                <w:color w:val="auto"/>
              </w:rPr>
              <w:t>接地开关常闭辅助触点（副）</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rPr>
              <w:t>≥</w:t>
            </w:r>
            <w:r>
              <w:rPr>
                <w:rFonts w:hint="eastAsia" w:ascii="宋体" w:hAnsi="宋体"/>
                <w:color w:val="auto"/>
                <w:kern w:val="2"/>
                <w:sz w:val="21"/>
              </w:rPr>
              <w:t>12</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4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机械寿命(万次)</w:t>
            </w:r>
          </w:p>
        </w:tc>
        <w:tc>
          <w:tcPr>
            <w:tcW w:w="1559" w:type="dxa"/>
            <w:tcBorders>
              <w:top w:val="nil"/>
              <w:left w:val="nil"/>
              <w:bottom w:val="single" w:color="auto" w:sz="4" w:space="0"/>
              <w:right w:val="single" w:color="auto" w:sz="4" w:space="0"/>
            </w:tcBorders>
            <w:vAlign w:val="center"/>
          </w:tcPr>
          <w:p>
            <w:pPr>
              <w:pStyle w:val="198"/>
              <w:ind w:firstLine="560" w:firstLineChars="200"/>
              <w:jc w:val="both"/>
              <w:rPr>
                <w:rFonts w:ascii="宋体" w:hAnsi="宋体"/>
                <w:color w:val="auto"/>
                <w:kern w:val="2"/>
                <w:sz w:val="21"/>
              </w:rPr>
            </w:pPr>
            <w:r>
              <w:rPr>
                <w:rFonts w:hint="eastAsia" w:ascii="宋体" w:hAnsi="宋体"/>
                <w:color w:val="auto"/>
              </w:rPr>
              <w:t>≥</w:t>
            </w:r>
            <w:r>
              <w:rPr>
                <w:rFonts w:hint="eastAsia" w:ascii="宋体" w:hAnsi="宋体"/>
                <w:color w:val="auto"/>
                <w:kern w:val="2"/>
                <w:sz w:val="21"/>
              </w:rPr>
              <w:t>1</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1.4.4.4</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电气寿命(万次)：直流</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rPr>
              <w:t>≥</w:t>
            </w:r>
            <w:r>
              <w:rPr>
                <w:rFonts w:hint="eastAsia" w:ascii="宋体" w:hAnsi="宋体"/>
                <w:color w:val="auto"/>
                <w:kern w:val="2"/>
                <w:sz w:val="21"/>
              </w:rPr>
              <w:t>1</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1.4.4.5</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电气寿命(万次)：交流</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rPr>
              <w:t>≥</w:t>
            </w:r>
            <w:r>
              <w:rPr>
                <w:rFonts w:hint="eastAsia" w:ascii="宋体" w:hAnsi="宋体"/>
                <w:color w:val="auto"/>
                <w:kern w:val="2"/>
                <w:sz w:val="21"/>
              </w:rPr>
              <w:t>1</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型式试验报告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1.4.4.6</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辅助开关触头镀银层厚度（</w:t>
            </w:r>
            <w:r>
              <w:rPr>
                <w:rFonts w:ascii="宋体" w:hAnsi="宋体"/>
                <w:color w:val="auto"/>
              </w:rPr>
              <w:t>µm</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rPr>
              <w:t>≥</w:t>
            </w:r>
            <w:r>
              <w:rPr>
                <w:rFonts w:hint="eastAsia" w:ascii="宋体" w:hAnsi="宋体"/>
                <w:color w:val="auto"/>
                <w:sz w:val="21"/>
              </w:rPr>
              <w:t>10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产品技术文件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1.4.4.7</w:t>
            </w:r>
          </w:p>
        </w:tc>
        <w:tc>
          <w:tcPr>
            <w:tcW w:w="1135" w:type="dxa"/>
            <w:tcBorders>
              <w:top w:val="nil"/>
              <w:left w:val="nil"/>
              <w:bottom w:val="single" w:color="auto" w:sz="4" w:space="0"/>
              <w:right w:val="single" w:color="auto" w:sz="4" w:space="0"/>
            </w:tcBorders>
            <w:vAlign w:val="center"/>
          </w:tcPr>
          <w:p>
            <w:pPr>
              <w:spacing w:line="360" w:lineRule="auto"/>
              <w:rPr>
                <w:rFonts w:ascii="宋体" w:hAnsi="宋体"/>
                <w:color w:val="auto"/>
              </w:rPr>
            </w:pPr>
            <w:r>
              <w:rPr>
                <w:rFonts w:ascii="宋体" w:hAnsi="宋体"/>
                <w:color w:val="auto"/>
              </w:rPr>
              <w:t>辅助触点切断容量</w:t>
            </w:r>
            <w:r>
              <w:rPr>
                <w:rFonts w:hint="eastAsia" w:ascii="宋体" w:hAnsi="宋体"/>
                <w:color w:val="auto"/>
              </w:rPr>
              <w:t>应满足（A）</w:t>
            </w:r>
          </w:p>
        </w:tc>
        <w:tc>
          <w:tcPr>
            <w:tcW w:w="1559" w:type="dxa"/>
            <w:tcBorders>
              <w:top w:val="nil"/>
              <w:left w:val="nil"/>
              <w:bottom w:val="single" w:color="auto" w:sz="4" w:space="0"/>
              <w:right w:val="single" w:color="auto" w:sz="4" w:space="0"/>
            </w:tcBorders>
            <w:vAlign w:val="center"/>
          </w:tcPr>
          <w:p>
            <w:pPr>
              <w:pStyle w:val="198"/>
              <w:spacing w:before="0" w:line="240" w:lineRule="auto"/>
              <w:jc w:val="center"/>
              <w:rPr>
                <w:rFonts w:ascii="宋体" w:hAnsi="宋体"/>
                <w:color w:val="auto"/>
                <w:kern w:val="2"/>
                <w:sz w:val="21"/>
              </w:rPr>
            </w:pPr>
            <w:r>
              <w:rPr>
                <w:rFonts w:hint="eastAsia" w:ascii="宋体" w:hAnsi="宋体"/>
                <w:color w:val="auto"/>
                <w:sz w:val="21"/>
              </w:rPr>
              <w:t>≥5(AC220V )；≥5(DC220V )；≥2.5(DC110V)</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可选</w:t>
            </w:r>
          </w:p>
        </w:tc>
        <w:tc>
          <w:tcPr>
            <w:tcW w:w="1276" w:type="dxa"/>
            <w:tcBorders>
              <w:top w:val="nil"/>
              <w:left w:val="nil"/>
              <w:bottom w:val="single" w:color="auto" w:sz="4" w:space="0"/>
              <w:right w:val="single" w:color="auto" w:sz="4" w:space="0"/>
            </w:tcBorders>
            <w:vAlign w:val="center"/>
          </w:tcPr>
          <w:p>
            <w:pPr>
              <w:pStyle w:val="198"/>
              <w:spacing w:before="0" w:line="240" w:lineRule="auto"/>
              <w:jc w:val="center"/>
              <w:rPr>
                <w:rFonts w:ascii="宋体" w:hAnsi="宋体"/>
                <w:color w:val="auto"/>
                <w:sz w:val="21"/>
              </w:rPr>
            </w:pPr>
            <w:r>
              <w:rPr>
                <w:rFonts w:hint="eastAsia" w:ascii="宋体" w:hAnsi="宋体"/>
                <w:color w:val="auto"/>
                <w:sz w:val="21"/>
              </w:rPr>
              <w:t>≥5</w:t>
            </w:r>
          </w:p>
          <w:p>
            <w:pPr>
              <w:widowControl/>
              <w:jc w:val="center"/>
              <w:rPr>
                <w:rFonts w:ascii="宋体" w:hAnsi="宋体"/>
                <w:color w:val="auto"/>
              </w:rPr>
            </w:pPr>
            <w:r>
              <w:rPr>
                <w:rFonts w:hint="eastAsia" w:ascii="宋体" w:hAnsi="宋体"/>
                <w:color w:val="auto"/>
              </w:rPr>
              <w:t>(AC220V)</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产品设计文件</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b/>
                <w:color w:val="auto"/>
              </w:rPr>
            </w:pPr>
            <w:r>
              <w:rPr>
                <w:rFonts w:hint="eastAsia" w:ascii="宋体" w:hAnsi="宋体"/>
                <w:b/>
                <w:color w:val="auto"/>
              </w:rPr>
              <w:t>1.5</w:t>
            </w:r>
          </w:p>
        </w:tc>
        <w:tc>
          <w:tcPr>
            <w:tcW w:w="6096" w:type="dxa"/>
            <w:gridSpan w:val="5"/>
            <w:tcBorders>
              <w:top w:val="nil"/>
              <w:left w:val="nil"/>
              <w:bottom w:val="single" w:color="auto" w:sz="4" w:space="0"/>
              <w:right w:val="single" w:color="auto" w:sz="4" w:space="0"/>
            </w:tcBorders>
            <w:vAlign w:val="center"/>
          </w:tcPr>
          <w:p>
            <w:pPr>
              <w:widowControl/>
              <w:jc w:val="left"/>
              <w:rPr>
                <w:rFonts w:ascii="宋体" w:hAnsi="宋体"/>
                <w:color w:val="auto"/>
              </w:rPr>
            </w:pPr>
            <w:r>
              <w:rPr>
                <w:rFonts w:ascii="宋体" w:hAnsi="宋体"/>
                <w:b/>
                <w:color w:val="auto"/>
              </w:rPr>
              <w:t>荷载承受能力</w:t>
            </w:r>
          </w:p>
        </w:tc>
        <w:tc>
          <w:tcPr>
            <w:tcW w:w="1134" w:type="dxa"/>
            <w:tcBorders>
              <w:top w:val="nil"/>
              <w:left w:val="nil"/>
              <w:bottom w:val="single" w:color="auto" w:sz="4" w:space="0"/>
              <w:right w:val="single" w:color="auto" w:sz="4" w:space="0"/>
            </w:tcBorders>
          </w:tcPr>
          <w:p>
            <w:pPr>
              <w:widowControl/>
              <w:jc w:val="left"/>
              <w:rPr>
                <w:rFonts w:ascii="宋体" w:hAnsi="宋体"/>
                <w:b/>
                <w:color w:val="auto"/>
              </w:rPr>
            </w:pPr>
          </w:p>
        </w:tc>
        <w:tc>
          <w:tcPr>
            <w:tcW w:w="1276" w:type="dxa"/>
            <w:tcBorders>
              <w:top w:val="nil"/>
              <w:left w:val="nil"/>
              <w:bottom w:val="single" w:color="auto" w:sz="4" w:space="0"/>
              <w:right w:val="single" w:color="auto" w:sz="4" w:space="0"/>
            </w:tcBorders>
          </w:tcPr>
          <w:p>
            <w:pPr>
              <w:widowControl/>
              <w:jc w:val="left"/>
              <w:rPr>
                <w:rFonts w:ascii="宋体" w:hAnsi="宋体"/>
                <w:b/>
                <w:color w:val="auto"/>
              </w:rPr>
            </w:pPr>
          </w:p>
        </w:tc>
        <w:tc>
          <w:tcPr>
            <w:tcW w:w="1134" w:type="dxa"/>
            <w:tcBorders>
              <w:top w:val="nil"/>
              <w:left w:val="nil"/>
              <w:bottom w:val="single" w:color="auto" w:sz="4" w:space="0"/>
              <w:right w:val="single" w:color="auto" w:sz="4" w:space="0"/>
            </w:tcBorders>
          </w:tcPr>
          <w:p>
            <w:pPr>
              <w:widowControl/>
              <w:jc w:val="left"/>
              <w:rPr>
                <w:rFonts w:ascii="宋体" w:hAnsi="宋体"/>
                <w:b/>
                <w:color w:val="auto"/>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1.5.1</w:t>
            </w:r>
          </w:p>
        </w:tc>
        <w:tc>
          <w:tcPr>
            <w:tcW w:w="1135" w:type="dxa"/>
            <w:tcBorders>
              <w:top w:val="nil"/>
              <w:left w:val="nil"/>
              <w:bottom w:val="single" w:color="auto" w:sz="4" w:space="0"/>
              <w:right w:val="single" w:color="auto" w:sz="4" w:space="0"/>
            </w:tcBorders>
            <w:vAlign w:val="center"/>
          </w:tcPr>
          <w:p>
            <w:pPr>
              <w:rPr>
                <w:rFonts w:ascii="宋体" w:hAnsi="宋体"/>
                <w:color w:val="auto"/>
              </w:rPr>
            </w:pPr>
            <w:r>
              <w:rPr>
                <w:rFonts w:ascii="宋体" w:hAnsi="宋体"/>
                <w:color w:val="auto"/>
              </w:rPr>
              <w:t>接线板应承受的弯矩而不变形</w:t>
            </w:r>
            <w:r>
              <w:rPr>
                <w:rFonts w:hint="eastAsia" w:ascii="宋体" w:hAnsi="宋体"/>
                <w:color w:val="auto"/>
              </w:rPr>
              <w:t>（</w:t>
            </w:r>
            <w:r>
              <w:rPr>
                <w:rFonts w:ascii="宋体" w:hAnsi="宋体"/>
                <w:color w:val="auto"/>
              </w:rPr>
              <w:t>N·m</w:t>
            </w:r>
            <w:r>
              <w:rPr>
                <w:rFonts w:hint="eastAsia" w:ascii="宋体" w:hAnsi="宋体"/>
                <w:color w:val="auto"/>
              </w:rPr>
              <w:t>）</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ascii="宋体" w:hAnsi="宋体"/>
                <w:color w:val="auto"/>
                <w:kern w:val="2"/>
                <w:sz w:val="21"/>
              </w:rPr>
              <w:t>1000</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单一</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r>
              <w:rPr>
                <w:rFonts w:hint="eastAsia" w:ascii="宋体" w:hAnsi="宋体"/>
                <w:color w:val="auto"/>
              </w:rPr>
              <w:t>技术报告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1.5.2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设</w:t>
            </w:r>
            <w:r>
              <w:rPr>
                <w:rFonts w:ascii="宋体" w:hAnsi="宋体"/>
                <w:color w:val="auto"/>
              </w:rPr>
              <w:t>备的</w:t>
            </w:r>
            <w:r>
              <w:rPr>
                <w:rFonts w:hint="eastAsia" w:ascii="宋体" w:hAnsi="宋体"/>
                <w:color w:val="auto"/>
              </w:rPr>
              <w:t>静态</w:t>
            </w:r>
            <w:r>
              <w:rPr>
                <w:rFonts w:ascii="宋体" w:hAnsi="宋体"/>
                <w:color w:val="auto"/>
              </w:rPr>
              <w:t>安全系数</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kern w:val="2"/>
                <w:sz w:val="21"/>
              </w:rPr>
              <w:t>≥</w:t>
            </w:r>
            <w:r>
              <w:rPr>
                <w:rFonts w:ascii="宋体" w:hAnsi="宋体"/>
                <w:color w:val="auto"/>
                <w:kern w:val="2"/>
                <w:sz w:val="21"/>
              </w:rPr>
              <w:t>2.</w:t>
            </w:r>
            <w:r>
              <w:rPr>
                <w:rFonts w:hint="eastAsia" w:ascii="宋体" w:hAnsi="宋体"/>
                <w:color w:val="auto"/>
                <w:kern w:val="2"/>
                <w:sz w:val="21"/>
              </w:rPr>
              <w:t>7</w:t>
            </w:r>
            <w:r>
              <w:rPr>
                <w:rFonts w:ascii="宋体" w:hAnsi="宋体"/>
                <w:color w:val="auto"/>
                <w:kern w:val="2"/>
                <w:sz w:val="21"/>
              </w:rPr>
              <w:t>5</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rPr>
                <w:color w:val="auto"/>
              </w:rPr>
            </w:pPr>
            <w:r>
              <w:rPr>
                <w:rFonts w:hint="eastAsia" w:ascii="宋体" w:hAnsi="宋体"/>
                <w:color w:val="auto"/>
              </w:rPr>
              <w:t>技术报告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1.5.3</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动态安全系数</w:t>
            </w:r>
          </w:p>
        </w:tc>
        <w:tc>
          <w:tcPr>
            <w:tcW w:w="1559" w:type="dxa"/>
            <w:tcBorders>
              <w:top w:val="nil"/>
              <w:left w:val="nil"/>
              <w:bottom w:val="single" w:color="auto" w:sz="4" w:space="0"/>
              <w:right w:val="single" w:color="auto" w:sz="4" w:space="0"/>
            </w:tcBorders>
            <w:vAlign w:val="center"/>
          </w:tcPr>
          <w:p>
            <w:pPr>
              <w:pStyle w:val="198"/>
              <w:jc w:val="center"/>
              <w:rPr>
                <w:rFonts w:ascii="宋体" w:hAnsi="宋体"/>
                <w:color w:val="auto"/>
                <w:kern w:val="2"/>
                <w:sz w:val="21"/>
              </w:rPr>
            </w:pPr>
            <w:r>
              <w:rPr>
                <w:rFonts w:hint="eastAsia" w:ascii="宋体" w:hAnsi="宋体"/>
                <w:color w:val="auto"/>
                <w:kern w:val="2"/>
                <w:sz w:val="21"/>
              </w:rPr>
              <w:t>≥1.7</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投标人响应</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ascii="宋体" w:hAnsi="宋体"/>
                <w:color w:val="auto"/>
              </w:rPr>
              <w:t>/</w:t>
            </w: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r>
              <w:rPr>
                <w:rFonts w:hint="eastAsia" w:ascii="宋体" w:hAnsi="宋体"/>
                <w:color w:val="auto"/>
                <w:kern w:val="0"/>
              </w:rPr>
              <w:t>投标人填写（数值型）</w:t>
            </w:r>
          </w:p>
        </w:tc>
        <w:tc>
          <w:tcPr>
            <w:tcW w:w="1134" w:type="dxa"/>
            <w:tcBorders>
              <w:top w:val="nil"/>
              <w:left w:val="nil"/>
              <w:bottom w:val="single" w:color="auto" w:sz="4" w:space="0"/>
              <w:right w:val="single" w:color="auto" w:sz="4" w:space="0"/>
            </w:tcBorders>
          </w:tcPr>
          <w:p>
            <w:pPr>
              <w:rPr>
                <w:color w:val="auto"/>
              </w:rPr>
            </w:pPr>
            <w:r>
              <w:rPr>
                <w:rFonts w:hint="eastAsia" w:ascii="宋体" w:hAnsi="宋体"/>
                <w:color w:val="auto"/>
              </w:rPr>
              <w:t>技术报告</w:t>
            </w: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1.6</w:t>
            </w:r>
          </w:p>
        </w:tc>
        <w:tc>
          <w:tcPr>
            <w:tcW w:w="9640" w:type="dxa"/>
            <w:gridSpan w:val="8"/>
            <w:tcBorders>
              <w:top w:val="nil"/>
              <w:left w:val="nil"/>
              <w:bottom w:val="single" w:color="auto" w:sz="4" w:space="0"/>
              <w:right w:val="single" w:color="auto" w:sz="4" w:space="0"/>
            </w:tcBorders>
            <w:vAlign w:val="center"/>
          </w:tcPr>
          <w:p>
            <w:pPr>
              <w:widowControl/>
              <w:rPr>
                <w:rFonts w:ascii="宋体" w:hAnsi="宋体"/>
                <w:color w:val="auto"/>
                <w:kern w:val="0"/>
              </w:rPr>
            </w:pPr>
            <w:r>
              <w:rPr>
                <w:rFonts w:hint="eastAsia" w:ascii="宋体" w:hAnsi="宋体"/>
                <w:color w:val="auto"/>
              </w:rPr>
              <w:t>隔离开关双确认</w:t>
            </w:r>
          </w:p>
        </w:tc>
      </w:tr>
      <w:tr>
        <w:tblPrEx>
          <w:tblLayout w:type="fixed"/>
          <w:tblCellMar>
            <w:top w:w="0" w:type="dxa"/>
            <w:left w:w="108" w:type="dxa"/>
            <w:bottom w:w="0" w:type="dxa"/>
            <w:right w:w="108" w:type="dxa"/>
          </w:tblCellMar>
        </w:tblPrEx>
        <w:trPr>
          <w:trHeight w:val="300" w:hRule="atLeast"/>
        </w:trPr>
        <w:tc>
          <w:tcPr>
            <w:tcW w:w="992" w:type="dxa"/>
            <w:tcBorders>
              <w:top w:val="nil"/>
              <w:left w:val="single" w:color="auto" w:sz="4" w:space="0"/>
              <w:bottom w:val="single" w:color="auto" w:sz="4" w:space="0"/>
              <w:right w:val="single" w:color="auto" w:sz="4" w:space="0"/>
            </w:tcBorders>
            <w:vAlign w:val="center"/>
          </w:tcPr>
          <w:p>
            <w:pPr>
              <w:jc w:val="center"/>
              <w:rPr>
                <w:rFonts w:ascii="宋体" w:hAnsi="宋体"/>
                <w:color w:val="auto"/>
              </w:rPr>
            </w:pPr>
            <w:r>
              <w:rPr>
                <w:rFonts w:hint="eastAsia" w:ascii="宋体" w:hAnsi="宋体"/>
                <w:color w:val="auto"/>
              </w:rPr>
              <w:t>1.6.1</w:t>
            </w:r>
          </w:p>
        </w:tc>
        <w:tc>
          <w:tcPr>
            <w:tcW w:w="1135" w:type="dxa"/>
            <w:tcBorders>
              <w:top w:val="nil"/>
              <w:left w:val="nil"/>
              <w:bottom w:val="single" w:color="auto" w:sz="4" w:space="0"/>
              <w:right w:val="single" w:color="auto" w:sz="4" w:space="0"/>
            </w:tcBorders>
            <w:vAlign w:val="center"/>
          </w:tcPr>
          <w:p>
            <w:pPr>
              <w:rPr>
                <w:rFonts w:ascii="宋体" w:hAnsi="宋体"/>
                <w:color w:val="auto"/>
              </w:rPr>
            </w:pPr>
            <w:r>
              <w:rPr>
                <w:rFonts w:hint="eastAsia" w:ascii="宋体" w:hAnsi="宋体"/>
                <w:color w:val="auto"/>
              </w:rPr>
              <w:t>隔离开关双确认型式</w:t>
            </w:r>
          </w:p>
        </w:tc>
        <w:tc>
          <w:tcPr>
            <w:tcW w:w="1559" w:type="dxa"/>
            <w:tcBorders>
              <w:top w:val="nil"/>
              <w:left w:val="nil"/>
              <w:bottom w:val="single" w:color="auto" w:sz="4" w:space="0"/>
              <w:right w:val="single" w:color="auto" w:sz="4" w:space="0"/>
            </w:tcBorders>
            <w:vAlign w:val="center"/>
          </w:tcPr>
          <w:p>
            <w:pPr>
              <w:pStyle w:val="3"/>
              <w:rPr>
                <w:color w:val="auto"/>
              </w:rPr>
            </w:pPr>
            <w:r>
              <w:rPr>
                <w:rFonts w:hint="eastAsia"/>
                <w:color w:val="auto"/>
              </w:rPr>
              <w:t>磁感应；</w:t>
            </w:r>
          </w:p>
          <w:p>
            <w:pPr>
              <w:pStyle w:val="3"/>
              <w:widowControl/>
              <w:rPr>
                <w:color w:val="auto"/>
              </w:rPr>
            </w:pPr>
            <w:r>
              <w:rPr>
                <w:rFonts w:hint="eastAsia"/>
                <w:color w:val="auto"/>
              </w:rPr>
              <w:t>微动开关；</w:t>
            </w:r>
          </w:p>
          <w:p>
            <w:pPr>
              <w:pStyle w:val="3"/>
              <w:widowControl/>
              <w:rPr>
                <w:color w:val="auto"/>
              </w:rPr>
            </w:pPr>
            <w:r>
              <w:rPr>
                <w:rFonts w:hint="eastAsia"/>
                <w:color w:val="auto"/>
              </w:rPr>
              <w:t>无配置</w:t>
            </w: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可选</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rPr>
            </w:pPr>
            <w:r>
              <w:rPr>
                <w:rFonts w:hint="eastAsia"/>
                <w:color w:val="auto"/>
              </w:rPr>
              <w:t>微动开关</w:t>
            </w: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rPr>
            </w:pP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r>
        <w:tblPrEx>
          <w:tblLayout w:type="fixed"/>
          <w:tblCellMar>
            <w:top w:w="0" w:type="dxa"/>
            <w:left w:w="108" w:type="dxa"/>
            <w:bottom w:w="0" w:type="dxa"/>
            <w:right w:w="108" w:type="dxa"/>
          </w:tblCellMar>
        </w:tblPrEx>
        <w:trPr>
          <w:trHeight w:val="33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2</w:t>
            </w:r>
          </w:p>
        </w:tc>
        <w:tc>
          <w:tcPr>
            <w:tcW w:w="9640" w:type="dxa"/>
            <w:gridSpan w:val="8"/>
            <w:tcBorders>
              <w:top w:val="single" w:color="auto" w:sz="4" w:space="0"/>
              <w:left w:val="nil"/>
              <w:bottom w:val="single" w:color="auto" w:sz="4" w:space="0"/>
              <w:right w:val="single" w:color="auto" w:sz="4" w:space="0"/>
            </w:tcBorders>
            <w:vAlign w:val="center"/>
          </w:tcPr>
          <w:p>
            <w:pPr>
              <w:widowControl/>
              <w:rPr>
                <w:rFonts w:ascii="宋体" w:hAnsi="宋体"/>
                <w:color w:val="auto"/>
              </w:rPr>
            </w:pPr>
            <w:r>
              <w:rPr>
                <w:rFonts w:hint="eastAsia" w:ascii="宋体" w:hAnsi="宋体"/>
                <w:color w:val="auto"/>
              </w:rPr>
              <w:t>项目单位需求差异（项目单位原则上不能改动通用部分技术条款及专用部分标准技术参数值，根据工程实际情况，如有差异，应逐项在“项目单位需求差异表” 中列出。本表是对技术规范的补充和修改，如有冲突，应以本表为准。）</w:t>
            </w:r>
          </w:p>
        </w:tc>
      </w:tr>
      <w:tr>
        <w:tblPrEx>
          <w:tblLayout w:type="fixed"/>
          <w:tblCellMar>
            <w:top w:w="0" w:type="dxa"/>
            <w:left w:w="108" w:type="dxa"/>
            <w:bottom w:w="0" w:type="dxa"/>
            <w:right w:w="108" w:type="dxa"/>
          </w:tblCellMar>
        </w:tblPrEx>
        <w:trPr>
          <w:trHeight w:val="33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auto"/>
              </w:rPr>
            </w:pPr>
            <w:r>
              <w:rPr>
                <w:rFonts w:hint="eastAsia" w:ascii="宋体" w:hAnsi="宋体"/>
                <w:color w:val="auto"/>
              </w:rPr>
              <w:t>2.1</w:t>
            </w:r>
          </w:p>
        </w:tc>
        <w:tc>
          <w:tcPr>
            <w:tcW w:w="9640" w:type="dxa"/>
            <w:gridSpan w:val="8"/>
            <w:tcBorders>
              <w:top w:val="nil"/>
              <w:left w:val="nil"/>
              <w:bottom w:val="single" w:color="auto" w:sz="4" w:space="0"/>
              <w:right w:val="single" w:color="auto" w:sz="4" w:space="0"/>
            </w:tcBorders>
            <w:vAlign w:val="center"/>
          </w:tcPr>
          <w:p>
            <w:pPr>
              <w:jc w:val="left"/>
              <w:rPr>
                <w:rFonts w:hint="eastAsia"/>
                <w:color w:val="auto"/>
                <w:lang w:eastAsia="zh-CN"/>
              </w:rPr>
            </w:pPr>
            <w:r>
              <w:rPr>
                <w:rFonts w:hint="eastAsia"/>
                <w:color w:val="auto"/>
                <w:lang w:val="en-US" w:eastAsia="zh-CN"/>
              </w:rPr>
              <w:t>1、</w:t>
            </w:r>
            <w:r>
              <w:rPr>
                <w:rFonts w:hint="eastAsia"/>
                <w:color w:val="auto"/>
              </w:rPr>
              <w:t>机构箱的温湿度控制器需有数显功能，并可现场整定(温度可调范围：15°C~22°C，湿度可调范围：65%~45%)</w:t>
            </w:r>
            <w:r>
              <w:rPr>
                <w:rFonts w:hint="eastAsia"/>
                <w:color w:val="auto"/>
                <w:lang w:eastAsia="zh-CN"/>
              </w:rPr>
              <w:t>；</w:t>
            </w:r>
          </w:p>
          <w:p>
            <w:pPr>
              <w:rPr>
                <w:rFonts w:hint="eastAsia"/>
                <w:color w:val="auto"/>
              </w:rPr>
            </w:pPr>
            <w:r>
              <w:rPr>
                <w:rFonts w:hint="eastAsia"/>
                <w:color w:val="auto"/>
                <w:lang w:val="en-US" w:eastAsia="zh-CN"/>
              </w:rPr>
              <w:t>2、</w:t>
            </w:r>
            <w:r>
              <w:rPr>
                <w:rFonts w:hint="eastAsia"/>
                <w:color w:val="auto"/>
              </w:rPr>
              <w:t>应满足《中国南方电网公司反事故措施（202</w:t>
            </w:r>
            <w:r>
              <w:rPr>
                <w:rFonts w:hint="eastAsia"/>
                <w:color w:val="auto"/>
                <w:lang w:val="en-US" w:eastAsia="zh-CN"/>
              </w:rPr>
              <w:t>4</w:t>
            </w:r>
            <w:r>
              <w:rPr>
                <w:rFonts w:hint="eastAsia"/>
                <w:color w:val="auto"/>
              </w:rPr>
              <w:t>年版）》的要求：</w:t>
            </w:r>
          </w:p>
          <w:p>
            <w:pPr>
              <w:rPr>
                <w:rFonts w:hint="eastAsia"/>
                <w:color w:val="auto"/>
              </w:rPr>
            </w:pPr>
            <w:r>
              <w:rPr>
                <w:rFonts w:hint="eastAsia"/>
                <w:color w:val="auto"/>
              </w:rPr>
              <w:t>（</w:t>
            </w:r>
            <w:r>
              <w:rPr>
                <w:rFonts w:hint="eastAsia"/>
                <w:color w:val="auto"/>
                <w:lang w:val="en-US" w:eastAsia="zh-CN"/>
              </w:rPr>
              <w:t>1</w:t>
            </w:r>
            <w:r>
              <w:rPr>
                <w:rFonts w:hint="eastAsia"/>
                <w:color w:val="auto"/>
              </w:rPr>
              <w:t>）机构箱内部回路中，强电和弱电回路不应合用同一根电缆。</w:t>
            </w:r>
          </w:p>
          <w:p>
            <w:pPr>
              <w:rPr>
                <w:rFonts w:hint="eastAsia"/>
                <w:color w:val="auto"/>
                <w:lang w:eastAsia="zh-CN"/>
              </w:rPr>
            </w:pPr>
            <w:r>
              <w:rPr>
                <w:rFonts w:hint="eastAsia"/>
                <w:color w:val="auto"/>
              </w:rPr>
              <w:t>未提及部分也应满足《中国南方电网公司反事故措施（202</w:t>
            </w:r>
            <w:r>
              <w:rPr>
                <w:rFonts w:hint="eastAsia"/>
                <w:color w:val="auto"/>
                <w:lang w:val="en-US" w:eastAsia="zh-CN"/>
              </w:rPr>
              <w:t>4</w:t>
            </w:r>
            <w:r>
              <w:rPr>
                <w:rFonts w:hint="eastAsia"/>
                <w:color w:val="auto"/>
              </w:rPr>
              <w:t>年版）》的要求</w:t>
            </w:r>
            <w:r>
              <w:rPr>
                <w:rFonts w:hint="eastAsia"/>
                <w:color w:val="auto"/>
                <w:lang w:eastAsia="zh-CN"/>
              </w:rPr>
              <w:t>。</w:t>
            </w:r>
          </w:p>
          <w:p>
            <w:pPr>
              <w:jc w:val="left"/>
              <w:rPr>
                <w:rFonts w:hint="eastAsia"/>
                <w:color w:val="auto"/>
                <w:lang w:eastAsia="zh-CN"/>
              </w:rPr>
            </w:pPr>
            <w:r>
              <w:rPr>
                <w:rFonts w:hint="eastAsia"/>
                <w:color w:val="auto"/>
                <w:lang w:val="en-US" w:eastAsia="zh-CN"/>
              </w:rPr>
              <w:t>3、</w:t>
            </w:r>
            <w:r>
              <w:rPr>
                <w:rFonts w:hint="eastAsia"/>
                <w:color w:val="auto"/>
              </w:rPr>
              <w:t>操动机构箱底部导线管的入口应使用专用的穿揽孔封堵，不得采用防火泥封堵形式</w:t>
            </w:r>
            <w:r>
              <w:rPr>
                <w:rFonts w:hint="eastAsia"/>
                <w:color w:val="auto"/>
                <w:lang w:eastAsia="zh-CN"/>
              </w:rPr>
              <w:t>；</w:t>
            </w:r>
          </w:p>
          <w:p>
            <w:pPr>
              <w:jc w:val="left"/>
              <w:rPr>
                <w:rFonts w:hint="eastAsia"/>
                <w:color w:val="auto"/>
                <w:lang w:eastAsia="zh-CN"/>
              </w:rPr>
            </w:pPr>
            <w:r>
              <w:rPr>
                <w:rFonts w:hint="eastAsia"/>
                <w:color w:val="auto"/>
                <w:lang w:val="en-US" w:eastAsia="zh-CN"/>
              </w:rPr>
              <w:t>4、</w:t>
            </w:r>
            <w:r>
              <w:rPr>
                <w:rFonts w:hint="eastAsia"/>
                <w:color w:val="auto"/>
              </w:rPr>
              <w:t>机构箱内交流、直流电源回路应间隔2个空端子，分合闸回路与其他回路应间隔1个空端子</w:t>
            </w:r>
            <w:r>
              <w:rPr>
                <w:rFonts w:hint="eastAsia"/>
                <w:color w:val="auto"/>
                <w:lang w:eastAsia="zh-CN"/>
              </w:rPr>
              <w:t>；</w:t>
            </w:r>
          </w:p>
          <w:p>
            <w:pPr>
              <w:jc w:val="left"/>
              <w:rPr>
                <w:rFonts w:hint="eastAsia"/>
                <w:color w:val="auto"/>
                <w:lang w:eastAsia="zh-CN"/>
              </w:rPr>
            </w:pPr>
            <w:r>
              <w:rPr>
                <w:rFonts w:hint="eastAsia"/>
                <w:color w:val="auto"/>
                <w:lang w:val="en-US" w:eastAsia="zh-CN"/>
              </w:rPr>
              <w:t>5、</w:t>
            </w:r>
            <w:r>
              <w:rPr>
                <w:rFonts w:hint="eastAsia"/>
                <w:color w:val="auto"/>
              </w:rPr>
              <w:t>接地</w:t>
            </w:r>
            <w:r>
              <w:rPr>
                <w:rFonts w:hint="eastAsia"/>
                <w:color w:val="auto"/>
                <w:lang w:eastAsia="zh-CN"/>
              </w:rPr>
              <w:t>隔离开关</w:t>
            </w:r>
            <w:r>
              <w:rPr>
                <w:rFonts w:hint="eastAsia"/>
                <w:color w:val="auto"/>
              </w:rPr>
              <w:t>电机电源总空开，配置带遥控功能的空开，带辅助接点信号（含遥控分、合、故障信号）</w:t>
            </w:r>
            <w:r>
              <w:rPr>
                <w:rFonts w:hint="eastAsia"/>
                <w:color w:val="auto"/>
                <w:lang w:eastAsia="zh-CN"/>
              </w:rPr>
              <w:t>。</w:t>
            </w:r>
          </w:p>
          <w:p>
            <w:pPr>
              <w:widowControl/>
              <w:jc w:val="both"/>
              <w:rPr>
                <w:rFonts w:hint="eastAsia" w:asciiTheme="minorEastAsia" w:hAnsiTheme="minorEastAsia" w:eastAsiaTheme="minorEastAsia"/>
                <w:color w:val="auto"/>
                <w:kern w:val="0"/>
                <w:szCs w:val="21"/>
              </w:rPr>
            </w:pPr>
            <w:r>
              <w:rPr>
                <w:rFonts w:hint="eastAsia" w:ascii="宋体" w:hAnsi="宋体" w:cs="Times New Roman"/>
                <w:color w:val="auto"/>
                <w:szCs w:val="21"/>
                <w:highlight w:val="none"/>
                <w:lang w:val="en-US" w:eastAsia="zh-CN"/>
              </w:rPr>
              <w:t>6、</w:t>
            </w:r>
            <w:r>
              <w:rPr>
                <w:rFonts w:hint="eastAsia" w:asciiTheme="minorEastAsia" w:hAnsiTheme="minorEastAsia" w:eastAsiaTheme="minorEastAsia"/>
                <w:color w:val="auto"/>
                <w:kern w:val="0"/>
                <w:szCs w:val="21"/>
              </w:rPr>
              <w:t>所使用绝缘热缩护套、绝缘子、套管、隔板、触头罩所采用阻燃绝缘材料阻燃等级不低于V1级（优选V0级），二次端子及元器件阻燃等级不低于V0级，并需提供权威机构的试验检验报告。验收单位除检查试验检验报告是否齐全现场可采用明火点燃方式测试阻燃效果。</w:t>
            </w:r>
          </w:p>
          <w:p>
            <w:pPr>
              <w:widowControl/>
              <w:jc w:val="both"/>
              <w:rPr>
                <w:rFonts w:hint="eastAsia"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lang w:val="en-US" w:eastAsia="zh-CN"/>
              </w:rPr>
              <w:t>7</w:t>
            </w:r>
            <w:r>
              <w:rPr>
                <w:rFonts w:hint="eastAsia" w:asciiTheme="minorEastAsia" w:hAnsiTheme="minorEastAsia" w:eastAsiaTheme="minorEastAsia"/>
                <w:color w:val="auto"/>
                <w:kern w:val="0"/>
                <w:szCs w:val="21"/>
              </w:rPr>
              <w:t>、绝缘热缩护套除满足阻燃及相应电压等级绝缘强度要求外，热缩后的绝缘厚度须≥2mm。</w:t>
            </w:r>
          </w:p>
          <w:p>
            <w:pPr>
              <w:widowControl/>
              <w:jc w:val="left"/>
              <w:rPr>
                <w:rFonts w:ascii="宋体" w:hAnsi="宋体"/>
                <w:color w:val="auto"/>
              </w:rPr>
            </w:pPr>
            <w:r>
              <w:rPr>
                <w:rFonts w:hint="eastAsia" w:asciiTheme="minorEastAsia" w:hAnsiTheme="minorEastAsia" w:eastAsiaTheme="minorEastAsia"/>
                <w:color w:val="auto"/>
                <w:kern w:val="0"/>
                <w:szCs w:val="21"/>
                <w:lang w:val="en-US" w:eastAsia="zh-CN"/>
              </w:rPr>
              <w:t>8</w:t>
            </w:r>
            <w:r>
              <w:rPr>
                <w:rFonts w:hint="eastAsia" w:asciiTheme="minorEastAsia" w:hAnsiTheme="minorEastAsia" w:eastAsiaTheme="minorEastAsia"/>
                <w:color w:val="auto"/>
                <w:kern w:val="0"/>
                <w:szCs w:val="21"/>
              </w:rPr>
              <w:t>、设备厂家内部配线也需满足A类阻燃要求</w:t>
            </w:r>
            <w:r>
              <w:rPr>
                <w:rFonts w:hint="eastAsia" w:asciiTheme="minorEastAsia" w:hAnsiTheme="minorEastAsia" w:eastAsiaTheme="minorEastAsia"/>
                <w:color w:val="auto"/>
                <w:kern w:val="0"/>
                <w:szCs w:val="21"/>
                <w:lang w:eastAsia="zh-CN"/>
              </w:rPr>
              <w:t>。</w:t>
            </w:r>
          </w:p>
        </w:tc>
      </w:tr>
      <w:tr>
        <w:tblPrEx>
          <w:tblLayout w:type="fixed"/>
          <w:tblCellMar>
            <w:top w:w="0" w:type="dxa"/>
            <w:left w:w="108" w:type="dxa"/>
            <w:bottom w:w="0" w:type="dxa"/>
            <w:right w:w="108" w:type="dxa"/>
          </w:tblCellMar>
        </w:tblPrEx>
        <w:trPr>
          <w:trHeight w:val="330" w:hRule="atLeast"/>
        </w:trPr>
        <w:tc>
          <w:tcPr>
            <w:tcW w:w="992" w:type="dxa"/>
            <w:tcBorders>
              <w:top w:val="nil"/>
              <w:left w:val="single" w:color="auto" w:sz="4" w:space="0"/>
              <w:bottom w:val="single" w:color="auto" w:sz="4" w:space="0"/>
              <w:right w:val="single" w:color="auto" w:sz="4" w:space="0"/>
            </w:tcBorders>
            <w:vAlign w:val="center"/>
          </w:tcPr>
          <w:p>
            <w:pPr>
              <w:widowControl/>
              <w:jc w:val="center"/>
              <w:rPr>
                <w:rFonts w:ascii="宋体" w:hAnsi="宋体"/>
                <w:color w:val="auto"/>
                <w:kern w:val="0"/>
              </w:rPr>
            </w:pPr>
            <w:r>
              <w:rPr>
                <w:rFonts w:hint="eastAsia" w:ascii="宋体" w:hAnsi="宋体"/>
                <w:color w:val="auto"/>
                <w:kern w:val="0"/>
              </w:rPr>
              <w:t>2.2</w:t>
            </w:r>
          </w:p>
        </w:tc>
        <w:tc>
          <w:tcPr>
            <w:tcW w:w="1135" w:type="dxa"/>
            <w:tcBorders>
              <w:top w:val="nil"/>
              <w:left w:val="nil"/>
              <w:bottom w:val="single" w:color="auto" w:sz="4" w:space="0"/>
              <w:right w:val="single" w:color="auto" w:sz="4" w:space="0"/>
            </w:tcBorders>
            <w:vAlign w:val="center"/>
          </w:tcPr>
          <w:p>
            <w:pPr>
              <w:widowControl/>
              <w:rPr>
                <w:rFonts w:ascii="宋体" w:hAnsi="宋体"/>
                <w:color w:val="auto"/>
                <w:kern w:val="0"/>
              </w:rPr>
            </w:pPr>
          </w:p>
        </w:tc>
        <w:tc>
          <w:tcPr>
            <w:tcW w:w="1559" w:type="dxa"/>
            <w:tcBorders>
              <w:top w:val="nil"/>
              <w:left w:val="nil"/>
              <w:bottom w:val="single" w:color="auto" w:sz="4" w:space="0"/>
              <w:right w:val="single" w:color="auto" w:sz="4" w:space="0"/>
            </w:tcBorders>
            <w:vAlign w:val="center"/>
          </w:tcPr>
          <w:p>
            <w:pPr>
              <w:widowControl/>
              <w:jc w:val="center"/>
              <w:rPr>
                <w:rFonts w:ascii="宋体" w:hAnsi="宋体"/>
                <w:color w:val="auto"/>
                <w:kern w:val="0"/>
              </w:rPr>
            </w:pPr>
          </w:p>
        </w:tc>
        <w:tc>
          <w:tcPr>
            <w:tcW w:w="992" w:type="dxa"/>
            <w:tcBorders>
              <w:top w:val="nil"/>
              <w:left w:val="nil"/>
              <w:bottom w:val="single" w:color="auto" w:sz="4" w:space="0"/>
              <w:right w:val="single" w:color="auto" w:sz="4" w:space="0"/>
            </w:tcBorders>
            <w:vAlign w:val="center"/>
          </w:tcPr>
          <w:p>
            <w:pPr>
              <w:widowControl/>
              <w:jc w:val="center"/>
              <w:rPr>
                <w:rFonts w:ascii="宋体" w:hAnsi="宋体"/>
                <w:color w:val="auto"/>
                <w:kern w:val="0"/>
              </w:rPr>
            </w:pPr>
            <w:r>
              <w:rPr>
                <w:rFonts w:hint="eastAsia" w:ascii="宋体" w:hAnsi="宋体"/>
                <w:color w:val="auto"/>
                <w:kern w:val="0"/>
              </w:rPr>
              <w:t>特殊</w:t>
            </w:r>
          </w:p>
        </w:tc>
        <w:tc>
          <w:tcPr>
            <w:tcW w:w="1276" w:type="dxa"/>
            <w:tcBorders>
              <w:top w:val="nil"/>
              <w:left w:val="nil"/>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vAlign w:val="center"/>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276" w:type="dxa"/>
            <w:tcBorders>
              <w:top w:val="nil"/>
              <w:left w:val="nil"/>
              <w:bottom w:val="single" w:color="auto" w:sz="4" w:space="0"/>
              <w:right w:val="single" w:color="auto" w:sz="4" w:space="0"/>
            </w:tcBorders>
          </w:tcPr>
          <w:p>
            <w:pPr>
              <w:widowControl/>
              <w:jc w:val="center"/>
              <w:rPr>
                <w:rFonts w:ascii="宋体" w:hAnsi="宋体"/>
                <w:color w:val="auto"/>
                <w:kern w:val="0"/>
              </w:rPr>
            </w:pPr>
          </w:p>
        </w:tc>
        <w:tc>
          <w:tcPr>
            <w:tcW w:w="1134" w:type="dxa"/>
            <w:tcBorders>
              <w:top w:val="nil"/>
              <w:left w:val="nil"/>
              <w:bottom w:val="single" w:color="auto" w:sz="4" w:space="0"/>
              <w:right w:val="single" w:color="auto" w:sz="4" w:space="0"/>
            </w:tcBorders>
          </w:tcPr>
          <w:p>
            <w:pPr>
              <w:widowControl/>
              <w:jc w:val="center"/>
              <w:rPr>
                <w:rFonts w:ascii="宋体" w:hAnsi="宋体"/>
                <w:color w:val="auto"/>
                <w:kern w:val="0"/>
              </w:rPr>
            </w:pPr>
          </w:p>
        </w:tc>
      </w:tr>
    </w:tbl>
    <w:p>
      <w:pPr>
        <w:pStyle w:val="150"/>
        <w:adjustRightInd w:val="0"/>
        <w:snapToGrid w:val="0"/>
        <w:spacing w:line="360" w:lineRule="auto"/>
        <w:ind w:firstLine="0" w:firstLineChars="0"/>
        <w:rPr>
          <w:rFonts w:ascii="宋体" w:hAnsi="宋体" w:eastAsia="宋体"/>
          <w:color w:val="auto"/>
        </w:rPr>
      </w:pPr>
    </w:p>
    <w:p>
      <w:pPr>
        <w:pStyle w:val="6"/>
        <w:numPr>
          <w:ilvl w:val="0"/>
          <w:numId w:val="0"/>
        </w:numPr>
        <w:tabs>
          <w:tab w:val="clear" w:pos="1276"/>
        </w:tabs>
        <w:spacing w:line="360" w:lineRule="auto"/>
        <w:rPr>
          <w:color w:val="auto"/>
        </w:rPr>
      </w:pPr>
      <w:bookmarkStart w:id="422" w:name="_Toc470168816"/>
      <w:r>
        <w:rPr>
          <w:rFonts w:hint="eastAsia"/>
          <w:color w:val="auto"/>
        </w:rPr>
        <w:t>2.3 投标人资料提交时间及培训要求</w:t>
      </w:r>
      <w:bookmarkEnd w:id="422"/>
    </w:p>
    <w:p>
      <w:pPr>
        <w:pStyle w:val="150"/>
        <w:spacing w:line="360" w:lineRule="auto"/>
        <w:rPr>
          <w:rFonts w:eastAsia="宋体"/>
          <w:color w:val="auto"/>
        </w:rPr>
      </w:pPr>
      <w:r>
        <w:rPr>
          <w:rFonts w:hint="eastAsia" w:eastAsia="宋体"/>
          <w:color w:val="auto"/>
        </w:rPr>
        <w:t>（1）</w:t>
      </w:r>
      <w:r>
        <w:rPr>
          <w:rFonts w:eastAsia="宋体"/>
          <w:color w:val="auto"/>
        </w:rPr>
        <w:t>投标方资料的提交及时充分，满足工程进度要求。在</w:t>
      </w:r>
      <w:r>
        <w:rPr>
          <w:rFonts w:hint="eastAsia" w:eastAsia="宋体"/>
          <w:color w:val="auto"/>
        </w:rPr>
        <w:t>合同谈判日或收到中标通知书后（以先到为准）</w:t>
      </w:r>
      <w:r>
        <w:rPr>
          <w:rFonts w:hint="eastAsia" w:eastAsia="宋体"/>
          <w:color w:val="auto"/>
          <w:u w:val="single"/>
        </w:rPr>
        <w:t xml:space="preserve">    </w:t>
      </w:r>
      <w:r>
        <w:rPr>
          <w:rFonts w:hint="eastAsia" w:eastAsia="宋体"/>
          <w:color w:val="auto"/>
          <w:u w:val="single"/>
          <w:lang w:val="en-US" w:eastAsia="zh-CN"/>
        </w:rPr>
        <w:t>15</w:t>
      </w:r>
      <w:r>
        <w:rPr>
          <w:rFonts w:hint="eastAsia" w:eastAsia="宋体"/>
          <w:color w:val="auto"/>
          <w:u w:val="single"/>
        </w:rPr>
        <w:t xml:space="preserve">    </w:t>
      </w:r>
      <w:r>
        <w:rPr>
          <w:rFonts w:eastAsia="宋体"/>
          <w:color w:val="auto"/>
        </w:rPr>
        <w:t>天内</w:t>
      </w:r>
      <w:r>
        <w:rPr>
          <w:rFonts w:hint="eastAsia" w:eastAsia="宋体"/>
          <w:color w:val="auto"/>
        </w:rPr>
        <w:t>（项目单位填写）</w:t>
      </w:r>
      <w:r>
        <w:rPr>
          <w:rFonts w:eastAsia="宋体"/>
          <w:color w:val="auto"/>
        </w:rPr>
        <w:t>给出全部最终技术资料，经</w:t>
      </w:r>
      <w:r>
        <w:rPr>
          <w:rFonts w:hint="eastAsia" w:eastAsia="宋体"/>
          <w:color w:val="auto"/>
        </w:rPr>
        <w:t>招标方</w:t>
      </w:r>
      <w:r>
        <w:rPr>
          <w:rFonts w:eastAsia="宋体"/>
          <w:color w:val="auto"/>
        </w:rPr>
        <w:t>确认后不能更改。</w:t>
      </w:r>
    </w:p>
    <w:p>
      <w:pPr>
        <w:pStyle w:val="150"/>
        <w:spacing w:line="360" w:lineRule="auto"/>
        <w:rPr>
          <w:rFonts w:eastAsia="宋体"/>
          <w:color w:val="auto"/>
        </w:rPr>
      </w:pPr>
      <w:r>
        <w:rPr>
          <w:rFonts w:hint="eastAsia" w:eastAsia="宋体"/>
          <w:color w:val="auto"/>
        </w:rPr>
        <w:t>（2）培训要求：理论培训</w:t>
      </w:r>
      <w:r>
        <w:rPr>
          <w:rFonts w:hint="eastAsia" w:eastAsia="宋体"/>
          <w:color w:val="auto"/>
          <w:u w:val="single"/>
        </w:rPr>
        <w:t xml:space="preserve">     </w:t>
      </w:r>
      <w:r>
        <w:rPr>
          <w:rFonts w:hint="eastAsia" w:eastAsia="宋体"/>
          <w:color w:val="auto"/>
          <w:u w:val="single"/>
          <w:lang w:val="en-US" w:eastAsia="zh-CN"/>
        </w:rPr>
        <w:t>10</w:t>
      </w:r>
      <w:r>
        <w:rPr>
          <w:rFonts w:hint="eastAsia" w:eastAsia="宋体"/>
          <w:color w:val="auto"/>
          <w:u w:val="single"/>
        </w:rPr>
        <w:t xml:space="preserve">   </w:t>
      </w:r>
      <w:r>
        <w:rPr>
          <w:rFonts w:hint="eastAsia" w:eastAsia="宋体"/>
          <w:color w:val="auto"/>
        </w:rPr>
        <w:t>天（项目单位填写）实操培训</w:t>
      </w:r>
      <w:r>
        <w:rPr>
          <w:rFonts w:hint="eastAsia" w:eastAsia="宋体"/>
          <w:color w:val="auto"/>
          <w:u w:val="single"/>
        </w:rPr>
        <w:t xml:space="preserve">   </w:t>
      </w:r>
      <w:r>
        <w:rPr>
          <w:rFonts w:hint="eastAsia" w:eastAsia="宋体"/>
          <w:color w:val="auto"/>
          <w:u w:val="single"/>
          <w:lang w:val="en-US" w:eastAsia="zh-CN"/>
        </w:rPr>
        <w:t>10</w:t>
      </w:r>
      <w:r>
        <w:rPr>
          <w:rFonts w:hint="eastAsia" w:eastAsia="宋体"/>
          <w:color w:val="auto"/>
          <w:u w:val="single"/>
        </w:rPr>
        <w:t xml:space="preserve">    </w:t>
      </w:r>
      <w:r>
        <w:rPr>
          <w:rFonts w:hint="eastAsia" w:eastAsia="宋体"/>
          <w:color w:val="auto"/>
        </w:rPr>
        <w:t>天（项目单位填写）。</w:t>
      </w:r>
    </w:p>
    <w:p>
      <w:pPr>
        <w:pStyle w:val="150"/>
        <w:spacing w:line="360" w:lineRule="auto"/>
        <w:rPr>
          <w:rFonts w:eastAsia="宋体"/>
          <w:color w:val="auto"/>
        </w:rPr>
      </w:pPr>
      <w:r>
        <w:rPr>
          <w:rFonts w:hint="eastAsia" w:eastAsia="宋体"/>
          <w:color w:val="auto"/>
        </w:rPr>
        <w:t>（3）</w:t>
      </w:r>
      <w:r>
        <w:rPr>
          <w:rFonts w:eastAsia="宋体"/>
          <w:color w:val="auto"/>
        </w:rPr>
        <w:t>投标方应在技术协议签订后的</w:t>
      </w:r>
      <w:r>
        <w:rPr>
          <w:rFonts w:eastAsia="宋体"/>
          <w:color w:val="auto"/>
          <w:u w:val="single"/>
        </w:rPr>
        <w:t xml:space="preserve">  </w:t>
      </w:r>
      <w:r>
        <w:rPr>
          <w:rFonts w:hint="eastAsia" w:eastAsia="宋体"/>
          <w:color w:val="auto"/>
          <w:u w:val="single"/>
          <w:lang w:val="en-US" w:eastAsia="zh-CN"/>
        </w:rPr>
        <w:t>30</w:t>
      </w:r>
      <w:r>
        <w:rPr>
          <w:rFonts w:eastAsia="宋体"/>
          <w:color w:val="auto"/>
          <w:u w:val="single"/>
        </w:rPr>
        <w:t xml:space="preserve">   </w:t>
      </w:r>
      <w:r>
        <w:rPr>
          <w:rFonts w:eastAsia="宋体"/>
          <w:color w:val="auto"/>
        </w:rPr>
        <w:t>天内（项目单位填写）向招标方提供正式版的用于设计、设备监造和检验、现场安装和调试以及运行维护方面的图纸、说明书和有关技术资料，同时向招标方设计代表提供拷贝</w:t>
      </w:r>
      <w:r>
        <w:rPr>
          <w:rFonts w:hint="eastAsia" w:eastAsia="宋体"/>
          <w:color w:val="auto"/>
        </w:rPr>
        <w:t>U</w:t>
      </w:r>
      <w:r>
        <w:rPr>
          <w:rFonts w:eastAsia="宋体"/>
          <w:color w:val="auto"/>
        </w:rPr>
        <w:t>盘2份（图纸为AutoCAD R2000版、文字资料为Word07版）。</w:t>
      </w:r>
    </w:p>
    <w:p>
      <w:pPr>
        <w:pStyle w:val="6"/>
        <w:numPr>
          <w:ilvl w:val="0"/>
          <w:numId w:val="0"/>
        </w:numPr>
        <w:tabs>
          <w:tab w:val="clear" w:pos="1276"/>
        </w:tabs>
        <w:spacing w:line="360" w:lineRule="auto"/>
        <w:rPr>
          <w:color w:val="auto"/>
        </w:rPr>
      </w:pPr>
      <w:bookmarkStart w:id="423" w:name="_Toc470168817"/>
      <w:r>
        <w:rPr>
          <w:rFonts w:hint="eastAsia"/>
          <w:color w:val="auto"/>
        </w:rPr>
        <w:t>2.4 主要元器件来源</w:t>
      </w:r>
      <w:bookmarkEnd w:id="423"/>
    </w:p>
    <w:p>
      <w:pPr>
        <w:adjustRightInd w:val="0"/>
        <w:snapToGrid w:val="0"/>
        <w:spacing w:line="360" w:lineRule="auto"/>
        <w:ind w:firstLine="420" w:firstLineChars="200"/>
        <w:rPr>
          <w:color w:val="auto"/>
        </w:rPr>
      </w:pPr>
      <w:r>
        <w:rPr>
          <w:rFonts w:hint="eastAsia"/>
          <w:color w:val="auto"/>
        </w:rPr>
        <w:t>产品零整比不大于3，供货商零部件成本不应超过接地开关成本3倍。</w:t>
      </w:r>
    </w:p>
    <w:tbl>
      <w:tblPr>
        <w:tblStyle w:val="84"/>
        <w:tblW w:w="9286"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4"/>
        <w:gridCol w:w="1939"/>
        <w:gridCol w:w="1016"/>
        <w:gridCol w:w="1385"/>
        <w:gridCol w:w="1034"/>
        <w:gridCol w:w="1270"/>
        <w:gridCol w:w="1161"/>
        <w:gridCol w:w="89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584" w:type="dxa"/>
            <w:vAlign w:val="center"/>
          </w:tcPr>
          <w:p>
            <w:pPr>
              <w:topLinePunct/>
              <w:spacing w:before="60" w:after="60"/>
              <w:jc w:val="center"/>
              <w:rPr>
                <w:color w:val="auto"/>
              </w:rPr>
            </w:pPr>
            <w:r>
              <w:rPr>
                <w:rFonts w:hint="eastAsia"/>
                <w:color w:val="auto"/>
              </w:rPr>
              <w:t>序</w:t>
            </w:r>
          </w:p>
          <w:p>
            <w:pPr>
              <w:topLinePunct/>
              <w:spacing w:before="60" w:after="60"/>
              <w:jc w:val="center"/>
              <w:rPr>
                <w:color w:val="auto"/>
              </w:rPr>
            </w:pPr>
            <w:r>
              <w:rPr>
                <w:rFonts w:hint="eastAsia"/>
                <w:color w:val="auto"/>
              </w:rPr>
              <w:t>号</w:t>
            </w:r>
          </w:p>
        </w:tc>
        <w:tc>
          <w:tcPr>
            <w:tcW w:w="1939" w:type="dxa"/>
            <w:vAlign w:val="center"/>
          </w:tcPr>
          <w:p>
            <w:pPr>
              <w:widowControl/>
              <w:topLinePunct/>
              <w:spacing w:before="60" w:after="60"/>
              <w:jc w:val="center"/>
              <w:rPr>
                <w:color w:val="auto"/>
              </w:rPr>
            </w:pPr>
            <w:r>
              <w:rPr>
                <w:rFonts w:hint="eastAsia"/>
                <w:color w:val="auto"/>
              </w:rPr>
              <w:t>名称</w:t>
            </w:r>
          </w:p>
        </w:tc>
        <w:tc>
          <w:tcPr>
            <w:tcW w:w="1016" w:type="dxa"/>
            <w:vAlign w:val="center"/>
          </w:tcPr>
          <w:p>
            <w:pPr>
              <w:widowControl/>
              <w:topLinePunct/>
              <w:spacing w:before="60" w:after="60"/>
              <w:jc w:val="center"/>
              <w:rPr>
                <w:color w:val="auto"/>
              </w:rPr>
            </w:pPr>
            <w:r>
              <w:rPr>
                <w:rFonts w:hint="eastAsia"/>
                <w:color w:val="auto"/>
              </w:rPr>
              <w:t>单位</w:t>
            </w:r>
          </w:p>
        </w:tc>
        <w:tc>
          <w:tcPr>
            <w:tcW w:w="1385" w:type="dxa"/>
            <w:vAlign w:val="center"/>
          </w:tcPr>
          <w:p>
            <w:pPr>
              <w:widowControl/>
              <w:topLinePunct/>
              <w:spacing w:before="60" w:after="60"/>
              <w:jc w:val="center"/>
              <w:rPr>
                <w:color w:val="auto"/>
              </w:rPr>
            </w:pPr>
            <w:r>
              <w:rPr>
                <w:rFonts w:hint="eastAsia"/>
                <w:color w:val="auto"/>
              </w:rPr>
              <w:t>项目单位要求型式、规格</w:t>
            </w:r>
          </w:p>
        </w:tc>
        <w:tc>
          <w:tcPr>
            <w:tcW w:w="1034" w:type="dxa"/>
            <w:vAlign w:val="center"/>
          </w:tcPr>
          <w:p>
            <w:pPr>
              <w:widowControl/>
              <w:topLinePunct/>
              <w:spacing w:before="60" w:after="60"/>
              <w:jc w:val="center"/>
              <w:rPr>
                <w:color w:val="auto"/>
              </w:rPr>
            </w:pPr>
            <w:r>
              <w:rPr>
                <w:rFonts w:hint="eastAsia"/>
                <w:color w:val="auto"/>
              </w:rPr>
              <w:t>项目单位要求数量</w:t>
            </w:r>
          </w:p>
        </w:tc>
        <w:tc>
          <w:tcPr>
            <w:tcW w:w="1270" w:type="dxa"/>
            <w:tcBorders>
              <w:right w:val="single" w:color="auto" w:sz="4" w:space="0"/>
            </w:tcBorders>
          </w:tcPr>
          <w:p>
            <w:pPr>
              <w:topLinePunct/>
              <w:spacing w:before="60" w:after="60"/>
              <w:jc w:val="center"/>
              <w:rPr>
                <w:color w:val="auto"/>
              </w:rPr>
            </w:pPr>
            <w:r>
              <w:rPr>
                <w:rFonts w:hint="eastAsia"/>
                <w:color w:val="auto"/>
              </w:rPr>
              <w:t>投标方响应型式、规格</w:t>
            </w:r>
          </w:p>
        </w:tc>
        <w:tc>
          <w:tcPr>
            <w:tcW w:w="1161" w:type="dxa"/>
            <w:tcBorders>
              <w:right w:val="single" w:color="auto" w:sz="4" w:space="0"/>
            </w:tcBorders>
          </w:tcPr>
          <w:p>
            <w:pPr>
              <w:topLinePunct/>
              <w:spacing w:before="60" w:after="60"/>
              <w:jc w:val="center"/>
              <w:rPr>
                <w:color w:val="auto"/>
              </w:rPr>
            </w:pPr>
            <w:r>
              <w:rPr>
                <w:rFonts w:hint="eastAsia"/>
                <w:color w:val="auto"/>
              </w:rPr>
              <w:t>投标方响应生产厂家</w:t>
            </w:r>
          </w:p>
        </w:tc>
        <w:tc>
          <w:tcPr>
            <w:tcW w:w="897" w:type="dxa"/>
            <w:tcBorders>
              <w:right w:val="single" w:color="auto" w:sz="4" w:space="0"/>
            </w:tcBorders>
          </w:tcPr>
          <w:p>
            <w:pPr>
              <w:topLinePunct/>
              <w:spacing w:before="60" w:after="60"/>
              <w:jc w:val="center"/>
              <w:rPr>
                <w:color w:val="auto"/>
              </w:rPr>
            </w:pPr>
            <w:r>
              <w:rPr>
                <w:rFonts w:hint="eastAsia"/>
                <w:color w:val="auto"/>
              </w:rPr>
              <w:t>投标方响应数量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1</w:t>
            </w:r>
          </w:p>
        </w:tc>
        <w:tc>
          <w:tcPr>
            <w:tcW w:w="1939" w:type="dxa"/>
            <w:vAlign w:val="center"/>
          </w:tcPr>
          <w:p>
            <w:pPr>
              <w:topLinePunct/>
              <w:spacing w:before="60" w:after="60"/>
              <w:rPr>
                <w:color w:val="auto"/>
              </w:rPr>
            </w:pPr>
            <w:r>
              <w:rPr>
                <w:rFonts w:hint="eastAsia"/>
                <w:color w:val="auto"/>
              </w:rPr>
              <w:t>接地开关瓷瓶</w:t>
            </w:r>
          </w:p>
        </w:tc>
        <w:tc>
          <w:tcPr>
            <w:tcW w:w="1016" w:type="dxa"/>
            <w:vAlign w:val="center"/>
          </w:tcPr>
          <w:p>
            <w:pPr>
              <w:topLinePunct/>
              <w:spacing w:before="60" w:after="60"/>
              <w:jc w:val="center"/>
              <w:rPr>
                <w:color w:val="auto"/>
              </w:rPr>
            </w:pPr>
            <w:r>
              <w:rPr>
                <w:rFonts w:hint="eastAsia"/>
                <w:color w:val="auto"/>
              </w:rPr>
              <w:t>支/台</w:t>
            </w:r>
          </w:p>
        </w:tc>
        <w:tc>
          <w:tcPr>
            <w:tcW w:w="1385" w:type="dxa"/>
            <w:vAlign w:val="center"/>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2</w:t>
            </w:r>
          </w:p>
        </w:tc>
        <w:tc>
          <w:tcPr>
            <w:tcW w:w="1939" w:type="dxa"/>
            <w:vAlign w:val="center"/>
          </w:tcPr>
          <w:p>
            <w:pPr>
              <w:topLinePunct/>
              <w:spacing w:before="60" w:after="60"/>
              <w:rPr>
                <w:color w:val="auto"/>
              </w:rPr>
            </w:pPr>
            <w:r>
              <w:rPr>
                <w:rFonts w:hint="eastAsia"/>
                <w:color w:val="auto"/>
              </w:rPr>
              <w:t>接地开关导电回路</w:t>
            </w:r>
          </w:p>
        </w:tc>
        <w:tc>
          <w:tcPr>
            <w:tcW w:w="1016" w:type="dxa"/>
            <w:vAlign w:val="center"/>
          </w:tcPr>
          <w:p>
            <w:pPr>
              <w:topLinePunct/>
              <w:spacing w:before="60" w:after="60"/>
              <w:jc w:val="center"/>
              <w:rPr>
                <w:color w:val="auto"/>
              </w:rPr>
            </w:pPr>
            <w:r>
              <w:rPr>
                <w:rFonts w:hint="eastAsia"/>
                <w:color w:val="auto"/>
              </w:rPr>
              <w:t>个/台</w:t>
            </w:r>
          </w:p>
        </w:tc>
        <w:tc>
          <w:tcPr>
            <w:tcW w:w="1385" w:type="dxa"/>
            <w:vAlign w:val="center"/>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3</w:t>
            </w:r>
          </w:p>
        </w:tc>
        <w:tc>
          <w:tcPr>
            <w:tcW w:w="1939" w:type="dxa"/>
            <w:vAlign w:val="center"/>
          </w:tcPr>
          <w:p>
            <w:pPr>
              <w:topLinePunct/>
              <w:spacing w:before="60" w:after="60"/>
              <w:rPr>
                <w:color w:val="auto"/>
              </w:rPr>
            </w:pPr>
            <w:r>
              <w:rPr>
                <w:rFonts w:hint="eastAsia"/>
                <w:color w:val="auto"/>
              </w:rPr>
              <w:t>操作机构</w:t>
            </w:r>
          </w:p>
        </w:tc>
        <w:tc>
          <w:tcPr>
            <w:tcW w:w="1016" w:type="dxa"/>
            <w:vAlign w:val="center"/>
          </w:tcPr>
          <w:p>
            <w:pPr>
              <w:topLinePunct/>
              <w:spacing w:before="60" w:after="60"/>
              <w:jc w:val="center"/>
              <w:rPr>
                <w:color w:val="auto"/>
              </w:rPr>
            </w:pPr>
            <w:r>
              <w:rPr>
                <w:rFonts w:hint="eastAsia"/>
                <w:color w:val="auto"/>
              </w:rPr>
              <w:t>个/台</w:t>
            </w:r>
          </w:p>
        </w:tc>
        <w:tc>
          <w:tcPr>
            <w:tcW w:w="1385" w:type="dxa"/>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4</w:t>
            </w:r>
          </w:p>
        </w:tc>
        <w:tc>
          <w:tcPr>
            <w:tcW w:w="1939" w:type="dxa"/>
            <w:vAlign w:val="center"/>
          </w:tcPr>
          <w:p>
            <w:pPr>
              <w:topLinePunct/>
              <w:spacing w:before="60" w:after="60"/>
              <w:rPr>
                <w:color w:val="auto"/>
              </w:rPr>
            </w:pPr>
            <w:r>
              <w:rPr>
                <w:rFonts w:hint="eastAsia"/>
                <w:color w:val="auto"/>
              </w:rPr>
              <w:t>操作机构电机</w:t>
            </w:r>
          </w:p>
        </w:tc>
        <w:tc>
          <w:tcPr>
            <w:tcW w:w="1016" w:type="dxa"/>
          </w:tcPr>
          <w:p>
            <w:pPr>
              <w:rPr>
                <w:color w:val="auto"/>
              </w:rPr>
            </w:pPr>
            <w:r>
              <w:rPr>
                <w:rFonts w:hint="eastAsia"/>
                <w:color w:val="auto"/>
              </w:rPr>
              <w:t>个/台</w:t>
            </w:r>
          </w:p>
        </w:tc>
        <w:tc>
          <w:tcPr>
            <w:tcW w:w="1385" w:type="dxa"/>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5</w:t>
            </w:r>
          </w:p>
        </w:tc>
        <w:tc>
          <w:tcPr>
            <w:tcW w:w="1939" w:type="dxa"/>
            <w:vAlign w:val="center"/>
          </w:tcPr>
          <w:p>
            <w:pPr>
              <w:topLinePunct/>
              <w:spacing w:before="60" w:after="60"/>
              <w:rPr>
                <w:color w:val="auto"/>
              </w:rPr>
            </w:pPr>
            <w:r>
              <w:rPr>
                <w:rFonts w:hint="eastAsia"/>
                <w:color w:val="auto"/>
              </w:rPr>
              <w:t>操作机构用接触器</w:t>
            </w:r>
          </w:p>
        </w:tc>
        <w:tc>
          <w:tcPr>
            <w:tcW w:w="1016" w:type="dxa"/>
          </w:tcPr>
          <w:p>
            <w:pPr>
              <w:rPr>
                <w:color w:val="auto"/>
              </w:rPr>
            </w:pPr>
            <w:r>
              <w:rPr>
                <w:rFonts w:hint="eastAsia"/>
                <w:color w:val="auto"/>
              </w:rPr>
              <w:t>个/台</w:t>
            </w:r>
          </w:p>
        </w:tc>
        <w:tc>
          <w:tcPr>
            <w:tcW w:w="1385" w:type="dxa"/>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6</w:t>
            </w:r>
          </w:p>
        </w:tc>
        <w:tc>
          <w:tcPr>
            <w:tcW w:w="1939" w:type="dxa"/>
            <w:vAlign w:val="center"/>
          </w:tcPr>
          <w:p>
            <w:pPr>
              <w:topLinePunct/>
              <w:spacing w:before="60" w:after="60"/>
              <w:rPr>
                <w:color w:val="auto"/>
              </w:rPr>
            </w:pPr>
            <w:r>
              <w:rPr>
                <w:rFonts w:hint="eastAsia"/>
                <w:color w:val="auto"/>
              </w:rPr>
              <w:t>操作机构行程开关</w:t>
            </w:r>
          </w:p>
        </w:tc>
        <w:tc>
          <w:tcPr>
            <w:tcW w:w="1016" w:type="dxa"/>
          </w:tcPr>
          <w:p>
            <w:pPr>
              <w:rPr>
                <w:color w:val="auto"/>
              </w:rPr>
            </w:pPr>
            <w:r>
              <w:rPr>
                <w:rFonts w:hint="eastAsia"/>
                <w:color w:val="auto"/>
              </w:rPr>
              <w:t>个/台</w:t>
            </w:r>
          </w:p>
        </w:tc>
        <w:tc>
          <w:tcPr>
            <w:tcW w:w="1385" w:type="dxa"/>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vAlign w:val="center"/>
          </w:tcPr>
          <w:p>
            <w:pPr>
              <w:topLinePunct/>
              <w:spacing w:before="60" w:after="60"/>
              <w:jc w:val="center"/>
              <w:rPr>
                <w:color w:val="auto"/>
              </w:rPr>
            </w:pPr>
            <w:r>
              <w:rPr>
                <w:rFonts w:hint="eastAsia"/>
                <w:color w:val="auto"/>
              </w:rPr>
              <w:t>7</w:t>
            </w:r>
          </w:p>
        </w:tc>
        <w:tc>
          <w:tcPr>
            <w:tcW w:w="1939" w:type="dxa"/>
            <w:vAlign w:val="center"/>
          </w:tcPr>
          <w:p>
            <w:pPr>
              <w:topLinePunct/>
              <w:spacing w:before="60" w:after="60"/>
              <w:rPr>
                <w:color w:val="auto"/>
              </w:rPr>
            </w:pPr>
            <w:r>
              <w:rPr>
                <w:rFonts w:hint="eastAsia"/>
                <w:color w:val="auto"/>
              </w:rPr>
              <w:t>辅助开关</w:t>
            </w:r>
          </w:p>
        </w:tc>
        <w:tc>
          <w:tcPr>
            <w:tcW w:w="1016" w:type="dxa"/>
          </w:tcPr>
          <w:p>
            <w:pPr>
              <w:rPr>
                <w:color w:val="auto"/>
              </w:rPr>
            </w:pPr>
            <w:r>
              <w:rPr>
                <w:rFonts w:hint="eastAsia"/>
                <w:color w:val="auto"/>
              </w:rPr>
              <w:t>个/台</w:t>
            </w:r>
          </w:p>
        </w:tc>
        <w:tc>
          <w:tcPr>
            <w:tcW w:w="1385" w:type="dxa"/>
          </w:tcPr>
          <w:p>
            <w:pPr>
              <w:topLinePunct/>
              <w:spacing w:before="60" w:after="60"/>
              <w:rPr>
                <w:color w:val="auto"/>
              </w:rPr>
            </w:pPr>
          </w:p>
        </w:tc>
        <w:tc>
          <w:tcPr>
            <w:tcW w:w="1034" w:type="dxa"/>
            <w:vAlign w:val="center"/>
          </w:tcPr>
          <w:p>
            <w:pPr>
              <w:topLinePunct/>
              <w:spacing w:before="60" w:after="60"/>
              <w:rPr>
                <w:color w:val="auto"/>
              </w:rPr>
            </w:pPr>
          </w:p>
        </w:tc>
        <w:tc>
          <w:tcPr>
            <w:tcW w:w="1270" w:type="dxa"/>
            <w:vAlign w:val="center"/>
          </w:tcPr>
          <w:p>
            <w:pPr>
              <w:topLinePunct/>
              <w:spacing w:before="60" w:after="60"/>
              <w:rPr>
                <w:color w:val="auto"/>
              </w:rPr>
            </w:pPr>
          </w:p>
        </w:tc>
        <w:tc>
          <w:tcPr>
            <w:tcW w:w="1161" w:type="dxa"/>
          </w:tcPr>
          <w:p>
            <w:pPr>
              <w:topLinePunct/>
              <w:spacing w:before="60" w:after="60"/>
              <w:rPr>
                <w:color w:val="auto"/>
              </w:rPr>
            </w:pPr>
          </w:p>
        </w:tc>
        <w:tc>
          <w:tcPr>
            <w:tcW w:w="897" w:type="dxa"/>
            <w:vAlign w:val="center"/>
          </w:tcPr>
          <w:p>
            <w:pPr>
              <w:topLinePunct/>
              <w:spacing w:before="60" w:after="60"/>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vAlign w:val="center"/>
          </w:tcPr>
          <w:p>
            <w:pPr>
              <w:topLinePunct/>
              <w:spacing w:before="36" w:after="36"/>
              <w:jc w:val="center"/>
              <w:rPr>
                <w:color w:val="auto"/>
              </w:rPr>
            </w:pPr>
            <w:r>
              <w:rPr>
                <w:rFonts w:hint="eastAsia"/>
                <w:color w:val="auto"/>
              </w:rPr>
              <w:t>8</w:t>
            </w:r>
          </w:p>
        </w:tc>
        <w:tc>
          <w:tcPr>
            <w:tcW w:w="1939" w:type="dxa"/>
            <w:vAlign w:val="center"/>
          </w:tcPr>
          <w:p>
            <w:pPr>
              <w:topLinePunct/>
              <w:spacing w:before="40" w:after="40"/>
              <w:rPr>
                <w:color w:val="auto"/>
              </w:rPr>
            </w:pPr>
            <w:r>
              <w:rPr>
                <w:rFonts w:hint="eastAsia"/>
                <w:color w:val="auto"/>
              </w:rPr>
              <w:t>其他未列入的组部件</w:t>
            </w:r>
          </w:p>
        </w:tc>
        <w:tc>
          <w:tcPr>
            <w:tcW w:w="1016" w:type="dxa"/>
          </w:tcPr>
          <w:p>
            <w:pPr>
              <w:rPr>
                <w:color w:val="auto"/>
              </w:rPr>
            </w:pPr>
            <w:r>
              <w:rPr>
                <w:rFonts w:hint="eastAsia"/>
                <w:color w:val="auto"/>
              </w:rPr>
              <w:t>个/台</w:t>
            </w:r>
          </w:p>
        </w:tc>
        <w:tc>
          <w:tcPr>
            <w:tcW w:w="1385" w:type="dxa"/>
          </w:tcPr>
          <w:p>
            <w:pPr>
              <w:topLinePunct/>
              <w:spacing w:before="36" w:after="36"/>
              <w:rPr>
                <w:color w:val="auto"/>
              </w:rPr>
            </w:pPr>
          </w:p>
        </w:tc>
        <w:tc>
          <w:tcPr>
            <w:tcW w:w="1034" w:type="dxa"/>
            <w:vAlign w:val="center"/>
          </w:tcPr>
          <w:p>
            <w:pPr>
              <w:topLinePunct/>
              <w:spacing w:before="36" w:after="36"/>
              <w:rPr>
                <w:color w:val="auto"/>
              </w:rPr>
            </w:pPr>
          </w:p>
        </w:tc>
        <w:tc>
          <w:tcPr>
            <w:tcW w:w="1270" w:type="dxa"/>
          </w:tcPr>
          <w:p>
            <w:pPr>
              <w:topLinePunct/>
              <w:spacing w:before="36" w:after="36"/>
              <w:rPr>
                <w:color w:val="auto"/>
              </w:rPr>
            </w:pPr>
          </w:p>
        </w:tc>
        <w:tc>
          <w:tcPr>
            <w:tcW w:w="1161" w:type="dxa"/>
          </w:tcPr>
          <w:p>
            <w:pPr>
              <w:topLinePunct/>
              <w:spacing w:before="36" w:after="36"/>
              <w:rPr>
                <w:color w:val="auto"/>
              </w:rPr>
            </w:pPr>
          </w:p>
        </w:tc>
        <w:tc>
          <w:tcPr>
            <w:tcW w:w="897" w:type="dxa"/>
            <w:vAlign w:val="center"/>
          </w:tcPr>
          <w:p>
            <w:pPr>
              <w:topLinePunct/>
              <w:spacing w:before="36" w:after="36"/>
              <w:rPr>
                <w:color w:val="auto"/>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84" w:type="dxa"/>
            <w:vAlign w:val="center"/>
          </w:tcPr>
          <w:p>
            <w:pPr>
              <w:topLinePunct/>
              <w:spacing w:before="36" w:after="36"/>
              <w:jc w:val="center"/>
              <w:rPr>
                <w:color w:val="auto"/>
              </w:rPr>
            </w:pPr>
            <w:r>
              <w:rPr>
                <w:rFonts w:hint="eastAsia"/>
                <w:color w:val="auto"/>
              </w:rPr>
              <w:t>9</w:t>
            </w:r>
          </w:p>
        </w:tc>
        <w:tc>
          <w:tcPr>
            <w:tcW w:w="1939" w:type="dxa"/>
            <w:vAlign w:val="center"/>
          </w:tcPr>
          <w:p>
            <w:pPr>
              <w:adjustRightInd w:val="0"/>
              <w:snapToGrid w:val="0"/>
              <w:spacing w:line="360" w:lineRule="auto"/>
              <w:rPr>
                <w:color w:val="auto"/>
              </w:rPr>
            </w:pPr>
            <w:r>
              <w:rPr>
                <w:rFonts w:hint="eastAsia"/>
                <w:color w:val="auto"/>
              </w:rPr>
              <w:t>端子</w:t>
            </w:r>
          </w:p>
        </w:tc>
        <w:tc>
          <w:tcPr>
            <w:tcW w:w="1016" w:type="dxa"/>
          </w:tcPr>
          <w:p>
            <w:pPr>
              <w:rPr>
                <w:color w:val="auto"/>
              </w:rPr>
            </w:pPr>
            <w:r>
              <w:rPr>
                <w:rFonts w:hint="eastAsia"/>
                <w:color w:val="auto"/>
              </w:rPr>
              <w:t>个/台</w:t>
            </w:r>
          </w:p>
        </w:tc>
        <w:tc>
          <w:tcPr>
            <w:tcW w:w="1385" w:type="dxa"/>
          </w:tcPr>
          <w:p>
            <w:pPr>
              <w:topLinePunct/>
              <w:spacing w:before="36" w:after="36"/>
              <w:rPr>
                <w:color w:val="auto"/>
              </w:rPr>
            </w:pPr>
          </w:p>
        </w:tc>
        <w:tc>
          <w:tcPr>
            <w:tcW w:w="1034" w:type="dxa"/>
            <w:vAlign w:val="center"/>
          </w:tcPr>
          <w:p>
            <w:pPr>
              <w:topLinePunct/>
              <w:spacing w:before="36" w:after="36"/>
              <w:rPr>
                <w:color w:val="auto"/>
              </w:rPr>
            </w:pPr>
          </w:p>
        </w:tc>
        <w:tc>
          <w:tcPr>
            <w:tcW w:w="1270" w:type="dxa"/>
          </w:tcPr>
          <w:p>
            <w:pPr>
              <w:topLinePunct/>
              <w:spacing w:before="36" w:after="36"/>
              <w:rPr>
                <w:color w:val="auto"/>
              </w:rPr>
            </w:pPr>
          </w:p>
        </w:tc>
        <w:tc>
          <w:tcPr>
            <w:tcW w:w="1161" w:type="dxa"/>
          </w:tcPr>
          <w:p>
            <w:pPr>
              <w:topLinePunct/>
              <w:spacing w:before="36" w:after="36"/>
              <w:rPr>
                <w:color w:val="auto"/>
              </w:rPr>
            </w:pPr>
          </w:p>
        </w:tc>
        <w:tc>
          <w:tcPr>
            <w:tcW w:w="897" w:type="dxa"/>
            <w:vAlign w:val="center"/>
          </w:tcPr>
          <w:p>
            <w:pPr>
              <w:topLinePunct/>
              <w:spacing w:before="36" w:after="36"/>
              <w:rPr>
                <w:color w:val="auto"/>
              </w:rPr>
            </w:pPr>
          </w:p>
        </w:tc>
      </w:tr>
    </w:tbl>
    <w:p>
      <w:pPr>
        <w:jc w:val="center"/>
        <w:rPr>
          <w:color w:val="auto"/>
        </w:rPr>
      </w:pPr>
      <w:r>
        <w:rPr>
          <w:rFonts w:hint="eastAsia"/>
          <w:color w:val="auto"/>
        </w:rPr>
        <w:t>表2.</w:t>
      </w:r>
      <w:r>
        <w:rPr>
          <w:color w:val="auto"/>
        </w:rPr>
        <w:t>3</w:t>
      </w:r>
      <w:r>
        <w:rPr>
          <w:rFonts w:hint="eastAsia"/>
          <w:color w:val="auto"/>
        </w:rPr>
        <w:t xml:space="preserve"> 主要元器件来源一览表  （投标方填写）</w:t>
      </w:r>
    </w:p>
    <w:p>
      <w:pPr>
        <w:rPr>
          <w:color w:val="auto"/>
        </w:rPr>
      </w:pPr>
    </w:p>
    <w:p>
      <w:pPr>
        <w:pStyle w:val="6"/>
        <w:numPr>
          <w:ilvl w:val="0"/>
          <w:numId w:val="0"/>
        </w:numPr>
        <w:tabs>
          <w:tab w:val="clear" w:pos="1276"/>
        </w:tabs>
        <w:spacing w:line="360" w:lineRule="auto"/>
        <w:rPr>
          <w:color w:val="auto"/>
        </w:rPr>
      </w:pPr>
      <w:bookmarkStart w:id="424" w:name="_Toc470168818"/>
      <w:r>
        <w:rPr>
          <w:rFonts w:hint="eastAsia"/>
          <w:color w:val="auto"/>
        </w:rPr>
        <w:t>2.</w:t>
      </w:r>
      <w:r>
        <w:rPr>
          <w:color w:val="auto"/>
        </w:rPr>
        <w:t>5</w:t>
      </w:r>
      <w:r>
        <w:rPr>
          <w:rFonts w:hint="eastAsia"/>
          <w:color w:val="auto"/>
        </w:rPr>
        <w:t>备品备件、专用工具和仪器仪表供货表</w:t>
      </w:r>
      <w:bookmarkEnd w:id="424"/>
    </w:p>
    <w:p>
      <w:pPr>
        <w:adjustRightInd w:val="0"/>
        <w:snapToGrid w:val="0"/>
        <w:spacing w:line="360" w:lineRule="auto"/>
        <w:ind w:firstLine="420" w:firstLineChars="200"/>
        <w:rPr>
          <w:color w:val="auto"/>
        </w:rPr>
      </w:pPr>
      <w:r>
        <w:rPr>
          <w:rFonts w:hint="eastAsia"/>
          <w:color w:val="auto"/>
        </w:rPr>
        <w:t>投标方应向需方提供必备的备品备件、专用工具和仪器仪表清单见表</w:t>
      </w:r>
      <w:r>
        <w:rPr>
          <w:color w:val="auto"/>
        </w:rPr>
        <w:t>2.</w:t>
      </w:r>
      <w:r>
        <w:rPr>
          <w:rFonts w:hint="eastAsia"/>
          <w:color w:val="auto"/>
        </w:rPr>
        <w:t>4, 要求提供的备品备件、专用工具和仪器仪表应是新品, 与设备同型号、同工艺。</w:t>
      </w:r>
    </w:p>
    <w:p>
      <w:pPr>
        <w:jc w:val="center"/>
        <w:rPr>
          <w:color w:val="auto"/>
        </w:rPr>
      </w:pPr>
      <w:r>
        <w:rPr>
          <w:rFonts w:hint="eastAsia"/>
          <w:color w:val="auto"/>
        </w:rPr>
        <w:t>表2.</w:t>
      </w:r>
      <w:r>
        <w:rPr>
          <w:color w:val="auto"/>
        </w:rPr>
        <w:t xml:space="preserve">4 </w:t>
      </w:r>
      <w:r>
        <w:rPr>
          <w:rFonts w:hint="eastAsia"/>
          <w:color w:val="auto"/>
        </w:rPr>
        <w:t>必备及</w:t>
      </w:r>
      <w:r>
        <w:rPr>
          <w:color w:val="auto"/>
        </w:rPr>
        <w:t>推荐的</w:t>
      </w:r>
      <w:r>
        <w:rPr>
          <w:rFonts w:hint="eastAsia"/>
          <w:color w:val="auto"/>
        </w:rPr>
        <w:t>备品备件、专用工具和仪器仪表清单 （项目单位填写）</w:t>
      </w:r>
    </w:p>
    <w:tbl>
      <w:tblPr>
        <w:tblStyle w:val="84"/>
        <w:tblW w:w="92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674" w:type="dxa"/>
            <w:vAlign w:val="center"/>
          </w:tcPr>
          <w:p>
            <w:pPr>
              <w:pStyle w:val="44"/>
              <w:jc w:val="center"/>
              <w:rPr>
                <w:rFonts w:hAnsi="宋体"/>
                <w:color w:val="auto"/>
              </w:rPr>
            </w:pPr>
            <w:r>
              <w:rPr>
                <w:rFonts w:hint="eastAsia" w:hAnsi="宋体"/>
                <w:color w:val="auto"/>
              </w:rPr>
              <w:t>序号</w:t>
            </w:r>
          </w:p>
        </w:tc>
        <w:tc>
          <w:tcPr>
            <w:tcW w:w="1842" w:type="dxa"/>
            <w:vAlign w:val="center"/>
          </w:tcPr>
          <w:p>
            <w:pPr>
              <w:pStyle w:val="44"/>
              <w:jc w:val="center"/>
              <w:rPr>
                <w:rFonts w:hAnsi="宋体"/>
                <w:color w:val="auto"/>
              </w:rPr>
            </w:pPr>
            <w:r>
              <w:rPr>
                <w:rFonts w:hint="eastAsia" w:hAnsi="宋体"/>
                <w:color w:val="auto"/>
              </w:rPr>
              <w:t>名称</w:t>
            </w:r>
          </w:p>
        </w:tc>
        <w:tc>
          <w:tcPr>
            <w:tcW w:w="994" w:type="dxa"/>
            <w:vAlign w:val="center"/>
          </w:tcPr>
          <w:p>
            <w:pPr>
              <w:pStyle w:val="44"/>
              <w:jc w:val="center"/>
              <w:rPr>
                <w:rFonts w:hAnsi="宋体"/>
                <w:color w:val="auto"/>
              </w:rPr>
            </w:pPr>
            <w:r>
              <w:rPr>
                <w:rFonts w:hint="eastAsia" w:hAnsi="宋体"/>
                <w:color w:val="auto"/>
              </w:rPr>
              <w:t>型号及规格</w:t>
            </w:r>
          </w:p>
        </w:tc>
        <w:tc>
          <w:tcPr>
            <w:tcW w:w="1237" w:type="dxa"/>
            <w:vAlign w:val="center"/>
          </w:tcPr>
          <w:p>
            <w:pPr>
              <w:pStyle w:val="44"/>
              <w:jc w:val="center"/>
              <w:rPr>
                <w:rFonts w:hAnsi="宋体"/>
                <w:color w:val="auto"/>
              </w:rPr>
            </w:pPr>
            <w:r>
              <w:rPr>
                <w:rFonts w:hint="eastAsia" w:hAnsi="宋体"/>
                <w:color w:val="auto"/>
              </w:rPr>
              <w:t>单位</w:t>
            </w:r>
          </w:p>
        </w:tc>
        <w:tc>
          <w:tcPr>
            <w:tcW w:w="890" w:type="dxa"/>
            <w:vAlign w:val="center"/>
          </w:tcPr>
          <w:p>
            <w:pPr>
              <w:pStyle w:val="44"/>
              <w:jc w:val="center"/>
              <w:rPr>
                <w:rFonts w:hAnsi="宋体"/>
                <w:color w:val="auto"/>
              </w:rPr>
            </w:pPr>
            <w:r>
              <w:rPr>
                <w:rFonts w:hint="eastAsia" w:hAnsi="宋体"/>
                <w:color w:val="auto"/>
              </w:rPr>
              <w:t>数量</w:t>
            </w:r>
          </w:p>
        </w:tc>
        <w:tc>
          <w:tcPr>
            <w:tcW w:w="1504" w:type="dxa"/>
            <w:vAlign w:val="center"/>
          </w:tcPr>
          <w:p>
            <w:pPr>
              <w:pStyle w:val="44"/>
              <w:jc w:val="center"/>
              <w:rPr>
                <w:rFonts w:hAnsi="宋体"/>
                <w:color w:val="auto"/>
              </w:rPr>
            </w:pPr>
            <w:r>
              <w:rPr>
                <w:rFonts w:hint="eastAsia" w:hAnsi="宋体"/>
                <w:color w:val="auto"/>
              </w:rPr>
              <w:t>使用处</w:t>
            </w:r>
          </w:p>
        </w:tc>
        <w:tc>
          <w:tcPr>
            <w:tcW w:w="1060" w:type="dxa"/>
            <w:vAlign w:val="center"/>
          </w:tcPr>
          <w:p>
            <w:pPr>
              <w:pStyle w:val="44"/>
              <w:jc w:val="center"/>
              <w:rPr>
                <w:rFonts w:hAnsi="宋体"/>
                <w:color w:val="auto"/>
              </w:rPr>
            </w:pPr>
            <w:r>
              <w:rPr>
                <w:rFonts w:hint="eastAsia" w:hAnsi="宋体"/>
                <w:color w:val="auto"/>
              </w:rPr>
              <w:t>制造商</w:t>
            </w:r>
          </w:p>
        </w:tc>
        <w:tc>
          <w:tcPr>
            <w:tcW w:w="1085" w:type="dxa"/>
            <w:vAlign w:val="center"/>
          </w:tcPr>
          <w:p>
            <w:pPr>
              <w:pStyle w:val="44"/>
              <w:jc w:val="center"/>
              <w:rPr>
                <w:rFonts w:hAnsi="宋体"/>
                <w:color w:val="auto"/>
              </w:rPr>
            </w:pPr>
            <w:r>
              <w:rPr>
                <w:rFonts w:hint="eastAsia" w:hAnsi="宋体"/>
                <w:color w:val="auto"/>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4" w:type="dxa"/>
          </w:tcPr>
          <w:p>
            <w:pPr>
              <w:pStyle w:val="44"/>
              <w:jc w:val="center"/>
              <w:rPr>
                <w:rFonts w:hAnsi="宋体"/>
                <w:color w:val="auto"/>
              </w:rPr>
            </w:pPr>
            <w:r>
              <w:rPr>
                <w:rFonts w:hint="eastAsia" w:hAnsi="宋体"/>
                <w:color w:val="auto"/>
              </w:rPr>
              <w:t>1</w:t>
            </w:r>
          </w:p>
        </w:tc>
        <w:tc>
          <w:tcPr>
            <w:tcW w:w="1842"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color w:val="auto"/>
              </w:rPr>
              <w:t>隔离开关操作机构用接触器</w:t>
            </w:r>
          </w:p>
        </w:tc>
        <w:tc>
          <w:tcPr>
            <w:tcW w:w="994"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p>
        </w:tc>
        <w:tc>
          <w:tcPr>
            <w:tcW w:w="1237"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hAnsi="宋体"/>
                <w:color w:val="auto"/>
                <w:lang w:val="en-US" w:eastAsia="zh-CN"/>
              </w:rPr>
              <w:t>套</w:t>
            </w:r>
          </w:p>
        </w:tc>
        <w:tc>
          <w:tcPr>
            <w:tcW w:w="890"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hAnsi="宋体"/>
                <w:color w:val="auto"/>
                <w:lang w:val="en-US" w:eastAsia="zh-CN"/>
              </w:rPr>
              <w:t>1</w:t>
            </w:r>
          </w:p>
        </w:tc>
        <w:tc>
          <w:tcPr>
            <w:tcW w:w="1504" w:type="dxa"/>
          </w:tcPr>
          <w:p>
            <w:pPr>
              <w:pStyle w:val="44"/>
              <w:jc w:val="center"/>
              <w:rPr>
                <w:rFonts w:hAnsi="宋体"/>
                <w:color w:val="auto"/>
              </w:rPr>
            </w:pPr>
          </w:p>
        </w:tc>
        <w:tc>
          <w:tcPr>
            <w:tcW w:w="1060" w:type="dxa"/>
          </w:tcPr>
          <w:p>
            <w:pPr>
              <w:pStyle w:val="44"/>
              <w:jc w:val="center"/>
              <w:rPr>
                <w:rFonts w:hAnsi="宋体"/>
                <w:color w:val="auto"/>
              </w:rPr>
            </w:pPr>
          </w:p>
        </w:tc>
        <w:tc>
          <w:tcPr>
            <w:tcW w:w="1085" w:type="dxa"/>
          </w:tcPr>
          <w:p>
            <w:pPr>
              <w:pStyle w:val="44"/>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4" w:type="dxa"/>
          </w:tcPr>
          <w:p>
            <w:pPr>
              <w:pStyle w:val="44"/>
              <w:jc w:val="center"/>
              <w:rPr>
                <w:rFonts w:hAnsi="宋体"/>
                <w:color w:val="auto"/>
              </w:rPr>
            </w:pPr>
            <w:r>
              <w:rPr>
                <w:rFonts w:hint="eastAsia" w:hAnsi="宋体"/>
                <w:color w:val="auto"/>
              </w:rPr>
              <w:t>2</w:t>
            </w:r>
          </w:p>
        </w:tc>
        <w:tc>
          <w:tcPr>
            <w:tcW w:w="1842"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color w:val="auto"/>
              </w:rPr>
              <w:t>隔离开关操作机构电机</w:t>
            </w:r>
          </w:p>
        </w:tc>
        <w:tc>
          <w:tcPr>
            <w:tcW w:w="994"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p>
        </w:tc>
        <w:tc>
          <w:tcPr>
            <w:tcW w:w="1237"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hAnsi="宋体"/>
                <w:color w:val="auto"/>
                <w:lang w:val="en-US" w:eastAsia="zh-CN"/>
              </w:rPr>
              <w:t>套</w:t>
            </w:r>
          </w:p>
        </w:tc>
        <w:tc>
          <w:tcPr>
            <w:tcW w:w="890"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hAnsi="宋体"/>
                <w:color w:val="auto"/>
                <w:lang w:val="en-US" w:eastAsia="zh-CN"/>
              </w:rPr>
              <w:t>1</w:t>
            </w:r>
          </w:p>
        </w:tc>
        <w:tc>
          <w:tcPr>
            <w:tcW w:w="1504" w:type="dxa"/>
          </w:tcPr>
          <w:p>
            <w:pPr>
              <w:pStyle w:val="44"/>
              <w:jc w:val="center"/>
              <w:rPr>
                <w:rFonts w:hAnsi="宋体"/>
                <w:color w:val="auto"/>
              </w:rPr>
            </w:pPr>
          </w:p>
        </w:tc>
        <w:tc>
          <w:tcPr>
            <w:tcW w:w="1060" w:type="dxa"/>
          </w:tcPr>
          <w:p>
            <w:pPr>
              <w:pStyle w:val="44"/>
              <w:jc w:val="center"/>
              <w:rPr>
                <w:rFonts w:hAnsi="宋体"/>
                <w:color w:val="auto"/>
              </w:rPr>
            </w:pPr>
          </w:p>
        </w:tc>
        <w:tc>
          <w:tcPr>
            <w:tcW w:w="1085" w:type="dxa"/>
          </w:tcPr>
          <w:p>
            <w:pPr>
              <w:pStyle w:val="44"/>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4" w:type="dxa"/>
          </w:tcPr>
          <w:p>
            <w:pPr>
              <w:pStyle w:val="44"/>
              <w:jc w:val="center"/>
              <w:rPr>
                <w:rFonts w:hAnsi="宋体"/>
                <w:color w:val="auto"/>
              </w:rPr>
            </w:pPr>
            <w:r>
              <w:rPr>
                <w:rFonts w:hint="eastAsia" w:hAnsi="宋体"/>
                <w:color w:val="auto"/>
              </w:rPr>
              <w:t>3</w:t>
            </w:r>
          </w:p>
        </w:tc>
        <w:tc>
          <w:tcPr>
            <w:tcW w:w="1842"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color w:val="auto"/>
              </w:rPr>
              <w:t>隔离开关操作机构行程开关</w:t>
            </w:r>
          </w:p>
        </w:tc>
        <w:tc>
          <w:tcPr>
            <w:tcW w:w="994"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p>
        </w:tc>
        <w:tc>
          <w:tcPr>
            <w:tcW w:w="1237"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hAnsi="宋体"/>
                <w:color w:val="auto"/>
                <w:lang w:val="en-US" w:eastAsia="zh-CN"/>
              </w:rPr>
              <w:t>套</w:t>
            </w:r>
          </w:p>
        </w:tc>
        <w:tc>
          <w:tcPr>
            <w:tcW w:w="890"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hAnsi="宋体"/>
                <w:color w:val="auto"/>
                <w:lang w:val="en-US" w:eastAsia="zh-CN"/>
              </w:rPr>
              <w:t>1</w:t>
            </w:r>
          </w:p>
        </w:tc>
        <w:tc>
          <w:tcPr>
            <w:tcW w:w="1504" w:type="dxa"/>
          </w:tcPr>
          <w:p>
            <w:pPr>
              <w:pStyle w:val="44"/>
              <w:jc w:val="center"/>
              <w:rPr>
                <w:rFonts w:hAnsi="宋体"/>
                <w:color w:val="auto"/>
              </w:rPr>
            </w:pPr>
          </w:p>
        </w:tc>
        <w:tc>
          <w:tcPr>
            <w:tcW w:w="1060" w:type="dxa"/>
          </w:tcPr>
          <w:p>
            <w:pPr>
              <w:pStyle w:val="44"/>
              <w:jc w:val="center"/>
              <w:rPr>
                <w:rFonts w:hAnsi="宋体"/>
                <w:color w:val="auto"/>
              </w:rPr>
            </w:pPr>
          </w:p>
        </w:tc>
        <w:tc>
          <w:tcPr>
            <w:tcW w:w="1085" w:type="dxa"/>
          </w:tcPr>
          <w:p>
            <w:pPr>
              <w:pStyle w:val="44"/>
              <w:jc w:val="center"/>
              <w:rPr>
                <w:rFonts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4" w:type="dxa"/>
          </w:tcPr>
          <w:p>
            <w:pPr>
              <w:pStyle w:val="44"/>
              <w:jc w:val="center"/>
              <w:rPr>
                <w:rFonts w:hAnsi="宋体"/>
                <w:color w:val="auto"/>
              </w:rPr>
            </w:pPr>
            <w:r>
              <w:rPr>
                <w:rFonts w:hint="eastAsia" w:hAnsi="宋体"/>
                <w:color w:val="auto"/>
              </w:rPr>
              <w:t>4</w:t>
            </w:r>
          </w:p>
        </w:tc>
        <w:tc>
          <w:tcPr>
            <w:tcW w:w="1842"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color w:val="auto"/>
              </w:rPr>
              <w:t>辅助开关</w:t>
            </w:r>
          </w:p>
        </w:tc>
        <w:tc>
          <w:tcPr>
            <w:tcW w:w="994"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p>
        </w:tc>
        <w:tc>
          <w:tcPr>
            <w:tcW w:w="1237"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hAnsi="宋体"/>
                <w:color w:val="auto"/>
                <w:lang w:val="en-US" w:eastAsia="zh-CN"/>
              </w:rPr>
              <w:t>套</w:t>
            </w:r>
          </w:p>
        </w:tc>
        <w:tc>
          <w:tcPr>
            <w:tcW w:w="890" w:type="dxa"/>
            <w:shd w:val="clear" w:color="auto" w:fill="auto"/>
            <w:vAlign w:val="center"/>
          </w:tcPr>
          <w:p>
            <w:pPr>
              <w:pStyle w:val="44"/>
              <w:jc w:val="center"/>
              <w:rPr>
                <w:rFonts w:hint="eastAsia" w:ascii="宋体" w:hAnsi="宋体" w:eastAsia="宋体" w:cs="Times New Roman"/>
                <w:color w:val="auto"/>
                <w:kern w:val="2"/>
                <w:sz w:val="21"/>
                <w:lang w:val="en-US" w:eastAsia="zh-CN" w:bidi="ar-SA"/>
              </w:rPr>
            </w:pPr>
            <w:r>
              <w:rPr>
                <w:rFonts w:hint="eastAsia" w:hAnsi="宋体"/>
                <w:color w:val="auto"/>
                <w:lang w:val="en-US" w:eastAsia="zh-CN"/>
              </w:rPr>
              <w:t>1</w:t>
            </w:r>
          </w:p>
        </w:tc>
        <w:tc>
          <w:tcPr>
            <w:tcW w:w="1504" w:type="dxa"/>
          </w:tcPr>
          <w:p>
            <w:pPr>
              <w:pStyle w:val="44"/>
              <w:jc w:val="center"/>
              <w:rPr>
                <w:rFonts w:hAnsi="宋体"/>
                <w:color w:val="auto"/>
              </w:rPr>
            </w:pPr>
          </w:p>
        </w:tc>
        <w:tc>
          <w:tcPr>
            <w:tcW w:w="1060" w:type="dxa"/>
          </w:tcPr>
          <w:p>
            <w:pPr>
              <w:pStyle w:val="44"/>
              <w:jc w:val="center"/>
              <w:rPr>
                <w:rFonts w:hAnsi="宋体"/>
                <w:color w:val="auto"/>
              </w:rPr>
            </w:pPr>
          </w:p>
        </w:tc>
        <w:tc>
          <w:tcPr>
            <w:tcW w:w="1085" w:type="dxa"/>
          </w:tcPr>
          <w:p>
            <w:pPr>
              <w:pStyle w:val="44"/>
              <w:jc w:val="center"/>
              <w:rPr>
                <w:rFonts w:hAnsi="宋体"/>
                <w:color w:val="auto"/>
              </w:rPr>
            </w:pPr>
          </w:p>
        </w:tc>
      </w:tr>
    </w:tbl>
    <w:p>
      <w:pPr>
        <w:rPr>
          <w:color w:val="auto"/>
        </w:rPr>
      </w:pPr>
    </w:p>
    <w:p>
      <w:pPr>
        <w:pStyle w:val="5"/>
        <w:numPr>
          <w:ilvl w:val="0"/>
          <w:numId w:val="0"/>
        </w:numPr>
        <w:rPr>
          <w:rFonts w:ascii="黑体" w:hAnsi="黑体" w:eastAsia="黑体"/>
          <w:b/>
          <w:color w:val="auto"/>
          <w:sz w:val="21"/>
        </w:rPr>
      </w:pPr>
      <w:bookmarkStart w:id="425" w:name="_Toc470168819"/>
      <w:r>
        <w:rPr>
          <w:rFonts w:hint="eastAsia" w:ascii="黑体" w:hAnsi="黑体" w:eastAsia="黑体"/>
          <w:b/>
          <w:color w:val="auto"/>
          <w:sz w:val="21"/>
        </w:rPr>
        <w:t>三</w:t>
      </w:r>
      <w:r>
        <w:rPr>
          <w:rFonts w:ascii="黑体" w:hAnsi="黑体" w:eastAsia="黑体"/>
          <w:b/>
          <w:color w:val="auto"/>
          <w:sz w:val="21"/>
        </w:rPr>
        <w:t>、</w:t>
      </w:r>
      <w:r>
        <w:rPr>
          <w:rFonts w:hint="eastAsia" w:ascii="黑体" w:hAnsi="黑体" w:eastAsia="黑体"/>
          <w:b/>
          <w:color w:val="auto"/>
          <w:sz w:val="21"/>
        </w:rPr>
        <w:t>投标方技术偏差</w:t>
      </w:r>
      <w:bookmarkEnd w:id="425"/>
    </w:p>
    <w:p>
      <w:pPr>
        <w:pStyle w:val="6"/>
        <w:numPr>
          <w:ilvl w:val="0"/>
          <w:numId w:val="0"/>
        </w:numPr>
        <w:tabs>
          <w:tab w:val="clear" w:pos="1276"/>
        </w:tabs>
        <w:spacing w:line="360" w:lineRule="auto"/>
        <w:rPr>
          <w:color w:val="auto"/>
        </w:rPr>
      </w:pPr>
      <w:bookmarkStart w:id="426" w:name="_Toc470168820"/>
      <w:r>
        <w:rPr>
          <w:rFonts w:hint="eastAsia"/>
          <w:color w:val="auto"/>
        </w:rPr>
        <w:t>3.</w:t>
      </w:r>
      <w:r>
        <w:rPr>
          <w:color w:val="auto"/>
        </w:rPr>
        <w:t>1</w:t>
      </w:r>
      <w:r>
        <w:rPr>
          <w:rFonts w:hint="eastAsia"/>
          <w:color w:val="auto"/>
        </w:rPr>
        <w:t xml:space="preserve"> 投标方技术偏差</w:t>
      </w:r>
      <w:bookmarkEnd w:id="426"/>
    </w:p>
    <w:p>
      <w:pPr>
        <w:adjustRightInd w:val="0"/>
        <w:snapToGrid w:val="0"/>
        <w:spacing w:line="360" w:lineRule="auto"/>
        <w:ind w:firstLine="420" w:firstLineChars="200"/>
        <w:rPr>
          <w:rFonts w:hAnsi="宋体"/>
          <w:color w:val="auto"/>
        </w:rPr>
      </w:pPr>
      <w:r>
        <w:rPr>
          <w:rFonts w:hint="eastAsia"/>
          <w:color w:val="auto"/>
        </w:rPr>
        <w:t>投标方应将所供设备与本招标书技术文件有差异之处，无论优于或劣于本招标书要求，均汇集成此表。</w:t>
      </w:r>
    </w:p>
    <w:p>
      <w:pPr>
        <w:pStyle w:val="180"/>
        <w:spacing w:line="360" w:lineRule="auto"/>
        <w:ind w:firstLine="199" w:firstLineChars="95"/>
        <w:jc w:val="center"/>
        <w:rPr>
          <w:rFonts w:hAnsi="宋体"/>
          <w:color w:val="auto"/>
        </w:rPr>
      </w:pPr>
      <w:r>
        <w:rPr>
          <w:rFonts w:hint="eastAsia" w:hAnsi="宋体"/>
          <w:color w:val="auto"/>
        </w:rPr>
        <w:t>表3.1 投标单位技术差异表</w:t>
      </w:r>
    </w:p>
    <w:tbl>
      <w:tblPr>
        <w:tblStyle w:val="84"/>
        <w:tblW w:w="92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Header/>
          <w:jc w:val="center"/>
        </w:trPr>
        <w:tc>
          <w:tcPr>
            <w:tcW w:w="752" w:type="dxa"/>
            <w:vAlign w:val="center"/>
          </w:tcPr>
          <w:p>
            <w:pPr>
              <w:widowControl/>
              <w:autoSpaceDE w:val="0"/>
              <w:autoSpaceDN w:val="0"/>
              <w:spacing w:before="40"/>
              <w:jc w:val="center"/>
              <w:textAlignment w:val="bottom"/>
              <w:rPr>
                <w:rFonts w:ascii="宋体" w:hAnsi="宋体"/>
                <w:color w:val="auto"/>
              </w:rPr>
            </w:pPr>
            <w:r>
              <w:rPr>
                <w:rFonts w:hint="eastAsia" w:ascii="宋体" w:hAnsi="宋体"/>
                <w:color w:val="auto"/>
              </w:rPr>
              <w:t>序</w:t>
            </w:r>
          </w:p>
          <w:p>
            <w:pPr>
              <w:autoSpaceDE w:val="0"/>
              <w:autoSpaceDN w:val="0"/>
              <w:spacing w:before="40"/>
              <w:jc w:val="center"/>
              <w:textAlignment w:val="bottom"/>
              <w:rPr>
                <w:rFonts w:ascii="宋体" w:hAnsi="宋体"/>
                <w:color w:val="auto"/>
              </w:rPr>
            </w:pPr>
            <w:r>
              <w:rPr>
                <w:rFonts w:hint="eastAsia" w:ascii="宋体" w:hAnsi="宋体"/>
                <w:color w:val="auto"/>
              </w:rPr>
              <w:t>号</w:t>
            </w:r>
          </w:p>
        </w:tc>
        <w:tc>
          <w:tcPr>
            <w:tcW w:w="1287" w:type="dxa"/>
            <w:vAlign w:val="center"/>
          </w:tcPr>
          <w:p>
            <w:pPr>
              <w:widowControl/>
              <w:autoSpaceDE w:val="0"/>
              <w:autoSpaceDN w:val="0"/>
              <w:spacing w:before="40"/>
              <w:jc w:val="center"/>
              <w:textAlignment w:val="bottom"/>
              <w:rPr>
                <w:rFonts w:ascii="宋体" w:hAnsi="宋体"/>
                <w:color w:val="auto"/>
              </w:rPr>
            </w:pPr>
            <w:r>
              <w:rPr>
                <w:rFonts w:hint="eastAsia" w:ascii="宋体" w:hAnsi="宋体"/>
                <w:color w:val="auto"/>
              </w:rPr>
              <w:t>招标文件条目</w:t>
            </w:r>
          </w:p>
        </w:tc>
        <w:tc>
          <w:tcPr>
            <w:tcW w:w="3003" w:type="dxa"/>
            <w:vAlign w:val="center"/>
          </w:tcPr>
          <w:p>
            <w:pPr>
              <w:widowControl/>
              <w:autoSpaceDE w:val="0"/>
              <w:autoSpaceDN w:val="0"/>
              <w:spacing w:before="40"/>
              <w:jc w:val="center"/>
              <w:textAlignment w:val="bottom"/>
              <w:rPr>
                <w:rFonts w:ascii="宋体" w:hAnsi="宋体"/>
                <w:color w:val="auto"/>
              </w:rPr>
            </w:pPr>
            <w:r>
              <w:rPr>
                <w:rFonts w:hint="eastAsia" w:ascii="宋体" w:hAnsi="宋体"/>
                <w:color w:val="auto"/>
              </w:rPr>
              <w:t>招标文件简要内容</w:t>
            </w:r>
          </w:p>
        </w:tc>
        <w:tc>
          <w:tcPr>
            <w:tcW w:w="1393" w:type="dxa"/>
            <w:vAlign w:val="center"/>
          </w:tcPr>
          <w:p>
            <w:pPr>
              <w:widowControl/>
              <w:autoSpaceDE w:val="0"/>
              <w:autoSpaceDN w:val="0"/>
              <w:spacing w:before="40"/>
              <w:jc w:val="center"/>
              <w:textAlignment w:val="bottom"/>
              <w:rPr>
                <w:rFonts w:ascii="宋体" w:hAnsi="宋体"/>
                <w:color w:val="auto"/>
              </w:rPr>
            </w:pPr>
            <w:r>
              <w:rPr>
                <w:rFonts w:hint="eastAsia" w:ascii="宋体" w:hAnsi="宋体"/>
                <w:color w:val="auto"/>
              </w:rPr>
              <w:t>投标文件条目</w:t>
            </w:r>
          </w:p>
        </w:tc>
        <w:tc>
          <w:tcPr>
            <w:tcW w:w="2851" w:type="dxa"/>
            <w:vAlign w:val="center"/>
          </w:tcPr>
          <w:p>
            <w:pPr>
              <w:widowControl/>
              <w:autoSpaceDE w:val="0"/>
              <w:autoSpaceDN w:val="0"/>
              <w:spacing w:before="40"/>
              <w:jc w:val="center"/>
              <w:textAlignment w:val="bottom"/>
              <w:rPr>
                <w:rFonts w:ascii="宋体" w:hAnsi="宋体"/>
                <w:color w:val="auto"/>
              </w:rPr>
            </w:pPr>
            <w:r>
              <w:rPr>
                <w:rFonts w:hint="eastAsia" w:ascii="宋体" w:hAnsi="宋体"/>
                <w:color w:val="auto"/>
              </w:rPr>
              <w:t>投标文件简要内容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1</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2</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3</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4</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5</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宋体" w:hAnsi="宋体"/>
                <w:color w:val="auto"/>
              </w:rPr>
            </w:pPr>
            <w:r>
              <w:rPr>
                <w:rFonts w:hint="eastAsia" w:ascii="宋体" w:hAnsi="宋体"/>
                <w:color w:val="auto"/>
              </w:rPr>
              <w:t>6</w:t>
            </w:r>
          </w:p>
        </w:tc>
        <w:tc>
          <w:tcPr>
            <w:tcW w:w="1287" w:type="dxa"/>
            <w:vAlign w:val="center"/>
          </w:tcPr>
          <w:p>
            <w:pPr>
              <w:widowControl/>
              <w:autoSpaceDE w:val="0"/>
              <w:autoSpaceDN w:val="0"/>
              <w:jc w:val="center"/>
              <w:textAlignment w:val="bottom"/>
              <w:rPr>
                <w:rFonts w:ascii="宋体" w:hAnsi="宋体"/>
                <w:color w:val="auto"/>
              </w:rPr>
            </w:pPr>
          </w:p>
        </w:tc>
        <w:tc>
          <w:tcPr>
            <w:tcW w:w="3003" w:type="dxa"/>
            <w:vAlign w:val="center"/>
          </w:tcPr>
          <w:p>
            <w:pPr>
              <w:widowControl/>
              <w:autoSpaceDE w:val="0"/>
              <w:autoSpaceDN w:val="0"/>
              <w:jc w:val="center"/>
              <w:textAlignment w:val="bottom"/>
              <w:rPr>
                <w:rFonts w:ascii="宋体" w:hAnsi="宋体"/>
                <w:color w:val="auto"/>
              </w:rPr>
            </w:pPr>
          </w:p>
        </w:tc>
        <w:tc>
          <w:tcPr>
            <w:tcW w:w="1393" w:type="dxa"/>
            <w:vAlign w:val="center"/>
          </w:tcPr>
          <w:p>
            <w:pPr>
              <w:widowControl/>
              <w:autoSpaceDE w:val="0"/>
              <w:autoSpaceDN w:val="0"/>
              <w:jc w:val="center"/>
              <w:textAlignment w:val="bottom"/>
              <w:rPr>
                <w:rFonts w:ascii="宋体" w:hAnsi="宋体"/>
                <w:color w:val="auto"/>
              </w:rPr>
            </w:pPr>
          </w:p>
        </w:tc>
        <w:tc>
          <w:tcPr>
            <w:tcW w:w="2851" w:type="dxa"/>
            <w:vAlign w:val="center"/>
          </w:tcPr>
          <w:p>
            <w:pPr>
              <w:widowControl/>
              <w:autoSpaceDE w:val="0"/>
              <w:autoSpaceDN w:val="0"/>
              <w:jc w:val="center"/>
              <w:textAlignment w:val="bottom"/>
              <w:rPr>
                <w:rFonts w:ascii="宋体" w:hAnsi="宋体"/>
                <w:color w:val="auto"/>
              </w:rPr>
            </w:pPr>
          </w:p>
        </w:tc>
      </w:tr>
    </w:tbl>
    <w:p>
      <w:pPr>
        <w:rPr>
          <w:color w:val="auto"/>
        </w:rPr>
      </w:pPr>
    </w:p>
    <w:p>
      <w:pPr>
        <w:pStyle w:val="44"/>
        <w:adjustRightInd w:val="0"/>
        <w:snapToGrid w:val="0"/>
        <w:spacing w:before="156" w:beforeLines="50" w:line="360" w:lineRule="auto"/>
        <w:rPr>
          <w:rFonts w:hAnsi="宋体"/>
          <w:color w:val="auto"/>
        </w:rPr>
      </w:pPr>
      <w:r>
        <w:rPr>
          <w:rFonts w:hint="eastAsia" w:hAnsi="宋体"/>
          <w:color w:val="auto"/>
        </w:rPr>
        <w:t>投标方</w:t>
      </w:r>
      <w:r>
        <w:rPr>
          <w:rFonts w:hAnsi="宋体"/>
          <w:color w:val="auto"/>
        </w:rPr>
        <w:t>：</w:t>
      </w:r>
      <w:r>
        <w:rPr>
          <w:rFonts w:hAnsi="宋体"/>
          <w:color w:val="auto"/>
          <w:u w:val="single"/>
        </w:rPr>
        <w:t xml:space="preserve">             </w:t>
      </w:r>
      <w:r>
        <w:rPr>
          <w:rFonts w:hAnsi="宋体"/>
          <w:color w:val="auto"/>
        </w:rPr>
        <w:t xml:space="preserve">   盖章：</w:t>
      </w:r>
    </w:p>
    <w:p>
      <w:pPr>
        <w:rPr>
          <w:color w:val="auto"/>
        </w:rPr>
      </w:pPr>
    </w:p>
    <w:p>
      <w:pPr>
        <w:pStyle w:val="6"/>
        <w:numPr>
          <w:ilvl w:val="0"/>
          <w:numId w:val="0"/>
        </w:numPr>
        <w:tabs>
          <w:tab w:val="clear" w:pos="1276"/>
        </w:tabs>
        <w:spacing w:line="360" w:lineRule="auto"/>
        <w:rPr>
          <w:color w:val="auto"/>
        </w:rPr>
      </w:pPr>
      <w:bookmarkStart w:id="427" w:name="_Toc470168821"/>
      <w:r>
        <w:rPr>
          <w:rFonts w:hint="eastAsia"/>
          <w:color w:val="auto"/>
        </w:rPr>
        <w:t>3.</w:t>
      </w:r>
      <w:r>
        <w:rPr>
          <w:color w:val="auto"/>
        </w:rPr>
        <w:t>2</w:t>
      </w:r>
      <w:r>
        <w:rPr>
          <w:rFonts w:hint="eastAsia"/>
          <w:color w:val="auto"/>
        </w:rPr>
        <w:t xml:space="preserve"> 投标方需说明的其他问题</w:t>
      </w:r>
      <w:bookmarkEnd w:id="427"/>
    </w:p>
    <w:p>
      <w:pPr>
        <w:adjustRightInd w:val="0"/>
        <w:snapToGrid w:val="0"/>
        <w:spacing w:line="360" w:lineRule="auto"/>
        <w:ind w:firstLine="420" w:firstLineChars="200"/>
        <w:rPr>
          <w:color w:val="auto"/>
        </w:rPr>
      </w:pPr>
      <w:r>
        <w:rPr>
          <w:rFonts w:hint="eastAsia"/>
          <w:color w:val="auto"/>
        </w:rPr>
        <w:t>如有需说明的其他问题，投标方应通过书面形式提交，并加盖公章。</w:t>
      </w:r>
    </w:p>
    <w:p>
      <w:pPr>
        <w:pStyle w:val="5"/>
        <w:numPr>
          <w:ilvl w:val="0"/>
          <w:numId w:val="0"/>
        </w:numPr>
        <w:rPr>
          <w:rFonts w:ascii="黑体" w:hAnsi="黑体" w:eastAsia="黑体"/>
          <w:b/>
          <w:color w:val="auto"/>
          <w:sz w:val="21"/>
        </w:rPr>
      </w:pPr>
      <w:bookmarkStart w:id="428" w:name="_Toc470168822"/>
      <w:r>
        <w:rPr>
          <w:rFonts w:hint="eastAsia" w:ascii="黑体" w:hAnsi="黑体" w:eastAsia="黑体"/>
          <w:b/>
          <w:color w:val="auto"/>
          <w:sz w:val="21"/>
        </w:rPr>
        <w:t>四</w:t>
      </w:r>
      <w:r>
        <w:rPr>
          <w:rFonts w:ascii="黑体" w:hAnsi="黑体" w:eastAsia="黑体"/>
          <w:b/>
          <w:color w:val="auto"/>
          <w:sz w:val="21"/>
        </w:rPr>
        <w:t>、设计图纸</w:t>
      </w:r>
      <w:bookmarkEnd w:id="428"/>
      <w:r>
        <w:rPr>
          <w:rFonts w:hint="eastAsia" w:ascii="黑体" w:hAnsi="黑体" w:eastAsia="黑体"/>
          <w:b/>
          <w:color w:val="auto"/>
          <w:sz w:val="21"/>
        </w:rPr>
        <w:t>提交要求</w:t>
      </w:r>
    </w:p>
    <w:p>
      <w:pPr>
        <w:pStyle w:val="6"/>
        <w:numPr>
          <w:ilvl w:val="0"/>
          <w:numId w:val="0"/>
        </w:numPr>
        <w:tabs>
          <w:tab w:val="clear" w:pos="1276"/>
        </w:tabs>
        <w:spacing w:line="360" w:lineRule="auto"/>
        <w:rPr>
          <w:color w:val="auto"/>
        </w:rPr>
      </w:pPr>
      <w:bookmarkStart w:id="429" w:name="_Toc250553834"/>
      <w:bookmarkStart w:id="430" w:name="_Toc470168823"/>
      <w:bookmarkStart w:id="431" w:name="_Toc155194182"/>
      <w:bookmarkStart w:id="432" w:name="_Toc155113115"/>
      <w:bookmarkStart w:id="433" w:name="_Toc155169637"/>
      <w:r>
        <w:rPr>
          <w:rFonts w:hint="eastAsia"/>
          <w:color w:val="auto"/>
        </w:rPr>
        <w:t>4.</w:t>
      </w:r>
      <w:r>
        <w:rPr>
          <w:color w:val="auto"/>
        </w:rPr>
        <w:t>1</w:t>
      </w:r>
      <w:r>
        <w:rPr>
          <w:rFonts w:hint="eastAsia"/>
          <w:color w:val="auto"/>
        </w:rPr>
        <w:t xml:space="preserve"> 图纸资料提交单位</w:t>
      </w:r>
      <w:bookmarkEnd w:id="429"/>
      <w:bookmarkEnd w:id="430"/>
      <w:bookmarkEnd w:id="431"/>
      <w:bookmarkEnd w:id="432"/>
      <w:bookmarkEnd w:id="433"/>
    </w:p>
    <w:p>
      <w:pPr>
        <w:spacing w:line="360" w:lineRule="auto"/>
        <w:jc w:val="center"/>
        <w:rPr>
          <w:rFonts w:hAnsi="宋体"/>
          <w:color w:val="auto"/>
        </w:rPr>
      </w:pPr>
      <w:r>
        <w:rPr>
          <w:rFonts w:hint="eastAsia" w:hAnsi="宋体"/>
          <w:color w:val="auto"/>
        </w:rPr>
        <w:t>表4.1 提交的图纸资料及其接收单位</w:t>
      </w:r>
    </w:p>
    <w:tbl>
      <w:tblPr>
        <w:tblStyle w:val="84"/>
        <w:tblW w:w="92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2138" w:type="dxa"/>
            <w:vAlign w:val="center"/>
          </w:tcPr>
          <w:p>
            <w:pPr>
              <w:jc w:val="center"/>
              <w:rPr>
                <w:b/>
                <w:snapToGrid w:val="0"/>
                <w:color w:val="auto"/>
                <w:kern w:val="0"/>
              </w:rPr>
            </w:pPr>
            <w:r>
              <w:rPr>
                <w:rFonts w:hint="eastAsia"/>
                <w:b/>
                <w:snapToGrid w:val="0"/>
                <w:color w:val="auto"/>
                <w:kern w:val="0"/>
              </w:rPr>
              <w:t>提交图纸资料名称</w:t>
            </w:r>
          </w:p>
        </w:tc>
        <w:tc>
          <w:tcPr>
            <w:tcW w:w="3328" w:type="dxa"/>
            <w:vAlign w:val="center"/>
          </w:tcPr>
          <w:p>
            <w:pPr>
              <w:jc w:val="center"/>
              <w:rPr>
                <w:b/>
                <w:snapToGrid w:val="0"/>
                <w:color w:val="auto"/>
                <w:kern w:val="0"/>
              </w:rPr>
            </w:pPr>
            <w:r>
              <w:rPr>
                <w:rFonts w:hint="eastAsia"/>
                <w:b/>
                <w:snapToGrid w:val="0"/>
                <w:color w:val="auto"/>
                <w:kern w:val="0"/>
              </w:rPr>
              <w:t>接收图纸单位名称、地址、邮编、电话</w:t>
            </w:r>
          </w:p>
        </w:tc>
        <w:tc>
          <w:tcPr>
            <w:tcW w:w="1842" w:type="dxa"/>
            <w:vAlign w:val="center"/>
          </w:tcPr>
          <w:p>
            <w:pPr>
              <w:jc w:val="center"/>
              <w:rPr>
                <w:b/>
                <w:snapToGrid w:val="0"/>
                <w:color w:val="auto"/>
                <w:kern w:val="0"/>
              </w:rPr>
            </w:pPr>
            <w:r>
              <w:rPr>
                <w:rFonts w:hint="eastAsia"/>
                <w:b/>
                <w:snapToGrid w:val="0"/>
                <w:color w:val="auto"/>
                <w:kern w:val="0"/>
              </w:rPr>
              <w:t>提交份数</w:t>
            </w:r>
          </w:p>
        </w:tc>
        <w:tc>
          <w:tcPr>
            <w:tcW w:w="1978" w:type="dxa"/>
            <w:vAlign w:val="center"/>
          </w:tcPr>
          <w:p>
            <w:pPr>
              <w:jc w:val="center"/>
              <w:rPr>
                <w:b/>
                <w:snapToGrid w:val="0"/>
                <w:color w:val="auto"/>
                <w:kern w:val="0"/>
              </w:rPr>
            </w:pPr>
            <w:r>
              <w:rPr>
                <w:rFonts w:hint="eastAsia"/>
                <w:b/>
                <w:snapToGrid w:val="0"/>
                <w:color w:val="auto"/>
                <w:kern w:val="0"/>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rPr>
            </w:pPr>
            <w:r>
              <w:rPr>
                <w:rFonts w:hint="eastAsia"/>
                <w:snapToGrid w:val="0"/>
                <w:color w:val="auto"/>
                <w:kern w:val="0"/>
              </w:rPr>
              <w:t>图纸类</w:t>
            </w:r>
          </w:p>
        </w:tc>
        <w:tc>
          <w:tcPr>
            <w:tcW w:w="3328" w:type="dxa"/>
            <w:vMerge w:val="restart"/>
            <w:shd w:val="clear" w:color="auto" w:fill="auto"/>
            <w:vAlign w:val="center"/>
          </w:tcPr>
          <w:p>
            <w:pPr>
              <w:spacing w:line="300" w:lineRule="auto"/>
              <w:jc w:val="center"/>
              <w:rPr>
                <w:rFonts w:hint="eastAsia" w:ascii="Times New Roman" w:hAnsi="Times New Roman" w:eastAsia="宋体" w:cs="Times New Roman"/>
                <w:snapToGrid w:val="0"/>
                <w:color w:val="auto"/>
                <w:kern w:val="0"/>
                <w:sz w:val="21"/>
                <w:szCs w:val="21"/>
              </w:rPr>
            </w:pPr>
            <w:r>
              <w:rPr>
                <w:rFonts w:hint="eastAsia" w:ascii="Times New Roman" w:hAnsi="Times New Roman" w:eastAsia="宋体" w:cs="Times New Roman"/>
                <w:snapToGrid w:val="0"/>
                <w:color w:val="auto"/>
                <w:kern w:val="0"/>
                <w:sz w:val="21"/>
                <w:szCs w:val="21"/>
              </w:rPr>
              <w:t>中国能源建设集团广西电力设计研究院有限公司，广西南宁市西乡塘区科园西九路18号，530007，</w:t>
            </w:r>
          </w:p>
          <w:p>
            <w:pPr>
              <w:spacing w:line="300" w:lineRule="auto"/>
              <w:jc w:val="center"/>
              <w:rPr>
                <w:rFonts w:hint="eastAsia" w:ascii="Times New Roman" w:hAnsi="Times New Roman" w:eastAsia="宋体" w:cs="Times New Roman"/>
                <w:snapToGrid w:val="0"/>
                <w:color w:val="auto"/>
                <w:kern w:val="0"/>
                <w:sz w:val="21"/>
                <w:szCs w:val="21"/>
              </w:rPr>
            </w:pPr>
            <w:r>
              <w:rPr>
                <w:rFonts w:hint="eastAsia" w:ascii="Times New Roman" w:hAnsi="Times New Roman" w:eastAsia="宋体" w:cs="Times New Roman"/>
                <w:snapToGrid w:val="0"/>
                <w:color w:val="auto"/>
                <w:kern w:val="0"/>
                <w:sz w:val="21"/>
                <w:szCs w:val="21"/>
              </w:rPr>
              <w:t>电气一次：</w:t>
            </w:r>
            <w:r>
              <w:rPr>
                <w:rFonts w:hint="eastAsia" w:ascii="Times New Roman" w:hAnsi="Times New Roman" w:eastAsia="宋体" w:cs="Times New Roman"/>
                <w:snapToGrid w:val="0"/>
                <w:color w:val="auto"/>
                <w:kern w:val="0"/>
                <w:sz w:val="21"/>
                <w:szCs w:val="21"/>
                <w:lang w:val="en-US" w:eastAsia="zh-CN"/>
              </w:rPr>
              <w:fldChar w:fldCharType="begin"/>
            </w:r>
            <w:r>
              <w:rPr>
                <w:rFonts w:hint="eastAsia" w:ascii="Times New Roman" w:hAnsi="Times New Roman" w:eastAsia="宋体" w:cs="Times New Roman"/>
                <w:snapToGrid w:val="0"/>
                <w:color w:val="auto"/>
                <w:kern w:val="0"/>
                <w:sz w:val="21"/>
                <w:szCs w:val="21"/>
                <w:lang w:val="en-US" w:eastAsia="zh-CN"/>
              </w:rPr>
              <w:instrText xml:space="preserve"> HYPERLINK "mailto:李松霖，0771-5699294，lisl@gxed.com" </w:instrText>
            </w:r>
            <w:r>
              <w:rPr>
                <w:rFonts w:hint="eastAsia" w:ascii="Times New Roman" w:hAnsi="Times New Roman" w:eastAsia="宋体" w:cs="Times New Roman"/>
                <w:snapToGrid w:val="0"/>
                <w:color w:val="auto"/>
                <w:kern w:val="0"/>
                <w:sz w:val="21"/>
                <w:szCs w:val="21"/>
                <w:lang w:val="en-US" w:eastAsia="zh-CN"/>
              </w:rPr>
              <w:fldChar w:fldCharType="separate"/>
            </w:r>
            <w:r>
              <w:rPr>
                <w:rFonts w:hint="eastAsia" w:ascii="Times New Roman" w:hAnsi="Times New Roman" w:eastAsia="宋体" w:cs="Times New Roman"/>
                <w:snapToGrid w:val="0"/>
                <w:color w:val="auto"/>
                <w:kern w:val="0"/>
                <w:sz w:val="21"/>
                <w:szCs w:val="21"/>
                <w:lang w:val="en-US" w:eastAsia="zh-CN"/>
              </w:rPr>
              <w:t>李松霖</w:t>
            </w:r>
            <w:r>
              <w:rPr>
                <w:rFonts w:hint="eastAsia" w:ascii="Times New Roman" w:hAnsi="Times New Roman" w:eastAsia="宋体" w:cs="Times New Roman"/>
                <w:snapToGrid w:val="0"/>
                <w:color w:val="auto"/>
                <w:kern w:val="0"/>
                <w:sz w:val="21"/>
                <w:szCs w:val="21"/>
              </w:rPr>
              <w:t>，0771-5699</w:t>
            </w:r>
            <w:r>
              <w:rPr>
                <w:rFonts w:hint="eastAsia" w:ascii="Times New Roman" w:hAnsi="Times New Roman" w:eastAsia="宋体" w:cs="Times New Roman"/>
                <w:snapToGrid w:val="0"/>
                <w:color w:val="auto"/>
                <w:kern w:val="0"/>
                <w:sz w:val="21"/>
                <w:szCs w:val="21"/>
                <w:lang w:val="en-US" w:eastAsia="zh-CN"/>
              </w:rPr>
              <w:t>294</w:t>
            </w:r>
            <w:r>
              <w:rPr>
                <w:rFonts w:hint="eastAsia" w:ascii="Times New Roman" w:hAnsi="Times New Roman" w:eastAsia="宋体" w:cs="Times New Roman"/>
                <w:snapToGrid w:val="0"/>
                <w:color w:val="auto"/>
                <w:kern w:val="0"/>
                <w:sz w:val="21"/>
                <w:szCs w:val="21"/>
              </w:rPr>
              <w:t>，</w:t>
            </w:r>
            <w:r>
              <w:rPr>
                <w:rFonts w:hint="eastAsia" w:ascii="Times New Roman" w:hAnsi="Times New Roman" w:eastAsia="宋体" w:cs="Times New Roman"/>
                <w:snapToGrid w:val="0"/>
                <w:color w:val="auto"/>
                <w:kern w:val="0"/>
                <w:sz w:val="21"/>
                <w:szCs w:val="21"/>
                <w:lang w:val="en-US" w:eastAsia="zh-CN"/>
              </w:rPr>
              <w:t>lisl</w:t>
            </w:r>
            <w:r>
              <w:rPr>
                <w:rFonts w:hint="eastAsia" w:ascii="Times New Roman" w:hAnsi="Times New Roman" w:eastAsia="宋体" w:cs="Times New Roman"/>
                <w:snapToGrid w:val="0"/>
                <w:color w:val="auto"/>
                <w:kern w:val="0"/>
                <w:sz w:val="21"/>
                <w:szCs w:val="21"/>
              </w:rPr>
              <w:t>@</w:t>
            </w:r>
            <w:r>
              <w:rPr>
                <w:rFonts w:hint="eastAsia" w:ascii="Times New Roman" w:hAnsi="Times New Roman" w:eastAsia="宋体" w:cs="Times New Roman"/>
                <w:snapToGrid w:val="0"/>
                <w:color w:val="auto"/>
                <w:kern w:val="0"/>
                <w:sz w:val="21"/>
                <w:szCs w:val="21"/>
                <w:lang w:val="en-US" w:eastAsia="zh-CN"/>
              </w:rPr>
              <w:t>gxed</w:t>
            </w:r>
            <w:r>
              <w:rPr>
                <w:rFonts w:hint="eastAsia" w:ascii="Times New Roman" w:hAnsi="Times New Roman" w:eastAsia="宋体" w:cs="Times New Roman"/>
                <w:snapToGrid w:val="0"/>
                <w:color w:val="auto"/>
                <w:kern w:val="0"/>
                <w:sz w:val="21"/>
                <w:szCs w:val="21"/>
              </w:rPr>
              <w:t>.com</w:t>
            </w:r>
            <w:r>
              <w:rPr>
                <w:rFonts w:hint="eastAsia" w:ascii="Times New Roman" w:hAnsi="Times New Roman" w:eastAsia="宋体" w:cs="Times New Roman"/>
                <w:snapToGrid w:val="0"/>
                <w:color w:val="auto"/>
                <w:kern w:val="0"/>
                <w:sz w:val="21"/>
                <w:szCs w:val="21"/>
                <w:lang w:val="en-US" w:eastAsia="zh-CN"/>
              </w:rPr>
              <w:fldChar w:fldCharType="end"/>
            </w:r>
          </w:p>
          <w:p>
            <w:pPr>
              <w:spacing w:line="300" w:lineRule="auto"/>
              <w:jc w:val="center"/>
              <w:rPr>
                <w:rFonts w:hint="eastAsia" w:ascii="Times New Roman" w:hAnsi="Times New Roman" w:eastAsia="宋体" w:cs="Times New Roman"/>
                <w:snapToGrid w:val="0"/>
                <w:color w:val="auto"/>
                <w:kern w:val="0"/>
                <w:sz w:val="21"/>
                <w:szCs w:val="21"/>
                <w:lang w:val="en-US" w:eastAsia="zh-CN"/>
              </w:rPr>
            </w:pPr>
            <w:r>
              <w:rPr>
                <w:rFonts w:hint="eastAsia" w:ascii="Times New Roman" w:hAnsi="Times New Roman" w:eastAsia="宋体" w:cs="Times New Roman"/>
                <w:snapToGrid w:val="0"/>
                <w:color w:val="auto"/>
                <w:kern w:val="0"/>
                <w:sz w:val="21"/>
                <w:szCs w:val="21"/>
                <w:lang w:val="en-US" w:eastAsia="zh-CN"/>
              </w:rPr>
              <w:t>电气二次：唐永青，</w:t>
            </w:r>
          </w:p>
          <w:p>
            <w:pPr>
              <w:spacing w:line="300" w:lineRule="auto"/>
              <w:jc w:val="center"/>
              <w:rPr>
                <w:rFonts w:hint="eastAsia" w:ascii="Times New Roman" w:hAnsi="Times New Roman" w:eastAsia="宋体" w:cs="Times New Roman"/>
                <w:snapToGrid w:val="0"/>
                <w:color w:val="auto"/>
                <w:kern w:val="0"/>
                <w:sz w:val="18"/>
                <w:szCs w:val="18"/>
                <w:lang w:val="en-US" w:eastAsia="zh-CN" w:bidi="ar-SA"/>
              </w:rPr>
            </w:pPr>
            <w:r>
              <w:rPr>
                <w:rFonts w:hint="eastAsia" w:ascii="Times New Roman" w:hAnsi="Times New Roman" w:eastAsia="宋体" w:cs="Times New Roman"/>
                <w:snapToGrid w:val="0"/>
                <w:color w:val="auto"/>
                <w:kern w:val="0"/>
                <w:sz w:val="21"/>
                <w:szCs w:val="21"/>
                <w:lang w:val="en-US" w:eastAsia="zh-CN"/>
              </w:rPr>
              <w:t>0771-5699295</w:t>
            </w:r>
          </w:p>
          <w:p>
            <w:pPr>
              <w:jc w:val="center"/>
              <w:rPr>
                <w:snapToGrid w:val="0"/>
                <w:color w:val="auto"/>
                <w:kern w:val="0"/>
              </w:rPr>
            </w:pPr>
          </w:p>
        </w:tc>
        <w:tc>
          <w:tcPr>
            <w:tcW w:w="1842" w:type="dxa"/>
            <w:vMerge w:val="restart"/>
            <w:shd w:val="clear" w:color="auto" w:fill="auto"/>
            <w:vAlign w:val="center"/>
          </w:tcPr>
          <w:p>
            <w:pPr>
              <w:jc w:val="center"/>
              <w:rPr>
                <w:rFonts w:hint="eastAsia" w:ascii="Times New Roman" w:hAnsi="Times New Roman" w:eastAsia="宋体" w:cs="Times New Roman"/>
                <w:snapToGrid w:val="0"/>
                <w:color w:val="auto"/>
                <w:kern w:val="0"/>
                <w:sz w:val="18"/>
                <w:szCs w:val="18"/>
                <w:lang w:val="en-US" w:eastAsia="zh-CN" w:bidi="ar-SA"/>
              </w:rPr>
            </w:pPr>
            <w:r>
              <w:rPr>
                <w:rFonts w:hint="eastAsia"/>
                <w:snapToGrid w:val="0"/>
                <w:color w:val="auto"/>
                <w:kern w:val="0"/>
                <w:szCs w:val="21"/>
              </w:rPr>
              <w:t>文件纸质版6套，电子版光盘2套</w:t>
            </w:r>
          </w:p>
          <w:p>
            <w:pPr>
              <w:jc w:val="center"/>
              <w:rPr>
                <w:snapToGrid w:val="0"/>
                <w:color w:val="auto"/>
                <w:kern w:val="0"/>
              </w:rPr>
            </w:pPr>
          </w:p>
        </w:tc>
        <w:tc>
          <w:tcPr>
            <w:tcW w:w="1978" w:type="dxa"/>
            <w:vMerge w:val="restart"/>
            <w:shd w:val="clear" w:color="auto" w:fill="auto"/>
            <w:vAlign w:val="center"/>
          </w:tcPr>
          <w:p>
            <w:pPr>
              <w:jc w:val="center"/>
              <w:rPr>
                <w:rFonts w:hint="eastAsia" w:ascii="Times New Roman" w:hAnsi="Times New Roman" w:eastAsia="宋体" w:cs="Times New Roman"/>
                <w:snapToGrid w:val="0"/>
                <w:color w:val="auto"/>
                <w:kern w:val="0"/>
                <w:sz w:val="18"/>
                <w:szCs w:val="18"/>
                <w:lang w:val="en-US" w:eastAsia="zh-CN" w:bidi="ar-SA"/>
              </w:rPr>
            </w:pPr>
            <w:r>
              <w:rPr>
                <w:rFonts w:hint="eastAsia"/>
                <w:snapToGrid w:val="0"/>
                <w:color w:val="auto"/>
                <w:kern w:val="0"/>
                <w:szCs w:val="21"/>
              </w:rPr>
              <w:t>签订合同后</w:t>
            </w:r>
            <w:r>
              <w:rPr>
                <w:rFonts w:hint="eastAsia"/>
                <w:snapToGrid w:val="0"/>
                <w:color w:val="auto"/>
                <w:kern w:val="0"/>
                <w:szCs w:val="21"/>
                <w:lang w:val="en-US" w:eastAsia="zh-CN"/>
              </w:rPr>
              <w:t>1</w:t>
            </w:r>
            <w:r>
              <w:rPr>
                <w:rFonts w:hint="eastAsia"/>
                <w:snapToGrid w:val="0"/>
                <w:color w:val="auto"/>
                <w:kern w:val="0"/>
                <w:szCs w:val="21"/>
              </w:rPr>
              <w:t>0</w:t>
            </w:r>
            <w:r>
              <w:rPr>
                <w:rFonts w:hint="eastAsia"/>
                <w:snapToGrid w:val="0"/>
                <w:color w:val="auto"/>
                <w:kern w:val="0"/>
                <w:szCs w:val="21"/>
                <w:lang w:val="en-US" w:eastAsia="zh-CN"/>
              </w:rPr>
              <w:t>天</w:t>
            </w:r>
          </w:p>
          <w:p>
            <w:pPr>
              <w:jc w:val="center"/>
              <w:rPr>
                <w:snapToGrid w:val="0"/>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rPr>
            </w:pPr>
            <w:r>
              <w:rPr>
                <w:rFonts w:hint="eastAsia"/>
                <w:snapToGrid w:val="0"/>
                <w:color w:val="auto"/>
                <w:kern w:val="0"/>
              </w:rPr>
              <w:t>安装使用说明书</w:t>
            </w:r>
          </w:p>
        </w:tc>
        <w:tc>
          <w:tcPr>
            <w:tcW w:w="3328" w:type="dxa"/>
            <w:vMerge w:val="continue"/>
            <w:vAlign w:val="center"/>
          </w:tcPr>
          <w:p>
            <w:pPr>
              <w:jc w:val="center"/>
              <w:rPr>
                <w:snapToGrid w:val="0"/>
                <w:color w:val="auto"/>
                <w:kern w:val="0"/>
              </w:rPr>
            </w:pPr>
          </w:p>
        </w:tc>
        <w:tc>
          <w:tcPr>
            <w:tcW w:w="1842" w:type="dxa"/>
            <w:vMerge w:val="continue"/>
            <w:vAlign w:val="center"/>
          </w:tcPr>
          <w:p>
            <w:pPr>
              <w:jc w:val="center"/>
              <w:rPr>
                <w:color w:val="auto"/>
              </w:rPr>
            </w:pPr>
          </w:p>
        </w:tc>
        <w:tc>
          <w:tcPr>
            <w:tcW w:w="1978" w:type="dxa"/>
            <w:vMerge w:val="continue"/>
            <w:vAlign w:val="center"/>
          </w:tcPr>
          <w:p>
            <w:pPr>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rPr>
            </w:pPr>
            <w:r>
              <w:rPr>
                <w:rFonts w:hint="eastAsia"/>
                <w:snapToGrid w:val="0"/>
                <w:color w:val="auto"/>
                <w:kern w:val="0"/>
              </w:rPr>
              <w:t>试验报告</w:t>
            </w:r>
          </w:p>
        </w:tc>
        <w:tc>
          <w:tcPr>
            <w:tcW w:w="3328" w:type="dxa"/>
            <w:vMerge w:val="continue"/>
            <w:vAlign w:val="center"/>
          </w:tcPr>
          <w:p>
            <w:pPr>
              <w:jc w:val="center"/>
              <w:rPr>
                <w:snapToGrid w:val="0"/>
                <w:color w:val="auto"/>
                <w:kern w:val="0"/>
              </w:rPr>
            </w:pPr>
          </w:p>
        </w:tc>
        <w:tc>
          <w:tcPr>
            <w:tcW w:w="1842" w:type="dxa"/>
            <w:vMerge w:val="continue"/>
            <w:vAlign w:val="center"/>
          </w:tcPr>
          <w:p>
            <w:pPr>
              <w:jc w:val="center"/>
              <w:rPr>
                <w:color w:val="auto"/>
              </w:rPr>
            </w:pPr>
          </w:p>
        </w:tc>
        <w:tc>
          <w:tcPr>
            <w:tcW w:w="1978" w:type="dxa"/>
            <w:vMerge w:val="continue"/>
            <w:vAlign w:val="center"/>
          </w:tcPr>
          <w:p>
            <w:pPr>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snapToGrid w:val="0"/>
                <w:color w:val="auto"/>
                <w:kern w:val="0"/>
              </w:rPr>
            </w:pPr>
            <w:r>
              <w:rPr>
                <w:rFonts w:hint="eastAsia"/>
                <w:snapToGrid w:val="0"/>
                <w:color w:val="auto"/>
                <w:kern w:val="0"/>
              </w:rPr>
              <w:t>其它资料</w:t>
            </w:r>
          </w:p>
        </w:tc>
        <w:tc>
          <w:tcPr>
            <w:tcW w:w="3328" w:type="dxa"/>
            <w:vMerge w:val="continue"/>
            <w:tcBorders>
              <w:bottom w:val="single" w:color="auto" w:sz="4" w:space="0"/>
            </w:tcBorders>
            <w:vAlign w:val="center"/>
          </w:tcPr>
          <w:p>
            <w:pPr>
              <w:jc w:val="center"/>
              <w:rPr>
                <w:snapToGrid w:val="0"/>
                <w:color w:val="auto"/>
                <w:kern w:val="0"/>
              </w:rPr>
            </w:pPr>
          </w:p>
        </w:tc>
        <w:tc>
          <w:tcPr>
            <w:tcW w:w="1842" w:type="dxa"/>
            <w:vMerge w:val="continue"/>
            <w:tcBorders>
              <w:bottom w:val="single" w:color="auto" w:sz="4" w:space="0"/>
            </w:tcBorders>
            <w:vAlign w:val="center"/>
          </w:tcPr>
          <w:p>
            <w:pPr>
              <w:jc w:val="center"/>
              <w:rPr>
                <w:color w:val="auto"/>
              </w:rPr>
            </w:pPr>
          </w:p>
        </w:tc>
        <w:tc>
          <w:tcPr>
            <w:tcW w:w="1978" w:type="dxa"/>
            <w:vMerge w:val="continue"/>
            <w:tcBorders>
              <w:bottom w:val="single" w:color="auto" w:sz="4" w:space="0"/>
            </w:tcBorders>
            <w:vAlign w:val="center"/>
          </w:tcPr>
          <w:p>
            <w:pPr>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color w:val="auto"/>
                <w:kern w:val="0"/>
              </w:rPr>
            </w:pPr>
            <w:r>
              <w:rPr>
                <w:rFonts w:hint="eastAsia"/>
                <w:snapToGrid w:val="0"/>
                <w:color w:val="auto"/>
                <w:kern w:val="0"/>
              </w:rPr>
              <w:t>图纸类</w:t>
            </w:r>
          </w:p>
        </w:tc>
        <w:tc>
          <w:tcPr>
            <w:tcW w:w="3328" w:type="dxa"/>
            <w:vMerge w:val="restart"/>
            <w:shd w:val="clear" w:color="auto" w:fill="auto"/>
            <w:vAlign w:val="center"/>
          </w:tcPr>
          <w:p>
            <w:pPr>
              <w:spacing w:line="300" w:lineRule="auto"/>
              <w:jc w:val="center"/>
              <w:rPr>
                <w:rFonts w:hint="eastAsia"/>
                <w:snapToGrid w:val="0"/>
                <w:color w:val="auto"/>
                <w:kern w:val="0"/>
                <w:sz w:val="21"/>
                <w:szCs w:val="21"/>
              </w:rPr>
            </w:pPr>
            <w:r>
              <w:rPr>
                <w:rFonts w:hint="eastAsia"/>
                <w:snapToGrid w:val="0"/>
                <w:color w:val="auto"/>
                <w:kern w:val="0"/>
                <w:sz w:val="21"/>
                <w:szCs w:val="21"/>
              </w:rPr>
              <w:t>广西电网有限责任公司</w:t>
            </w:r>
          </w:p>
          <w:p>
            <w:pPr>
              <w:spacing w:line="300" w:lineRule="auto"/>
              <w:jc w:val="center"/>
              <w:rPr>
                <w:rFonts w:hint="eastAsia" w:ascii="Times New Roman" w:hAnsi="Times New Roman" w:eastAsia="宋体" w:cs="Times New Roman"/>
                <w:snapToGrid w:val="0"/>
                <w:color w:val="auto"/>
                <w:kern w:val="0"/>
                <w:sz w:val="18"/>
                <w:szCs w:val="18"/>
                <w:lang w:val="en-US" w:eastAsia="zh-CN" w:bidi="ar-SA"/>
              </w:rPr>
            </w:pPr>
            <w:r>
              <w:rPr>
                <w:rFonts w:hint="eastAsia"/>
                <w:snapToGrid w:val="0"/>
                <w:color w:val="auto"/>
                <w:kern w:val="0"/>
                <w:sz w:val="21"/>
                <w:szCs w:val="21"/>
                <w:lang w:val="en-US" w:eastAsia="zh-CN"/>
              </w:rPr>
              <w:t>建设分公司</w:t>
            </w:r>
            <w:r>
              <w:rPr>
                <w:rFonts w:hint="eastAsia"/>
                <w:snapToGrid w:val="0"/>
                <w:color w:val="auto"/>
                <w:kern w:val="0"/>
                <w:sz w:val="21"/>
                <w:szCs w:val="21"/>
              </w:rPr>
              <w:t xml:space="preserve"> </w:t>
            </w:r>
          </w:p>
        </w:tc>
        <w:tc>
          <w:tcPr>
            <w:tcW w:w="1842" w:type="dxa"/>
            <w:vMerge w:val="restart"/>
            <w:shd w:val="clear" w:color="auto" w:fill="auto"/>
            <w:vAlign w:val="center"/>
          </w:tcPr>
          <w:p>
            <w:pPr>
              <w:spacing w:line="300" w:lineRule="auto"/>
              <w:jc w:val="center"/>
              <w:rPr>
                <w:rFonts w:hint="eastAsia" w:ascii="Times New Roman" w:hAnsi="Times New Roman" w:eastAsia="宋体" w:cs="Times New Roman"/>
                <w:snapToGrid w:val="0"/>
                <w:color w:val="auto"/>
                <w:kern w:val="0"/>
                <w:sz w:val="18"/>
                <w:szCs w:val="18"/>
                <w:lang w:val="en-US" w:eastAsia="zh-CN" w:bidi="ar-SA"/>
              </w:rPr>
            </w:pPr>
            <w:r>
              <w:rPr>
                <w:rFonts w:hint="eastAsia"/>
                <w:snapToGrid w:val="0"/>
                <w:color w:val="auto"/>
                <w:kern w:val="0"/>
                <w:szCs w:val="21"/>
              </w:rPr>
              <w:t>文件纸质版6套，电子版光盘2套</w:t>
            </w:r>
          </w:p>
        </w:tc>
        <w:tc>
          <w:tcPr>
            <w:tcW w:w="1978" w:type="dxa"/>
            <w:vMerge w:val="restart"/>
            <w:shd w:val="clear" w:color="auto" w:fill="auto"/>
            <w:vAlign w:val="center"/>
          </w:tcPr>
          <w:p>
            <w:pPr>
              <w:spacing w:line="300" w:lineRule="auto"/>
              <w:jc w:val="center"/>
              <w:rPr>
                <w:rFonts w:hint="eastAsia" w:ascii="Times New Roman" w:hAnsi="Times New Roman" w:eastAsia="宋体" w:cs="Times New Roman"/>
                <w:snapToGrid w:val="0"/>
                <w:color w:val="auto"/>
                <w:kern w:val="0"/>
                <w:sz w:val="18"/>
                <w:szCs w:val="18"/>
                <w:lang w:val="en-US" w:eastAsia="zh-CN" w:bidi="ar-SA"/>
              </w:rPr>
            </w:pPr>
            <w:r>
              <w:rPr>
                <w:rFonts w:hint="eastAsia"/>
                <w:snapToGrid w:val="0"/>
                <w:color w:val="auto"/>
                <w:kern w:val="0"/>
                <w:szCs w:val="21"/>
              </w:rPr>
              <w:t>签订合同后</w:t>
            </w:r>
            <w:r>
              <w:rPr>
                <w:rFonts w:hint="eastAsia"/>
                <w:snapToGrid w:val="0"/>
                <w:color w:val="auto"/>
                <w:kern w:val="0"/>
                <w:szCs w:val="21"/>
                <w:lang w:val="en-US" w:eastAsia="zh-CN"/>
              </w:rPr>
              <w:t>1</w:t>
            </w:r>
            <w:r>
              <w:rPr>
                <w:rFonts w:hint="eastAsia"/>
                <w:snapToGrid w:val="0"/>
                <w:color w:val="auto"/>
                <w:kern w:val="0"/>
                <w:szCs w:val="21"/>
              </w:rPr>
              <w:t>0</w:t>
            </w:r>
            <w:r>
              <w:rPr>
                <w:rFonts w:hint="eastAsia"/>
                <w:snapToGrid w:val="0"/>
                <w:color w:val="auto"/>
                <w:kern w:val="0"/>
                <w:szCs w:val="21"/>
                <w:lang w:val="en-US"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color w:val="auto"/>
                <w:kern w:val="0"/>
              </w:rPr>
            </w:pPr>
            <w:r>
              <w:rPr>
                <w:rFonts w:hint="eastAsia"/>
                <w:snapToGrid w:val="0"/>
                <w:color w:val="auto"/>
                <w:kern w:val="0"/>
              </w:rPr>
              <w:t>安装使用说明书</w:t>
            </w:r>
          </w:p>
        </w:tc>
        <w:tc>
          <w:tcPr>
            <w:tcW w:w="3328" w:type="dxa"/>
            <w:vMerge w:val="continue"/>
            <w:vAlign w:val="center"/>
          </w:tcPr>
          <w:p>
            <w:pPr>
              <w:spacing w:line="300" w:lineRule="auto"/>
              <w:jc w:val="center"/>
              <w:rPr>
                <w:snapToGrid w:val="0"/>
                <w:color w:val="auto"/>
                <w:kern w:val="0"/>
              </w:rPr>
            </w:pPr>
          </w:p>
        </w:tc>
        <w:tc>
          <w:tcPr>
            <w:tcW w:w="1842" w:type="dxa"/>
            <w:vMerge w:val="continue"/>
            <w:vAlign w:val="center"/>
          </w:tcPr>
          <w:p>
            <w:pPr>
              <w:spacing w:line="300" w:lineRule="auto"/>
              <w:jc w:val="center"/>
              <w:rPr>
                <w:color w:val="auto"/>
              </w:rPr>
            </w:pPr>
          </w:p>
        </w:tc>
        <w:tc>
          <w:tcPr>
            <w:tcW w:w="1978" w:type="dxa"/>
            <w:vMerge w:val="continue"/>
            <w:vAlign w:val="center"/>
          </w:tcPr>
          <w:p>
            <w:pPr>
              <w:spacing w:line="30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vAlign w:val="center"/>
          </w:tcPr>
          <w:p>
            <w:pPr>
              <w:jc w:val="center"/>
              <w:rPr>
                <w:snapToGrid w:val="0"/>
                <w:color w:val="auto"/>
                <w:kern w:val="0"/>
              </w:rPr>
            </w:pPr>
            <w:r>
              <w:rPr>
                <w:rFonts w:hint="eastAsia"/>
                <w:snapToGrid w:val="0"/>
                <w:color w:val="auto"/>
                <w:kern w:val="0"/>
              </w:rPr>
              <w:t>试验报告</w:t>
            </w:r>
          </w:p>
        </w:tc>
        <w:tc>
          <w:tcPr>
            <w:tcW w:w="3328" w:type="dxa"/>
            <w:vMerge w:val="continue"/>
            <w:vAlign w:val="center"/>
          </w:tcPr>
          <w:p>
            <w:pPr>
              <w:spacing w:line="300" w:lineRule="auto"/>
              <w:jc w:val="center"/>
              <w:rPr>
                <w:snapToGrid w:val="0"/>
                <w:color w:val="auto"/>
                <w:kern w:val="0"/>
              </w:rPr>
            </w:pPr>
          </w:p>
        </w:tc>
        <w:tc>
          <w:tcPr>
            <w:tcW w:w="1842" w:type="dxa"/>
            <w:vMerge w:val="continue"/>
            <w:vAlign w:val="center"/>
          </w:tcPr>
          <w:p>
            <w:pPr>
              <w:spacing w:line="300" w:lineRule="auto"/>
              <w:jc w:val="center"/>
              <w:rPr>
                <w:color w:val="auto"/>
              </w:rPr>
            </w:pPr>
          </w:p>
        </w:tc>
        <w:tc>
          <w:tcPr>
            <w:tcW w:w="1978" w:type="dxa"/>
            <w:vMerge w:val="continue"/>
            <w:vAlign w:val="center"/>
          </w:tcPr>
          <w:p>
            <w:pPr>
              <w:spacing w:line="300" w:lineRule="auto"/>
              <w:jc w:val="center"/>
              <w:rPr>
                <w:color w:va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vAlign w:val="center"/>
          </w:tcPr>
          <w:p>
            <w:pPr>
              <w:jc w:val="center"/>
              <w:rPr>
                <w:snapToGrid w:val="0"/>
                <w:color w:val="auto"/>
                <w:kern w:val="0"/>
              </w:rPr>
            </w:pPr>
            <w:r>
              <w:rPr>
                <w:rFonts w:hint="eastAsia"/>
                <w:snapToGrid w:val="0"/>
                <w:color w:val="auto"/>
                <w:kern w:val="0"/>
              </w:rPr>
              <w:t>其它资料</w:t>
            </w:r>
          </w:p>
        </w:tc>
        <w:tc>
          <w:tcPr>
            <w:tcW w:w="3328" w:type="dxa"/>
            <w:vMerge w:val="continue"/>
            <w:tcBorders>
              <w:bottom w:val="single" w:color="auto" w:sz="4" w:space="0"/>
            </w:tcBorders>
            <w:vAlign w:val="center"/>
          </w:tcPr>
          <w:p>
            <w:pPr>
              <w:spacing w:line="300" w:lineRule="auto"/>
              <w:jc w:val="center"/>
              <w:rPr>
                <w:snapToGrid w:val="0"/>
                <w:color w:val="auto"/>
                <w:kern w:val="0"/>
              </w:rPr>
            </w:pPr>
          </w:p>
        </w:tc>
        <w:tc>
          <w:tcPr>
            <w:tcW w:w="1842" w:type="dxa"/>
            <w:vMerge w:val="continue"/>
            <w:tcBorders>
              <w:bottom w:val="single" w:color="auto" w:sz="4" w:space="0"/>
            </w:tcBorders>
            <w:vAlign w:val="center"/>
          </w:tcPr>
          <w:p>
            <w:pPr>
              <w:spacing w:line="300" w:lineRule="auto"/>
              <w:jc w:val="center"/>
              <w:rPr>
                <w:color w:val="auto"/>
              </w:rPr>
            </w:pPr>
          </w:p>
        </w:tc>
        <w:tc>
          <w:tcPr>
            <w:tcW w:w="1978" w:type="dxa"/>
            <w:vMerge w:val="continue"/>
            <w:tcBorders>
              <w:bottom w:val="single" w:color="auto" w:sz="4" w:space="0"/>
            </w:tcBorders>
            <w:vAlign w:val="center"/>
          </w:tcPr>
          <w:p>
            <w:pPr>
              <w:spacing w:line="300" w:lineRule="auto"/>
              <w:jc w:val="center"/>
              <w:rPr>
                <w:color w:val="auto"/>
              </w:rPr>
            </w:pPr>
          </w:p>
        </w:tc>
      </w:tr>
    </w:tbl>
    <w:p>
      <w:pPr>
        <w:adjustRightInd w:val="0"/>
        <w:snapToGrid w:val="0"/>
        <w:spacing w:line="360" w:lineRule="auto"/>
        <w:rPr>
          <w:color w:val="auto"/>
        </w:rPr>
      </w:pPr>
      <w:bookmarkStart w:id="434" w:name="_Toc226362579"/>
    </w:p>
    <w:bookmarkEnd w:id="434"/>
    <w:p>
      <w:pPr>
        <w:pStyle w:val="6"/>
        <w:numPr>
          <w:ilvl w:val="0"/>
          <w:numId w:val="0"/>
        </w:numPr>
        <w:tabs>
          <w:tab w:val="clear" w:pos="1276"/>
        </w:tabs>
        <w:spacing w:line="360" w:lineRule="auto"/>
        <w:rPr>
          <w:rFonts w:ascii="宋体" w:hAnsi="宋体" w:eastAsia="宋体"/>
          <w:color w:val="auto"/>
        </w:rPr>
      </w:pPr>
      <w:bookmarkStart w:id="435" w:name="_Toc470168824"/>
      <w:r>
        <w:rPr>
          <w:rFonts w:ascii="宋体" w:hAnsi="宋体" w:eastAsia="宋体"/>
          <w:color w:val="auto"/>
        </w:rPr>
        <w:t>4</w:t>
      </w:r>
      <w:r>
        <w:rPr>
          <w:rFonts w:hint="eastAsia" w:ascii="宋体" w:hAnsi="宋体" w:eastAsia="宋体"/>
          <w:color w:val="auto"/>
        </w:rPr>
        <w:t>.</w:t>
      </w:r>
      <w:r>
        <w:rPr>
          <w:rFonts w:ascii="宋体" w:hAnsi="宋体" w:eastAsia="宋体"/>
          <w:color w:val="auto"/>
        </w:rPr>
        <w:t>2</w:t>
      </w:r>
      <w:r>
        <w:rPr>
          <w:rFonts w:hint="eastAsia" w:ascii="宋体" w:hAnsi="宋体" w:eastAsia="宋体"/>
          <w:color w:val="auto"/>
        </w:rPr>
        <w:t xml:space="preserve"> 一次、二次及土建接口要求（适用于扩建工程）</w:t>
      </w:r>
      <w:bookmarkEnd w:id="435"/>
    </w:p>
    <w:p>
      <w:pPr>
        <w:pStyle w:val="6"/>
        <w:numPr>
          <w:ilvl w:val="0"/>
          <w:numId w:val="0"/>
        </w:numPr>
        <w:tabs>
          <w:tab w:val="clear" w:pos="1276"/>
        </w:tabs>
        <w:spacing w:line="360" w:lineRule="auto"/>
        <w:rPr>
          <w:rFonts w:ascii="宋体" w:hAnsi="宋体" w:eastAsia="宋体"/>
          <w:color w:val="auto"/>
        </w:rPr>
      </w:pPr>
      <w:bookmarkStart w:id="436" w:name="_Toc250553840"/>
      <w:bookmarkStart w:id="437" w:name="_Toc250541382"/>
      <w:bookmarkStart w:id="438" w:name="_Toc470168825"/>
      <w:r>
        <w:rPr>
          <w:rFonts w:hint="eastAsia" w:ascii="宋体" w:hAnsi="宋体" w:eastAsia="宋体"/>
          <w:color w:val="auto"/>
        </w:rPr>
        <w:t xml:space="preserve">4.3 </w:t>
      </w:r>
      <w:r>
        <w:rPr>
          <w:rFonts w:ascii="宋体" w:hAnsi="宋体" w:eastAsia="宋体"/>
          <w:color w:val="auto"/>
        </w:rPr>
        <w:t>设备图纸及资料</w:t>
      </w:r>
      <w:bookmarkEnd w:id="436"/>
      <w:bookmarkEnd w:id="437"/>
      <w:bookmarkEnd w:id="438"/>
    </w:p>
    <w:p>
      <w:pPr>
        <w:spacing w:line="360" w:lineRule="auto"/>
        <w:ind w:firstLine="420" w:firstLineChars="200"/>
        <w:rPr>
          <w:color w:val="auto"/>
        </w:rPr>
      </w:pPr>
      <w:r>
        <w:rPr>
          <w:rFonts w:hAnsi="宋体"/>
          <w:color w:val="auto"/>
        </w:rPr>
        <w:t>招标文件中</w:t>
      </w:r>
      <w:r>
        <w:rPr>
          <w:rFonts w:hint="eastAsia" w:hAnsi="宋体"/>
          <w:color w:val="auto"/>
        </w:rPr>
        <w:t>项目单位</w:t>
      </w:r>
      <w:r>
        <w:rPr>
          <w:rFonts w:hAnsi="宋体"/>
          <w:color w:val="auto"/>
        </w:rPr>
        <w:t>应提供以下图纸</w:t>
      </w:r>
    </w:p>
    <w:p>
      <w:pPr>
        <w:spacing w:line="360" w:lineRule="auto"/>
        <w:ind w:firstLine="735"/>
        <w:rPr>
          <w:color w:val="auto"/>
        </w:rPr>
      </w:pPr>
      <w:r>
        <w:rPr>
          <w:color w:val="auto"/>
        </w:rPr>
        <w:t>1</w:t>
      </w:r>
      <w:r>
        <w:rPr>
          <w:rFonts w:hAnsi="宋体"/>
          <w:color w:val="auto"/>
        </w:rPr>
        <w:t>）电气主接线图</w:t>
      </w:r>
    </w:p>
    <w:p>
      <w:pPr>
        <w:spacing w:line="360" w:lineRule="auto"/>
        <w:ind w:firstLine="735"/>
        <w:rPr>
          <w:rFonts w:hAnsi="宋体"/>
          <w:color w:val="auto"/>
        </w:rPr>
      </w:pPr>
      <w:r>
        <w:rPr>
          <w:rFonts w:hint="eastAsia" w:hAnsi="宋体"/>
          <w:color w:val="auto"/>
        </w:rPr>
        <w:t>2</w:t>
      </w:r>
      <w:r>
        <w:rPr>
          <w:rFonts w:hAnsi="宋体"/>
          <w:color w:val="auto"/>
        </w:rPr>
        <w:t>）户外平面布置图</w:t>
      </w:r>
    </w:p>
    <w:p>
      <w:pPr>
        <w:spacing w:line="360" w:lineRule="auto"/>
        <w:ind w:firstLine="735"/>
        <w:rPr>
          <w:rFonts w:hAnsi="宋体"/>
          <w:color w:val="auto"/>
        </w:rPr>
      </w:pPr>
      <w:r>
        <w:rPr>
          <w:rFonts w:hint="eastAsia" w:hAnsi="宋体"/>
          <w:color w:val="auto"/>
        </w:rPr>
        <w:t>3）主母线距地面高度（适用时）</w:t>
      </w:r>
    </w:p>
    <w:p>
      <w:pPr>
        <w:pStyle w:val="5"/>
        <w:numPr>
          <w:ilvl w:val="0"/>
          <w:numId w:val="0"/>
        </w:numPr>
        <w:rPr>
          <w:rFonts w:ascii="黑体" w:hAnsi="黑体" w:eastAsia="黑体"/>
          <w:b/>
          <w:color w:val="auto"/>
          <w:sz w:val="21"/>
        </w:rPr>
      </w:pPr>
      <w:bookmarkStart w:id="439" w:name="_Toc470168826"/>
      <w:r>
        <w:rPr>
          <w:rFonts w:hint="eastAsia" w:ascii="黑体" w:hAnsi="黑体" w:eastAsia="黑体"/>
          <w:b/>
          <w:color w:val="auto"/>
          <w:sz w:val="21"/>
        </w:rPr>
        <w:t>五</w:t>
      </w:r>
      <w:r>
        <w:rPr>
          <w:rFonts w:ascii="黑体" w:hAnsi="黑体" w:eastAsia="黑体"/>
          <w:b/>
          <w:color w:val="auto"/>
          <w:sz w:val="21"/>
        </w:rPr>
        <w:t>、其他</w:t>
      </w:r>
      <w:bookmarkEnd w:id="439"/>
    </w:p>
    <w:bookmarkEnd w:id="399"/>
    <w:bookmarkEnd w:id="400"/>
    <w:bookmarkEnd w:id="401"/>
    <w:bookmarkEnd w:id="402"/>
    <w:bookmarkEnd w:id="403"/>
    <w:bookmarkEnd w:id="404"/>
    <w:bookmarkEnd w:id="405"/>
    <w:bookmarkEnd w:id="406"/>
    <w:bookmarkEnd w:id="407"/>
    <w:bookmarkEnd w:id="408"/>
    <w:bookmarkEnd w:id="409"/>
    <w:p>
      <w:pPr>
        <w:pStyle w:val="6"/>
        <w:numPr>
          <w:ilvl w:val="0"/>
          <w:numId w:val="0"/>
        </w:numPr>
        <w:tabs>
          <w:tab w:val="clear" w:pos="1276"/>
        </w:tabs>
        <w:spacing w:line="360" w:lineRule="auto"/>
        <w:rPr>
          <w:rFonts w:ascii="宋体" w:hAnsi="宋体" w:eastAsia="宋体"/>
          <w:color w:val="auto"/>
        </w:rPr>
      </w:pPr>
      <w:bookmarkStart w:id="440" w:name="_Toc470168827"/>
      <w:r>
        <w:rPr>
          <w:rFonts w:ascii="宋体" w:hAnsi="宋体" w:eastAsia="宋体"/>
          <w:color w:val="auto"/>
        </w:rPr>
        <w:t xml:space="preserve">5.1 </w:t>
      </w:r>
      <w:r>
        <w:rPr>
          <w:rFonts w:hint="eastAsia" w:ascii="宋体" w:hAnsi="宋体" w:eastAsia="宋体"/>
          <w:color w:val="auto"/>
        </w:rPr>
        <w:t>LCC数据文件</w:t>
      </w:r>
      <w:bookmarkEnd w:id="440"/>
    </w:p>
    <w:p>
      <w:pPr>
        <w:adjustRightInd w:val="0"/>
        <w:snapToGrid w:val="0"/>
        <w:spacing w:line="360" w:lineRule="auto"/>
        <w:ind w:firstLine="420" w:firstLineChars="200"/>
        <w:rPr>
          <w:color w:val="auto"/>
        </w:rPr>
      </w:pPr>
      <w:r>
        <w:rPr>
          <w:rFonts w:hint="eastAsia"/>
          <w:color w:val="auto"/>
        </w:rPr>
        <w:t>根据设备</w:t>
      </w:r>
      <w:r>
        <w:rPr>
          <w:color w:val="auto"/>
        </w:rPr>
        <w:t>全生命周期成本（LCC）</w:t>
      </w:r>
      <w:r>
        <w:rPr>
          <w:rFonts w:hint="eastAsia"/>
          <w:color w:val="auto"/>
        </w:rPr>
        <w:t>管理</w:t>
      </w:r>
      <w:r>
        <w:rPr>
          <w:color w:val="auto"/>
        </w:rPr>
        <w:t>要求</w:t>
      </w:r>
      <w:r>
        <w:rPr>
          <w:rFonts w:hint="eastAsia"/>
          <w:color w:val="auto"/>
        </w:rPr>
        <w:t>，投标方应如实填写</w:t>
      </w:r>
      <w:r>
        <w:rPr>
          <w:color w:val="auto"/>
        </w:rPr>
        <w:t>表</w:t>
      </w:r>
      <w:r>
        <w:rPr>
          <w:rFonts w:hint="eastAsia"/>
          <w:color w:val="auto"/>
        </w:rPr>
        <w:t>5.</w:t>
      </w:r>
      <w:r>
        <w:rPr>
          <w:color w:val="auto"/>
        </w:rPr>
        <w:t>1</w:t>
      </w:r>
      <w:r>
        <w:rPr>
          <w:rFonts w:hint="eastAsia"/>
          <w:color w:val="auto"/>
        </w:rPr>
        <w:t>：设备</w:t>
      </w:r>
      <w:r>
        <w:rPr>
          <w:color w:val="auto"/>
        </w:rPr>
        <w:t>投资成本费用表</w:t>
      </w:r>
      <w:r>
        <w:rPr>
          <w:rFonts w:hint="eastAsia"/>
          <w:color w:val="auto"/>
        </w:rPr>
        <w:t>。同时投标方还应</w:t>
      </w:r>
      <w:r>
        <w:rPr>
          <w:color w:val="auto"/>
        </w:rPr>
        <w:t>提供专用工具、备品备件、在线监测装置的详细清单。</w:t>
      </w:r>
    </w:p>
    <w:p>
      <w:pPr>
        <w:jc w:val="center"/>
        <w:rPr>
          <w:color w:val="auto"/>
        </w:rPr>
      </w:pPr>
      <w:r>
        <w:rPr>
          <w:color w:val="auto"/>
        </w:rPr>
        <w:t>表</w:t>
      </w:r>
      <w:r>
        <w:rPr>
          <w:rFonts w:hint="eastAsia"/>
          <w:color w:val="auto"/>
        </w:rPr>
        <w:t>5.1 设备</w:t>
      </w:r>
      <w:r>
        <w:rPr>
          <w:color w:val="auto"/>
        </w:rPr>
        <w:t>投资成本费用表</w:t>
      </w:r>
      <w:r>
        <w:rPr>
          <w:rFonts w:hint="eastAsia"/>
          <w:color w:val="auto"/>
        </w:rPr>
        <w:t xml:space="preserve"> （投标方填写）</w:t>
      </w:r>
    </w:p>
    <w:tbl>
      <w:tblPr>
        <w:tblStyle w:val="84"/>
        <w:tblW w:w="85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6"/>
        <w:gridCol w:w="539"/>
        <w:gridCol w:w="539"/>
        <w:gridCol w:w="1112"/>
        <w:gridCol w:w="911"/>
        <w:gridCol w:w="1277"/>
        <w:gridCol w:w="912"/>
        <w:gridCol w:w="91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rPr>
                <w:color w:val="auto"/>
                <w:kern w:val="0"/>
              </w:rPr>
            </w:pPr>
            <w:r>
              <w:rPr>
                <w:color w:val="auto"/>
                <w:kern w:val="0"/>
              </w:rPr>
              <w:t>序号</w:t>
            </w:r>
          </w:p>
        </w:tc>
        <w:tc>
          <w:tcPr>
            <w:tcW w:w="1096" w:type="dxa"/>
            <w:vAlign w:val="center"/>
          </w:tcPr>
          <w:p>
            <w:pPr>
              <w:autoSpaceDE w:val="0"/>
              <w:autoSpaceDN w:val="0"/>
              <w:adjustRightInd w:val="0"/>
              <w:snapToGrid w:val="0"/>
              <w:spacing w:line="360" w:lineRule="auto"/>
              <w:rPr>
                <w:color w:val="auto"/>
                <w:kern w:val="0"/>
              </w:rPr>
            </w:pPr>
            <w:r>
              <w:rPr>
                <w:rFonts w:hint="eastAsia"/>
                <w:color w:val="auto"/>
                <w:kern w:val="0"/>
              </w:rPr>
              <w:t>设备</w:t>
            </w:r>
            <w:r>
              <w:rPr>
                <w:color w:val="auto"/>
                <w:kern w:val="0"/>
              </w:rPr>
              <w:t>型号</w:t>
            </w:r>
          </w:p>
        </w:tc>
        <w:tc>
          <w:tcPr>
            <w:tcW w:w="539" w:type="dxa"/>
            <w:vAlign w:val="center"/>
          </w:tcPr>
          <w:p>
            <w:pPr>
              <w:autoSpaceDE w:val="0"/>
              <w:autoSpaceDN w:val="0"/>
              <w:adjustRightInd w:val="0"/>
              <w:snapToGrid w:val="0"/>
              <w:spacing w:line="360" w:lineRule="auto"/>
              <w:rPr>
                <w:color w:val="auto"/>
                <w:kern w:val="0"/>
              </w:rPr>
            </w:pPr>
            <w:r>
              <w:rPr>
                <w:rFonts w:hint="eastAsia"/>
                <w:color w:val="auto"/>
                <w:kern w:val="0"/>
              </w:rPr>
              <w:t>数量</w:t>
            </w:r>
          </w:p>
        </w:tc>
        <w:tc>
          <w:tcPr>
            <w:tcW w:w="539" w:type="dxa"/>
            <w:vAlign w:val="center"/>
          </w:tcPr>
          <w:p>
            <w:pPr>
              <w:autoSpaceDE w:val="0"/>
              <w:autoSpaceDN w:val="0"/>
              <w:adjustRightInd w:val="0"/>
              <w:snapToGrid w:val="0"/>
              <w:spacing w:line="360" w:lineRule="auto"/>
              <w:rPr>
                <w:color w:val="auto"/>
                <w:kern w:val="0"/>
              </w:rPr>
            </w:pPr>
            <w:r>
              <w:rPr>
                <w:color w:val="auto"/>
                <w:kern w:val="0"/>
              </w:rPr>
              <w:t>单价</w:t>
            </w:r>
          </w:p>
        </w:tc>
        <w:tc>
          <w:tcPr>
            <w:tcW w:w="1112" w:type="dxa"/>
            <w:vAlign w:val="center"/>
          </w:tcPr>
          <w:p>
            <w:pPr>
              <w:autoSpaceDE w:val="0"/>
              <w:autoSpaceDN w:val="0"/>
              <w:adjustRightInd w:val="0"/>
              <w:snapToGrid w:val="0"/>
              <w:spacing w:line="360" w:lineRule="auto"/>
              <w:rPr>
                <w:color w:val="auto"/>
                <w:kern w:val="0"/>
              </w:rPr>
            </w:pPr>
            <w:r>
              <w:rPr>
                <w:color w:val="auto"/>
                <w:kern w:val="0"/>
              </w:rPr>
              <w:t>专用工具费</w:t>
            </w:r>
          </w:p>
        </w:tc>
        <w:tc>
          <w:tcPr>
            <w:tcW w:w="911" w:type="dxa"/>
            <w:vAlign w:val="center"/>
          </w:tcPr>
          <w:p>
            <w:pPr>
              <w:autoSpaceDE w:val="0"/>
              <w:autoSpaceDN w:val="0"/>
              <w:adjustRightInd w:val="0"/>
              <w:snapToGrid w:val="0"/>
              <w:spacing w:line="360" w:lineRule="auto"/>
              <w:rPr>
                <w:color w:val="auto"/>
                <w:kern w:val="0"/>
              </w:rPr>
            </w:pPr>
            <w:r>
              <w:rPr>
                <w:color w:val="auto"/>
                <w:kern w:val="0"/>
              </w:rPr>
              <w:t>备品备件费</w:t>
            </w:r>
          </w:p>
        </w:tc>
        <w:tc>
          <w:tcPr>
            <w:tcW w:w="1277" w:type="dxa"/>
            <w:vAlign w:val="center"/>
          </w:tcPr>
          <w:p>
            <w:pPr>
              <w:autoSpaceDE w:val="0"/>
              <w:autoSpaceDN w:val="0"/>
              <w:adjustRightInd w:val="0"/>
              <w:snapToGrid w:val="0"/>
              <w:spacing w:line="360" w:lineRule="auto"/>
              <w:rPr>
                <w:color w:val="auto"/>
                <w:kern w:val="0"/>
              </w:rPr>
            </w:pPr>
            <w:r>
              <w:rPr>
                <w:color w:val="auto"/>
                <w:kern w:val="0"/>
              </w:rPr>
              <w:t>在线监测装置费</w:t>
            </w:r>
          </w:p>
        </w:tc>
        <w:tc>
          <w:tcPr>
            <w:tcW w:w="912" w:type="dxa"/>
            <w:vAlign w:val="center"/>
          </w:tcPr>
          <w:p>
            <w:pPr>
              <w:autoSpaceDE w:val="0"/>
              <w:autoSpaceDN w:val="0"/>
              <w:adjustRightInd w:val="0"/>
              <w:snapToGrid w:val="0"/>
              <w:spacing w:line="360" w:lineRule="auto"/>
              <w:rPr>
                <w:color w:val="auto"/>
                <w:kern w:val="0"/>
              </w:rPr>
            </w:pPr>
            <w:r>
              <w:rPr>
                <w:color w:val="auto"/>
                <w:kern w:val="0"/>
              </w:rPr>
              <w:t>现场服务费</w:t>
            </w:r>
          </w:p>
        </w:tc>
        <w:tc>
          <w:tcPr>
            <w:tcW w:w="912" w:type="dxa"/>
            <w:vAlign w:val="center"/>
          </w:tcPr>
          <w:p>
            <w:pPr>
              <w:autoSpaceDE w:val="0"/>
              <w:autoSpaceDN w:val="0"/>
              <w:adjustRightInd w:val="0"/>
              <w:snapToGrid w:val="0"/>
              <w:spacing w:line="360" w:lineRule="auto"/>
              <w:rPr>
                <w:color w:val="auto"/>
                <w:kern w:val="0"/>
              </w:rPr>
            </w:pPr>
            <w:r>
              <w:rPr>
                <w:color w:val="auto"/>
                <w:kern w:val="0"/>
              </w:rPr>
              <w:t>供货方运输费</w:t>
            </w:r>
          </w:p>
        </w:tc>
        <w:tc>
          <w:tcPr>
            <w:tcW w:w="750" w:type="dxa"/>
            <w:vAlign w:val="center"/>
          </w:tcPr>
          <w:p>
            <w:pPr>
              <w:autoSpaceDE w:val="0"/>
              <w:autoSpaceDN w:val="0"/>
              <w:adjustRightInd w:val="0"/>
              <w:snapToGrid w:val="0"/>
              <w:spacing w:line="360" w:lineRule="auto"/>
              <w:rPr>
                <w:color w:val="auto"/>
                <w:kern w:val="0"/>
              </w:rPr>
            </w:pPr>
            <w:r>
              <w:rPr>
                <w:color w:val="auto"/>
                <w:kern w:val="0"/>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color w:val="auto"/>
                <w:kern w:val="0"/>
              </w:rPr>
            </w:pPr>
          </w:p>
        </w:tc>
        <w:tc>
          <w:tcPr>
            <w:tcW w:w="1096"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1112" w:type="dxa"/>
            <w:vAlign w:val="center"/>
          </w:tcPr>
          <w:p>
            <w:pPr>
              <w:autoSpaceDE w:val="0"/>
              <w:autoSpaceDN w:val="0"/>
              <w:adjustRightInd w:val="0"/>
              <w:snapToGrid w:val="0"/>
              <w:spacing w:line="360" w:lineRule="auto"/>
              <w:jc w:val="center"/>
              <w:rPr>
                <w:color w:val="auto"/>
                <w:kern w:val="0"/>
              </w:rPr>
            </w:pPr>
          </w:p>
        </w:tc>
        <w:tc>
          <w:tcPr>
            <w:tcW w:w="911" w:type="dxa"/>
            <w:vAlign w:val="center"/>
          </w:tcPr>
          <w:p>
            <w:pPr>
              <w:autoSpaceDE w:val="0"/>
              <w:autoSpaceDN w:val="0"/>
              <w:adjustRightInd w:val="0"/>
              <w:snapToGrid w:val="0"/>
              <w:spacing w:line="360" w:lineRule="auto"/>
              <w:jc w:val="center"/>
              <w:rPr>
                <w:color w:val="auto"/>
                <w:kern w:val="0"/>
              </w:rPr>
            </w:pPr>
          </w:p>
        </w:tc>
        <w:tc>
          <w:tcPr>
            <w:tcW w:w="1277"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750" w:type="dxa"/>
            <w:vAlign w:val="center"/>
          </w:tcPr>
          <w:p>
            <w:pPr>
              <w:autoSpaceDE w:val="0"/>
              <w:autoSpaceDN w:val="0"/>
              <w:adjustRightInd w:val="0"/>
              <w:snapToGrid w:val="0"/>
              <w:spacing w:line="360" w:lineRule="auto"/>
              <w:jc w:val="center"/>
              <w:rPr>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color w:val="auto"/>
                <w:kern w:val="0"/>
              </w:rPr>
            </w:pPr>
          </w:p>
        </w:tc>
        <w:tc>
          <w:tcPr>
            <w:tcW w:w="1096"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1112" w:type="dxa"/>
            <w:vAlign w:val="center"/>
          </w:tcPr>
          <w:p>
            <w:pPr>
              <w:autoSpaceDE w:val="0"/>
              <w:autoSpaceDN w:val="0"/>
              <w:adjustRightInd w:val="0"/>
              <w:snapToGrid w:val="0"/>
              <w:spacing w:line="360" w:lineRule="auto"/>
              <w:jc w:val="center"/>
              <w:rPr>
                <w:color w:val="auto"/>
                <w:kern w:val="0"/>
              </w:rPr>
            </w:pPr>
          </w:p>
        </w:tc>
        <w:tc>
          <w:tcPr>
            <w:tcW w:w="911" w:type="dxa"/>
            <w:vAlign w:val="center"/>
          </w:tcPr>
          <w:p>
            <w:pPr>
              <w:autoSpaceDE w:val="0"/>
              <w:autoSpaceDN w:val="0"/>
              <w:adjustRightInd w:val="0"/>
              <w:snapToGrid w:val="0"/>
              <w:spacing w:line="360" w:lineRule="auto"/>
              <w:jc w:val="center"/>
              <w:rPr>
                <w:color w:val="auto"/>
                <w:kern w:val="0"/>
              </w:rPr>
            </w:pPr>
          </w:p>
        </w:tc>
        <w:tc>
          <w:tcPr>
            <w:tcW w:w="1277"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750" w:type="dxa"/>
            <w:vAlign w:val="center"/>
          </w:tcPr>
          <w:p>
            <w:pPr>
              <w:autoSpaceDE w:val="0"/>
              <w:autoSpaceDN w:val="0"/>
              <w:adjustRightInd w:val="0"/>
              <w:snapToGrid w:val="0"/>
              <w:spacing w:line="360" w:lineRule="auto"/>
              <w:jc w:val="center"/>
              <w:rPr>
                <w:color w:val="auto"/>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color w:val="auto"/>
                <w:kern w:val="0"/>
              </w:rPr>
            </w:pPr>
          </w:p>
        </w:tc>
        <w:tc>
          <w:tcPr>
            <w:tcW w:w="1096"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539" w:type="dxa"/>
            <w:vAlign w:val="center"/>
          </w:tcPr>
          <w:p>
            <w:pPr>
              <w:autoSpaceDE w:val="0"/>
              <w:autoSpaceDN w:val="0"/>
              <w:adjustRightInd w:val="0"/>
              <w:snapToGrid w:val="0"/>
              <w:spacing w:line="360" w:lineRule="auto"/>
              <w:jc w:val="center"/>
              <w:rPr>
                <w:color w:val="auto"/>
                <w:kern w:val="0"/>
              </w:rPr>
            </w:pPr>
          </w:p>
        </w:tc>
        <w:tc>
          <w:tcPr>
            <w:tcW w:w="1112" w:type="dxa"/>
            <w:vAlign w:val="center"/>
          </w:tcPr>
          <w:p>
            <w:pPr>
              <w:autoSpaceDE w:val="0"/>
              <w:autoSpaceDN w:val="0"/>
              <w:adjustRightInd w:val="0"/>
              <w:snapToGrid w:val="0"/>
              <w:spacing w:line="360" w:lineRule="auto"/>
              <w:jc w:val="center"/>
              <w:rPr>
                <w:color w:val="auto"/>
                <w:kern w:val="0"/>
              </w:rPr>
            </w:pPr>
          </w:p>
        </w:tc>
        <w:tc>
          <w:tcPr>
            <w:tcW w:w="911" w:type="dxa"/>
            <w:vAlign w:val="center"/>
          </w:tcPr>
          <w:p>
            <w:pPr>
              <w:autoSpaceDE w:val="0"/>
              <w:autoSpaceDN w:val="0"/>
              <w:adjustRightInd w:val="0"/>
              <w:snapToGrid w:val="0"/>
              <w:spacing w:line="360" w:lineRule="auto"/>
              <w:jc w:val="center"/>
              <w:rPr>
                <w:color w:val="auto"/>
                <w:kern w:val="0"/>
              </w:rPr>
            </w:pPr>
          </w:p>
        </w:tc>
        <w:tc>
          <w:tcPr>
            <w:tcW w:w="1277"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912" w:type="dxa"/>
            <w:vAlign w:val="center"/>
          </w:tcPr>
          <w:p>
            <w:pPr>
              <w:autoSpaceDE w:val="0"/>
              <w:autoSpaceDN w:val="0"/>
              <w:adjustRightInd w:val="0"/>
              <w:snapToGrid w:val="0"/>
              <w:spacing w:line="360" w:lineRule="auto"/>
              <w:jc w:val="center"/>
              <w:rPr>
                <w:color w:val="auto"/>
                <w:kern w:val="0"/>
              </w:rPr>
            </w:pPr>
          </w:p>
        </w:tc>
        <w:tc>
          <w:tcPr>
            <w:tcW w:w="750" w:type="dxa"/>
            <w:vAlign w:val="center"/>
          </w:tcPr>
          <w:p>
            <w:pPr>
              <w:autoSpaceDE w:val="0"/>
              <w:autoSpaceDN w:val="0"/>
              <w:adjustRightInd w:val="0"/>
              <w:snapToGrid w:val="0"/>
              <w:spacing w:line="360" w:lineRule="auto"/>
              <w:jc w:val="center"/>
              <w:rPr>
                <w:color w:val="auto"/>
                <w:kern w:val="0"/>
              </w:rPr>
            </w:pPr>
          </w:p>
        </w:tc>
      </w:tr>
    </w:tbl>
    <w:p>
      <w:pPr>
        <w:rPr>
          <w:color w:val="auto"/>
        </w:rPr>
      </w:pPr>
    </w:p>
    <w:p>
      <w:pPr>
        <w:rPr>
          <w:color w:val="auto"/>
        </w:rPr>
      </w:pPr>
    </w:p>
    <w:sectPr>
      <w:headerReference r:id="rId15" w:type="first"/>
      <w:footerReference r:id="rId18" w:type="first"/>
      <w:headerReference r:id="rId13" w:type="default"/>
      <w:footerReference r:id="rId16" w:type="default"/>
      <w:headerReference r:id="rId14" w:type="even"/>
      <w:footerReference r:id="rId17"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方正书宋简体">
    <w:altName w:val="宋体"/>
    <w:panose1 w:val="02000000000000000000"/>
    <w:charset w:val="86"/>
    <w:family w:val="auto"/>
    <w:pitch w:val="default"/>
    <w:sig w:usb0="00000000" w:usb1="00000000" w:usb2="00000012"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2010609030101010101"/>
    <w:charset w:val="86"/>
    <w:family w:val="moder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方正小标宋_GBK">
    <w:panose1 w:val="03000509000000000000"/>
    <w:charset w:val="86"/>
    <w:family w:val="auto"/>
    <w:pitch w:val="default"/>
    <w:sig w:usb0="00000001" w:usb1="080E0000" w:usb2="00000000" w:usb3="00000000" w:csb0="00040000" w:csb1="00000000"/>
  </w:font>
  <w:font w:name="Trebuchet MS">
    <w:panose1 w:val="020B0603020202020204"/>
    <w:charset w:val="00"/>
    <w:family w:val="swiss"/>
    <w:pitch w:val="default"/>
    <w:sig w:usb0="00000287" w:usb1="00000000" w:usb2="00000000" w:usb3="00000000" w:csb0="2000009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framePr w:wrap="around" w:vAnchor="text" w:hAnchor="margin" w:xAlign="right" w:y="1"/>
      <w:rPr>
        <w:rStyle w:val="87"/>
      </w:rPr>
    </w:pPr>
    <w:r>
      <w:fldChar w:fldCharType="begin"/>
    </w:r>
    <w:r>
      <w:rPr>
        <w:rStyle w:val="87"/>
      </w:rPr>
      <w:instrText xml:space="preserve">PAGE  </w:instrText>
    </w:r>
    <w:r>
      <w:fldChar w:fldCharType="end"/>
    </w:r>
  </w:p>
  <w:p>
    <w:pPr>
      <w:pStyle w:val="53"/>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jc w:val="center"/>
    </w:pPr>
    <w:r>
      <w:rPr>
        <w:caps/>
      </w:rPr>
      <w:fldChar w:fldCharType="begin"/>
    </w:r>
    <w:r>
      <w:rPr>
        <w:caps/>
      </w:rPr>
      <w:instrText xml:space="preserve"> PAGE   \* MERGEFORMAT </w:instrText>
    </w:r>
    <w:r>
      <w:rPr>
        <w:caps/>
      </w:rPr>
      <w:fldChar w:fldCharType="separate"/>
    </w:r>
    <w:r>
      <w:rPr>
        <w:caps/>
      </w:rPr>
      <w:t>3</w:t>
    </w:r>
    <w:r>
      <w:rPr>
        <w:caps/>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jc w:val="center"/>
    </w:pPr>
    <w:r>
      <w:fldChar w:fldCharType="begin"/>
    </w:r>
    <w:r>
      <w:rPr>
        <w:rStyle w:val="87"/>
      </w:rPr>
      <w:instrText xml:space="preserve"> PAGE </w:instrText>
    </w:r>
    <w:r>
      <w:fldChar w:fldCharType="separate"/>
    </w:r>
    <w:r>
      <w:rPr>
        <w:rStyle w:val="87"/>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jc w:val="center"/>
    </w:pPr>
    <w:r>
      <w:fldChar w:fldCharType="begin"/>
    </w:r>
    <w:r>
      <w:instrText xml:space="preserve"> PAGE   \* MERGEFORMAT </w:instrText>
    </w:r>
    <w:r>
      <w:fldChar w:fldCharType="separate"/>
    </w:r>
    <w:r>
      <w:rPr>
        <w:lang w:val="zh-CN"/>
      </w:rPr>
      <w:t>10</w:t>
    </w:r>
    <w:r>
      <w:fldChar w:fldCharType="end"/>
    </w:r>
  </w:p>
  <w:p>
    <w:pPr>
      <w:pStyle w:val="53"/>
      <w:ind w:right="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jc w:val="center"/>
    </w:pPr>
    <w:r>
      <w:fldChar w:fldCharType="begin"/>
    </w:r>
    <w:r>
      <w:rPr>
        <w:rStyle w:val="87"/>
      </w:rPr>
      <w:instrText xml:space="preserve"> PAGE </w:instrText>
    </w:r>
    <w:r>
      <w:fldChar w:fldCharType="separate"/>
    </w:r>
    <w:r>
      <w:rPr>
        <w:rStyle w:val="87"/>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r>
      <w:rPr>
        <w:rFonts w:hint="eastAsia" w:ascii="宋体" w:hAnsi="宋体"/>
      </w:rPr>
      <w:t>变压器中性点单柱立式接地隔离开关技术规范书（安全可控版）专用部分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Bdr>
        <w:bottom w:val="single" w:color="auto" w:sz="4" w:space="1"/>
      </w:pBdr>
      <w:ind w:left="6840" w:hanging="6840" w:hangingChars="3800"/>
    </w:pPr>
    <w:r>
      <w:rPr>
        <w:rFonts w:hint="eastAsia" w:ascii="宋体" w:hAnsi="宋体"/>
      </w:rPr>
      <w:t>变压器中性点单柱立式接地隔离开关技术规范书（安全可控版）专用部分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Bdr>
        <w:bottom w:val="single" w:color="auto" w:sz="4" w:space="1"/>
      </w:pBdr>
      <w:ind w:left="6840" w:hanging="6840" w:hangingChars="3800"/>
    </w:pPr>
    <w:r>
      <w:rPr>
        <w:rFonts w:hint="eastAsia" w:ascii="宋体" w:hAnsi="宋体"/>
      </w:rPr>
      <w:t>变压器中性点单柱立式接地隔离开关技术规范书专用部分</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lvl w:ilvl="0" w:tentative="0">
      <w:start w:val="1"/>
      <w:numFmt w:val="decimal"/>
      <w:pStyle w:val="16"/>
      <w:lvlText w:val="%1."/>
      <w:lvlJc w:val="left"/>
      <w:pPr>
        <w:tabs>
          <w:tab w:val="left" w:pos="780"/>
        </w:tabs>
        <w:ind w:left="780" w:hanging="360"/>
      </w:pPr>
    </w:lvl>
  </w:abstractNum>
  <w:abstractNum w:abstractNumId="1">
    <w:nsid w:val="00000004"/>
    <w:multiLevelType w:val="singleLevel"/>
    <w:tmpl w:val="00000004"/>
    <w:lvl w:ilvl="0" w:tentative="0">
      <w:start w:val="1"/>
      <w:numFmt w:val="bullet"/>
      <w:pStyle w:val="33"/>
      <w:lvlText w:val=""/>
      <w:lvlJc w:val="left"/>
      <w:pPr>
        <w:tabs>
          <w:tab w:val="left" w:pos="1200"/>
        </w:tabs>
        <w:ind w:left="1200" w:hanging="360"/>
      </w:pPr>
      <w:rPr>
        <w:rFonts w:hint="default" w:ascii="Wingdings" w:hAnsi="Wingdings"/>
      </w:rPr>
    </w:lvl>
  </w:abstractNum>
  <w:abstractNum w:abstractNumId="2">
    <w:nsid w:val="00000005"/>
    <w:multiLevelType w:val="multilevel"/>
    <w:tmpl w:val="00000005"/>
    <w:lvl w:ilvl="0" w:tentative="0">
      <w:start w:val="1"/>
      <w:numFmt w:val="decimal"/>
      <w:pStyle w:val="340"/>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3">
    <w:nsid w:val="00000006"/>
    <w:multiLevelType w:val="multilevel"/>
    <w:tmpl w:val="00000006"/>
    <w:lvl w:ilvl="0" w:tentative="0">
      <w:start w:val="1"/>
      <w:numFmt w:val="decimal"/>
      <w:pStyle w:val="325"/>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4">
    <w:nsid w:val="00000007"/>
    <w:multiLevelType w:val="singleLevel"/>
    <w:tmpl w:val="00000007"/>
    <w:lvl w:ilvl="0" w:tentative="0">
      <w:start w:val="1"/>
      <w:numFmt w:val="bullet"/>
      <w:pStyle w:val="39"/>
      <w:lvlText w:val=""/>
      <w:lvlJc w:val="left"/>
      <w:pPr>
        <w:tabs>
          <w:tab w:val="left" w:pos="780"/>
        </w:tabs>
        <w:ind w:left="780" w:hanging="360"/>
      </w:pPr>
      <w:rPr>
        <w:rFonts w:hint="default" w:ascii="Wingdings" w:hAnsi="Wingdings"/>
      </w:rPr>
    </w:lvl>
  </w:abstractNum>
  <w:abstractNum w:abstractNumId="5">
    <w:nsid w:val="00000008"/>
    <w:multiLevelType w:val="singleLevel"/>
    <w:tmpl w:val="00000008"/>
    <w:lvl w:ilvl="0" w:tentative="0">
      <w:start w:val="1"/>
      <w:numFmt w:val="bullet"/>
      <w:pStyle w:val="45"/>
      <w:lvlText w:val=""/>
      <w:lvlJc w:val="left"/>
      <w:pPr>
        <w:tabs>
          <w:tab w:val="left" w:pos="2040"/>
        </w:tabs>
        <w:ind w:left="2040" w:hanging="360"/>
      </w:pPr>
      <w:rPr>
        <w:rFonts w:hint="default" w:ascii="Wingdings" w:hAnsi="Wingdings"/>
      </w:rPr>
    </w:lvl>
  </w:abstractNum>
  <w:abstractNum w:abstractNumId="6">
    <w:nsid w:val="0000000A"/>
    <w:multiLevelType w:val="multilevel"/>
    <w:tmpl w:val="0000000A"/>
    <w:lvl w:ilvl="0" w:tentative="0">
      <w:start w:val="1"/>
      <w:numFmt w:val="none"/>
      <w:pStyle w:val="5"/>
      <w:lvlText w:val="11"/>
      <w:lvlJc w:val="left"/>
      <w:pPr>
        <w:tabs>
          <w:tab w:val="left" w:pos="425"/>
        </w:tabs>
        <w:ind w:left="0" w:firstLine="0"/>
      </w:pPr>
      <w:rPr>
        <w:rFonts w:hint="eastAsia"/>
      </w:rPr>
    </w:lvl>
    <w:lvl w:ilvl="1" w:tentative="0">
      <w:start w:val="1"/>
      <w:numFmt w:val="upperLetter"/>
      <w:pStyle w:val="6"/>
      <w:lvlText w:val="%2."/>
      <w:lvlJc w:val="left"/>
      <w:pPr>
        <w:tabs>
          <w:tab w:val="left" w:pos="1276"/>
        </w:tabs>
        <w:ind w:left="851" w:firstLine="0"/>
      </w:pPr>
      <w:rPr>
        <w:rFonts w:hint="eastAsia"/>
      </w:rPr>
    </w:lvl>
    <w:lvl w:ilvl="2" w:tentative="0">
      <w:start w:val="1"/>
      <w:numFmt w:val="decimal"/>
      <w:pStyle w:val="7"/>
      <w:lvlText w:val="%3."/>
      <w:lvlJc w:val="left"/>
      <w:pPr>
        <w:tabs>
          <w:tab w:val="left" w:pos="2126"/>
        </w:tabs>
        <w:ind w:left="1701" w:firstLine="0"/>
      </w:pPr>
      <w:rPr>
        <w:rFonts w:hint="eastAsia"/>
      </w:rPr>
    </w:lvl>
    <w:lvl w:ilvl="3" w:tentative="0">
      <w:start w:val="1"/>
      <w:numFmt w:val="lowerLetter"/>
      <w:pStyle w:val="8"/>
      <w:lvlText w:val="%4)"/>
      <w:lvlJc w:val="left"/>
      <w:pPr>
        <w:tabs>
          <w:tab w:val="left" w:pos="2976"/>
        </w:tabs>
        <w:ind w:left="2551" w:firstLine="0"/>
      </w:pPr>
      <w:rPr>
        <w:rFonts w:hint="eastAsia"/>
      </w:rPr>
    </w:lvl>
    <w:lvl w:ilvl="4" w:tentative="0">
      <w:start w:val="1"/>
      <w:numFmt w:val="decimal"/>
      <w:pStyle w:val="9"/>
      <w:lvlText w:val="(%5)"/>
      <w:lvlJc w:val="left"/>
      <w:pPr>
        <w:tabs>
          <w:tab w:val="left" w:pos="3827"/>
        </w:tabs>
        <w:ind w:left="3402" w:firstLine="0"/>
      </w:pPr>
      <w:rPr>
        <w:rFonts w:hint="eastAsia"/>
      </w:rPr>
    </w:lvl>
    <w:lvl w:ilvl="5" w:tentative="0">
      <w:start w:val="1"/>
      <w:numFmt w:val="lowerLetter"/>
      <w:pStyle w:val="10"/>
      <w:lvlText w:val="(%6)"/>
      <w:lvlJc w:val="left"/>
      <w:pPr>
        <w:tabs>
          <w:tab w:val="left" w:pos="4677"/>
        </w:tabs>
        <w:ind w:left="4252" w:firstLine="0"/>
      </w:pPr>
      <w:rPr>
        <w:rFonts w:hint="eastAsia"/>
      </w:rPr>
    </w:lvl>
    <w:lvl w:ilvl="6" w:tentative="0">
      <w:start w:val="1"/>
      <w:numFmt w:val="lowerRoman"/>
      <w:pStyle w:val="11"/>
      <w:lvlText w:val="(%7)"/>
      <w:lvlJc w:val="left"/>
      <w:pPr>
        <w:tabs>
          <w:tab w:val="left" w:pos="5528"/>
        </w:tabs>
        <w:ind w:left="5102" w:firstLine="0"/>
      </w:pPr>
      <w:rPr>
        <w:rFonts w:hint="eastAsia"/>
      </w:rPr>
    </w:lvl>
    <w:lvl w:ilvl="7" w:tentative="0">
      <w:start w:val="1"/>
      <w:numFmt w:val="lowerLetter"/>
      <w:pStyle w:val="12"/>
      <w:lvlText w:val="(%8)"/>
      <w:lvlJc w:val="left"/>
      <w:pPr>
        <w:tabs>
          <w:tab w:val="left" w:pos="6378"/>
        </w:tabs>
        <w:ind w:left="5953" w:firstLine="0"/>
      </w:pPr>
      <w:rPr>
        <w:rFonts w:hint="eastAsia"/>
      </w:rPr>
    </w:lvl>
    <w:lvl w:ilvl="8" w:tentative="0">
      <w:start w:val="1"/>
      <w:numFmt w:val="lowerRoman"/>
      <w:pStyle w:val="13"/>
      <w:lvlText w:val="(%9)"/>
      <w:lvlJc w:val="left"/>
      <w:pPr>
        <w:tabs>
          <w:tab w:val="left" w:pos="7228"/>
        </w:tabs>
        <w:ind w:left="6803" w:firstLine="0"/>
      </w:pPr>
      <w:rPr>
        <w:rFonts w:hint="eastAsia"/>
      </w:rPr>
    </w:lvl>
  </w:abstractNum>
  <w:abstractNum w:abstractNumId="7">
    <w:nsid w:val="0000000B"/>
    <w:multiLevelType w:val="singleLevel"/>
    <w:tmpl w:val="0000000B"/>
    <w:lvl w:ilvl="0" w:tentative="0">
      <w:start w:val="1"/>
      <w:numFmt w:val="decimal"/>
      <w:pStyle w:val="46"/>
      <w:lvlText w:val="%1."/>
      <w:lvlJc w:val="left"/>
      <w:pPr>
        <w:tabs>
          <w:tab w:val="left" w:pos="1620"/>
        </w:tabs>
        <w:ind w:left="1620" w:hanging="360"/>
      </w:pPr>
    </w:lvl>
  </w:abstractNum>
  <w:abstractNum w:abstractNumId="8">
    <w:nsid w:val="0000000C"/>
    <w:multiLevelType w:val="multilevel"/>
    <w:tmpl w:val="0000000C"/>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33"/>
      <w:suff w:val="nothing"/>
      <w:lvlText w:val="%1%2.%3　"/>
      <w:lvlJc w:val="left"/>
      <w:pPr>
        <w:ind w:left="0" w:firstLine="0"/>
      </w:pPr>
      <w:rPr>
        <w:rFonts w:hint="eastAsia" w:ascii="黑体" w:hAnsi="Times New Roman" w:eastAsia="黑体"/>
        <w:b w:val="0"/>
        <w:i w:val="0"/>
        <w:sz w:val="21"/>
      </w:rPr>
    </w:lvl>
    <w:lvl w:ilvl="3" w:tentative="0">
      <w:start w:val="1"/>
      <w:numFmt w:val="decimal"/>
      <w:pStyle w:val="308"/>
      <w:suff w:val="nothing"/>
      <w:lvlText w:val="%1%2.%3.%4　"/>
      <w:lvlJc w:val="left"/>
      <w:pPr>
        <w:ind w:left="0" w:firstLine="0"/>
      </w:pPr>
      <w:rPr>
        <w:rFonts w:hint="eastAsia" w:ascii="黑体" w:hAnsi="Times New Roman" w:eastAsia="黑体"/>
        <w:b w:val="0"/>
        <w:i w:val="0"/>
        <w:sz w:val="21"/>
      </w:rPr>
    </w:lvl>
    <w:lvl w:ilvl="4" w:tentative="0">
      <w:start w:val="1"/>
      <w:numFmt w:val="decimal"/>
      <w:pStyle w:val="187"/>
      <w:suff w:val="nothing"/>
      <w:lvlText w:val="%1%2.%3.%4.%5　"/>
      <w:lvlJc w:val="left"/>
      <w:pPr>
        <w:ind w:left="0" w:firstLine="0"/>
      </w:pPr>
      <w:rPr>
        <w:rFonts w:hint="eastAsia" w:ascii="黑体" w:hAnsi="Times New Roman" w:eastAsia="黑体"/>
        <w:b w:val="0"/>
        <w:i w:val="0"/>
        <w:sz w:val="21"/>
      </w:rPr>
    </w:lvl>
    <w:lvl w:ilvl="5" w:tentative="0">
      <w:start w:val="1"/>
      <w:numFmt w:val="decimal"/>
      <w:pStyle w:val="259"/>
      <w:suff w:val="nothing"/>
      <w:lvlText w:val="%1%2.%3.%4.%5.%6　"/>
      <w:lvlJc w:val="left"/>
      <w:pPr>
        <w:ind w:left="0" w:firstLine="0"/>
      </w:pPr>
      <w:rPr>
        <w:rFonts w:hint="eastAsia" w:ascii="黑体" w:hAnsi="Times New Roman" w:eastAsia="黑体"/>
        <w:b w:val="0"/>
        <w:i w:val="0"/>
        <w:sz w:val="21"/>
      </w:rPr>
    </w:lvl>
    <w:lvl w:ilvl="6" w:tentative="0">
      <w:start w:val="1"/>
      <w:numFmt w:val="decimal"/>
      <w:pStyle w:val="22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0F"/>
    <w:multiLevelType w:val="multilevel"/>
    <w:tmpl w:val="0000000F"/>
    <w:lvl w:ilvl="0" w:tentative="0">
      <w:start w:val="1"/>
      <w:numFmt w:val="decimal"/>
      <w:lvlText w:val="%1)"/>
      <w:lvlJc w:val="left"/>
      <w:pPr>
        <w:tabs>
          <w:tab w:val="left" w:pos="900"/>
        </w:tabs>
        <w:ind w:left="900" w:hanging="420"/>
      </w:pPr>
    </w:lvl>
    <w:lvl w:ilvl="1" w:tentative="0">
      <w:start w:val="1"/>
      <w:numFmt w:val="lowerLetter"/>
      <w:pStyle w:val="343"/>
      <w:lvlText w:val="%2)"/>
      <w:lvlJc w:val="left"/>
      <w:pPr>
        <w:tabs>
          <w:tab w:val="left" w:pos="1320"/>
        </w:tabs>
        <w:ind w:left="1320" w:hanging="420"/>
      </w:pPr>
    </w:lvl>
    <w:lvl w:ilvl="2" w:tentative="0">
      <w:start w:val="1"/>
      <w:numFmt w:val="lowerRoman"/>
      <w:pStyle w:val="197"/>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00000010"/>
    <w:multiLevelType w:val="singleLevel"/>
    <w:tmpl w:val="00000010"/>
    <w:lvl w:ilvl="0" w:tentative="0">
      <w:start w:val="1"/>
      <w:numFmt w:val="decimal"/>
      <w:pStyle w:val="335"/>
      <w:lvlText w:val="%1."/>
      <w:lvlJc w:val="left"/>
      <w:pPr>
        <w:tabs>
          <w:tab w:val="left" w:pos="360"/>
        </w:tabs>
        <w:ind w:left="360" w:hanging="360"/>
      </w:pPr>
    </w:lvl>
  </w:abstractNum>
  <w:abstractNum w:abstractNumId="11">
    <w:nsid w:val="00000011"/>
    <w:multiLevelType w:val="singleLevel"/>
    <w:tmpl w:val="00000011"/>
    <w:lvl w:ilvl="0" w:tentative="0">
      <w:start w:val="1"/>
      <w:numFmt w:val="bullet"/>
      <w:pStyle w:val="25"/>
      <w:lvlText w:val=""/>
      <w:lvlJc w:val="left"/>
      <w:pPr>
        <w:tabs>
          <w:tab w:val="left" w:pos="360"/>
        </w:tabs>
        <w:ind w:left="360" w:hanging="360"/>
      </w:pPr>
      <w:rPr>
        <w:rFonts w:hint="default" w:ascii="Wingdings" w:hAnsi="Wingdings"/>
      </w:rPr>
    </w:lvl>
  </w:abstractNum>
  <w:abstractNum w:abstractNumId="12">
    <w:nsid w:val="00000012"/>
    <w:multiLevelType w:val="singleLevel"/>
    <w:tmpl w:val="00000012"/>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13">
    <w:nsid w:val="00000013"/>
    <w:multiLevelType w:val="multilevel"/>
    <w:tmpl w:val="00000013"/>
    <w:lvl w:ilvl="0" w:tentative="0">
      <w:start w:val="1"/>
      <w:numFmt w:val="decimal"/>
      <w:pStyle w:val="354"/>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4">
    <w:nsid w:val="00000017"/>
    <w:multiLevelType w:val="multilevel"/>
    <w:tmpl w:val="00000017"/>
    <w:lvl w:ilvl="0" w:tentative="0">
      <w:start w:val="1"/>
      <w:numFmt w:val="upperLetter"/>
      <w:pStyle w:val="246"/>
      <w:suff w:val="nothing"/>
      <w:lvlText w:val="附　录　%1"/>
      <w:lvlJc w:val="left"/>
      <w:pPr>
        <w:ind w:left="0" w:firstLine="0"/>
      </w:pPr>
      <w:rPr>
        <w:rFonts w:hint="eastAsia" w:ascii="黑体" w:hAnsi="Times New Roman" w:eastAsia="黑体"/>
        <w:b w:val="0"/>
        <w:i w:val="0"/>
        <w:sz w:val="21"/>
      </w:rPr>
    </w:lvl>
    <w:lvl w:ilvl="1" w:tentative="0">
      <w:start w:val="1"/>
      <w:numFmt w:val="decimal"/>
      <w:pStyle w:val="285"/>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87"/>
      <w:suff w:val="nothing"/>
      <w:lvlText w:val="%1.%2.%3　"/>
      <w:lvlJc w:val="left"/>
      <w:pPr>
        <w:ind w:left="0" w:firstLine="0"/>
      </w:pPr>
      <w:rPr>
        <w:rFonts w:hint="eastAsia" w:ascii="黑体" w:hAnsi="Times New Roman" w:eastAsia="黑体"/>
        <w:b w:val="0"/>
        <w:i w:val="0"/>
        <w:sz w:val="21"/>
      </w:rPr>
    </w:lvl>
    <w:lvl w:ilvl="3" w:tentative="0">
      <w:start w:val="1"/>
      <w:numFmt w:val="decimal"/>
      <w:pStyle w:val="195"/>
      <w:suff w:val="nothing"/>
      <w:lvlText w:val="%1.%2.%3.%4　"/>
      <w:lvlJc w:val="left"/>
      <w:pPr>
        <w:ind w:left="0" w:firstLine="0"/>
      </w:pPr>
      <w:rPr>
        <w:rFonts w:hint="eastAsia" w:ascii="黑体" w:hAnsi="Times New Roman" w:eastAsia="黑体"/>
        <w:b w:val="0"/>
        <w:i w:val="0"/>
        <w:sz w:val="21"/>
      </w:rPr>
    </w:lvl>
    <w:lvl w:ilvl="4" w:tentative="0">
      <w:start w:val="1"/>
      <w:numFmt w:val="decimal"/>
      <w:pStyle w:val="248"/>
      <w:suff w:val="nothing"/>
      <w:lvlText w:val="%1.%2.%3.%4.%5　"/>
      <w:lvlJc w:val="left"/>
      <w:pPr>
        <w:ind w:left="0" w:firstLine="0"/>
      </w:pPr>
      <w:rPr>
        <w:rFonts w:hint="eastAsia" w:ascii="黑体" w:hAnsi="Times New Roman" w:eastAsia="黑体"/>
        <w:b w:val="0"/>
        <w:i w:val="0"/>
        <w:sz w:val="21"/>
      </w:rPr>
    </w:lvl>
    <w:lvl w:ilvl="5" w:tentative="0">
      <w:start w:val="1"/>
      <w:numFmt w:val="decimal"/>
      <w:pStyle w:val="247"/>
      <w:suff w:val="nothing"/>
      <w:lvlText w:val="%1.%2.%3.%4.%5.%6　"/>
      <w:lvlJc w:val="left"/>
      <w:pPr>
        <w:ind w:left="0" w:firstLine="0"/>
      </w:pPr>
      <w:rPr>
        <w:rFonts w:hint="eastAsia" w:ascii="黑体" w:hAnsi="Times New Roman" w:eastAsia="黑体"/>
        <w:b w:val="0"/>
        <w:i w:val="0"/>
        <w:sz w:val="21"/>
      </w:rPr>
    </w:lvl>
    <w:lvl w:ilvl="6" w:tentative="0">
      <w:start w:val="1"/>
      <w:numFmt w:val="decimal"/>
      <w:pStyle w:val="239"/>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5">
    <w:nsid w:val="00000019"/>
    <w:multiLevelType w:val="singleLevel"/>
    <w:tmpl w:val="00000019"/>
    <w:lvl w:ilvl="0" w:tentative="0">
      <w:start w:val="1"/>
      <w:numFmt w:val="decimal"/>
      <w:pStyle w:val="35"/>
      <w:lvlText w:val="%1."/>
      <w:lvlJc w:val="left"/>
      <w:pPr>
        <w:tabs>
          <w:tab w:val="left" w:pos="1200"/>
        </w:tabs>
        <w:ind w:left="1200" w:hanging="360"/>
      </w:pPr>
    </w:lvl>
  </w:abstractNum>
  <w:abstractNum w:abstractNumId="16">
    <w:nsid w:val="0000001A"/>
    <w:multiLevelType w:val="multilevel"/>
    <w:tmpl w:val="0000001A"/>
    <w:lvl w:ilvl="0" w:tentative="0">
      <w:start w:val="1"/>
      <w:numFmt w:val="decimal"/>
      <w:pStyle w:val="235"/>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vanish w:val="0"/>
        <w:color w:val="000000"/>
        <w:spacing w:val="0"/>
        <w:w w:val="100"/>
        <w:kern w:val="2"/>
        <w:position w:val="0"/>
        <w:sz w:val="21"/>
        <w:u w:val="none"/>
        <w:shd w:val="clear" w:color="auto" w:fill="auto"/>
        <w:vertAlign w:val="baseline"/>
        <w14:shadow w14:blurRad="0" w14:dist="0" w14:dir="0" w14:sx="0" w14:sy="0" w14:kx="0" w14:ky="0" w14:algn="none">
          <w14:srgbClr w14:val="000000"/>
        </w14:shadow>
      </w:rPr>
    </w:lvl>
    <w:lvl w:ilvl="3" w:tentative="0">
      <w:start w:val="1"/>
      <w:numFmt w:val="decimal"/>
      <w:pStyle w:val="103"/>
      <w:suff w:val="space"/>
      <w:lvlText w:val="%1.%2.%3.%4 "/>
      <w:lvlJc w:val="left"/>
      <w:pPr>
        <w:ind w:left="0" w:firstLine="0"/>
      </w:pPr>
      <w:rPr>
        <w:rFonts w:hint="eastAsia" w:ascii="宋体" w:hAnsi="宋体" w:eastAsia="宋体"/>
        <w:b w:val="0"/>
        <w:i w:val="0"/>
        <w:caps w:val="0"/>
        <w:smallCaps w:val="0"/>
        <w:strike w:val="0"/>
        <w:dstrike w:val="0"/>
        <w:vanish w:val="0"/>
        <w:color w:val="000000"/>
        <w:spacing w:val="0"/>
        <w:w w:val="100"/>
        <w:kern w:val="2"/>
        <w:position w:val="0"/>
        <w:sz w:val="21"/>
        <w:u w:val="none"/>
        <w:shd w:val="clear" w:color="auto" w:fill="auto"/>
        <w:vertAlign w:val="baseline"/>
        <w:lang w:val="en-US" w:eastAsia="zh-CN"/>
        <w14:shadow w14:blurRad="0" w14:dist="0" w14:dir="0" w14:sx="0" w14:sy="0" w14:kx="0" w14:ky="0" w14:algn="none">
          <w14:srgbClr w14:val="000000"/>
        </w14:shadow>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17">
    <w:nsid w:val="0000001B"/>
    <w:multiLevelType w:val="multilevel"/>
    <w:tmpl w:val="0000001B"/>
    <w:lvl w:ilvl="0" w:tentative="0">
      <w:start w:val="1"/>
      <w:numFmt w:val="decimal"/>
      <w:lvlText w:val="%1"/>
      <w:lvlJc w:val="left"/>
      <w:pPr>
        <w:tabs>
          <w:tab w:val="left" w:pos="360"/>
        </w:tabs>
        <w:ind w:left="360" w:hanging="360"/>
      </w:pPr>
      <w:rPr>
        <w:rFonts w:hint="eastAsia"/>
      </w:rPr>
    </w:lvl>
    <w:lvl w:ilvl="1" w:tentative="0">
      <w:start w:val="1"/>
      <w:numFmt w:val="lowerLetter"/>
      <w:pStyle w:val="179"/>
      <w:lvlText w:val="%2）"/>
      <w:lvlJc w:val="left"/>
      <w:pPr>
        <w:tabs>
          <w:tab w:val="left" w:pos="780"/>
        </w:tabs>
        <w:ind w:left="780" w:hanging="360"/>
      </w:pPr>
      <w:rPr>
        <w:rFonts w:hint="eastAsia"/>
      </w:rPr>
    </w:lvl>
    <w:lvl w:ilvl="2" w:tentative="0">
      <w:start w:val="1"/>
      <w:numFmt w:val="lowerRoman"/>
      <w:pStyle w:val="178"/>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0000001E"/>
    <w:multiLevelType w:val="multilevel"/>
    <w:tmpl w:val="0000001E"/>
    <w:lvl w:ilvl="0" w:tentative="0">
      <w:start w:val="1"/>
      <w:numFmt w:val="none"/>
      <w:pStyle w:val="316"/>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9">
    <w:nsid w:val="0000001F"/>
    <w:multiLevelType w:val="multilevel"/>
    <w:tmpl w:val="0000001F"/>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25"/>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20">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6"/>
  </w:num>
  <w:num w:numId="2">
    <w:abstractNumId w:val="0"/>
  </w:num>
  <w:num w:numId="3">
    <w:abstractNumId w:val="12"/>
  </w:num>
  <w:num w:numId="4">
    <w:abstractNumId w:val="11"/>
  </w:num>
  <w:num w:numId="5">
    <w:abstractNumId w:val="1"/>
  </w:num>
  <w:num w:numId="6">
    <w:abstractNumId w:val="15"/>
  </w:num>
  <w:num w:numId="7">
    <w:abstractNumId w:val="4"/>
  </w:num>
  <w:num w:numId="8">
    <w:abstractNumId w:val="5"/>
  </w:num>
  <w:num w:numId="9">
    <w:abstractNumId w:val="7"/>
  </w:num>
  <w:num w:numId="10">
    <w:abstractNumId w:val="16"/>
  </w:num>
  <w:num w:numId="11">
    <w:abstractNumId w:val="19"/>
  </w:num>
  <w:num w:numId="12">
    <w:abstractNumId w:val="17"/>
  </w:num>
  <w:num w:numId="13">
    <w:abstractNumId w:val="8"/>
  </w:num>
  <w:num w:numId="14">
    <w:abstractNumId w:val="14"/>
  </w:num>
  <w:num w:numId="15">
    <w:abstractNumId w:val="9"/>
  </w:num>
  <w:num w:numId="16">
    <w:abstractNumId w:val="18"/>
  </w:num>
  <w:num w:numId="17">
    <w:abstractNumId w:val="3"/>
  </w:num>
  <w:num w:numId="18">
    <w:abstractNumId w:val="10"/>
  </w:num>
  <w:num w:numId="19">
    <w:abstractNumId w:val="2"/>
  </w:num>
  <w:num w:numId="20">
    <w:abstractNumId w:val="13"/>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0ZTFjMDQ4NTllZmNkOWEyMzhkNjVhOGIwZmNjNjAifQ=="/>
  </w:docVars>
  <w:rsids>
    <w:rsidRoot w:val="00172A27"/>
    <w:rsid w:val="0000657C"/>
    <w:rsid w:val="00050119"/>
    <w:rsid w:val="00054E9B"/>
    <w:rsid w:val="00105A35"/>
    <w:rsid w:val="0010677B"/>
    <w:rsid w:val="00172A27"/>
    <w:rsid w:val="001733BC"/>
    <w:rsid w:val="001E0298"/>
    <w:rsid w:val="0023309C"/>
    <w:rsid w:val="002D240F"/>
    <w:rsid w:val="002D60FE"/>
    <w:rsid w:val="00323E24"/>
    <w:rsid w:val="00365BA5"/>
    <w:rsid w:val="003C75E2"/>
    <w:rsid w:val="00474FC7"/>
    <w:rsid w:val="004A61A1"/>
    <w:rsid w:val="004E405D"/>
    <w:rsid w:val="004F7410"/>
    <w:rsid w:val="00516F8E"/>
    <w:rsid w:val="005A2220"/>
    <w:rsid w:val="00601243"/>
    <w:rsid w:val="006508C6"/>
    <w:rsid w:val="006F3956"/>
    <w:rsid w:val="007103D4"/>
    <w:rsid w:val="00731ACA"/>
    <w:rsid w:val="007F6CDA"/>
    <w:rsid w:val="00821EB6"/>
    <w:rsid w:val="00866BDE"/>
    <w:rsid w:val="008E7716"/>
    <w:rsid w:val="00971C10"/>
    <w:rsid w:val="009808E5"/>
    <w:rsid w:val="009D4C1C"/>
    <w:rsid w:val="00A92D5A"/>
    <w:rsid w:val="00A97585"/>
    <w:rsid w:val="00AC6934"/>
    <w:rsid w:val="00B03099"/>
    <w:rsid w:val="00B72652"/>
    <w:rsid w:val="00B872C9"/>
    <w:rsid w:val="00C50858"/>
    <w:rsid w:val="00D11959"/>
    <w:rsid w:val="00D53D9E"/>
    <w:rsid w:val="00D87D52"/>
    <w:rsid w:val="00DD19E0"/>
    <w:rsid w:val="00E37D72"/>
    <w:rsid w:val="00F21739"/>
    <w:rsid w:val="00F553D3"/>
    <w:rsid w:val="00F6289D"/>
    <w:rsid w:val="00F631FE"/>
    <w:rsid w:val="00FC2882"/>
    <w:rsid w:val="02E40234"/>
    <w:rsid w:val="03555CD7"/>
    <w:rsid w:val="035A1FDB"/>
    <w:rsid w:val="03B7176C"/>
    <w:rsid w:val="087A1B45"/>
    <w:rsid w:val="08B70DAE"/>
    <w:rsid w:val="099948FD"/>
    <w:rsid w:val="0A812A4A"/>
    <w:rsid w:val="0B110178"/>
    <w:rsid w:val="0E483C7A"/>
    <w:rsid w:val="110B781C"/>
    <w:rsid w:val="11137EDA"/>
    <w:rsid w:val="13953A20"/>
    <w:rsid w:val="157F29E2"/>
    <w:rsid w:val="15E14698"/>
    <w:rsid w:val="19AE7848"/>
    <w:rsid w:val="1A0F6516"/>
    <w:rsid w:val="1AAE4C7C"/>
    <w:rsid w:val="1F025BBD"/>
    <w:rsid w:val="1F5B502C"/>
    <w:rsid w:val="1FB41970"/>
    <w:rsid w:val="258136B1"/>
    <w:rsid w:val="26625EFB"/>
    <w:rsid w:val="295108F9"/>
    <w:rsid w:val="2A8B5FA4"/>
    <w:rsid w:val="2DA3053A"/>
    <w:rsid w:val="312D15B6"/>
    <w:rsid w:val="35114194"/>
    <w:rsid w:val="38BC10AB"/>
    <w:rsid w:val="38D417F3"/>
    <w:rsid w:val="3D8C1A70"/>
    <w:rsid w:val="3E3D5912"/>
    <w:rsid w:val="3FB94096"/>
    <w:rsid w:val="3FEA42C3"/>
    <w:rsid w:val="40003C76"/>
    <w:rsid w:val="425739D4"/>
    <w:rsid w:val="474C4E0D"/>
    <w:rsid w:val="4C5D1F31"/>
    <w:rsid w:val="4D772B1B"/>
    <w:rsid w:val="4EA958F1"/>
    <w:rsid w:val="4F6861DE"/>
    <w:rsid w:val="505C17AE"/>
    <w:rsid w:val="50AA2519"/>
    <w:rsid w:val="53442355"/>
    <w:rsid w:val="545803C6"/>
    <w:rsid w:val="548849C0"/>
    <w:rsid w:val="570F7311"/>
    <w:rsid w:val="57D9269A"/>
    <w:rsid w:val="580301DF"/>
    <w:rsid w:val="58AD5CA0"/>
    <w:rsid w:val="5C0D0DED"/>
    <w:rsid w:val="5E381A4E"/>
    <w:rsid w:val="61DC4BD2"/>
    <w:rsid w:val="62AF7E63"/>
    <w:rsid w:val="661B2221"/>
    <w:rsid w:val="67F64477"/>
    <w:rsid w:val="6A4904DC"/>
    <w:rsid w:val="6A747A64"/>
    <w:rsid w:val="6C7E65E8"/>
    <w:rsid w:val="6DD13E1A"/>
    <w:rsid w:val="6FDF31C2"/>
    <w:rsid w:val="6FE74800"/>
    <w:rsid w:val="74EC0AA3"/>
    <w:rsid w:val="793B5B55"/>
    <w:rsid w:val="7A8A5A1A"/>
    <w:rsid w:val="7C6660FE"/>
    <w:rsid w:val="7DC864E1"/>
    <w:rsid w:val="7E107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158"/>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6">
    <w:name w:val="heading 2"/>
    <w:basedOn w:val="1"/>
    <w:next w:val="1"/>
    <w:link w:val="163"/>
    <w:qFormat/>
    <w:uiPriority w:val="0"/>
    <w:pPr>
      <w:keepNext/>
      <w:keepLines/>
      <w:numPr>
        <w:ilvl w:val="1"/>
        <w:numId w:val="1"/>
      </w:numPr>
      <w:topLinePunct/>
      <w:outlineLvl w:val="1"/>
    </w:pPr>
    <w:rPr>
      <w:rFonts w:eastAsia="黑体"/>
    </w:rPr>
  </w:style>
  <w:style w:type="paragraph" w:styleId="7">
    <w:name w:val="heading 3"/>
    <w:basedOn w:val="1"/>
    <w:next w:val="1"/>
    <w:link w:val="153"/>
    <w:qFormat/>
    <w:uiPriority w:val="0"/>
    <w:pPr>
      <w:keepNext/>
      <w:keepLines/>
      <w:numPr>
        <w:ilvl w:val="2"/>
        <w:numId w:val="1"/>
      </w:numPr>
      <w:spacing w:line="960" w:lineRule="auto"/>
      <w:jc w:val="center"/>
      <w:outlineLvl w:val="2"/>
    </w:pPr>
    <w:rPr>
      <w:rFonts w:eastAsia="黑体"/>
      <w:sz w:val="28"/>
    </w:rPr>
  </w:style>
  <w:style w:type="paragraph" w:styleId="8">
    <w:name w:val="heading 4"/>
    <w:basedOn w:val="1"/>
    <w:next w:val="1"/>
    <w:link w:val="112"/>
    <w:qFormat/>
    <w:uiPriority w:val="0"/>
    <w:pPr>
      <w:keepNext/>
      <w:keepLines/>
      <w:numPr>
        <w:ilvl w:val="3"/>
        <w:numId w:val="1"/>
      </w:numPr>
      <w:spacing w:before="280" w:after="290" w:line="372" w:lineRule="auto"/>
      <w:outlineLvl w:val="3"/>
    </w:pPr>
    <w:rPr>
      <w:rFonts w:ascii="Arial" w:hAnsi="Arial" w:eastAsia="黑体"/>
      <w:b/>
      <w:sz w:val="28"/>
    </w:rPr>
  </w:style>
  <w:style w:type="paragraph" w:styleId="9">
    <w:name w:val="heading 5"/>
    <w:basedOn w:val="1"/>
    <w:next w:val="1"/>
    <w:link w:val="129"/>
    <w:qFormat/>
    <w:uiPriority w:val="0"/>
    <w:pPr>
      <w:keepNext/>
      <w:keepLines/>
      <w:numPr>
        <w:ilvl w:val="4"/>
        <w:numId w:val="1"/>
      </w:numPr>
      <w:spacing w:line="360" w:lineRule="auto"/>
      <w:outlineLvl w:val="4"/>
    </w:pPr>
    <w:rPr>
      <w:rFonts w:eastAsia="黑体"/>
    </w:rPr>
  </w:style>
  <w:style w:type="paragraph" w:styleId="10">
    <w:name w:val="heading 6"/>
    <w:basedOn w:val="1"/>
    <w:next w:val="1"/>
    <w:link w:val="116"/>
    <w:qFormat/>
    <w:uiPriority w:val="0"/>
    <w:pPr>
      <w:keepNext/>
      <w:keepLines/>
      <w:numPr>
        <w:ilvl w:val="5"/>
        <w:numId w:val="1"/>
      </w:numPr>
      <w:spacing w:before="240" w:after="64" w:line="317" w:lineRule="auto"/>
      <w:outlineLvl w:val="5"/>
    </w:pPr>
    <w:rPr>
      <w:rFonts w:ascii="Arial" w:hAnsi="Arial" w:eastAsia="黑体"/>
      <w:b/>
      <w:sz w:val="24"/>
    </w:rPr>
  </w:style>
  <w:style w:type="paragraph" w:styleId="11">
    <w:name w:val="heading 7"/>
    <w:basedOn w:val="1"/>
    <w:next w:val="1"/>
    <w:link w:val="160"/>
    <w:qFormat/>
    <w:uiPriority w:val="0"/>
    <w:pPr>
      <w:keepNext/>
      <w:keepLines/>
      <w:numPr>
        <w:ilvl w:val="6"/>
        <w:numId w:val="1"/>
      </w:numPr>
      <w:spacing w:before="240" w:after="64" w:line="317" w:lineRule="auto"/>
      <w:outlineLvl w:val="6"/>
    </w:pPr>
    <w:rPr>
      <w:b/>
      <w:sz w:val="24"/>
    </w:rPr>
  </w:style>
  <w:style w:type="paragraph" w:styleId="12">
    <w:name w:val="heading 8"/>
    <w:basedOn w:val="1"/>
    <w:next w:val="1"/>
    <w:link w:val="147"/>
    <w:qFormat/>
    <w:uiPriority w:val="0"/>
    <w:pPr>
      <w:keepNext/>
      <w:keepLines/>
      <w:numPr>
        <w:ilvl w:val="7"/>
        <w:numId w:val="1"/>
      </w:numPr>
      <w:spacing w:before="240" w:after="64" w:line="317" w:lineRule="auto"/>
      <w:outlineLvl w:val="7"/>
    </w:pPr>
    <w:rPr>
      <w:rFonts w:ascii="Arial" w:hAnsi="Arial" w:eastAsia="黑体"/>
      <w:sz w:val="24"/>
    </w:rPr>
  </w:style>
  <w:style w:type="paragraph" w:styleId="13">
    <w:name w:val="heading 9"/>
    <w:basedOn w:val="1"/>
    <w:next w:val="1"/>
    <w:link w:val="140"/>
    <w:qFormat/>
    <w:uiPriority w:val="0"/>
    <w:pPr>
      <w:keepNext/>
      <w:keepLines/>
      <w:numPr>
        <w:ilvl w:val="8"/>
        <w:numId w:val="1"/>
      </w:numPr>
      <w:spacing w:before="240" w:after="64" w:line="317" w:lineRule="auto"/>
      <w:outlineLvl w:val="8"/>
    </w:pPr>
    <w:rPr>
      <w:rFonts w:ascii="Arial" w:hAnsi="Arial" w:eastAsia="黑体"/>
    </w:rPr>
  </w:style>
  <w:style w:type="character" w:default="1" w:styleId="85">
    <w:name w:val="Default Paragraph Font"/>
    <w:semiHidden/>
    <w:unhideWhenUsed/>
    <w:qFormat/>
    <w:uiPriority w:val="1"/>
  </w:style>
  <w:style w:type="table" w:default="1" w:styleId="84">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First Indent"/>
    <w:basedOn w:val="3"/>
    <w:link w:val="176"/>
    <w:qFormat/>
    <w:uiPriority w:val="0"/>
    <w:pPr>
      <w:ind w:firstLine="420"/>
    </w:pPr>
  </w:style>
  <w:style w:type="paragraph" w:styleId="3">
    <w:name w:val="Body Text"/>
    <w:basedOn w:val="1"/>
    <w:next w:val="4"/>
    <w:link w:val="120"/>
    <w:qFormat/>
    <w:uiPriority w:val="0"/>
    <w:pPr>
      <w:spacing w:after="120"/>
    </w:pPr>
  </w:style>
  <w:style w:type="paragraph" w:styleId="4">
    <w:name w:val="Title"/>
    <w:basedOn w:val="1"/>
    <w:next w:val="1"/>
    <w:link w:val="184"/>
    <w:qFormat/>
    <w:uiPriority w:val="0"/>
    <w:pPr>
      <w:spacing w:before="240" w:after="60"/>
      <w:jc w:val="center"/>
      <w:outlineLvl w:val="0"/>
    </w:pPr>
    <w:rPr>
      <w:rFonts w:ascii="Arial" w:hAnsi="Arial"/>
      <w:b/>
      <w:sz w:val="32"/>
    </w:rPr>
  </w:style>
  <w:style w:type="paragraph" w:styleId="14">
    <w:name w:val="List 3"/>
    <w:basedOn w:val="1"/>
    <w:qFormat/>
    <w:uiPriority w:val="0"/>
    <w:pPr>
      <w:ind w:left="1260" w:hanging="420"/>
    </w:pPr>
  </w:style>
  <w:style w:type="paragraph" w:styleId="15">
    <w:name w:val="toc 7"/>
    <w:basedOn w:val="1"/>
    <w:next w:val="1"/>
    <w:qFormat/>
    <w:uiPriority w:val="0"/>
    <w:pPr>
      <w:ind w:left="1260"/>
      <w:jc w:val="left"/>
    </w:pPr>
    <w:rPr>
      <w:sz w:val="20"/>
    </w:rPr>
  </w:style>
  <w:style w:type="paragraph" w:styleId="16">
    <w:name w:val="List Number 2"/>
    <w:basedOn w:val="1"/>
    <w:qFormat/>
    <w:uiPriority w:val="0"/>
    <w:pPr>
      <w:numPr>
        <w:ilvl w:val="0"/>
        <w:numId w:val="2"/>
      </w:numPr>
    </w:pPr>
  </w:style>
  <w:style w:type="paragraph" w:styleId="17">
    <w:name w:val="Note Heading"/>
    <w:basedOn w:val="1"/>
    <w:next w:val="1"/>
    <w:link w:val="108"/>
    <w:qFormat/>
    <w:uiPriority w:val="0"/>
    <w:pPr>
      <w:jc w:val="center"/>
    </w:pPr>
  </w:style>
  <w:style w:type="paragraph" w:styleId="18">
    <w:name w:val="List Bullet 4"/>
    <w:basedOn w:val="1"/>
    <w:qFormat/>
    <w:uiPriority w:val="0"/>
    <w:pPr>
      <w:numPr>
        <w:ilvl w:val="0"/>
        <w:numId w:val="3"/>
      </w:numPr>
    </w:pPr>
  </w:style>
  <w:style w:type="paragraph" w:styleId="19">
    <w:name w:val="index 8"/>
    <w:basedOn w:val="1"/>
    <w:next w:val="1"/>
    <w:qFormat/>
    <w:uiPriority w:val="0"/>
    <w:pPr>
      <w:ind w:left="1400" w:leftChars="1400"/>
    </w:pPr>
    <w:rPr>
      <w:rFonts w:eastAsia="仿宋_GB2312"/>
      <w:sz w:val="28"/>
    </w:rPr>
  </w:style>
  <w:style w:type="paragraph" w:styleId="20">
    <w:name w:val="E-mail Signature"/>
    <w:basedOn w:val="1"/>
    <w:link w:val="122"/>
    <w:qFormat/>
    <w:uiPriority w:val="0"/>
  </w:style>
  <w:style w:type="paragraph" w:styleId="21">
    <w:name w:val="List Number"/>
    <w:basedOn w:val="1"/>
    <w:qFormat/>
    <w:uiPriority w:val="0"/>
    <w:pPr>
      <w:tabs>
        <w:tab w:val="left" w:pos="360"/>
      </w:tabs>
      <w:ind w:left="360" w:hanging="360"/>
    </w:pPr>
  </w:style>
  <w:style w:type="paragraph" w:styleId="22">
    <w:name w:val="Normal Indent"/>
    <w:basedOn w:val="1"/>
    <w:link w:val="166"/>
    <w:qFormat/>
    <w:uiPriority w:val="0"/>
    <w:pPr>
      <w:ind w:firstLine="420"/>
    </w:pPr>
  </w:style>
  <w:style w:type="paragraph" w:styleId="23">
    <w:name w:val="caption"/>
    <w:basedOn w:val="1"/>
    <w:next w:val="1"/>
    <w:qFormat/>
    <w:uiPriority w:val="0"/>
    <w:pPr>
      <w:spacing w:before="152" w:after="160"/>
    </w:pPr>
    <w:rPr>
      <w:rFonts w:ascii="Arial" w:hAnsi="Arial" w:eastAsia="黑体"/>
      <w:sz w:val="20"/>
    </w:rPr>
  </w:style>
  <w:style w:type="paragraph" w:styleId="24">
    <w:name w:val="index 5"/>
    <w:basedOn w:val="1"/>
    <w:next w:val="1"/>
    <w:qFormat/>
    <w:uiPriority w:val="0"/>
    <w:pPr>
      <w:ind w:left="800" w:leftChars="800"/>
    </w:pPr>
    <w:rPr>
      <w:rFonts w:eastAsia="仿宋_GB2312"/>
      <w:sz w:val="28"/>
    </w:rPr>
  </w:style>
  <w:style w:type="paragraph" w:styleId="25">
    <w:name w:val="List Bullet"/>
    <w:basedOn w:val="1"/>
    <w:qFormat/>
    <w:uiPriority w:val="0"/>
    <w:pPr>
      <w:numPr>
        <w:ilvl w:val="0"/>
        <w:numId w:val="4"/>
      </w:numPr>
    </w:pPr>
  </w:style>
  <w:style w:type="paragraph" w:styleId="26">
    <w:name w:val="envelope address"/>
    <w:basedOn w:val="1"/>
    <w:qFormat/>
    <w:uiPriority w:val="0"/>
    <w:pPr>
      <w:snapToGrid w:val="0"/>
      <w:ind w:left="2880"/>
    </w:pPr>
    <w:rPr>
      <w:rFonts w:ascii="Arial" w:hAnsi="Arial"/>
      <w:sz w:val="24"/>
    </w:rPr>
  </w:style>
  <w:style w:type="paragraph" w:styleId="27">
    <w:name w:val="Document Map"/>
    <w:basedOn w:val="1"/>
    <w:link w:val="182"/>
    <w:qFormat/>
    <w:uiPriority w:val="0"/>
    <w:pPr>
      <w:shd w:val="clear" w:color="auto" w:fill="000080"/>
    </w:pPr>
    <w:rPr>
      <w:shd w:val="clear" w:color="auto" w:fill="000080"/>
    </w:rPr>
  </w:style>
  <w:style w:type="paragraph" w:styleId="28">
    <w:name w:val="annotation text"/>
    <w:basedOn w:val="1"/>
    <w:link w:val="115"/>
    <w:qFormat/>
    <w:uiPriority w:val="0"/>
    <w:pPr>
      <w:jc w:val="left"/>
    </w:pPr>
  </w:style>
  <w:style w:type="paragraph" w:styleId="29">
    <w:name w:val="index 6"/>
    <w:basedOn w:val="1"/>
    <w:next w:val="1"/>
    <w:qFormat/>
    <w:uiPriority w:val="0"/>
    <w:pPr>
      <w:ind w:left="1000" w:leftChars="1000"/>
    </w:pPr>
    <w:rPr>
      <w:rFonts w:eastAsia="仿宋_GB2312"/>
      <w:sz w:val="28"/>
    </w:rPr>
  </w:style>
  <w:style w:type="paragraph" w:styleId="30">
    <w:name w:val="Salutation"/>
    <w:basedOn w:val="1"/>
    <w:next w:val="1"/>
    <w:link w:val="183"/>
    <w:qFormat/>
    <w:uiPriority w:val="0"/>
  </w:style>
  <w:style w:type="paragraph" w:styleId="31">
    <w:name w:val="Body Text 3"/>
    <w:basedOn w:val="1"/>
    <w:link w:val="175"/>
    <w:qFormat/>
    <w:uiPriority w:val="0"/>
    <w:pPr>
      <w:spacing w:after="120"/>
    </w:pPr>
    <w:rPr>
      <w:sz w:val="16"/>
    </w:rPr>
  </w:style>
  <w:style w:type="paragraph" w:styleId="32">
    <w:name w:val="Closing"/>
    <w:basedOn w:val="1"/>
    <w:link w:val="156"/>
    <w:qFormat/>
    <w:uiPriority w:val="0"/>
    <w:pPr>
      <w:ind w:left="4320"/>
    </w:pPr>
  </w:style>
  <w:style w:type="paragraph" w:styleId="33">
    <w:name w:val="List Bullet 3"/>
    <w:basedOn w:val="1"/>
    <w:qFormat/>
    <w:uiPriority w:val="0"/>
    <w:pPr>
      <w:numPr>
        <w:ilvl w:val="0"/>
        <w:numId w:val="5"/>
      </w:numPr>
    </w:pPr>
  </w:style>
  <w:style w:type="paragraph" w:styleId="34">
    <w:name w:val="Body Text Indent"/>
    <w:basedOn w:val="1"/>
    <w:link w:val="157"/>
    <w:qFormat/>
    <w:uiPriority w:val="0"/>
    <w:pPr>
      <w:spacing w:after="120"/>
      <w:ind w:left="420"/>
    </w:pPr>
  </w:style>
  <w:style w:type="paragraph" w:styleId="35">
    <w:name w:val="List Number 3"/>
    <w:basedOn w:val="1"/>
    <w:qFormat/>
    <w:uiPriority w:val="0"/>
    <w:pPr>
      <w:numPr>
        <w:ilvl w:val="0"/>
        <w:numId w:val="6"/>
      </w:numPr>
    </w:pPr>
  </w:style>
  <w:style w:type="paragraph" w:styleId="36">
    <w:name w:val="List 2"/>
    <w:basedOn w:val="1"/>
    <w:qFormat/>
    <w:uiPriority w:val="0"/>
    <w:pPr>
      <w:ind w:left="840" w:hanging="420"/>
    </w:pPr>
  </w:style>
  <w:style w:type="paragraph" w:styleId="37">
    <w:name w:val="List Continue"/>
    <w:basedOn w:val="1"/>
    <w:qFormat/>
    <w:uiPriority w:val="0"/>
    <w:pPr>
      <w:spacing w:after="120"/>
      <w:ind w:left="420"/>
    </w:pPr>
  </w:style>
  <w:style w:type="paragraph" w:styleId="38">
    <w:name w:val="Block Text"/>
    <w:basedOn w:val="1"/>
    <w:qFormat/>
    <w:uiPriority w:val="0"/>
    <w:pPr>
      <w:spacing w:after="120"/>
      <w:ind w:left="1440" w:right="1440"/>
    </w:pPr>
  </w:style>
  <w:style w:type="paragraph" w:styleId="39">
    <w:name w:val="List Bullet 2"/>
    <w:basedOn w:val="1"/>
    <w:qFormat/>
    <w:uiPriority w:val="0"/>
    <w:pPr>
      <w:numPr>
        <w:ilvl w:val="0"/>
        <w:numId w:val="7"/>
      </w:numPr>
    </w:pPr>
  </w:style>
  <w:style w:type="paragraph" w:styleId="40">
    <w:name w:val="HTML Address"/>
    <w:basedOn w:val="1"/>
    <w:link w:val="151"/>
    <w:qFormat/>
    <w:uiPriority w:val="0"/>
    <w:rPr>
      <w:i/>
    </w:rPr>
  </w:style>
  <w:style w:type="paragraph" w:styleId="41">
    <w:name w:val="index 4"/>
    <w:basedOn w:val="1"/>
    <w:next w:val="1"/>
    <w:qFormat/>
    <w:uiPriority w:val="0"/>
    <w:pPr>
      <w:ind w:left="600" w:leftChars="600"/>
    </w:pPr>
    <w:rPr>
      <w:rFonts w:eastAsia="仿宋_GB2312"/>
      <w:sz w:val="28"/>
    </w:rPr>
  </w:style>
  <w:style w:type="paragraph" w:styleId="42">
    <w:name w:val="toc 5"/>
    <w:basedOn w:val="1"/>
    <w:next w:val="1"/>
    <w:qFormat/>
    <w:uiPriority w:val="0"/>
    <w:pPr>
      <w:ind w:left="840"/>
      <w:jc w:val="left"/>
    </w:pPr>
    <w:rPr>
      <w:sz w:val="20"/>
    </w:rPr>
  </w:style>
  <w:style w:type="paragraph" w:styleId="43">
    <w:name w:val="toc 3"/>
    <w:basedOn w:val="1"/>
    <w:next w:val="1"/>
    <w:qFormat/>
    <w:uiPriority w:val="0"/>
    <w:pPr>
      <w:ind w:left="840" w:leftChars="400"/>
    </w:pPr>
  </w:style>
  <w:style w:type="paragraph" w:styleId="44">
    <w:name w:val="Plain Text"/>
    <w:basedOn w:val="1"/>
    <w:link w:val="168"/>
    <w:qFormat/>
    <w:uiPriority w:val="0"/>
    <w:rPr>
      <w:rFonts w:ascii="宋体" w:hAnsi="Courier New"/>
    </w:rPr>
  </w:style>
  <w:style w:type="paragraph" w:styleId="45">
    <w:name w:val="List Bullet 5"/>
    <w:basedOn w:val="1"/>
    <w:qFormat/>
    <w:uiPriority w:val="0"/>
    <w:pPr>
      <w:numPr>
        <w:ilvl w:val="0"/>
        <w:numId w:val="8"/>
      </w:numPr>
    </w:pPr>
  </w:style>
  <w:style w:type="paragraph" w:styleId="46">
    <w:name w:val="List Number 4"/>
    <w:basedOn w:val="1"/>
    <w:qFormat/>
    <w:uiPriority w:val="0"/>
    <w:pPr>
      <w:numPr>
        <w:ilvl w:val="0"/>
        <w:numId w:val="9"/>
      </w:numPr>
    </w:pPr>
  </w:style>
  <w:style w:type="paragraph" w:styleId="47">
    <w:name w:val="toc 8"/>
    <w:basedOn w:val="1"/>
    <w:next w:val="1"/>
    <w:qFormat/>
    <w:uiPriority w:val="0"/>
    <w:pPr>
      <w:ind w:left="1470"/>
      <w:jc w:val="left"/>
    </w:pPr>
    <w:rPr>
      <w:sz w:val="20"/>
    </w:rPr>
  </w:style>
  <w:style w:type="paragraph" w:styleId="48">
    <w:name w:val="index 3"/>
    <w:basedOn w:val="1"/>
    <w:next w:val="1"/>
    <w:qFormat/>
    <w:uiPriority w:val="0"/>
    <w:pPr>
      <w:ind w:left="400" w:leftChars="400"/>
    </w:pPr>
    <w:rPr>
      <w:rFonts w:eastAsia="仿宋_GB2312"/>
      <w:sz w:val="28"/>
    </w:rPr>
  </w:style>
  <w:style w:type="paragraph" w:styleId="49">
    <w:name w:val="Date"/>
    <w:basedOn w:val="1"/>
    <w:next w:val="1"/>
    <w:link w:val="174"/>
    <w:qFormat/>
    <w:uiPriority w:val="0"/>
  </w:style>
  <w:style w:type="paragraph" w:styleId="50">
    <w:name w:val="Body Text Indent 2"/>
    <w:basedOn w:val="1"/>
    <w:link w:val="121"/>
    <w:qFormat/>
    <w:uiPriority w:val="0"/>
    <w:pPr>
      <w:spacing w:after="120" w:line="480" w:lineRule="auto"/>
      <w:ind w:left="420"/>
    </w:pPr>
  </w:style>
  <w:style w:type="paragraph" w:styleId="51">
    <w:name w:val="List Continue 5"/>
    <w:basedOn w:val="1"/>
    <w:qFormat/>
    <w:uiPriority w:val="0"/>
    <w:pPr>
      <w:spacing w:after="120"/>
      <w:ind w:left="2100"/>
    </w:pPr>
  </w:style>
  <w:style w:type="paragraph" w:styleId="52">
    <w:name w:val="Balloon Text"/>
    <w:basedOn w:val="1"/>
    <w:link w:val="109"/>
    <w:qFormat/>
    <w:uiPriority w:val="0"/>
    <w:rPr>
      <w:sz w:val="18"/>
    </w:rPr>
  </w:style>
  <w:style w:type="paragraph" w:styleId="53">
    <w:name w:val="footer"/>
    <w:basedOn w:val="1"/>
    <w:link w:val="155"/>
    <w:qFormat/>
    <w:uiPriority w:val="0"/>
    <w:pPr>
      <w:tabs>
        <w:tab w:val="center" w:pos="4153"/>
        <w:tab w:val="right" w:pos="8306"/>
      </w:tabs>
      <w:snapToGrid w:val="0"/>
      <w:jc w:val="left"/>
    </w:pPr>
    <w:rPr>
      <w:sz w:val="18"/>
    </w:rPr>
  </w:style>
  <w:style w:type="paragraph" w:styleId="54">
    <w:name w:val="envelope return"/>
    <w:basedOn w:val="1"/>
    <w:qFormat/>
    <w:uiPriority w:val="0"/>
    <w:pPr>
      <w:snapToGrid w:val="0"/>
    </w:pPr>
    <w:rPr>
      <w:rFonts w:ascii="Arial" w:hAnsi="Arial"/>
    </w:rPr>
  </w:style>
  <w:style w:type="paragraph" w:styleId="55">
    <w:name w:val="header"/>
    <w:basedOn w:val="1"/>
    <w:link w:val="146"/>
    <w:qFormat/>
    <w:uiPriority w:val="0"/>
    <w:pPr>
      <w:pBdr>
        <w:bottom w:val="single" w:color="auto" w:sz="6" w:space="1"/>
      </w:pBdr>
      <w:tabs>
        <w:tab w:val="center" w:pos="4153"/>
        <w:tab w:val="right" w:pos="8306"/>
      </w:tabs>
      <w:snapToGrid w:val="0"/>
      <w:jc w:val="center"/>
    </w:pPr>
    <w:rPr>
      <w:sz w:val="18"/>
    </w:rPr>
  </w:style>
  <w:style w:type="paragraph" w:styleId="56">
    <w:name w:val="Signature"/>
    <w:basedOn w:val="1"/>
    <w:link w:val="119"/>
    <w:qFormat/>
    <w:uiPriority w:val="0"/>
    <w:pPr>
      <w:ind w:left="4320"/>
    </w:pPr>
  </w:style>
  <w:style w:type="paragraph" w:styleId="57">
    <w:name w:val="toc 1"/>
    <w:basedOn w:val="1"/>
    <w:next w:val="1"/>
    <w:qFormat/>
    <w:uiPriority w:val="0"/>
    <w:pPr>
      <w:tabs>
        <w:tab w:val="right" w:leader="dot" w:pos="8705"/>
      </w:tabs>
    </w:pPr>
    <w:rPr>
      <w:b/>
    </w:rPr>
  </w:style>
  <w:style w:type="paragraph" w:styleId="58">
    <w:name w:val="List Continue 4"/>
    <w:basedOn w:val="1"/>
    <w:qFormat/>
    <w:uiPriority w:val="0"/>
    <w:pPr>
      <w:spacing w:after="120"/>
      <w:ind w:left="1680"/>
    </w:pPr>
  </w:style>
  <w:style w:type="paragraph" w:styleId="59">
    <w:name w:val="toc 4"/>
    <w:basedOn w:val="1"/>
    <w:next w:val="1"/>
    <w:qFormat/>
    <w:uiPriority w:val="0"/>
    <w:pPr>
      <w:ind w:left="630"/>
      <w:jc w:val="left"/>
    </w:pPr>
    <w:rPr>
      <w:sz w:val="20"/>
    </w:rPr>
  </w:style>
  <w:style w:type="paragraph" w:styleId="60">
    <w:name w:val="index heading"/>
    <w:basedOn w:val="1"/>
    <w:next w:val="61"/>
    <w:qFormat/>
    <w:uiPriority w:val="0"/>
    <w:rPr>
      <w:rFonts w:eastAsia="仿宋_GB2312"/>
      <w:sz w:val="28"/>
    </w:rPr>
  </w:style>
  <w:style w:type="paragraph" w:styleId="61">
    <w:name w:val="index 1"/>
    <w:basedOn w:val="1"/>
    <w:next w:val="1"/>
    <w:qFormat/>
    <w:uiPriority w:val="0"/>
    <w:rPr>
      <w:rFonts w:eastAsia="仿宋_GB2312"/>
      <w:sz w:val="28"/>
    </w:rPr>
  </w:style>
  <w:style w:type="paragraph" w:styleId="62">
    <w:name w:val="Subtitle"/>
    <w:basedOn w:val="1"/>
    <w:link w:val="152"/>
    <w:qFormat/>
    <w:uiPriority w:val="0"/>
    <w:pPr>
      <w:spacing w:before="240" w:after="60" w:line="312" w:lineRule="auto"/>
      <w:jc w:val="center"/>
      <w:outlineLvl w:val="1"/>
    </w:pPr>
    <w:rPr>
      <w:rFonts w:ascii="Arial" w:hAnsi="Arial"/>
      <w:b/>
      <w:kern w:val="28"/>
      <w:sz w:val="32"/>
    </w:rPr>
  </w:style>
  <w:style w:type="paragraph" w:styleId="63">
    <w:name w:val="List Number 5"/>
    <w:basedOn w:val="1"/>
    <w:qFormat/>
    <w:uiPriority w:val="0"/>
    <w:pPr>
      <w:tabs>
        <w:tab w:val="left" w:pos="2040"/>
      </w:tabs>
      <w:ind w:left="2040" w:hanging="360"/>
    </w:pPr>
  </w:style>
  <w:style w:type="paragraph" w:styleId="64">
    <w:name w:val="List"/>
    <w:basedOn w:val="1"/>
    <w:qFormat/>
    <w:uiPriority w:val="0"/>
    <w:pPr>
      <w:ind w:left="420" w:hanging="420"/>
    </w:pPr>
  </w:style>
  <w:style w:type="paragraph" w:styleId="65">
    <w:name w:val="footnote text"/>
    <w:basedOn w:val="1"/>
    <w:link w:val="107"/>
    <w:qFormat/>
    <w:uiPriority w:val="0"/>
    <w:pPr>
      <w:snapToGrid w:val="0"/>
      <w:jc w:val="left"/>
    </w:pPr>
    <w:rPr>
      <w:sz w:val="18"/>
    </w:rPr>
  </w:style>
  <w:style w:type="paragraph" w:styleId="66">
    <w:name w:val="toc 6"/>
    <w:basedOn w:val="1"/>
    <w:next w:val="1"/>
    <w:qFormat/>
    <w:uiPriority w:val="0"/>
    <w:pPr>
      <w:ind w:left="1050"/>
      <w:jc w:val="left"/>
    </w:pPr>
    <w:rPr>
      <w:sz w:val="20"/>
    </w:rPr>
  </w:style>
  <w:style w:type="paragraph" w:styleId="67">
    <w:name w:val="List 5"/>
    <w:basedOn w:val="1"/>
    <w:qFormat/>
    <w:uiPriority w:val="0"/>
    <w:pPr>
      <w:ind w:left="2100" w:hanging="420"/>
    </w:pPr>
  </w:style>
  <w:style w:type="paragraph" w:styleId="68">
    <w:name w:val="Body Text Indent 3"/>
    <w:basedOn w:val="1"/>
    <w:link w:val="159"/>
    <w:qFormat/>
    <w:uiPriority w:val="0"/>
    <w:pPr>
      <w:spacing w:after="120"/>
      <w:ind w:left="420"/>
    </w:pPr>
    <w:rPr>
      <w:sz w:val="16"/>
    </w:rPr>
  </w:style>
  <w:style w:type="paragraph" w:styleId="69">
    <w:name w:val="index 7"/>
    <w:basedOn w:val="1"/>
    <w:next w:val="1"/>
    <w:qFormat/>
    <w:uiPriority w:val="0"/>
    <w:pPr>
      <w:ind w:left="1200" w:leftChars="1200"/>
    </w:pPr>
    <w:rPr>
      <w:rFonts w:eastAsia="仿宋_GB2312"/>
      <w:sz w:val="28"/>
    </w:rPr>
  </w:style>
  <w:style w:type="paragraph" w:styleId="70">
    <w:name w:val="index 9"/>
    <w:basedOn w:val="1"/>
    <w:next w:val="1"/>
    <w:qFormat/>
    <w:uiPriority w:val="0"/>
    <w:pPr>
      <w:ind w:left="1600" w:leftChars="1600"/>
    </w:pPr>
    <w:rPr>
      <w:rFonts w:eastAsia="仿宋_GB2312"/>
      <w:sz w:val="28"/>
    </w:rPr>
  </w:style>
  <w:style w:type="paragraph" w:styleId="71">
    <w:name w:val="table of figures"/>
    <w:basedOn w:val="1"/>
    <w:next w:val="1"/>
    <w:qFormat/>
    <w:uiPriority w:val="0"/>
    <w:pPr>
      <w:ind w:left="200" w:leftChars="200" w:hanging="200" w:hangingChars="200"/>
    </w:pPr>
  </w:style>
  <w:style w:type="paragraph" w:styleId="72">
    <w:name w:val="toc 2"/>
    <w:basedOn w:val="1"/>
    <w:next w:val="1"/>
    <w:qFormat/>
    <w:uiPriority w:val="0"/>
    <w:pPr>
      <w:tabs>
        <w:tab w:val="right" w:leader="dot" w:pos="8705"/>
      </w:tabs>
      <w:ind w:left="420" w:leftChars="200"/>
    </w:pPr>
  </w:style>
  <w:style w:type="paragraph" w:styleId="73">
    <w:name w:val="toc 9"/>
    <w:basedOn w:val="1"/>
    <w:next w:val="1"/>
    <w:qFormat/>
    <w:uiPriority w:val="0"/>
    <w:pPr>
      <w:ind w:left="1680"/>
      <w:jc w:val="left"/>
    </w:pPr>
    <w:rPr>
      <w:sz w:val="20"/>
    </w:rPr>
  </w:style>
  <w:style w:type="paragraph" w:styleId="74">
    <w:name w:val="Body Text 2"/>
    <w:basedOn w:val="1"/>
    <w:link w:val="164"/>
    <w:qFormat/>
    <w:uiPriority w:val="0"/>
    <w:pPr>
      <w:spacing w:after="120" w:line="480" w:lineRule="auto"/>
    </w:pPr>
  </w:style>
  <w:style w:type="paragraph" w:styleId="75">
    <w:name w:val="List 4"/>
    <w:basedOn w:val="1"/>
    <w:qFormat/>
    <w:uiPriority w:val="0"/>
    <w:pPr>
      <w:ind w:left="1680" w:hanging="420"/>
    </w:pPr>
  </w:style>
  <w:style w:type="paragraph" w:styleId="76">
    <w:name w:val="List Continue 2"/>
    <w:basedOn w:val="1"/>
    <w:qFormat/>
    <w:uiPriority w:val="0"/>
    <w:pPr>
      <w:spacing w:after="120"/>
      <w:ind w:left="840"/>
    </w:pPr>
  </w:style>
  <w:style w:type="paragraph" w:styleId="77">
    <w:name w:val="Message Header"/>
    <w:basedOn w:val="1"/>
    <w:link w:val="145"/>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shd w:val="pct20" w:color="auto" w:fill="auto"/>
    </w:rPr>
  </w:style>
  <w:style w:type="paragraph" w:styleId="78">
    <w:name w:val="HTML Preformatted"/>
    <w:basedOn w:val="1"/>
    <w:link w:val="111"/>
    <w:qFormat/>
    <w:uiPriority w:val="0"/>
    <w:rPr>
      <w:rFonts w:ascii="Courier New" w:hAnsi="Courier New"/>
    </w:rPr>
  </w:style>
  <w:style w:type="paragraph" w:styleId="79">
    <w:name w:val="Normal (Web)"/>
    <w:basedOn w:val="1"/>
    <w:qFormat/>
    <w:uiPriority w:val="0"/>
    <w:rPr>
      <w:sz w:val="24"/>
    </w:rPr>
  </w:style>
  <w:style w:type="paragraph" w:styleId="80">
    <w:name w:val="List Continue 3"/>
    <w:basedOn w:val="1"/>
    <w:qFormat/>
    <w:uiPriority w:val="0"/>
    <w:pPr>
      <w:spacing w:after="120"/>
      <w:ind w:left="1260"/>
    </w:pPr>
  </w:style>
  <w:style w:type="paragraph" w:styleId="81">
    <w:name w:val="index 2"/>
    <w:basedOn w:val="1"/>
    <w:next w:val="1"/>
    <w:qFormat/>
    <w:uiPriority w:val="0"/>
    <w:pPr>
      <w:ind w:left="200" w:leftChars="200"/>
    </w:pPr>
    <w:rPr>
      <w:rFonts w:eastAsia="仿宋_GB2312"/>
      <w:sz w:val="28"/>
    </w:rPr>
  </w:style>
  <w:style w:type="paragraph" w:styleId="82">
    <w:name w:val="annotation subject"/>
    <w:basedOn w:val="28"/>
    <w:next w:val="28"/>
    <w:link w:val="123"/>
    <w:qFormat/>
    <w:uiPriority w:val="0"/>
    <w:rPr>
      <w:b/>
    </w:rPr>
  </w:style>
  <w:style w:type="paragraph" w:styleId="83">
    <w:name w:val="Body Text First Indent 2"/>
    <w:basedOn w:val="34"/>
    <w:link w:val="185"/>
    <w:qFormat/>
    <w:uiPriority w:val="0"/>
    <w:pPr>
      <w:ind w:firstLine="420"/>
    </w:pPr>
  </w:style>
  <w:style w:type="character" w:styleId="86">
    <w:name w:val="Strong"/>
    <w:qFormat/>
    <w:uiPriority w:val="0"/>
    <w:rPr>
      <w:b/>
    </w:rPr>
  </w:style>
  <w:style w:type="character" w:styleId="87">
    <w:name w:val="page number"/>
    <w:basedOn w:val="85"/>
    <w:qFormat/>
    <w:uiPriority w:val="0"/>
  </w:style>
  <w:style w:type="character" w:styleId="88">
    <w:name w:val="FollowedHyperlink"/>
    <w:qFormat/>
    <w:uiPriority w:val="0"/>
    <w:rPr>
      <w:color w:val="800080"/>
      <w:u w:val="single"/>
    </w:rPr>
  </w:style>
  <w:style w:type="character" w:styleId="89">
    <w:name w:val="Emphasis"/>
    <w:qFormat/>
    <w:uiPriority w:val="0"/>
    <w:rPr>
      <w:i/>
    </w:rPr>
  </w:style>
  <w:style w:type="character" w:styleId="90">
    <w:name w:val="line number"/>
    <w:basedOn w:val="85"/>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5"/>
    <w:qFormat/>
    <w:uiPriority w:val="0"/>
  </w:style>
  <w:style w:type="character" w:styleId="94">
    <w:name w:val="HTML Variable"/>
    <w:qFormat/>
    <w:uiPriority w:val="0"/>
    <w:rPr>
      <w:i/>
    </w:rPr>
  </w:style>
  <w:style w:type="character" w:styleId="95">
    <w:name w:val="Hyperlink"/>
    <w:qFormat/>
    <w:uiPriority w:val="0"/>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paragraph" w:customStyle="1" w:styleId="102">
    <w:name w:val="WPSOffice手动目录 1"/>
    <w:qFormat/>
    <w:uiPriority w:val="0"/>
    <w:pPr>
      <w:spacing w:before="120" w:after="120"/>
    </w:pPr>
    <w:rPr>
      <w:rFonts w:ascii="Calibri" w:hAnsi="Calibri" w:eastAsia="宋体" w:cs="Times New Roman"/>
      <w:b/>
      <w:sz w:val="28"/>
      <w:lang w:val="en-US" w:eastAsia="zh-CN" w:bidi="ar-SA"/>
    </w:rPr>
  </w:style>
  <w:style w:type="paragraph" w:customStyle="1" w:styleId="103">
    <w:name w:val="样式1"/>
    <w:basedOn w:val="1"/>
    <w:qFormat/>
    <w:uiPriority w:val="0"/>
    <w:pPr>
      <w:keepNext/>
      <w:keepLines/>
      <w:numPr>
        <w:ilvl w:val="3"/>
        <w:numId w:val="10"/>
      </w:numPr>
      <w:topLinePunct/>
      <w:spacing w:line="1200" w:lineRule="auto"/>
      <w:jc w:val="center"/>
      <w:outlineLvl w:val="0"/>
    </w:pPr>
    <w:rPr>
      <w:b/>
      <w:kern w:val="44"/>
      <w:sz w:val="52"/>
    </w:rPr>
  </w:style>
  <w:style w:type="character" w:customStyle="1" w:styleId="104">
    <w:name w:val="表内居中小五 Char"/>
    <w:link w:val="105"/>
    <w:qFormat/>
    <w:uiPriority w:val="0"/>
    <w:rPr>
      <w:rFonts w:eastAsia="宋体"/>
      <w:kern w:val="2"/>
      <w:sz w:val="18"/>
      <w:lang w:val="en-US" w:eastAsia="zh-CN"/>
    </w:rPr>
  </w:style>
  <w:style w:type="paragraph" w:customStyle="1" w:styleId="105">
    <w:name w:val="表内居中小五"/>
    <w:basedOn w:val="1"/>
    <w:link w:val="104"/>
    <w:qFormat/>
    <w:uiPriority w:val="0"/>
    <w:pPr>
      <w:jc w:val="center"/>
    </w:pPr>
    <w:rPr>
      <w:sz w:val="18"/>
    </w:rPr>
  </w:style>
  <w:style w:type="character" w:customStyle="1" w:styleId="106">
    <w:name w:val="页脚 Char1"/>
    <w:qFormat/>
    <w:uiPriority w:val="0"/>
    <w:rPr>
      <w:kern w:val="2"/>
      <w:sz w:val="18"/>
    </w:rPr>
  </w:style>
  <w:style w:type="character" w:customStyle="1" w:styleId="107">
    <w:name w:val="脚注文本 字符"/>
    <w:link w:val="65"/>
    <w:qFormat/>
    <w:uiPriority w:val="0"/>
    <w:rPr>
      <w:kern w:val="2"/>
      <w:sz w:val="18"/>
    </w:rPr>
  </w:style>
  <w:style w:type="character" w:customStyle="1" w:styleId="108">
    <w:name w:val="注释标题 字符"/>
    <w:link w:val="17"/>
    <w:qFormat/>
    <w:uiPriority w:val="0"/>
    <w:rPr>
      <w:kern w:val="2"/>
      <w:sz w:val="21"/>
    </w:rPr>
  </w:style>
  <w:style w:type="character" w:customStyle="1" w:styleId="109">
    <w:name w:val="批注框文本 字符"/>
    <w:link w:val="52"/>
    <w:qFormat/>
    <w:uiPriority w:val="0"/>
    <w:rPr>
      <w:kern w:val="2"/>
      <w:sz w:val="18"/>
    </w:rPr>
  </w:style>
  <w:style w:type="character" w:customStyle="1" w:styleId="110">
    <w:name w:val="Char Char16"/>
    <w:qFormat/>
    <w:uiPriority w:val="0"/>
    <w:rPr>
      <w:rFonts w:ascii="Arial" w:hAnsi="Arial" w:eastAsia="黑体"/>
      <w:b/>
      <w:kern w:val="2"/>
      <w:sz w:val="32"/>
      <w:lang w:val="en-US" w:eastAsia="zh-CN"/>
    </w:rPr>
  </w:style>
  <w:style w:type="character" w:customStyle="1" w:styleId="111">
    <w:name w:val="HTML 预设格式 字符"/>
    <w:link w:val="78"/>
    <w:qFormat/>
    <w:uiPriority w:val="0"/>
    <w:rPr>
      <w:rFonts w:ascii="Courier New" w:hAnsi="Courier New"/>
      <w:kern w:val="2"/>
    </w:rPr>
  </w:style>
  <w:style w:type="character" w:customStyle="1" w:styleId="112">
    <w:name w:val="标题 4 字符"/>
    <w:link w:val="8"/>
    <w:qFormat/>
    <w:uiPriority w:val="0"/>
    <w:rPr>
      <w:rFonts w:ascii="Arial" w:hAnsi="Arial" w:eastAsia="黑体"/>
      <w:b/>
      <w:kern w:val="2"/>
      <w:sz w:val="28"/>
    </w:rPr>
  </w:style>
  <w:style w:type="character" w:customStyle="1" w:styleId="113">
    <w:name w:val="个人答复风格"/>
    <w:qFormat/>
    <w:uiPriority w:val="0"/>
    <w:rPr>
      <w:rFonts w:ascii="Arial" w:hAnsi="Arial" w:eastAsia="宋体"/>
      <w:color w:val="auto"/>
      <w:sz w:val="20"/>
    </w:rPr>
  </w:style>
  <w:style w:type="character" w:customStyle="1" w:styleId="114">
    <w:name w:val="发布"/>
    <w:qFormat/>
    <w:uiPriority w:val="0"/>
    <w:rPr>
      <w:rFonts w:ascii="黑体" w:eastAsia="黑体"/>
      <w:spacing w:val="22"/>
      <w:w w:val="100"/>
      <w:position w:val="3"/>
      <w:sz w:val="28"/>
    </w:rPr>
  </w:style>
  <w:style w:type="character" w:customStyle="1" w:styleId="115">
    <w:name w:val="批注文字 字符"/>
    <w:link w:val="28"/>
    <w:qFormat/>
    <w:uiPriority w:val="0"/>
    <w:rPr>
      <w:kern w:val="2"/>
      <w:sz w:val="21"/>
    </w:rPr>
  </w:style>
  <w:style w:type="character" w:customStyle="1" w:styleId="116">
    <w:name w:val="标题 6 字符"/>
    <w:link w:val="10"/>
    <w:qFormat/>
    <w:uiPriority w:val="0"/>
    <w:rPr>
      <w:rFonts w:ascii="Arial" w:hAnsi="Arial" w:eastAsia="黑体"/>
      <w:b/>
      <w:kern w:val="2"/>
      <w:sz w:val="24"/>
    </w:rPr>
  </w:style>
  <w:style w:type="character" w:customStyle="1" w:styleId="117">
    <w:name w:val="jl 三级 Char Char"/>
    <w:link w:val="118"/>
    <w:qFormat/>
    <w:uiPriority w:val="0"/>
    <w:rPr>
      <w:rFonts w:ascii="宋体" w:hAnsi="宋体" w:eastAsia="宋体"/>
      <w:b/>
      <w:color w:val="000000"/>
      <w:kern w:val="2"/>
      <w:sz w:val="24"/>
      <w:lang w:val="en-US" w:eastAsia="zh-CN"/>
    </w:rPr>
  </w:style>
  <w:style w:type="paragraph" w:customStyle="1" w:styleId="118">
    <w:name w:val="jl 三级 Char"/>
    <w:basedOn w:val="1"/>
    <w:link w:val="117"/>
    <w:qFormat/>
    <w:uiPriority w:val="0"/>
    <w:pPr>
      <w:autoSpaceDE w:val="0"/>
      <w:autoSpaceDN w:val="0"/>
      <w:adjustRightInd w:val="0"/>
      <w:spacing w:before="156" w:beforeLines="50" w:after="156" w:afterLines="50"/>
      <w:ind w:firstLine="480" w:firstLineChars="200"/>
      <w:jc w:val="left"/>
      <w:textAlignment w:val="baseline"/>
      <w:outlineLvl w:val="2"/>
    </w:pPr>
    <w:rPr>
      <w:rFonts w:ascii="宋体" w:hAnsi="宋体"/>
      <w:b/>
      <w:color w:val="000000"/>
      <w:sz w:val="24"/>
    </w:rPr>
  </w:style>
  <w:style w:type="character" w:customStyle="1" w:styleId="119">
    <w:name w:val="签名 字符"/>
    <w:link w:val="56"/>
    <w:qFormat/>
    <w:uiPriority w:val="0"/>
    <w:rPr>
      <w:kern w:val="2"/>
      <w:sz w:val="21"/>
    </w:rPr>
  </w:style>
  <w:style w:type="character" w:customStyle="1" w:styleId="120">
    <w:name w:val="正文文本 字符"/>
    <w:link w:val="3"/>
    <w:qFormat/>
    <w:uiPriority w:val="0"/>
    <w:rPr>
      <w:kern w:val="2"/>
      <w:sz w:val="21"/>
    </w:rPr>
  </w:style>
  <w:style w:type="character" w:customStyle="1" w:styleId="121">
    <w:name w:val="正文文本缩进 2 字符"/>
    <w:link w:val="50"/>
    <w:qFormat/>
    <w:uiPriority w:val="0"/>
    <w:rPr>
      <w:kern w:val="2"/>
      <w:sz w:val="21"/>
    </w:rPr>
  </w:style>
  <w:style w:type="character" w:customStyle="1" w:styleId="122">
    <w:name w:val="电子邮件签名 字符"/>
    <w:link w:val="20"/>
    <w:qFormat/>
    <w:uiPriority w:val="0"/>
    <w:rPr>
      <w:kern w:val="2"/>
      <w:sz w:val="21"/>
    </w:rPr>
  </w:style>
  <w:style w:type="character" w:customStyle="1" w:styleId="123">
    <w:name w:val="批注主题 字符"/>
    <w:link w:val="82"/>
    <w:qFormat/>
    <w:uiPriority w:val="0"/>
    <w:rPr>
      <w:b/>
      <w:kern w:val="2"/>
      <w:sz w:val="21"/>
    </w:rPr>
  </w:style>
  <w:style w:type="character" w:customStyle="1" w:styleId="124">
    <w:name w:val="样式6 Char"/>
    <w:link w:val="125"/>
    <w:qFormat/>
    <w:uiPriority w:val="0"/>
    <w:rPr>
      <w:kern w:val="2"/>
      <w:sz w:val="21"/>
    </w:rPr>
  </w:style>
  <w:style w:type="paragraph" w:customStyle="1" w:styleId="125">
    <w:name w:val="样式6"/>
    <w:basedOn w:val="1"/>
    <w:link w:val="124"/>
    <w:qFormat/>
    <w:uiPriority w:val="0"/>
    <w:pPr>
      <w:numPr>
        <w:ilvl w:val="2"/>
        <w:numId w:val="11"/>
      </w:numPr>
    </w:pPr>
  </w:style>
  <w:style w:type="character" w:customStyle="1" w:styleId="126">
    <w:name w:val="二级条标题 Char"/>
    <w:link w:val="127"/>
    <w:qFormat/>
    <w:uiPriority w:val="0"/>
    <w:rPr>
      <w:rFonts w:ascii="黑体" w:eastAsia="黑体"/>
      <w:b/>
      <w:sz w:val="21"/>
      <w:lang w:val="en-US" w:eastAsia="zh-CN"/>
    </w:rPr>
  </w:style>
  <w:style w:type="paragraph" w:customStyle="1" w:styleId="127">
    <w:name w:val="二级条标题"/>
    <w:basedOn w:val="1"/>
    <w:next w:val="1"/>
    <w:link w:val="126"/>
    <w:qFormat/>
    <w:uiPriority w:val="0"/>
    <w:pPr>
      <w:widowControl/>
      <w:outlineLvl w:val="3"/>
    </w:pPr>
    <w:rPr>
      <w:rFonts w:ascii="黑体" w:eastAsia="黑体"/>
      <w:b/>
    </w:rPr>
  </w:style>
  <w:style w:type="character" w:customStyle="1" w:styleId="128">
    <w:name w:val="标题1.1.1.1.1 Char"/>
    <w:qFormat/>
    <w:uiPriority w:val="0"/>
    <w:rPr>
      <w:rFonts w:eastAsia="宋体"/>
      <w:b/>
      <w:kern w:val="2"/>
      <w:sz w:val="28"/>
      <w:lang w:val="en-US" w:eastAsia="zh-CN"/>
    </w:rPr>
  </w:style>
  <w:style w:type="character" w:customStyle="1" w:styleId="129">
    <w:name w:val="标题 5 字符"/>
    <w:link w:val="9"/>
    <w:qFormat/>
    <w:uiPriority w:val="0"/>
    <w:rPr>
      <w:rFonts w:eastAsia="黑体"/>
      <w:kern w:val="2"/>
      <w:sz w:val="21"/>
    </w:rPr>
  </w:style>
  <w:style w:type="character" w:customStyle="1" w:styleId="130">
    <w:name w:val="节标题 1.1 Char"/>
    <w:qFormat/>
    <w:uiPriority w:val="0"/>
    <w:rPr>
      <w:rFonts w:eastAsia="黑体"/>
      <w:kern w:val="2"/>
      <w:sz w:val="21"/>
      <w:lang w:val="en-US" w:eastAsia="zh-CN"/>
    </w:rPr>
  </w:style>
  <w:style w:type="character" w:customStyle="1" w:styleId="131">
    <w:name w:val="样式 标题 4 + (符号) 宋体 Char"/>
    <w:link w:val="132"/>
    <w:qFormat/>
    <w:uiPriority w:val="0"/>
    <w:rPr>
      <w:rFonts w:ascii="宋体"/>
      <w:kern w:val="2"/>
      <w:sz w:val="21"/>
    </w:rPr>
  </w:style>
  <w:style w:type="paragraph" w:customStyle="1" w:styleId="132">
    <w:name w:val="样式 标题 4 + (符号) 宋体"/>
    <w:basedOn w:val="8"/>
    <w:link w:val="131"/>
    <w:qFormat/>
    <w:uiPriority w:val="0"/>
    <w:pPr>
      <w:keepNext w:val="0"/>
      <w:keepLines w:val="0"/>
      <w:adjustRightInd w:val="0"/>
      <w:snapToGrid w:val="0"/>
      <w:spacing w:before="0" w:after="0" w:line="360" w:lineRule="auto"/>
    </w:pPr>
    <w:rPr>
      <w:rFonts w:ascii="宋体"/>
      <w:sz w:val="21"/>
    </w:rPr>
  </w:style>
  <w:style w:type="character" w:customStyle="1" w:styleId="133">
    <w:name w:val="Char Char14"/>
    <w:qFormat/>
    <w:uiPriority w:val="0"/>
    <w:rPr>
      <w:rFonts w:eastAsia="宋体"/>
      <w:kern w:val="2"/>
      <w:sz w:val="21"/>
      <w:lang w:val="en-US" w:eastAsia="zh-CN"/>
    </w:rPr>
  </w:style>
  <w:style w:type="character" w:customStyle="1" w:styleId="134">
    <w:name w:val="样式 标题 3 + 宋体 Char"/>
    <w:link w:val="135"/>
    <w:qFormat/>
    <w:uiPriority w:val="0"/>
    <w:rPr>
      <w:rFonts w:ascii="宋体" w:hAnsi="宋体" w:eastAsia="宋体"/>
      <w:kern w:val="2"/>
      <w:sz w:val="21"/>
      <w:lang w:val="en-US" w:eastAsia="zh-CN"/>
    </w:rPr>
  </w:style>
  <w:style w:type="paragraph" w:customStyle="1" w:styleId="135">
    <w:name w:val="样式 标题 3 + 宋体"/>
    <w:basedOn w:val="7"/>
    <w:link w:val="134"/>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36">
    <w:name w:val="纯文本 Char1"/>
    <w:qFormat/>
    <w:uiPriority w:val="0"/>
    <w:rPr>
      <w:rFonts w:ascii="宋体" w:hAnsi="Courier New"/>
      <w:kern w:val="2"/>
      <w:sz w:val="21"/>
    </w:rPr>
  </w:style>
  <w:style w:type="character" w:customStyle="1" w:styleId="137">
    <w:name w:val="Char Char4"/>
    <w:qFormat/>
    <w:uiPriority w:val="0"/>
    <w:rPr>
      <w:rFonts w:eastAsia="汉仪大宋简"/>
      <w:kern w:val="44"/>
      <w:sz w:val="22"/>
      <w:lang w:val="en-US" w:eastAsia="zh-CN"/>
    </w:rPr>
  </w:style>
  <w:style w:type="character" w:customStyle="1" w:styleId="138">
    <w:name w:val="jl 正文 Char Char Char"/>
    <w:link w:val="139"/>
    <w:qFormat/>
    <w:uiPriority w:val="0"/>
    <w:rPr>
      <w:rFonts w:ascii="宋体" w:eastAsia="宋体"/>
      <w:kern w:val="2"/>
      <w:sz w:val="24"/>
      <w:lang w:val="en-US" w:eastAsia="zh-CN"/>
    </w:rPr>
  </w:style>
  <w:style w:type="paragraph" w:customStyle="1" w:styleId="139">
    <w:name w:val="jl 正文 Char Char"/>
    <w:basedOn w:val="1"/>
    <w:link w:val="138"/>
    <w:qFormat/>
    <w:uiPriority w:val="0"/>
    <w:pPr>
      <w:autoSpaceDE w:val="0"/>
      <w:autoSpaceDN w:val="0"/>
      <w:adjustRightInd w:val="0"/>
      <w:ind w:firstLine="200" w:firstLineChars="200"/>
      <w:jc w:val="left"/>
      <w:textAlignment w:val="baseline"/>
    </w:pPr>
    <w:rPr>
      <w:rFonts w:ascii="宋体"/>
      <w:sz w:val="24"/>
    </w:rPr>
  </w:style>
  <w:style w:type="character" w:customStyle="1" w:styleId="140">
    <w:name w:val="标题 9 字符"/>
    <w:link w:val="13"/>
    <w:qFormat/>
    <w:uiPriority w:val="0"/>
    <w:rPr>
      <w:rFonts w:ascii="Arial" w:hAnsi="Arial" w:eastAsia="黑体"/>
      <w:kern w:val="2"/>
      <w:sz w:val="21"/>
    </w:rPr>
  </w:style>
  <w:style w:type="character" w:customStyle="1" w:styleId="141">
    <w:name w:val="纯文本 Char"/>
    <w:qFormat/>
    <w:uiPriority w:val="0"/>
    <w:rPr>
      <w:rFonts w:ascii="宋体" w:hAnsi="Courier New" w:eastAsia="宋体"/>
      <w:kern w:val="2"/>
      <w:sz w:val="21"/>
      <w:lang w:val="en-US" w:eastAsia="zh-CN"/>
    </w:rPr>
  </w:style>
  <w:style w:type="character" w:customStyle="1" w:styleId="142">
    <w:name w:val="表头 Char"/>
    <w:link w:val="143"/>
    <w:qFormat/>
    <w:uiPriority w:val="0"/>
    <w:rPr>
      <w:rFonts w:eastAsia="黑体"/>
      <w:kern w:val="2"/>
      <w:sz w:val="21"/>
      <w:lang w:val="en-US" w:eastAsia="zh-CN"/>
    </w:rPr>
  </w:style>
  <w:style w:type="paragraph" w:customStyle="1" w:styleId="143">
    <w:name w:val="表头"/>
    <w:basedOn w:val="1"/>
    <w:link w:val="142"/>
    <w:qFormat/>
    <w:uiPriority w:val="0"/>
    <w:pPr>
      <w:topLinePunct/>
      <w:spacing w:before="160" w:after="60"/>
      <w:jc w:val="center"/>
    </w:pPr>
    <w:rPr>
      <w:rFonts w:eastAsia="黑体"/>
    </w:rPr>
  </w:style>
  <w:style w:type="character" w:customStyle="1" w:styleId="144">
    <w:name w:val="Char Char2"/>
    <w:qFormat/>
    <w:uiPriority w:val="0"/>
    <w:rPr>
      <w:rFonts w:eastAsia="汉仪大宋简"/>
      <w:kern w:val="44"/>
      <w:sz w:val="22"/>
      <w:lang w:val="en-US" w:eastAsia="zh-CN"/>
    </w:rPr>
  </w:style>
  <w:style w:type="character" w:customStyle="1" w:styleId="145">
    <w:name w:val="信息标题 字符"/>
    <w:link w:val="77"/>
    <w:qFormat/>
    <w:uiPriority w:val="0"/>
    <w:rPr>
      <w:rFonts w:ascii="Arial" w:hAnsi="Arial"/>
      <w:kern w:val="2"/>
      <w:sz w:val="24"/>
      <w:shd w:val="pct20" w:color="auto" w:fill="auto"/>
    </w:rPr>
  </w:style>
  <w:style w:type="character" w:customStyle="1" w:styleId="146">
    <w:name w:val="页眉 字符"/>
    <w:link w:val="55"/>
    <w:qFormat/>
    <w:uiPriority w:val="0"/>
    <w:rPr>
      <w:rFonts w:eastAsia="宋体"/>
      <w:kern w:val="2"/>
      <w:sz w:val="18"/>
      <w:lang w:val="en-US" w:eastAsia="zh-CN"/>
    </w:rPr>
  </w:style>
  <w:style w:type="character" w:customStyle="1" w:styleId="147">
    <w:name w:val="标题 8 字符"/>
    <w:link w:val="12"/>
    <w:qFormat/>
    <w:uiPriority w:val="0"/>
    <w:rPr>
      <w:rFonts w:ascii="Arial" w:hAnsi="Arial" w:eastAsia="黑体"/>
      <w:kern w:val="2"/>
      <w:sz w:val="24"/>
    </w:rPr>
  </w:style>
  <w:style w:type="character" w:customStyle="1" w:styleId="148">
    <w:name w:val="样式 Arial"/>
    <w:qFormat/>
    <w:uiPriority w:val="0"/>
    <w:rPr>
      <w:rFonts w:hint="default" w:ascii="Times New Roman" w:hAnsi="Times New Roman" w:eastAsia="宋体"/>
      <w:sz w:val="21"/>
    </w:rPr>
  </w:style>
  <w:style w:type="character" w:customStyle="1" w:styleId="149">
    <w:name w:val="首行缩进 Char"/>
    <w:link w:val="150"/>
    <w:qFormat/>
    <w:uiPriority w:val="0"/>
    <w:rPr>
      <w:rFonts w:eastAsia="方正书宋简体"/>
      <w:kern w:val="2"/>
      <w:sz w:val="21"/>
      <w:lang w:val="en-US" w:eastAsia="zh-CN"/>
    </w:rPr>
  </w:style>
  <w:style w:type="paragraph" w:customStyle="1" w:styleId="150">
    <w:name w:val="首行缩进"/>
    <w:basedOn w:val="1"/>
    <w:link w:val="149"/>
    <w:qFormat/>
    <w:uiPriority w:val="0"/>
    <w:pPr>
      <w:spacing w:line="300" w:lineRule="auto"/>
      <w:ind w:firstLine="420" w:firstLineChars="200"/>
    </w:pPr>
    <w:rPr>
      <w:rFonts w:eastAsia="方正书宋简体"/>
    </w:rPr>
  </w:style>
  <w:style w:type="character" w:customStyle="1" w:styleId="151">
    <w:name w:val="HTML 地址 字符"/>
    <w:link w:val="40"/>
    <w:qFormat/>
    <w:uiPriority w:val="0"/>
    <w:rPr>
      <w:i/>
      <w:kern w:val="2"/>
      <w:sz w:val="21"/>
    </w:rPr>
  </w:style>
  <w:style w:type="character" w:customStyle="1" w:styleId="152">
    <w:name w:val="副标题 字符"/>
    <w:link w:val="62"/>
    <w:qFormat/>
    <w:uiPriority w:val="0"/>
    <w:rPr>
      <w:rFonts w:ascii="Arial" w:hAnsi="Arial"/>
      <w:b/>
      <w:kern w:val="28"/>
      <w:sz w:val="32"/>
    </w:rPr>
  </w:style>
  <w:style w:type="character" w:customStyle="1" w:styleId="153">
    <w:name w:val="标题 3 字符"/>
    <w:link w:val="7"/>
    <w:qFormat/>
    <w:uiPriority w:val="0"/>
    <w:rPr>
      <w:rFonts w:eastAsia="黑体"/>
      <w:kern w:val="2"/>
      <w:sz w:val="28"/>
    </w:rPr>
  </w:style>
  <w:style w:type="character" w:customStyle="1" w:styleId="154">
    <w:name w:val="标题 1 Char Char"/>
    <w:qFormat/>
    <w:uiPriority w:val="0"/>
    <w:rPr>
      <w:rFonts w:ascii="宋体" w:eastAsia="宋体"/>
      <w:b/>
      <w:kern w:val="44"/>
      <w:sz w:val="21"/>
      <w:lang w:val="en-US" w:eastAsia="zh-CN"/>
    </w:rPr>
  </w:style>
  <w:style w:type="character" w:customStyle="1" w:styleId="155">
    <w:name w:val="页脚 字符"/>
    <w:link w:val="53"/>
    <w:qFormat/>
    <w:uiPriority w:val="0"/>
    <w:rPr>
      <w:rFonts w:eastAsia="宋体"/>
      <w:kern w:val="2"/>
      <w:sz w:val="18"/>
      <w:lang w:val="en-US" w:eastAsia="zh-CN"/>
    </w:rPr>
  </w:style>
  <w:style w:type="character" w:customStyle="1" w:styleId="156">
    <w:name w:val="结束语 字符"/>
    <w:link w:val="32"/>
    <w:qFormat/>
    <w:uiPriority w:val="0"/>
    <w:rPr>
      <w:kern w:val="2"/>
      <w:sz w:val="21"/>
    </w:rPr>
  </w:style>
  <w:style w:type="character" w:customStyle="1" w:styleId="157">
    <w:name w:val="正文文本缩进 字符"/>
    <w:link w:val="34"/>
    <w:qFormat/>
    <w:uiPriority w:val="0"/>
    <w:rPr>
      <w:kern w:val="2"/>
      <w:sz w:val="21"/>
    </w:rPr>
  </w:style>
  <w:style w:type="character" w:customStyle="1" w:styleId="158">
    <w:name w:val="标题 1 字符"/>
    <w:link w:val="5"/>
    <w:qFormat/>
    <w:uiPriority w:val="0"/>
    <w:rPr>
      <w:rFonts w:eastAsia="汉仪大宋简"/>
      <w:kern w:val="44"/>
      <w:sz w:val="22"/>
    </w:rPr>
  </w:style>
  <w:style w:type="character" w:customStyle="1" w:styleId="159">
    <w:name w:val="正文文本缩进 3 字符"/>
    <w:link w:val="68"/>
    <w:qFormat/>
    <w:uiPriority w:val="0"/>
    <w:rPr>
      <w:kern w:val="2"/>
      <w:sz w:val="16"/>
    </w:rPr>
  </w:style>
  <w:style w:type="character" w:customStyle="1" w:styleId="160">
    <w:name w:val="标题 7 字符"/>
    <w:link w:val="11"/>
    <w:qFormat/>
    <w:uiPriority w:val="0"/>
    <w:rPr>
      <w:b/>
      <w:kern w:val="2"/>
      <w:sz w:val="24"/>
    </w:rPr>
  </w:style>
  <w:style w:type="character" w:customStyle="1" w:styleId="161">
    <w:name w:val="Normal1 Char"/>
    <w:link w:val="162"/>
    <w:qFormat/>
    <w:uiPriority w:val="0"/>
    <w:rPr>
      <w:rFonts w:ascii="宋体"/>
      <w:sz w:val="24"/>
      <w:lang w:val="en-US" w:eastAsia="zh-CN"/>
    </w:rPr>
  </w:style>
  <w:style w:type="paragraph" w:customStyle="1" w:styleId="162">
    <w:name w:val="Normal1"/>
    <w:link w:val="161"/>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63">
    <w:name w:val="标题 2 字符"/>
    <w:link w:val="6"/>
    <w:qFormat/>
    <w:uiPriority w:val="0"/>
    <w:rPr>
      <w:rFonts w:eastAsia="黑体"/>
      <w:kern w:val="2"/>
      <w:sz w:val="21"/>
    </w:rPr>
  </w:style>
  <w:style w:type="character" w:customStyle="1" w:styleId="164">
    <w:name w:val="正文文本 2 字符"/>
    <w:link w:val="74"/>
    <w:qFormat/>
    <w:uiPriority w:val="0"/>
    <w:rPr>
      <w:kern w:val="2"/>
      <w:sz w:val="21"/>
    </w:rPr>
  </w:style>
  <w:style w:type="character" w:customStyle="1" w:styleId="165">
    <w:name w:val="articlebody21"/>
    <w:qFormat/>
    <w:uiPriority w:val="0"/>
    <w:rPr>
      <w:rFonts w:hint="default"/>
      <w:sz w:val="21"/>
    </w:rPr>
  </w:style>
  <w:style w:type="character" w:customStyle="1" w:styleId="166">
    <w:name w:val="正文缩进 字符"/>
    <w:link w:val="22"/>
    <w:qFormat/>
    <w:uiPriority w:val="0"/>
    <w:rPr>
      <w:rFonts w:eastAsia="宋体"/>
      <w:kern w:val="2"/>
      <w:sz w:val="21"/>
      <w:lang w:val="en-US" w:eastAsia="zh-CN"/>
    </w:rPr>
  </w:style>
  <w:style w:type="character" w:customStyle="1" w:styleId="167">
    <w:name w:val="个人撰写风格"/>
    <w:qFormat/>
    <w:uiPriority w:val="0"/>
    <w:rPr>
      <w:rFonts w:ascii="Arial" w:hAnsi="Arial" w:eastAsia="宋体"/>
      <w:color w:val="auto"/>
      <w:sz w:val="20"/>
    </w:rPr>
  </w:style>
  <w:style w:type="character" w:customStyle="1" w:styleId="168">
    <w:name w:val="纯文本 字符"/>
    <w:link w:val="44"/>
    <w:qFormat/>
    <w:uiPriority w:val="0"/>
    <w:rPr>
      <w:rFonts w:ascii="宋体" w:hAnsi="Courier New" w:eastAsia="宋体"/>
      <w:kern w:val="2"/>
      <w:sz w:val="21"/>
      <w:lang w:val="en-US" w:eastAsia="zh-CN"/>
    </w:rPr>
  </w:style>
  <w:style w:type="character" w:customStyle="1" w:styleId="169">
    <w:name w:val="正文格式 Char"/>
    <w:link w:val="170"/>
    <w:qFormat/>
    <w:uiPriority w:val="0"/>
    <w:rPr>
      <w:rFonts w:ascii="宋体" w:hAnsi="宋体" w:eastAsia="宋体"/>
      <w:kern w:val="2"/>
      <w:sz w:val="21"/>
      <w:lang w:val="en-US" w:eastAsia="zh-CN"/>
    </w:rPr>
  </w:style>
  <w:style w:type="paragraph" w:customStyle="1" w:styleId="170">
    <w:name w:val="正文格式"/>
    <w:basedOn w:val="1"/>
    <w:link w:val="169"/>
    <w:qFormat/>
    <w:uiPriority w:val="0"/>
    <w:pPr>
      <w:topLinePunct/>
      <w:ind w:firstLine="420" w:firstLineChars="200"/>
    </w:pPr>
    <w:rPr>
      <w:rFonts w:ascii="宋体" w:hAnsi="宋体"/>
    </w:rPr>
  </w:style>
  <w:style w:type="character" w:customStyle="1" w:styleId="171">
    <w:name w:val="表内居两端对齐 Char"/>
    <w:basedOn w:val="104"/>
    <w:link w:val="172"/>
    <w:qFormat/>
    <w:uiPriority w:val="0"/>
    <w:rPr>
      <w:rFonts w:eastAsia="宋体"/>
      <w:kern w:val="2"/>
      <w:sz w:val="18"/>
      <w:lang w:val="en-US" w:eastAsia="zh-CN"/>
    </w:rPr>
  </w:style>
  <w:style w:type="paragraph" w:customStyle="1" w:styleId="172">
    <w:name w:val="表内居两端对齐"/>
    <w:basedOn w:val="105"/>
    <w:link w:val="171"/>
    <w:qFormat/>
    <w:uiPriority w:val="0"/>
    <w:pPr>
      <w:jc w:val="both"/>
    </w:pPr>
  </w:style>
  <w:style w:type="character" w:customStyle="1" w:styleId="173">
    <w:name w:val="正文 Char"/>
    <w:qFormat/>
    <w:uiPriority w:val="0"/>
    <w:rPr>
      <w:rFonts w:eastAsia="宋体"/>
      <w:kern w:val="2"/>
      <w:sz w:val="21"/>
      <w:lang w:val="en-US" w:eastAsia="zh-CN"/>
    </w:rPr>
  </w:style>
  <w:style w:type="character" w:customStyle="1" w:styleId="174">
    <w:name w:val="日期 字符"/>
    <w:link w:val="49"/>
    <w:qFormat/>
    <w:uiPriority w:val="0"/>
    <w:rPr>
      <w:kern w:val="2"/>
      <w:sz w:val="21"/>
    </w:rPr>
  </w:style>
  <w:style w:type="character" w:customStyle="1" w:styleId="175">
    <w:name w:val="正文文本 3 字符"/>
    <w:link w:val="31"/>
    <w:qFormat/>
    <w:uiPriority w:val="0"/>
    <w:rPr>
      <w:kern w:val="2"/>
      <w:sz w:val="16"/>
    </w:rPr>
  </w:style>
  <w:style w:type="character" w:customStyle="1" w:styleId="176">
    <w:name w:val="正文文本首行缩进 字符"/>
    <w:basedOn w:val="120"/>
    <w:link w:val="2"/>
    <w:qFormat/>
    <w:uiPriority w:val="0"/>
    <w:rPr>
      <w:kern w:val="2"/>
      <w:sz w:val="21"/>
    </w:rPr>
  </w:style>
  <w:style w:type="character" w:customStyle="1" w:styleId="177">
    <w:name w:val="一级条标题 Char"/>
    <w:link w:val="178"/>
    <w:qFormat/>
    <w:uiPriority w:val="0"/>
    <w:rPr>
      <w:rFonts w:ascii="黑体" w:eastAsia="黑体"/>
      <w:b/>
      <w:sz w:val="21"/>
    </w:rPr>
  </w:style>
  <w:style w:type="paragraph" w:customStyle="1" w:styleId="178">
    <w:name w:val="一级条标题"/>
    <w:basedOn w:val="179"/>
    <w:next w:val="180"/>
    <w:link w:val="177"/>
    <w:qFormat/>
    <w:uiPriority w:val="0"/>
    <w:pPr>
      <w:numPr>
        <w:ilvl w:val="2"/>
      </w:numPr>
      <w:tabs>
        <w:tab w:val="left" w:pos="420"/>
        <w:tab w:val="left" w:pos="525"/>
      </w:tabs>
      <w:spacing w:before="0" w:beforeLines="0" w:after="0" w:afterLines="0"/>
      <w:outlineLvl w:val="2"/>
    </w:pPr>
  </w:style>
  <w:style w:type="paragraph" w:customStyle="1" w:styleId="179">
    <w:name w:val="章标题"/>
    <w:next w:val="180"/>
    <w:qFormat/>
    <w:uiPriority w:val="0"/>
    <w:pPr>
      <w:numPr>
        <w:ilvl w:val="1"/>
        <w:numId w:val="12"/>
      </w:numPr>
      <w:tabs>
        <w:tab w:val="left" w:pos="420"/>
        <w:tab w:val="clear" w:pos="780"/>
      </w:tabs>
      <w:spacing w:before="156" w:beforeLines="50" w:after="156" w:afterLines="50"/>
      <w:jc w:val="both"/>
      <w:outlineLvl w:val="1"/>
    </w:pPr>
    <w:rPr>
      <w:rFonts w:ascii="黑体" w:hAnsi="Times New Roman" w:eastAsia="黑体" w:cs="Times New Roman"/>
      <w:b/>
      <w:sz w:val="21"/>
      <w:lang w:val="en-US" w:eastAsia="zh-CN" w:bidi="ar-SA"/>
    </w:rPr>
  </w:style>
  <w:style w:type="paragraph" w:customStyle="1" w:styleId="180">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81">
    <w:name w:val="页眉 Char1"/>
    <w:qFormat/>
    <w:uiPriority w:val="0"/>
    <w:rPr>
      <w:kern w:val="2"/>
      <w:sz w:val="18"/>
    </w:rPr>
  </w:style>
  <w:style w:type="character" w:customStyle="1" w:styleId="182">
    <w:name w:val="文档结构图 字符"/>
    <w:link w:val="27"/>
    <w:qFormat/>
    <w:uiPriority w:val="0"/>
    <w:rPr>
      <w:kern w:val="2"/>
      <w:sz w:val="21"/>
      <w:shd w:val="clear" w:color="auto" w:fill="000080"/>
    </w:rPr>
  </w:style>
  <w:style w:type="character" w:customStyle="1" w:styleId="183">
    <w:name w:val="称呼 字符"/>
    <w:link w:val="30"/>
    <w:qFormat/>
    <w:uiPriority w:val="0"/>
    <w:rPr>
      <w:kern w:val="2"/>
      <w:sz w:val="21"/>
    </w:rPr>
  </w:style>
  <w:style w:type="character" w:customStyle="1" w:styleId="184">
    <w:name w:val="标题 字符"/>
    <w:link w:val="4"/>
    <w:qFormat/>
    <w:uiPriority w:val="0"/>
    <w:rPr>
      <w:rFonts w:ascii="Arial" w:hAnsi="Arial"/>
      <w:b/>
      <w:kern w:val="2"/>
      <w:sz w:val="32"/>
    </w:rPr>
  </w:style>
  <w:style w:type="character" w:customStyle="1" w:styleId="185">
    <w:name w:val="正文文本首行缩进 2 字符"/>
    <w:link w:val="83"/>
    <w:qFormat/>
    <w:uiPriority w:val="0"/>
    <w:rPr>
      <w:kern w:val="2"/>
      <w:sz w:val="21"/>
    </w:rPr>
  </w:style>
  <w:style w:type="paragraph" w:customStyle="1" w:styleId="186">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187">
    <w:name w:val="三级无标题条"/>
    <w:basedOn w:val="1"/>
    <w:qFormat/>
    <w:uiPriority w:val="0"/>
    <w:pPr>
      <w:numPr>
        <w:ilvl w:val="4"/>
        <w:numId w:val="13"/>
      </w:numPr>
    </w:pPr>
  </w:style>
  <w:style w:type="paragraph" w:customStyle="1" w:styleId="188">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89">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90">
    <w:name w:val="1"/>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91">
    <w:name w:val="样式 首行缩进:  0 厘米 行距: 单倍行距"/>
    <w:basedOn w:val="1"/>
    <w:qFormat/>
    <w:uiPriority w:val="0"/>
    <w:pPr>
      <w:adjustRightInd w:val="0"/>
      <w:textAlignment w:val="baseline"/>
    </w:pPr>
    <w:rPr>
      <w:kern w:val="0"/>
    </w:rPr>
  </w:style>
  <w:style w:type="paragraph" w:customStyle="1" w:styleId="192">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3">
    <w:name w:val="样式 Arial 首行缩进:  2 字符"/>
    <w:basedOn w:val="1"/>
    <w:qFormat/>
    <w:uiPriority w:val="0"/>
    <w:pPr>
      <w:ind w:firstLine="403" w:firstLineChars="200"/>
    </w:pPr>
  </w:style>
  <w:style w:type="paragraph" w:customStyle="1" w:styleId="194">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5">
    <w:name w:val="附录表标题"/>
    <w:next w:val="180"/>
    <w:qFormat/>
    <w:uiPriority w:val="0"/>
    <w:pPr>
      <w:numPr>
        <w:ilvl w:val="3"/>
        <w:numId w:val="14"/>
      </w:numPr>
      <w:jc w:val="center"/>
      <w:textAlignment w:val="baseline"/>
    </w:pPr>
    <w:rPr>
      <w:rFonts w:ascii="黑体" w:hAnsi="Times New Roman" w:eastAsia="黑体" w:cs="Times New Roman"/>
      <w:kern w:val="21"/>
      <w:sz w:val="21"/>
      <w:lang w:val="en-US" w:eastAsia="zh-CN" w:bidi="ar-SA"/>
    </w:rPr>
  </w:style>
  <w:style w:type="paragraph" w:customStyle="1" w:styleId="196">
    <w:name w:val="数字编号列项（二级）"/>
    <w:qFormat/>
    <w:uiPriority w:val="0"/>
    <w:pPr>
      <w:jc w:val="both"/>
    </w:pPr>
    <w:rPr>
      <w:rFonts w:ascii="宋体" w:hAnsi="Times New Roman" w:eastAsia="宋体" w:cs="Times New Roman"/>
      <w:sz w:val="21"/>
      <w:lang w:val="en-US" w:eastAsia="zh-CN" w:bidi="ar-SA"/>
    </w:rPr>
  </w:style>
  <w:style w:type="paragraph" w:customStyle="1" w:styleId="197">
    <w:name w:val="样式 标题 3 + 宋体 段前: 7.8 磅"/>
    <w:basedOn w:val="7"/>
    <w:qFormat/>
    <w:uiPriority w:val="0"/>
    <w:pPr>
      <w:keepNext w:val="0"/>
      <w:keepLines w:val="0"/>
      <w:numPr>
        <w:numId w:val="15"/>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198">
    <w:name w:val="封面标准号2"/>
    <w:basedOn w:val="189"/>
    <w:qFormat/>
    <w:uiPriority w:val="0"/>
    <w:pPr>
      <w:adjustRightInd w:val="0"/>
      <w:spacing w:before="357" w:line="280" w:lineRule="exact"/>
    </w:pPr>
  </w:style>
  <w:style w:type="paragraph" w:customStyle="1" w:styleId="199">
    <w:name w:val="样式 标题 5 + 右侧:  1 字符"/>
    <w:basedOn w:val="9"/>
    <w:qFormat/>
    <w:uiPriority w:val="0"/>
    <w:pPr>
      <w:numPr>
        <w:numId w:val="0"/>
      </w:numPr>
      <w:adjustRightInd w:val="0"/>
      <w:ind w:right="100" w:rightChars="100"/>
      <w:textAlignment w:val="baseline"/>
    </w:pPr>
    <w:rPr>
      <w:rFonts w:eastAsia="宋体"/>
      <w:kern w:val="0"/>
    </w:rPr>
  </w:style>
  <w:style w:type="paragraph" w:customStyle="1" w:styleId="200">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olor w:val="000000"/>
      <w:kern w:val="0"/>
    </w:rPr>
  </w:style>
  <w:style w:type="paragraph" w:customStyle="1" w:styleId="201">
    <w:name w:val="CM22"/>
    <w:basedOn w:val="202"/>
    <w:next w:val="202"/>
    <w:qFormat/>
    <w:uiPriority w:val="0"/>
    <w:pPr>
      <w:spacing w:line="468" w:lineRule="atLeast"/>
    </w:pPr>
    <w:rPr>
      <w:rFonts w:ascii="黑体" w:eastAsia="黑体"/>
      <w:color w:val="auto"/>
    </w:rPr>
  </w:style>
  <w:style w:type="paragraph" w:customStyle="1" w:styleId="202">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203">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04">
    <w:name w:val="图表脚注"/>
    <w:next w:val="180"/>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5">
    <w:name w:val="无标题条"/>
    <w:next w:val="180"/>
    <w:qFormat/>
    <w:uiPriority w:val="0"/>
    <w:pPr>
      <w:jc w:val="both"/>
    </w:pPr>
    <w:rPr>
      <w:rFonts w:ascii="Times New Roman" w:hAnsi="Times New Roman" w:eastAsia="宋体" w:cs="Times New Roman"/>
      <w:sz w:val="21"/>
      <w:lang w:val="en-US" w:eastAsia="zh-CN" w:bidi="ar-SA"/>
    </w:rPr>
  </w:style>
  <w:style w:type="paragraph" w:customStyle="1" w:styleId="206">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07">
    <w:name w:val="xl78"/>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208">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09">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10">
    <w:name w:val="TOC 标题1"/>
    <w:basedOn w:val="5"/>
    <w:next w:val="1"/>
    <w:qFormat/>
    <w:uiPriority w:val="0"/>
    <w:pPr>
      <w:widowControl/>
      <w:numPr>
        <w:numId w:val="0"/>
      </w:numPr>
      <w:topLinePunct w:val="0"/>
      <w:spacing w:before="480" w:line="276" w:lineRule="auto"/>
      <w:jc w:val="left"/>
      <w:textAlignment w:val="auto"/>
      <w:outlineLvl w:val="9"/>
    </w:pPr>
    <w:rPr>
      <w:rFonts w:ascii="Cambria" w:hAnsi="Cambria" w:eastAsia="宋体"/>
      <w:b/>
      <w:color w:val="365F91"/>
      <w:kern w:val="0"/>
      <w:sz w:val="28"/>
    </w:rPr>
  </w:style>
  <w:style w:type="paragraph" w:customStyle="1" w:styleId="21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12">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13">
    <w:name w:val="font7"/>
    <w:basedOn w:val="1"/>
    <w:qFormat/>
    <w:uiPriority w:val="0"/>
    <w:pPr>
      <w:widowControl/>
      <w:spacing w:before="100" w:beforeAutospacing="1" w:after="100" w:afterAutospacing="1"/>
      <w:jc w:val="left"/>
    </w:pPr>
    <w:rPr>
      <w:color w:val="000000"/>
      <w:kern w:val="0"/>
      <w:sz w:val="20"/>
    </w:rPr>
  </w:style>
  <w:style w:type="paragraph" w:customStyle="1" w:styleId="214">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15">
    <w:name w:val="xl67"/>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216">
    <w:name w:val="样式3"/>
    <w:basedOn w:val="7"/>
    <w:qFormat/>
    <w:uiPriority w:val="0"/>
    <w:pPr>
      <w:tabs>
        <w:tab w:val="left" w:pos="709"/>
        <w:tab w:val="clear" w:pos="2126"/>
      </w:tabs>
      <w:topLinePunct/>
      <w:spacing w:line="720" w:lineRule="auto"/>
      <w:jc w:val="left"/>
    </w:pPr>
    <w:rPr>
      <w:rFonts w:ascii="Arial" w:hAnsi="Arial"/>
      <w:b/>
      <w:sz w:val="30"/>
    </w:rPr>
  </w:style>
  <w:style w:type="paragraph" w:customStyle="1" w:styleId="217">
    <w:name w:val="默认段落字体 Para Char Char Char Char"/>
    <w:basedOn w:val="1"/>
    <w:qFormat/>
    <w:uiPriority w:val="0"/>
    <w:rPr>
      <w:rFonts w:ascii="宋体" w:hAnsi="宋体"/>
      <w:b/>
      <w:color w:val="000000"/>
      <w:sz w:val="24"/>
    </w:rPr>
  </w:style>
  <w:style w:type="paragraph" w:customStyle="1" w:styleId="21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rPr>
  </w:style>
  <w:style w:type="paragraph" w:customStyle="1" w:styleId="219">
    <w:name w:val="CM33"/>
    <w:basedOn w:val="202"/>
    <w:next w:val="202"/>
    <w:qFormat/>
    <w:uiPriority w:val="0"/>
    <w:pPr>
      <w:spacing w:after="205"/>
    </w:pPr>
    <w:rPr>
      <w:rFonts w:ascii="黑体" w:eastAsia="黑体"/>
      <w:color w:val="auto"/>
    </w:rPr>
  </w:style>
  <w:style w:type="paragraph" w:customStyle="1" w:styleId="220">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222">
    <w:name w:val="五级无标题条"/>
    <w:basedOn w:val="1"/>
    <w:qFormat/>
    <w:uiPriority w:val="0"/>
    <w:pPr>
      <w:numPr>
        <w:ilvl w:val="6"/>
        <w:numId w:val="13"/>
      </w:numPr>
    </w:pPr>
  </w:style>
  <w:style w:type="paragraph" w:customStyle="1" w:styleId="223">
    <w:name w:val="五级条标题"/>
    <w:basedOn w:val="224"/>
    <w:next w:val="180"/>
    <w:qFormat/>
    <w:uiPriority w:val="0"/>
    <w:pPr>
      <w:tabs>
        <w:tab w:val="left" w:pos="945"/>
        <w:tab w:val="left" w:pos="1021"/>
        <w:tab w:val="left" w:pos="1080"/>
        <w:tab w:val="left" w:pos="1155"/>
        <w:tab w:val="left" w:pos="1407"/>
        <w:tab w:val="left" w:pos="1440"/>
      </w:tabs>
      <w:outlineLvl w:val="6"/>
    </w:pPr>
  </w:style>
  <w:style w:type="paragraph" w:customStyle="1" w:styleId="224">
    <w:name w:val="四级条标题"/>
    <w:basedOn w:val="225"/>
    <w:next w:val="180"/>
    <w:qFormat/>
    <w:uiPriority w:val="0"/>
    <w:pPr>
      <w:tabs>
        <w:tab w:val="left" w:pos="945"/>
        <w:tab w:val="left" w:pos="1021"/>
        <w:tab w:val="left" w:pos="1080"/>
        <w:tab w:val="left" w:pos="1155"/>
      </w:tabs>
      <w:outlineLvl w:val="5"/>
    </w:pPr>
  </w:style>
  <w:style w:type="paragraph" w:customStyle="1" w:styleId="225">
    <w:name w:val="三级条标题"/>
    <w:basedOn w:val="127"/>
    <w:next w:val="180"/>
    <w:qFormat/>
    <w:uiPriority w:val="0"/>
    <w:pPr>
      <w:tabs>
        <w:tab w:val="left" w:pos="945"/>
        <w:tab w:val="left" w:pos="1080"/>
      </w:tabs>
      <w:outlineLvl w:val="4"/>
    </w:pPr>
  </w:style>
  <w:style w:type="paragraph" w:customStyle="1" w:styleId="226">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2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28">
    <w:name w:val="Char Char Char Char Char Char Char"/>
    <w:basedOn w:val="1"/>
    <w:qFormat/>
    <w:uiPriority w:val="0"/>
  </w:style>
  <w:style w:type="paragraph" w:customStyle="1" w:styleId="229">
    <w:name w:val="xl82"/>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23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kern w:val="0"/>
      <w:sz w:val="24"/>
    </w:rPr>
  </w:style>
  <w:style w:type="paragraph" w:customStyle="1" w:styleId="231">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32">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kern w:val="0"/>
      <w:sz w:val="24"/>
    </w:rPr>
  </w:style>
  <w:style w:type="paragraph" w:customStyle="1" w:styleId="233">
    <w:name w:val="一级无标题条"/>
    <w:basedOn w:val="1"/>
    <w:qFormat/>
    <w:uiPriority w:val="0"/>
    <w:pPr>
      <w:numPr>
        <w:ilvl w:val="2"/>
        <w:numId w:val="13"/>
      </w:numPr>
    </w:pPr>
  </w:style>
  <w:style w:type="paragraph" w:customStyle="1" w:styleId="234">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5">
    <w:name w:val="标准书眉一"/>
    <w:qFormat/>
    <w:uiPriority w:val="0"/>
    <w:pPr>
      <w:numPr>
        <w:ilvl w:val="0"/>
        <w:numId w:val="10"/>
      </w:numPr>
      <w:jc w:val="both"/>
    </w:pPr>
    <w:rPr>
      <w:rFonts w:ascii="Times New Roman" w:hAnsi="Times New Roman" w:eastAsia="宋体" w:cs="Times New Roman"/>
      <w:lang w:val="en-US" w:eastAsia="zh-CN" w:bidi="ar-SA"/>
    </w:rPr>
  </w:style>
  <w:style w:type="paragraph" w:customStyle="1" w:styleId="236">
    <w:name w:val="xl74"/>
    <w:basedOn w:val="1"/>
    <w:qFormat/>
    <w:uiPriority w:val="0"/>
    <w:pPr>
      <w:widowControl/>
      <w:spacing w:before="100" w:beforeAutospacing="1" w:after="100" w:afterAutospacing="1"/>
      <w:jc w:val="left"/>
      <w:textAlignment w:val="center"/>
    </w:pPr>
    <w:rPr>
      <w:rFonts w:ascii="微软雅黑" w:hAnsi="微软雅黑" w:eastAsia="微软雅黑"/>
      <w:b/>
      <w:kern w:val="0"/>
      <w:sz w:val="24"/>
    </w:rPr>
  </w:style>
  <w:style w:type="paragraph" w:customStyle="1" w:styleId="237">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38">
    <w:name w:val="附录四级条标题"/>
    <w:basedOn w:val="239"/>
    <w:next w:val="180"/>
    <w:qFormat/>
    <w:uiPriority w:val="0"/>
    <w:pPr>
      <w:numPr>
        <w:ilvl w:val="0"/>
        <w:numId w:val="0"/>
      </w:numPr>
      <w:tabs>
        <w:tab w:val="left" w:pos="360"/>
        <w:tab w:val="left" w:pos="2040"/>
      </w:tabs>
      <w:ind w:left="2040" w:hanging="360"/>
      <w:outlineLvl w:val="5"/>
    </w:pPr>
  </w:style>
  <w:style w:type="paragraph" w:customStyle="1" w:styleId="239">
    <w:name w:val="附录三级条标题"/>
    <w:basedOn w:val="1"/>
    <w:next w:val="180"/>
    <w:qFormat/>
    <w:uiPriority w:val="0"/>
    <w:pPr>
      <w:widowControl/>
      <w:numPr>
        <w:ilvl w:val="6"/>
        <w:numId w:val="14"/>
      </w:numPr>
      <w:tabs>
        <w:tab w:val="left" w:pos="360"/>
      </w:tabs>
      <w:wordWrap w:val="0"/>
      <w:overflowPunct w:val="0"/>
      <w:autoSpaceDE w:val="0"/>
      <w:autoSpaceDN w:val="0"/>
      <w:textAlignment w:val="baseline"/>
      <w:outlineLvl w:val="4"/>
    </w:pPr>
    <w:rPr>
      <w:rFonts w:ascii="黑体" w:eastAsia="黑体"/>
      <w:kern w:val="21"/>
    </w:rPr>
  </w:style>
  <w:style w:type="paragraph" w:customStyle="1" w:styleId="240">
    <w:name w:val="Char Char Char1 Char Char Char Char Char Char Char"/>
    <w:basedOn w:val="1"/>
    <w:qFormat/>
    <w:uiPriority w:val="0"/>
  </w:style>
  <w:style w:type="paragraph" w:customStyle="1" w:styleId="241">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42">
    <w:name w:val="Char3"/>
    <w:basedOn w:val="1"/>
    <w:qFormat/>
    <w:uiPriority w:val="0"/>
  </w:style>
  <w:style w:type="paragraph" w:customStyle="1" w:styleId="243">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4">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rPr>
  </w:style>
  <w:style w:type="paragraph" w:customStyle="1" w:styleId="245">
    <w:name w:val="附录图标题"/>
    <w:next w:val="180"/>
    <w:qFormat/>
    <w:uiPriority w:val="0"/>
    <w:pPr>
      <w:jc w:val="center"/>
    </w:pPr>
    <w:rPr>
      <w:rFonts w:ascii="黑体" w:hAnsi="Times New Roman" w:eastAsia="黑体" w:cs="Times New Roman"/>
      <w:sz w:val="21"/>
      <w:lang w:val="en-US" w:eastAsia="zh-CN" w:bidi="ar-SA"/>
    </w:rPr>
  </w:style>
  <w:style w:type="paragraph" w:customStyle="1" w:styleId="246">
    <w:name w:val="封面标准英文名称"/>
    <w:qFormat/>
    <w:uiPriority w:val="0"/>
    <w:pPr>
      <w:widowControl w:val="0"/>
      <w:numPr>
        <w:ilvl w:val="0"/>
        <w:numId w:val="14"/>
      </w:numPr>
      <w:spacing w:before="370" w:line="400" w:lineRule="exact"/>
      <w:jc w:val="center"/>
    </w:pPr>
    <w:rPr>
      <w:rFonts w:ascii="Times New Roman" w:hAnsi="Times New Roman" w:eastAsia="宋体" w:cs="Times New Roman"/>
      <w:sz w:val="28"/>
      <w:lang w:val="en-US" w:eastAsia="zh-CN" w:bidi="ar-SA"/>
    </w:rPr>
  </w:style>
  <w:style w:type="paragraph" w:customStyle="1" w:styleId="247">
    <w:name w:val="附录一级条标题"/>
    <w:basedOn w:val="248"/>
    <w:next w:val="180"/>
    <w:qFormat/>
    <w:uiPriority w:val="0"/>
    <w:pPr>
      <w:numPr>
        <w:ilvl w:val="5"/>
      </w:numPr>
      <w:tabs>
        <w:tab w:val="left" w:pos="360"/>
      </w:tabs>
      <w:autoSpaceDN w:val="0"/>
      <w:spacing w:before="0" w:beforeLines="0" w:after="0" w:afterLines="0"/>
      <w:outlineLvl w:val="2"/>
    </w:pPr>
  </w:style>
  <w:style w:type="paragraph" w:customStyle="1" w:styleId="248">
    <w:name w:val="附录章标题"/>
    <w:next w:val="180"/>
    <w:qFormat/>
    <w:uiPriority w:val="0"/>
    <w:pPr>
      <w:numPr>
        <w:ilvl w:val="4"/>
        <w:numId w:val="14"/>
      </w:numPr>
      <w:tabs>
        <w:tab w:val="left" w:pos="360"/>
      </w:tabs>
      <w:wordWrap w:val="0"/>
      <w:overflowPunct w:val="0"/>
      <w:autoSpaceDE w:val="0"/>
      <w:spacing w:before="156" w:beforeLines="50" w:after="156"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249">
    <w:name w:val="Normal2"/>
    <w:basedOn w:val="103"/>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250">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251">
    <w:name w:val="Char Char Char Char Char Char Char Char Char Char Char Char"/>
    <w:basedOn w:val="1"/>
    <w:qFormat/>
    <w:uiPriority w:val="0"/>
    <w:pPr>
      <w:spacing w:line="360" w:lineRule="auto"/>
    </w:pPr>
    <w:rPr>
      <w:rFonts w:ascii="Tahoma" w:hAnsi="Tahoma"/>
      <w:sz w:val="24"/>
    </w:rPr>
  </w:style>
  <w:style w:type="paragraph" w:customStyle="1" w:styleId="252">
    <w:name w:val="目次、标准名称标题"/>
    <w:basedOn w:val="1"/>
    <w:next w:val="180"/>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53">
    <w:name w:val="修订1"/>
    <w:qFormat/>
    <w:uiPriority w:val="0"/>
    <w:rPr>
      <w:rFonts w:ascii="Times New Roman" w:hAnsi="Times New Roman" w:eastAsia="宋体" w:cs="Times New Roman"/>
      <w:kern w:val="2"/>
      <w:sz w:val="21"/>
      <w:lang w:val="en-US" w:eastAsia="zh-CN" w:bidi="ar-SA"/>
    </w:rPr>
  </w:style>
  <w:style w:type="paragraph" w:customStyle="1" w:styleId="254">
    <w:name w:val="节小标题"/>
    <w:basedOn w:val="12"/>
    <w:qFormat/>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5">
    <w:name w:val="样式 标题 1 + 首行缩进:  2 字符 段前: 1 行 段后: 1 行"/>
    <w:basedOn w:val="5"/>
    <w:qFormat/>
    <w:uiPriority w:val="0"/>
    <w:pPr>
      <w:topLinePunct w:val="0"/>
      <w:spacing w:before="312" w:beforeLines="100" w:after="312" w:afterLines="100" w:line="360" w:lineRule="auto"/>
      <w:textAlignment w:val="auto"/>
    </w:pPr>
    <w:rPr>
      <w:rFonts w:eastAsia="宋体"/>
      <w:b/>
      <w:sz w:val="28"/>
    </w:rPr>
  </w:style>
  <w:style w:type="paragraph" w:customStyle="1" w:styleId="256">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57">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5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b/>
      <w:kern w:val="0"/>
      <w:sz w:val="24"/>
    </w:rPr>
  </w:style>
  <w:style w:type="paragraph" w:customStyle="1" w:styleId="259">
    <w:name w:val="四级无标题条"/>
    <w:basedOn w:val="1"/>
    <w:qFormat/>
    <w:uiPriority w:val="0"/>
    <w:pPr>
      <w:numPr>
        <w:ilvl w:val="5"/>
        <w:numId w:val="13"/>
      </w:numPr>
    </w:pPr>
  </w:style>
  <w:style w:type="paragraph" w:customStyle="1" w:styleId="260">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61">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62">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3">
    <w:name w:val="font9"/>
    <w:basedOn w:val="1"/>
    <w:qFormat/>
    <w:uiPriority w:val="0"/>
    <w:pPr>
      <w:widowControl/>
      <w:spacing w:before="100" w:beforeAutospacing="1" w:after="100" w:afterAutospacing="1"/>
      <w:jc w:val="left"/>
    </w:pPr>
    <w:rPr>
      <w:rFonts w:ascii="微软雅黑" w:hAnsi="微软雅黑" w:eastAsia="微软雅黑"/>
      <w:b/>
      <w:color w:val="000000"/>
      <w:kern w:val="0"/>
      <w:sz w:val="22"/>
    </w:rPr>
  </w:style>
  <w:style w:type="paragraph" w:customStyle="1" w:styleId="264">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5">
    <w:name w:val="样式 标题 2 + 黑体 段前: 10.25 磅 段后: 10.25 磅 行距: 单倍行距"/>
    <w:basedOn w:val="6"/>
    <w:qFormat/>
    <w:uiPriority w:val="0"/>
    <w:pPr>
      <w:topLinePunct w:val="0"/>
      <w:adjustRightInd w:val="0"/>
      <w:spacing w:before="156" w:beforeLines="50" w:after="156" w:afterLines="50"/>
      <w:jc w:val="left"/>
      <w:textAlignment w:val="baseline"/>
    </w:pPr>
    <w:rPr>
      <w:rFonts w:ascii="黑体" w:hAnsi="黑体"/>
      <w:b/>
      <w:kern w:val="0"/>
      <w:sz w:val="24"/>
    </w:rPr>
  </w:style>
  <w:style w:type="paragraph" w:customStyle="1" w:styleId="26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kern w:val="0"/>
      <w:sz w:val="24"/>
    </w:rPr>
  </w:style>
  <w:style w:type="paragraph" w:customStyle="1" w:styleId="26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kern w:val="0"/>
      <w:sz w:val="24"/>
    </w:rPr>
  </w:style>
  <w:style w:type="paragraph" w:customStyle="1" w:styleId="268">
    <w:name w:val="样式 标题 2 + 宋体 加粗"/>
    <w:basedOn w:val="6"/>
    <w:qFormat/>
    <w:uiPriority w:val="0"/>
    <w:pPr>
      <w:numPr>
        <w:ilvl w:val="0"/>
        <w:numId w:val="0"/>
      </w:numPr>
      <w:topLinePunct w:val="0"/>
      <w:spacing w:line="600" w:lineRule="exact"/>
    </w:pPr>
    <w:rPr>
      <w:rFonts w:ascii="宋体" w:hAnsi="宋体" w:eastAsia="宋体"/>
      <w:b/>
      <w:sz w:val="32"/>
    </w:rPr>
  </w:style>
  <w:style w:type="paragraph" w:customStyle="1" w:styleId="269">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70">
    <w:name w:val="CM10"/>
    <w:basedOn w:val="202"/>
    <w:next w:val="202"/>
    <w:qFormat/>
    <w:uiPriority w:val="0"/>
    <w:pPr>
      <w:spacing w:line="468" w:lineRule="atLeast"/>
    </w:pPr>
    <w:rPr>
      <w:rFonts w:ascii="黑体" w:eastAsia="黑体"/>
      <w:color w:val="auto"/>
    </w:rPr>
  </w:style>
  <w:style w:type="paragraph" w:customStyle="1" w:styleId="271">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72">
    <w:name w:val="发布部门"/>
    <w:next w:val="180"/>
    <w:qFormat/>
    <w:uiPriority w:val="0"/>
    <w:pPr>
      <w:jc w:val="center"/>
    </w:pPr>
    <w:rPr>
      <w:rFonts w:ascii="宋体" w:hAnsi="Times New Roman" w:eastAsia="宋体" w:cs="Times New Roman"/>
      <w:b/>
      <w:spacing w:val="20"/>
      <w:w w:val="135"/>
      <w:sz w:val="36"/>
      <w:lang w:val="en-US" w:eastAsia="zh-CN" w:bidi="ar-SA"/>
    </w:rPr>
  </w:style>
  <w:style w:type="paragraph" w:customStyle="1" w:styleId="273">
    <w:name w:val="Char"/>
    <w:basedOn w:val="1"/>
    <w:qFormat/>
    <w:uiPriority w:val="0"/>
  </w:style>
  <w:style w:type="paragraph" w:customStyle="1" w:styleId="274">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rPr>
  </w:style>
  <w:style w:type="paragraph" w:customStyle="1" w:styleId="2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rPr>
  </w:style>
  <w:style w:type="paragraph" w:customStyle="1" w:styleId="27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7">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278">
    <w:name w:val="CM9"/>
    <w:basedOn w:val="202"/>
    <w:next w:val="202"/>
    <w:qFormat/>
    <w:uiPriority w:val="0"/>
    <w:pPr>
      <w:spacing w:line="468" w:lineRule="atLeast"/>
    </w:pPr>
    <w:rPr>
      <w:rFonts w:ascii="黑体" w:eastAsia="黑体"/>
      <w:color w:val="auto"/>
    </w:rPr>
  </w:style>
  <w:style w:type="paragraph" w:customStyle="1" w:styleId="279">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80">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281">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82">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83">
    <w:name w:val="附录五级条标题"/>
    <w:basedOn w:val="238"/>
    <w:next w:val="180"/>
    <w:qFormat/>
    <w:uiPriority w:val="0"/>
    <w:pPr>
      <w:numPr>
        <w:ilvl w:val="6"/>
      </w:numPr>
      <w:tabs>
        <w:tab w:val="clear" w:pos="360"/>
      </w:tabs>
      <w:ind w:left="2040" w:hanging="360"/>
      <w:outlineLvl w:val="6"/>
    </w:pPr>
  </w:style>
  <w:style w:type="paragraph" w:customStyle="1" w:styleId="284">
    <w:name w:val="Char Char Char"/>
    <w:basedOn w:val="1"/>
    <w:qFormat/>
    <w:uiPriority w:val="0"/>
  </w:style>
  <w:style w:type="paragraph" w:customStyle="1" w:styleId="285">
    <w:name w:val="封面正文"/>
    <w:qFormat/>
    <w:uiPriority w:val="0"/>
    <w:pPr>
      <w:numPr>
        <w:ilvl w:val="1"/>
        <w:numId w:val="14"/>
      </w:numPr>
      <w:jc w:val="both"/>
    </w:pPr>
    <w:rPr>
      <w:rFonts w:ascii="Times New Roman" w:hAnsi="Times New Roman" w:eastAsia="宋体" w:cs="Times New Roman"/>
      <w:lang w:val="en-US" w:eastAsia="zh-CN" w:bidi="ar-SA"/>
    </w:rPr>
  </w:style>
  <w:style w:type="paragraph" w:customStyle="1" w:styleId="28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287">
    <w:name w:val="附录标识"/>
    <w:basedOn w:val="186"/>
    <w:qFormat/>
    <w:uiPriority w:val="0"/>
    <w:pPr>
      <w:numPr>
        <w:ilvl w:val="2"/>
        <w:numId w:val="14"/>
      </w:numPr>
      <w:tabs>
        <w:tab w:val="left" w:pos="6405"/>
        <w:tab w:val="clear" w:pos="360"/>
      </w:tabs>
      <w:spacing w:after="200"/>
    </w:pPr>
    <w:rPr>
      <w:sz w:val="21"/>
    </w:rPr>
  </w:style>
  <w:style w:type="paragraph" w:customStyle="1" w:styleId="288">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89">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0">
    <w:name w:val="标题 3 + 小四 段前: 0 磅 段后: 0 磅 行距: 1.5 倍行距"/>
    <w:basedOn w:val="7"/>
    <w:next w:val="7"/>
    <w:qFormat/>
    <w:uiPriority w:val="0"/>
    <w:pPr>
      <w:spacing w:line="360" w:lineRule="auto"/>
    </w:pPr>
    <w:rPr>
      <w:sz w:val="24"/>
    </w:rPr>
  </w:style>
  <w:style w:type="paragraph" w:customStyle="1" w:styleId="291">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92">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293">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94">
    <w:name w:val="font12"/>
    <w:basedOn w:val="1"/>
    <w:qFormat/>
    <w:uiPriority w:val="0"/>
    <w:pPr>
      <w:widowControl/>
      <w:spacing w:before="100" w:beforeAutospacing="1" w:after="100" w:afterAutospacing="1"/>
      <w:jc w:val="left"/>
    </w:pPr>
    <w:rPr>
      <w:rFonts w:ascii="微软雅黑" w:hAnsi="微软雅黑" w:eastAsia="微软雅黑"/>
      <w:i/>
      <w:color w:val="000000"/>
      <w:kern w:val="0"/>
      <w:sz w:val="22"/>
    </w:rPr>
  </w:style>
  <w:style w:type="paragraph" w:customStyle="1" w:styleId="295">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96">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rPr>
  </w:style>
  <w:style w:type="paragraph" w:customStyle="1" w:styleId="297">
    <w:name w:val="图说"/>
    <w:basedOn w:val="1"/>
    <w:qFormat/>
    <w:uiPriority w:val="0"/>
    <w:pPr>
      <w:topLinePunct/>
      <w:spacing w:before="40" w:after="160"/>
      <w:jc w:val="center"/>
    </w:pPr>
    <w:rPr>
      <w:sz w:val="18"/>
    </w:rPr>
  </w:style>
  <w:style w:type="paragraph" w:customStyle="1" w:styleId="298">
    <w:name w:val="正文图标题"/>
    <w:next w:val="180"/>
    <w:qFormat/>
    <w:uiPriority w:val="0"/>
    <w:pPr>
      <w:tabs>
        <w:tab w:val="left" w:pos="360"/>
      </w:tabs>
      <w:jc w:val="center"/>
    </w:pPr>
    <w:rPr>
      <w:rFonts w:ascii="黑体" w:hAnsi="Times New Roman" w:eastAsia="黑体" w:cs="Times New Roman"/>
      <w:sz w:val="21"/>
      <w:lang w:val="en-US" w:eastAsia="zh-CN" w:bidi="ar-SA"/>
    </w:rPr>
  </w:style>
  <w:style w:type="paragraph" w:customStyle="1" w:styleId="299">
    <w:name w:val="CM23"/>
    <w:basedOn w:val="202"/>
    <w:next w:val="202"/>
    <w:qFormat/>
    <w:uiPriority w:val="0"/>
    <w:pPr>
      <w:spacing w:line="468" w:lineRule="atLeast"/>
    </w:pPr>
    <w:rPr>
      <w:rFonts w:ascii="黑体" w:eastAsia="黑体"/>
      <w:color w:val="auto"/>
    </w:rPr>
  </w:style>
  <w:style w:type="paragraph" w:customStyle="1" w:styleId="300">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301">
    <w:name w:val="font11"/>
    <w:basedOn w:val="1"/>
    <w:qFormat/>
    <w:uiPriority w:val="0"/>
    <w:pPr>
      <w:widowControl/>
      <w:spacing w:before="100" w:beforeAutospacing="1" w:after="100" w:afterAutospacing="1"/>
      <w:jc w:val="left"/>
    </w:pPr>
    <w:rPr>
      <w:rFonts w:eastAsia="Times New Roman"/>
      <w:color w:val="000000"/>
      <w:kern w:val="0"/>
      <w:sz w:val="22"/>
    </w:rPr>
  </w:style>
  <w:style w:type="paragraph" w:customStyle="1" w:styleId="302">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303">
    <w:name w:val="font13"/>
    <w:basedOn w:val="1"/>
    <w:qFormat/>
    <w:uiPriority w:val="0"/>
    <w:pPr>
      <w:widowControl/>
      <w:spacing w:before="100" w:beforeAutospacing="1" w:after="100" w:afterAutospacing="1"/>
      <w:jc w:val="left"/>
    </w:pPr>
    <w:rPr>
      <w:rFonts w:ascii="微软雅黑" w:hAnsi="微软雅黑" w:eastAsia="微软雅黑"/>
      <w:color w:val="000000"/>
      <w:kern w:val="0"/>
      <w:sz w:val="22"/>
    </w:rPr>
  </w:style>
  <w:style w:type="paragraph" w:customStyle="1" w:styleId="304">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305">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0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307">
    <w:name w:val="xl90"/>
    <w:basedOn w:val="1"/>
    <w:qFormat/>
    <w:uiPriority w:val="0"/>
    <w:pPr>
      <w:widowControl/>
      <w:spacing w:before="100" w:beforeAutospacing="1" w:after="100" w:afterAutospacing="1"/>
      <w:jc w:val="center"/>
      <w:textAlignment w:val="center"/>
    </w:pPr>
    <w:rPr>
      <w:rFonts w:ascii="微软雅黑" w:hAnsi="微软雅黑" w:eastAsia="微软雅黑"/>
      <w:kern w:val="0"/>
      <w:sz w:val="24"/>
    </w:rPr>
  </w:style>
  <w:style w:type="paragraph" w:customStyle="1" w:styleId="308">
    <w:name w:val="二级无标题条"/>
    <w:basedOn w:val="1"/>
    <w:qFormat/>
    <w:uiPriority w:val="0"/>
    <w:pPr>
      <w:numPr>
        <w:ilvl w:val="3"/>
        <w:numId w:val="13"/>
      </w:numPr>
    </w:pPr>
  </w:style>
  <w:style w:type="paragraph" w:customStyle="1" w:styleId="309">
    <w:name w:val="样式4"/>
    <w:basedOn w:val="8"/>
    <w:qFormat/>
    <w:uiPriority w:val="0"/>
    <w:pPr>
      <w:topLinePunct/>
      <w:spacing w:before="0" w:after="0" w:line="480" w:lineRule="auto"/>
      <w:ind w:firstLine="420"/>
    </w:pPr>
    <w:rPr>
      <w:rFonts w:ascii="Times New Roman" w:hAnsi="Times New Roman" w:eastAsia="楷体_GB2312"/>
      <w:b w:val="0"/>
      <w:sz w:val="24"/>
    </w:rPr>
  </w:style>
  <w:style w:type="paragraph" w:customStyle="1" w:styleId="310">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311">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312">
    <w:name w:val="封面标准代替信息"/>
    <w:basedOn w:val="198"/>
    <w:qFormat/>
    <w:uiPriority w:val="0"/>
    <w:pPr>
      <w:spacing w:before="57"/>
    </w:pPr>
    <w:rPr>
      <w:rFonts w:ascii="宋体"/>
      <w:sz w:val="21"/>
    </w:rPr>
  </w:style>
  <w:style w:type="paragraph" w:customStyle="1" w:styleId="313">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314">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kern w:val="0"/>
      <w:sz w:val="24"/>
    </w:rPr>
  </w:style>
  <w:style w:type="paragraph" w:customStyle="1" w:styleId="315">
    <w:name w:val="CM17"/>
    <w:basedOn w:val="202"/>
    <w:next w:val="202"/>
    <w:qFormat/>
    <w:uiPriority w:val="0"/>
    <w:pPr>
      <w:spacing w:line="468" w:lineRule="atLeast"/>
    </w:pPr>
    <w:rPr>
      <w:rFonts w:ascii="黑体" w:eastAsia="黑体"/>
      <w:color w:val="auto"/>
    </w:rPr>
  </w:style>
  <w:style w:type="paragraph" w:customStyle="1" w:styleId="316">
    <w:name w:val="Char Char1 Char"/>
    <w:basedOn w:val="1"/>
    <w:qFormat/>
    <w:uiPriority w:val="0"/>
    <w:pPr>
      <w:widowControl/>
      <w:numPr>
        <w:ilvl w:val="0"/>
        <w:numId w:val="16"/>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31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微软雅黑" w:hAnsi="微软雅黑" w:eastAsia="微软雅黑"/>
      <w:b/>
      <w:kern w:val="0"/>
      <w:sz w:val="24"/>
    </w:rPr>
  </w:style>
  <w:style w:type="paragraph" w:customStyle="1" w:styleId="318">
    <w:name w:val="默认段落字体 Para Char"/>
    <w:basedOn w:val="1"/>
    <w:qFormat/>
    <w:uiPriority w:val="0"/>
    <w:pPr>
      <w:spacing w:line="360" w:lineRule="auto"/>
    </w:pPr>
    <w:rPr>
      <w:rFonts w:ascii="Tahoma" w:hAnsi="Tahoma"/>
      <w:sz w:val="24"/>
    </w:rPr>
  </w:style>
  <w:style w:type="paragraph" w:customStyle="1" w:styleId="319">
    <w:name w:val="CM3"/>
    <w:basedOn w:val="202"/>
    <w:next w:val="202"/>
    <w:qFormat/>
    <w:uiPriority w:val="0"/>
    <w:pPr>
      <w:spacing w:line="468" w:lineRule="atLeast"/>
    </w:pPr>
    <w:rPr>
      <w:rFonts w:ascii="黑体" w:eastAsia="黑体"/>
      <w:color w:val="auto"/>
    </w:rPr>
  </w:style>
  <w:style w:type="paragraph" w:customStyle="1" w:styleId="320">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21">
    <w:name w:val="CM5"/>
    <w:basedOn w:val="202"/>
    <w:next w:val="202"/>
    <w:qFormat/>
    <w:uiPriority w:val="0"/>
    <w:pPr>
      <w:spacing w:line="471" w:lineRule="atLeast"/>
    </w:pPr>
    <w:rPr>
      <w:rFonts w:ascii="黑体" w:eastAsia="黑体"/>
      <w:color w:val="auto"/>
    </w:rPr>
  </w:style>
  <w:style w:type="paragraph" w:customStyle="1" w:styleId="322">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323">
    <w:name w:val="Char Char Char1"/>
    <w:basedOn w:val="1"/>
    <w:qFormat/>
    <w:uiPriority w:val="0"/>
  </w:style>
  <w:style w:type="paragraph" w:customStyle="1" w:styleId="324">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325">
    <w:name w:val="样式7"/>
    <w:basedOn w:val="1"/>
    <w:qFormat/>
    <w:uiPriority w:val="0"/>
    <w:pPr>
      <w:numPr>
        <w:ilvl w:val="0"/>
        <w:numId w:val="17"/>
      </w:numPr>
    </w:pPr>
  </w:style>
  <w:style w:type="paragraph" w:customStyle="1" w:styleId="326">
    <w:name w:val="附录"/>
    <w:basedOn w:val="5"/>
    <w:qFormat/>
    <w:uiPriority w:val="0"/>
    <w:pPr>
      <w:numPr>
        <w:numId w:val="0"/>
      </w:numPr>
      <w:spacing w:line="960" w:lineRule="auto"/>
      <w:ind w:firstLine="420"/>
      <w:jc w:val="center"/>
    </w:pPr>
    <w:rPr>
      <w:rFonts w:eastAsia="黑体"/>
      <w:kern w:val="2"/>
      <w:sz w:val="28"/>
    </w:rPr>
  </w:style>
  <w:style w:type="paragraph" w:customStyle="1" w:styleId="327">
    <w:name w:val="Char31"/>
    <w:basedOn w:val="1"/>
    <w:qFormat/>
    <w:uiPriority w:val="0"/>
    <w:pPr>
      <w:spacing w:line="360" w:lineRule="auto"/>
    </w:pPr>
    <w:rPr>
      <w:rFonts w:ascii="Tahoma" w:hAnsi="Tahoma"/>
      <w:sz w:val="24"/>
    </w:rPr>
  </w:style>
  <w:style w:type="paragraph" w:customStyle="1" w:styleId="328">
    <w:name w:val="font8"/>
    <w:basedOn w:val="1"/>
    <w:qFormat/>
    <w:uiPriority w:val="0"/>
    <w:pPr>
      <w:widowControl/>
      <w:spacing w:before="100" w:beforeAutospacing="1" w:after="100" w:afterAutospacing="1"/>
      <w:jc w:val="left"/>
    </w:pPr>
    <w:rPr>
      <w:rFonts w:ascii="微软雅黑" w:hAnsi="微软雅黑" w:eastAsia="微软雅黑"/>
      <w:color w:val="000000"/>
      <w:kern w:val="0"/>
    </w:rPr>
  </w:style>
  <w:style w:type="paragraph" w:customStyle="1" w:styleId="329">
    <w:name w:val="样式2"/>
    <w:basedOn w:val="6"/>
    <w:qFormat/>
    <w:uiPriority w:val="0"/>
    <w:pPr>
      <w:tabs>
        <w:tab w:val="left" w:pos="567"/>
        <w:tab w:val="left" w:pos="850"/>
        <w:tab w:val="clear" w:pos="1276"/>
      </w:tabs>
      <w:spacing w:line="960" w:lineRule="auto"/>
      <w:jc w:val="left"/>
    </w:pPr>
    <w:rPr>
      <w:b/>
      <w:sz w:val="36"/>
    </w:rPr>
  </w:style>
  <w:style w:type="paragraph" w:customStyle="1" w:styleId="330">
    <w:name w:val="Char1"/>
    <w:basedOn w:val="1"/>
    <w:qFormat/>
    <w:uiPriority w:val="0"/>
  </w:style>
  <w:style w:type="paragraph" w:customStyle="1" w:styleId="331">
    <w:name w:val="图形标题"/>
    <w:basedOn w:val="23"/>
    <w:qFormat/>
    <w:uiPriority w:val="0"/>
    <w:pPr>
      <w:spacing w:before="0" w:after="0"/>
      <w:jc w:val="center"/>
    </w:pPr>
    <w:rPr>
      <w:rFonts w:ascii="宋体" w:hAnsi="Plotter" w:eastAsia="宋体"/>
      <w:sz w:val="21"/>
    </w:rPr>
  </w:style>
  <w:style w:type="paragraph" w:customStyle="1" w:styleId="332">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333">
    <w:name w:val="前言首行"/>
    <w:basedOn w:val="1"/>
    <w:qFormat/>
    <w:uiPriority w:val="0"/>
    <w:pPr>
      <w:spacing w:after="120"/>
      <w:jc w:val="center"/>
    </w:pPr>
    <w:rPr>
      <w:rFonts w:eastAsia="黑体"/>
      <w:b/>
      <w:sz w:val="32"/>
    </w:rPr>
  </w:style>
  <w:style w:type="paragraph" w:customStyle="1" w:styleId="334">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335">
    <w:name w:val="示例"/>
    <w:next w:val="180"/>
    <w:qFormat/>
    <w:uiPriority w:val="0"/>
    <w:pPr>
      <w:numPr>
        <w:ilvl w:val="0"/>
        <w:numId w:val="18"/>
      </w:numPr>
      <w:ind w:firstLine="0"/>
      <w:jc w:val="both"/>
    </w:pPr>
    <w:rPr>
      <w:rFonts w:ascii="宋体" w:hAnsi="Times New Roman" w:eastAsia="宋体" w:cs="Times New Roman"/>
      <w:sz w:val="18"/>
      <w:lang w:val="en-US" w:eastAsia="zh-CN" w:bidi="ar-SA"/>
    </w:rPr>
  </w:style>
  <w:style w:type="paragraph" w:customStyle="1" w:styleId="336">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337">
    <w:name w:val="xl68"/>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338">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39">
    <w:name w:val="font10"/>
    <w:basedOn w:val="1"/>
    <w:qFormat/>
    <w:uiPriority w:val="0"/>
    <w:pPr>
      <w:widowControl/>
      <w:spacing w:before="100" w:beforeAutospacing="1" w:after="100" w:afterAutospacing="1"/>
      <w:jc w:val="left"/>
    </w:pPr>
    <w:rPr>
      <w:rFonts w:ascii="Calibri" w:hAnsi="Calibri" w:eastAsia="Times New Roman"/>
      <w:color w:val="000000"/>
      <w:kern w:val="0"/>
      <w:sz w:val="22"/>
    </w:rPr>
  </w:style>
  <w:style w:type="paragraph" w:customStyle="1" w:styleId="340">
    <w:name w:val="列项·"/>
    <w:qFormat/>
    <w:uiPriority w:val="0"/>
    <w:pPr>
      <w:numPr>
        <w:ilvl w:val="0"/>
        <w:numId w:val="19"/>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34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rPr>
  </w:style>
  <w:style w:type="paragraph" w:customStyle="1" w:styleId="342">
    <w:name w:val="表文"/>
    <w:basedOn w:val="1"/>
    <w:qFormat/>
    <w:uiPriority w:val="0"/>
    <w:pPr>
      <w:topLinePunct/>
      <w:spacing w:before="40" w:after="40"/>
    </w:pPr>
    <w:rPr>
      <w:sz w:val="18"/>
    </w:rPr>
  </w:style>
  <w:style w:type="paragraph" w:customStyle="1" w:styleId="343">
    <w:name w:val="样式 标题 2标题 2 Char + 宋体"/>
    <w:basedOn w:val="6"/>
    <w:qFormat/>
    <w:uiPriority w:val="0"/>
    <w:pPr>
      <w:keepNext w:val="0"/>
      <w:numPr>
        <w:numId w:val="15"/>
      </w:numPr>
      <w:tabs>
        <w:tab w:val="left" w:pos="900"/>
        <w:tab w:val="left" w:pos="1320"/>
      </w:tabs>
      <w:topLinePunct w:val="0"/>
      <w:adjustRightInd w:val="0"/>
      <w:snapToGrid w:val="0"/>
      <w:spacing w:line="360" w:lineRule="auto"/>
    </w:pPr>
    <w:rPr>
      <w:rFonts w:ascii="宋体" w:eastAsia="宋体"/>
    </w:rPr>
  </w:style>
  <w:style w:type="paragraph" w:customStyle="1" w:styleId="344">
    <w:name w:val="Char Char9"/>
    <w:basedOn w:val="1"/>
    <w:qFormat/>
    <w:uiPriority w:val="0"/>
    <w:rPr>
      <w:rFonts w:ascii="宋体" w:hAnsi="宋体"/>
      <w:b/>
      <w:color w:val="000000"/>
      <w:sz w:val="24"/>
    </w:rPr>
  </w:style>
  <w:style w:type="paragraph" w:customStyle="1" w:styleId="345">
    <w:name w:val="附录二级条标题"/>
    <w:basedOn w:val="247"/>
    <w:next w:val="180"/>
    <w:qFormat/>
    <w:uiPriority w:val="0"/>
    <w:pPr>
      <w:numPr>
        <w:ilvl w:val="0"/>
        <w:numId w:val="0"/>
      </w:numPr>
      <w:tabs>
        <w:tab w:val="left" w:pos="2040"/>
        <w:tab w:val="clear" w:pos="360"/>
      </w:tabs>
      <w:ind w:left="2040" w:hanging="360"/>
      <w:outlineLvl w:val="3"/>
    </w:pPr>
  </w:style>
  <w:style w:type="paragraph" w:customStyle="1" w:styleId="346">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347">
    <w:name w:val="标准书眉_偶数页"/>
    <w:basedOn w:val="304"/>
    <w:next w:val="1"/>
    <w:qFormat/>
    <w:uiPriority w:val="0"/>
    <w:pPr>
      <w:jc w:val="left"/>
    </w:pPr>
  </w:style>
  <w:style w:type="paragraph" w:customStyle="1" w:styleId="348">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kern w:val="0"/>
      <w:sz w:val="24"/>
    </w:rPr>
  </w:style>
  <w:style w:type="paragraph" w:customStyle="1" w:styleId="349">
    <w:name w:val="列出段落2"/>
    <w:basedOn w:val="1"/>
    <w:qFormat/>
    <w:uiPriority w:val="0"/>
    <w:pPr>
      <w:ind w:firstLine="420" w:firstLineChars="200"/>
    </w:pPr>
    <w:rPr>
      <w:rFonts w:ascii="Calibri" w:hAnsi="Calibri"/>
    </w:rPr>
  </w:style>
  <w:style w:type="paragraph" w:customStyle="1" w:styleId="350">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351">
    <w:name w:val="发布日期"/>
    <w:qFormat/>
    <w:uiPriority w:val="0"/>
    <w:rPr>
      <w:rFonts w:ascii="Times New Roman" w:hAnsi="Times New Roman" w:eastAsia="黑体" w:cs="Times New Roman"/>
      <w:sz w:val="28"/>
      <w:lang w:val="en-US" w:eastAsia="zh-CN" w:bidi="ar-SA"/>
    </w:rPr>
  </w:style>
  <w:style w:type="paragraph" w:customStyle="1" w:styleId="352">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353">
    <w:name w:val="样式 样式 标题 2 + 段前: 0.5 行 段后: 0.5 行 + 首行缩进:  2 字符 段前: 0.5 行 段后: 0..."/>
    <w:basedOn w:val="1"/>
    <w:qFormat/>
    <w:uiPriority w:val="0"/>
    <w:pPr>
      <w:keepNext/>
      <w:keepLines/>
      <w:adjustRightInd w:val="0"/>
      <w:spacing w:before="156" w:beforeLines="50" w:after="156" w:afterLines="50"/>
      <w:jc w:val="left"/>
      <w:textAlignment w:val="baseline"/>
      <w:outlineLvl w:val="1"/>
    </w:pPr>
    <w:rPr>
      <w:rFonts w:eastAsia="黑体"/>
      <w:kern w:val="0"/>
    </w:rPr>
  </w:style>
  <w:style w:type="paragraph" w:customStyle="1" w:styleId="354">
    <w:name w:val="正文表标题"/>
    <w:next w:val="180"/>
    <w:qFormat/>
    <w:uiPriority w:val="0"/>
    <w:pPr>
      <w:numPr>
        <w:ilvl w:val="0"/>
        <w:numId w:val="20"/>
      </w:numPr>
      <w:tabs>
        <w:tab w:val="left" w:pos="360"/>
        <w:tab w:val="clear" w:pos="425"/>
      </w:tabs>
      <w:jc w:val="center"/>
    </w:pPr>
    <w:rPr>
      <w:rFonts w:ascii="黑体" w:hAnsi="Times New Roman" w:eastAsia="黑体" w:cs="Times New Roman"/>
      <w:sz w:val="21"/>
      <w:lang w:val="en-US" w:eastAsia="zh-CN" w:bidi="ar-SA"/>
    </w:rPr>
  </w:style>
  <w:style w:type="paragraph" w:customStyle="1" w:styleId="355">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356">
    <w:name w:val="条文脚注"/>
    <w:basedOn w:val="65"/>
    <w:qFormat/>
    <w:uiPriority w:val="0"/>
    <w:pPr>
      <w:ind w:left="780" w:leftChars="200" w:hanging="360" w:hangingChars="200"/>
      <w:jc w:val="both"/>
    </w:pPr>
    <w:rPr>
      <w:rFonts w:ascii="宋体"/>
    </w:rPr>
  </w:style>
  <w:style w:type="paragraph" w:customStyle="1" w:styleId="357">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358">
    <w:name w:val="xl66"/>
    <w:basedOn w:val="1"/>
    <w:qFormat/>
    <w:uiPriority w:val="0"/>
    <w:pPr>
      <w:widowControl/>
      <w:spacing w:before="100" w:beforeAutospacing="1" w:after="100" w:afterAutospacing="1"/>
      <w:jc w:val="left"/>
      <w:textAlignment w:val="center"/>
    </w:pPr>
    <w:rPr>
      <w:rFonts w:ascii="微软雅黑" w:hAnsi="微软雅黑" w:eastAsia="微软雅黑"/>
      <w:kern w:val="0"/>
      <w:sz w:val="24"/>
    </w:rPr>
  </w:style>
  <w:style w:type="paragraph" w:customStyle="1" w:styleId="359">
    <w:name w:val="xl8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rPr>
  </w:style>
  <w:style w:type="paragraph" w:customStyle="1" w:styleId="360">
    <w:name w:val="实施日期"/>
    <w:basedOn w:val="1"/>
    <w:qFormat/>
    <w:uiPriority w:val="0"/>
    <w:pPr>
      <w:widowControl/>
      <w:jc w:val="right"/>
    </w:pPr>
    <w:rPr>
      <w:rFonts w:eastAsia="黑体"/>
      <w:kern w:val="0"/>
      <w:sz w:val="28"/>
    </w:rPr>
  </w:style>
  <w:style w:type="paragraph" w:customStyle="1" w:styleId="36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362">
    <w:name w:val="注："/>
    <w:next w:val="180"/>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363">
    <w:name w:val="修订2"/>
    <w:hidden/>
    <w:semiHidden/>
    <w:qFormat/>
    <w:uiPriority w:val="99"/>
    <w:rPr>
      <w:rFonts w:ascii="Times New Roman" w:hAnsi="Times New Roman" w:eastAsia="宋体" w:cs="Times New Roman"/>
      <w:kern w:val="2"/>
      <w:sz w:val="21"/>
      <w:lang w:val="en-US" w:eastAsia="zh-CN" w:bidi="ar-SA"/>
    </w:rPr>
  </w:style>
  <w:style w:type="paragraph" w:customStyle="1" w:styleId="364">
    <w:name w:val="Revision"/>
    <w:hidden/>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9.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6448BA-89F0-465F-B4F0-A22B5D66BECF}">
  <ds:schemaRefs/>
</ds:datastoreItem>
</file>

<file path=docProps/app.xml><?xml version="1.0" encoding="utf-8"?>
<Properties xmlns="http://schemas.openxmlformats.org/officeDocument/2006/extended-properties" xmlns:vt="http://schemas.openxmlformats.org/officeDocument/2006/docPropsVTypes">
  <Template>Normal.dotm</Template>
  <Company>csg</Company>
  <Pages>16</Pages>
  <Words>5951</Words>
  <Characters>7147</Characters>
  <Lines>57</Lines>
  <Paragraphs>16</Paragraphs>
  <TotalTime>1</TotalTime>
  <ScaleCrop>false</ScaleCrop>
  <LinksUpToDate>false</LinksUpToDate>
  <CharactersWithSpaces>7383</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2019-08-27T12:49:00Z</dcterms:created>
  <dc:creator>Jason.Ding Accenture</dc:creator>
  <cp:lastModifiedBy>乐文超</cp:lastModifiedBy>
  <cp:lastPrinted>2014-09-16T00:43:00Z</cp:lastPrinted>
  <dcterms:modified xsi:type="dcterms:W3CDTF">2025-01-15T02:46:22Z</dcterms:modified>
  <dc:title>（2009年版）</dc:title>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状态">
    <vt:lpwstr>xxx</vt:lpwstr>
  </property>
  <property fmtid="{D5CDD505-2E9C-101B-9397-08002B2CF9AE}" pid="4" name="ICV">
    <vt:lpwstr>C9C5B23A90AE44B193D7A4063C57FB9E</vt:lpwstr>
  </property>
</Properties>
</file>