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企业信用信息查询服务项目</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default"/>
          <w:lang w:val="en-US" w:eastAsia="zh-CN"/>
        </w:rPr>
      </w:pPr>
      <w:r>
        <w:rPr>
          <w:rFonts w:hint="eastAsia" w:ascii="方正小标宋_GBK" w:hAnsi="方正小标宋_GBK" w:eastAsia="方正小标宋_GBK" w:cs="方正小标宋_GBK"/>
          <w:sz w:val="44"/>
          <w:szCs w:val="44"/>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黑体" w:hAnsi="黑体" w:eastAsia="黑体" w:cs="黑体"/>
          <w:b w:val="0"/>
          <w:bCs w:val="0"/>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rPr>
        <w:t>一、</w:t>
      </w:r>
      <w:r>
        <w:rPr>
          <w:rFonts w:hint="eastAsia" w:ascii="黑体" w:hAnsi="黑体" w:eastAsia="黑体" w:cs="黑体"/>
          <w:b w:val="0"/>
          <w:bCs w:val="0"/>
          <w:sz w:val="32"/>
          <w:szCs w:val="32"/>
          <w:lang w:val="en-US" w:eastAsia="zh-CN"/>
        </w:rPr>
        <w:t>项目内容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FangSong_GB2312" w:eastAsia="FangSong_GB2312"/>
          <w:bCs/>
          <w:sz w:val="32"/>
          <w:szCs w:val="32"/>
          <w:lang w:val="en-US" w:eastAsia="zh-CN"/>
        </w:rPr>
      </w:pPr>
      <w:bookmarkStart w:id="0" w:name="XmInfoEntity_ZBNR_0_1"/>
      <w:r>
        <w:rPr>
          <w:rFonts w:hint="eastAsia" w:ascii="FangSong_GB2312" w:eastAsia="FangSong_GB2312"/>
          <w:bCs/>
          <w:sz w:val="32"/>
          <w:szCs w:val="32"/>
          <w:lang w:val="en-US" w:eastAsia="zh-CN"/>
        </w:rPr>
        <w:t>由供应商</w:t>
      </w:r>
      <w:r>
        <w:rPr>
          <w:rFonts w:hint="eastAsia" w:ascii="FangSong_GB2312" w:eastAsia="FangSong_GB2312"/>
          <w:bCs/>
          <w:sz w:val="32"/>
          <w:szCs w:val="32"/>
          <w:lang w:val="en-US" w:eastAsia="zh-Hans"/>
        </w:rPr>
        <w:t>向</w:t>
      </w:r>
      <w:r>
        <w:rPr>
          <w:rFonts w:hint="eastAsia" w:ascii="FangSong_GB2312" w:eastAsia="FangSong_GB2312"/>
          <w:bCs/>
          <w:sz w:val="32"/>
          <w:szCs w:val="32"/>
          <w:lang w:val="en-US" w:eastAsia="zh-CN"/>
        </w:rPr>
        <w:t xml:space="preserve">南方电网数字电网研究院股份有限公司提供企业信用信息查询服务，协助公司精准识别各类市场主体，保障公司的稳健发展。 </w:t>
      </w:r>
    </w:p>
    <w:bookmarkEnd w:id="0"/>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黑体" w:hAnsi="黑体" w:eastAsia="黑体" w:cs="黑体"/>
          <w:b w:val="0"/>
          <w:bCs w:val="0"/>
          <w:sz w:val="32"/>
          <w:szCs w:val="32"/>
          <w:lang w:val="en-US" w:eastAsia="zh-Hans"/>
        </w:rPr>
      </w:pPr>
      <w:r>
        <w:rPr>
          <w:rFonts w:hint="eastAsia" w:ascii="黑体" w:hAnsi="黑体" w:eastAsia="黑体" w:cs="黑体"/>
          <w:b w:val="0"/>
          <w:bCs w:val="0"/>
          <w:sz w:val="32"/>
          <w:szCs w:val="32"/>
          <w:lang w:val="en-US" w:eastAsia="zh-CN"/>
        </w:rPr>
        <w:t>二、项目要</w:t>
      </w:r>
      <w:r>
        <w:rPr>
          <w:rFonts w:hint="eastAsia" w:ascii="黑体" w:hAnsi="黑体" w:eastAsia="黑体" w:cs="黑体"/>
          <w:b w:val="0"/>
          <w:bCs w:val="0"/>
          <w:sz w:val="32"/>
          <w:szCs w:val="32"/>
          <w:lang w:val="en-US" w:eastAsia="zh-Hans"/>
        </w:rPr>
        <w:t>求</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（一）内容覆盖性保证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1、提供股权关系查询服务，包括但不限于股权结构全景，对外投资穿透图、股权关联关系图、（境内外）股东持股穿透图、实际控制人（权）等情况。</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2、提供企业经营情况查询服务，包括但不限于企业招投标、投融资、进出口信用、税务评级、行政许可等情况。</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3、提供企业风险情况查询服务，包括但不限于行政处罚、经营纠纷提示、欠税公告、股权出质/抵押、动产抵押、土地抵押、产品召回等情况。</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4、提供企业法律诉讼情况查询服务，包括但不限于司法案件、涉诉关系、开庭公告、裁判文书、法院公告、股权冻结、失信被执行人等情况。</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lang w:val="en-US" w:eastAsia="zh-CN"/>
        </w:rPr>
      </w:pPr>
      <w:r>
        <w:rPr>
          <w:rFonts w:hint="eastAsia" w:ascii="FangSong_GB2312" w:eastAsia="FangSong_GB2312"/>
          <w:bCs/>
          <w:sz w:val="32"/>
          <w:szCs w:val="32"/>
          <w:lang w:val="en-US" w:eastAsia="zh-CN"/>
        </w:rPr>
        <w:t>5、提供企业知识产权情况查询服务，包括但不限于商标信息、专利信息、著作权信息、知识产权出质等情况。</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640" w:leftChars="0" w:right="0" w:rightChars="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（二）内容准确性保证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ascii="FangSong_GB2312" w:eastAsia="FangSong_GB2312"/>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供应商应确保所提供的企业信用信息内容真实、客观、准确、全面，以满足甲方日常经营交易的需要。</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（三）响应及时性保证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供应商须在接到甲方需求后及时响应并按甲方要求要求提供相关信息；若遇到系统发生故障等特殊情况，供应商应提供备选方案供甲方使用。</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eastAsia" w:ascii="FangSong_GB2312" w:eastAsia="FangSong_GB2312"/>
          <w:bCs/>
          <w:sz w:val="32"/>
          <w:szCs w:val="32"/>
          <w:lang w:val="en-US" w:eastAsia="zh-CN"/>
        </w:rPr>
      </w:pPr>
    </w:p>
    <w:p>
      <w:pPr>
        <w:pStyle w:val="4"/>
      </w:pP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font>
  <w:font w:name="FangSong_GB2312">
    <w:altName w:val="仿宋_GB2312"/>
    <w:panose1 w:val="02010609030101010101"/>
    <w:charset w:val="86"/>
    <w:family w:val="modern"/>
    <w:pitch w:val="default"/>
    <w:sig w:usb0="00000000" w:usb1="00000000" w:usb2="00000000" w:usb3="00000000" w:csb0="0006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375145"/>
    <w:rsid w:val="00B83BD0"/>
    <w:rsid w:val="011017E4"/>
    <w:rsid w:val="027D7356"/>
    <w:rsid w:val="07CB1548"/>
    <w:rsid w:val="0E9C332C"/>
    <w:rsid w:val="14EB0754"/>
    <w:rsid w:val="1BF52F40"/>
    <w:rsid w:val="21E91441"/>
    <w:rsid w:val="24ED4425"/>
    <w:rsid w:val="2EB73C81"/>
    <w:rsid w:val="2EE6209C"/>
    <w:rsid w:val="3AD23CEE"/>
    <w:rsid w:val="4B375145"/>
    <w:rsid w:val="591F3A3F"/>
    <w:rsid w:val="624F1B26"/>
    <w:rsid w:val="633856DE"/>
    <w:rsid w:val="7BA94562"/>
    <w:rsid w:val="7C441887"/>
    <w:rsid w:val="7FEE7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Calibri" w:hAnsi="Calibri"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ind w:firstLine="420"/>
    </w:pPr>
    <w:rPr>
      <w:kern w:val="2"/>
      <w:sz w:val="21"/>
    </w:rPr>
  </w:style>
  <w:style w:type="paragraph" w:styleId="3">
    <w:name w:val="Body Text Indent"/>
    <w:basedOn w:val="1"/>
    <w:qFormat/>
    <w:uiPriority w:val="0"/>
    <w:pPr>
      <w:spacing w:after="120" w:afterLines="0" w:afterAutospacing="0"/>
      <w:ind w:left="420"/>
    </w:pPr>
    <w:rPr>
      <w:kern w:val="2"/>
      <w:sz w:val="21"/>
    </w:rPr>
  </w:style>
  <w:style w:type="paragraph" w:styleId="4">
    <w:name w:val="Body Text"/>
    <w:basedOn w:val="5"/>
    <w:next w:val="5"/>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7">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2024-02-02T08:14:00Z</dcterms:created>
  <dc:creator>DE20818CC5ED4CEB8E29CD95A42C1C58</dc:creator>
  <cp:lastModifiedBy>DE20818CC5ED4CEB8E29CD95A42C1C58</cp:lastModifiedBy>
  <dcterms:modified xsi:type="dcterms:W3CDTF">2024-02-04T02:16:21Z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17B4224F9DCE4A82ABF56170D551C119</vt:lpwstr>
  </property>
</Properties>
</file>