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海南电网有限责任公司陵水供电局：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134"/>
        <w:gridCol w:w="1361"/>
        <w:gridCol w:w="477"/>
        <w:gridCol w:w="754"/>
        <w:gridCol w:w="924"/>
        <w:gridCol w:w="1448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技术、商务承诺情况</w:t>
      </w:r>
    </w:p>
    <w:p>
      <w:pPr>
        <w:pStyle w:val="2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（满足/不满足）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交付、履约承诺情况</w:t>
      </w:r>
    </w:p>
    <w:p>
      <w:pPr>
        <w:pStyle w:val="2"/>
        <w:numPr>
          <w:ilvl w:val="0"/>
          <w:numId w:val="0"/>
        </w:numPr>
        <w:ind w:leftChars="200"/>
        <w:jc w:val="both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（满足/不满足）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附件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1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陵水供电局202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年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上半年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办公及生产场所空调维修保养服务项目及收费控制价表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firstLine="1050" w:firstLineChars="5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2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陵水供电局202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年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上半年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办公及生产场所空调维修保养服务项目要求及说明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firstLine="1050" w:firstLineChars="500"/>
        <w:textAlignment w:val="auto"/>
        <w:rPr>
          <w:rFonts w:hint="default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3.陵水供电局2025年上半年办公及生产场所空调维修保养服务项目及收费报价表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firstLine="1050" w:firstLineChars="500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4.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空调维护保养服务合同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210" w:firstLineChars="100"/>
        <w:jc w:val="left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840" w:firstLineChars="4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sectPr>
      <w:pgSz w:w="11906" w:h="16838"/>
      <w:pgMar w:top="85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96A001"/>
    <w:multiLevelType w:val="singleLevel"/>
    <w:tmpl w:val="BC96A001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561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567B8C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44C1A"/>
    <w:rsid w:val="61072DE6"/>
    <w:rsid w:val="61164C50"/>
    <w:rsid w:val="614F61F8"/>
    <w:rsid w:val="617B1C9D"/>
    <w:rsid w:val="618F6A4C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476E7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AC3EB5"/>
    <w:rsid w:val="68CF1655"/>
    <w:rsid w:val="68D21289"/>
    <w:rsid w:val="68F00547"/>
    <w:rsid w:val="68F84251"/>
    <w:rsid w:val="6986402B"/>
    <w:rsid w:val="698C3790"/>
    <w:rsid w:val="699063BB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5F0C76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8C01F1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A5382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陈国海</cp:lastModifiedBy>
  <dcterms:modified xsi:type="dcterms:W3CDTF">2025-03-22T11:52:50Z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AB286B5B04324AA4AB0952212ACA48A2</vt:lpwstr>
  </property>
</Properties>
</file>