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kern w:val="2"/>
          <w:sz w:val="44"/>
          <w:szCs w:val="44"/>
          <w:lang w:val="en-US" w:eastAsia="zh-CN" w:bidi="ar-SA"/>
        </w:rPr>
      </w:pPr>
      <w:r>
        <w:rPr>
          <w:rFonts w:hint="eastAsia" w:ascii="方正小标宋简体" w:hAnsi="方正小标宋简体" w:eastAsia="方正小标宋简体" w:cs="方正小标宋简体"/>
          <w:kern w:val="2"/>
          <w:sz w:val="44"/>
          <w:szCs w:val="44"/>
          <w:lang w:val="en-US" w:eastAsia="zh-CN" w:bidi="ar-SA"/>
        </w:rPr>
        <w:t>2025年云南十里阳光发展有限公司物业管理部栖云居3-6房屋漏水补漏服务采购</w:t>
      </w:r>
    </w:p>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kern w:val="2"/>
          <w:sz w:val="44"/>
          <w:szCs w:val="44"/>
          <w:lang w:val="en-US" w:eastAsia="zh-CN" w:bidi="ar-SA"/>
        </w:rPr>
      </w:pPr>
      <w:r>
        <w:rPr>
          <w:rFonts w:hint="eastAsia" w:ascii="方正小标宋简体" w:hAnsi="方正小标宋简体" w:eastAsia="方正小标宋简体" w:cs="方正小标宋简体"/>
          <w:kern w:val="2"/>
          <w:sz w:val="44"/>
          <w:szCs w:val="44"/>
          <w:lang w:val="en-US" w:eastAsia="zh-CN" w:bidi="ar-SA"/>
        </w:rPr>
        <w:t>（零星采购）项目技术规范书</w:t>
      </w:r>
    </w:p>
    <w:p>
      <w:pPr>
        <w:pStyle w:val="2"/>
        <w:keepNext w:val="0"/>
        <w:keepLines w:val="0"/>
        <w:pageBreakBefore w:val="0"/>
        <w:widowControl w:val="0"/>
        <w:kinsoku/>
        <w:wordWrap/>
        <w:overflowPunct/>
        <w:topLinePunct w:val="0"/>
        <w:autoSpaceDE/>
        <w:autoSpaceDN/>
        <w:bidi w:val="0"/>
        <w:adjustRightInd/>
        <w:snapToGrid/>
        <w:spacing w:line="560" w:lineRule="exact"/>
        <w:ind w:firstLine="221" w:firstLineChars="200"/>
        <w:jc w:val="center"/>
        <w:textAlignment w:val="auto"/>
        <w:rPr>
          <w:rFonts w:hint="eastAsia" w:ascii="黑体" w:hAnsi="黑体" w:eastAsia="黑体" w:cs="黑体"/>
          <w:b/>
          <w:bCs/>
          <w:kern w:val="2"/>
          <w:sz w:val="11"/>
          <w:szCs w:val="11"/>
          <w:lang w:val="en-US" w:eastAsia="zh-CN" w:bidi="ar-SA"/>
        </w:rPr>
      </w:pP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eastAsia" w:ascii="黑体" w:hAnsi="黑体" w:eastAsia="黑体" w:cs="黑体"/>
          <w:b w:val="0"/>
          <w:bCs w:val="0"/>
          <w:kern w:val="2"/>
          <w:sz w:val="32"/>
          <w:szCs w:val="32"/>
          <w:lang w:val="en-US" w:eastAsia="zh-CN" w:bidi="ar-SA"/>
        </w:rPr>
      </w:pPr>
      <w:r>
        <w:rPr>
          <w:rFonts w:hint="eastAsia" w:ascii="黑体" w:hAnsi="黑体" w:eastAsia="黑体" w:cs="黑体"/>
          <w:b w:val="0"/>
          <w:bCs w:val="0"/>
          <w:kern w:val="2"/>
          <w:sz w:val="32"/>
          <w:szCs w:val="32"/>
          <w:lang w:val="en-US" w:eastAsia="zh-CN" w:bidi="ar-SA"/>
        </w:rPr>
        <w:t>一、项目概要</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云南十里阳光发展有限公司位于昆明市盘龙区昆曲高速公路6公里处，因业务需要，进行房屋漏水补漏服务项目采购。</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default" w:ascii="仿宋" w:hAnsi="仿宋" w:eastAsia="仿宋" w:cs="仿宋"/>
          <w:kern w:val="2"/>
          <w:sz w:val="32"/>
          <w:szCs w:val="32"/>
          <w:lang w:val="en-US" w:eastAsia="zh-CN" w:bidi="ar-SA"/>
        </w:rPr>
      </w:pPr>
      <w:r>
        <w:rPr>
          <w:rFonts w:hint="eastAsia" w:ascii="黑体" w:hAnsi="黑体" w:eastAsia="黑体" w:cs="黑体"/>
          <w:kern w:val="2"/>
          <w:sz w:val="32"/>
          <w:szCs w:val="32"/>
          <w:lang w:val="en-US" w:eastAsia="zh-CN" w:bidi="ar-SA"/>
        </w:rPr>
        <w:t>二、服务范围</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云南十里阳光发展有限公司位于昆明市盘龙区昆曲高速公路6公里处栖云居3-6栋房屋一楼餐厅顶部侧面横梁墙体出现漏水返潮发霉，需对此区域进行漏点查找及补漏、关联区域的装饰面修复服务。</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default" w:ascii="仿宋" w:hAnsi="仿宋" w:eastAsia="仿宋" w:cs="仿宋"/>
          <w:kern w:val="2"/>
          <w:sz w:val="32"/>
          <w:szCs w:val="32"/>
          <w:lang w:val="en-US" w:eastAsia="zh-CN" w:bidi="ar-SA"/>
        </w:rPr>
      </w:pPr>
      <w:r>
        <w:rPr>
          <w:rFonts w:hint="eastAsia" w:ascii="黑体" w:hAnsi="黑体" w:eastAsia="黑体" w:cs="黑体"/>
          <w:kern w:val="2"/>
          <w:sz w:val="32"/>
          <w:szCs w:val="32"/>
          <w:lang w:val="en-US" w:eastAsia="zh-CN" w:bidi="ar-SA"/>
        </w:rPr>
        <w:t>三、基本要求</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default" w:ascii="仿宋" w:hAnsi="仿宋" w:eastAsia="仿宋" w:cs="仿宋"/>
          <w:b w:val="0"/>
          <w:bCs w:val="0"/>
          <w:color w:val="0000FF"/>
          <w:kern w:val="2"/>
          <w:sz w:val="32"/>
          <w:szCs w:val="32"/>
          <w:lang w:val="en-US" w:eastAsia="zh-CN" w:bidi="ar-SA"/>
        </w:rPr>
      </w:pPr>
      <w:r>
        <w:rPr>
          <w:rFonts w:hint="eastAsia" w:ascii="仿宋" w:hAnsi="仿宋" w:eastAsia="仿宋" w:cs="仿宋"/>
          <w:b w:val="0"/>
          <w:bCs w:val="0"/>
          <w:color w:val="auto"/>
          <w:kern w:val="2"/>
          <w:sz w:val="32"/>
          <w:szCs w:val="32"/>
          <w:lang w:val="en-US" w:eastAsia="zh-CN" w:bidi="ar-SA"/>
        </w:rPr>
        <w:t>1.为确保项目有效推进，报价方在报价前需到达我公司对所采购项目进行踏勘，否则报价无效。项目联系人：云南十里阳光发展有限公司物业管理部沈志红，联系电话：13759559190，工作时间：9点至17点（节假日除外）。</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default"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2.报价方在报价前，应充分了解我公司此次采购项目的（基本状况、补漏技术、服务期间安全防范）要求等，参与报价即默认为完全响应相关要求。</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b w:val="0"/>
          <w:bCs w:val="0"/>
          <w:kern w:val="2"/>
          <w:sz w:val="32"/>
          <w:szCs w:val="32"/>
          <w:lang w:val="en-US" w:eastAsia="zh-CN" w:bidi="ar-SA"/>
        </w:rPr>
        <w:t>3.报价方需具备房屋漏水补漏服务相关资质，</w:t>
      </w:r>
      <w:r>
        <w:rPr>
          <w:rFonts w:hint="eastAsia" w:ascii="仿宋" w:hAnsi="仿宋" w:eastAsia="仿宋" w:cs="仿宋"/>
          <w:kern w:val="2"/>
          <w:sz w:val="32"/>
          <w:szCs w:val="32"/>
          <w:lang w:val="en-US" w:eastAsia="zh-CN" w:bidi="ar-SA"/>
        </w:rPr>
        <w:t>确保所派的作业人员具备相关的专业知识和技能，熟悉漏点查找及漏水补漏、相关装饰修复以及相应的安全操作规范。</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default" w:ascii="仿宋" w:hAnsi="仿宋" w:eastAsia="仿宋" w:cs="仿宋"/>
          <w:kern w:val="2"/>
          <w:sz w:val="32"/>
          <w:szCs w:val="32"/>
          <w:lang w:val="en-US" w:eastAsia="zh-CN" w:bidi="ar-SA"/>
        </w:rPr>
      </w:pPr>
      <w:r>
        <w:rPr>
          <w:rFonts w:hint="eastAsia" w:ascii="黑体" w:hAnsi="黑体" w:eastAsia="黑体" w:cs="黑体"/>
          <w:kern w:val="2"/>
          <w:sz w:val="32"/>
          <w:szCs w:val="32"/>
          <w:lang w:val="en-US" w:eastAsia="zh-CN" w:bidi="ar-SA"/>
        </w:rPr>
        <w:t>四、技术要求</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1.报价方需提供此采购项目的</w:t>
      </w:r>
      <w:r>
        <w:rPr>
          <w:rFonts w:hint="eastAsia" w:ascii="仿宋" w:hAnsi="仿宋" w:eastAsia="仿宋" w:cs="仿宋"/>
          <w:kern w:val="2"/>
          <w:sz w:val="32"/>
          <w:szCs w:val="32"/>
          <w:lang w:val="en-US" w:eastAsia="zh-CN" w:bidi="ar-SA"/>
        </w:rPr>
        <w:t>漏点查找及补漏服务实施方案，所提供的方案有针对性和可行性</w:t>
      </w:r>
      <w:r>
        <w:rPr>
          <w:rFonts w:hint="eastAsia" w:ascii="仿宋" w:hAnsi="仿宋" w:eastAsia="仿宋" w:cs="仿宋"/>
          <w:b w:val="0"/>
          <w:bCs w:val="0"/>
          <w:kern w:val="2"/>
          <w:sz w:val="32"/>
          <w:szCs w:val="32"/>
          <w:lang w:val="en-US" w:eastAsia="zh-CN" w:bidi="ar-SA"/>
        </w:rPr>
        <w:t>。</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2.报价方需对</w:t>
      </w:r>
      <w:r>
        <w:rPr>
          <w:rFonts w:hint="eastAsia" w:ascii="仿宋" w:hAnsi="仿宋" w:eastAsia="仿宋" w:cs="仿宋"/>
          <w:kern w:val="2"/>
          <w:sz w:val="32"/>
          <w:szCs w:val="32"/>
          <w:lang w:val="en-US" w:eastAsia="zh-CN" w:bidi="ar-SA"/>
        </w:rPr>
        <w:t>栖云居3-6栋房屋一楼餐厅顶部侧面横梁墙体出现漏水返潮发霉进行彻底处理，包括漏点查找、补漏服务，相关联的墙缝及琉璃瓦处理、樑体处理及场地装饰恢复、垃圾清运等</w:t>
      </w:r>
      <w:r>
        <w:rPr>
          <w:rFonts w:hint="eastAsia" w:ascii="仿宋" w:hAnsi="仿宋" w:eastAsia="仿宋" w:cs="仿宋"/>
          <w:b w:val="0"/>
          <w:bCs w:val="0"/>
          <w:kern w:val="2"/>
          <w:sz w:val="32"/>
          <w:szCs w:val="32"/>
          <w:lang w:val="en-US" w:eastAsia="zh-CN" w:bidi="ar-SA"/>
        </w:rPr>
        <w:t>。</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default" w:ascii="仿宋" w:hAnsi="仿宋" w:eastAsia="仿宋" w:cs="仿宋"/>
          <w:kern w:val="2"/>
          <w:sz w:val="32"/>
          <w:szCs w:val="32"/>
          <w:lang w:val="en-US" w:eastAsia="zh-CN" w:bidi="ar-SA"/>
        </w:rPr>
      </w:pPr>
      <w:r>
        <w:rPr>
          <w:rFonts w:hint="eastAsia" w:ascii="黑体" w:hAnsi="黑体" w:eastAsia="黑体" w:cs="黑体"/>
          <w:kern w:val="2"/>
          <w:sz w:val="32"/>
          <w:szCs w:val="32"/>
          <w:lang w:val="en-US" w:eastAsia="zh-CN" w:bidi="ar-SA"/>
        </w:rPr>
        <w:t>五、安全要求</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1.服务提供方应遵守采购方场地安全管理及进场时间要求，若不配合，禁止入场工作。</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2.服务提供人员应有有效的意外伤害保险，进场人员需佩戴安全帽且有保护措施及安全监护人。</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3.设置硬质围挡及夜间警示灯，工作区域与非工作区域物理隔离。</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4.如服务方因违反安全要求或安全措施不到位等导致人员伤亡或财产损失，服务方应承担全部法律责任和赔偿责任。</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六、质量承诺</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1.依据《建设工程质量管理条例》第四十条</w:t>
      </w:r>
      <w:r>
        <w:rPr>
          <w:rFonts w:hint="default" w:ascii="仿宋" w:hAnsi="仿宋" w:eastAsia="仿宋" w:cs="仿宋"/>
          <w:kern w:val="2"/>
          <w:sz w:val="32"/>
          <w:szCs w:val="32"/>
          <w:lang w:val="en-US" w:eastAsia="zh-CN" w:bidi="ar-SA"/>
        </w:rPr>
        <w:t>“</w:t>
      </w:r>
      <w:r>
        <w:rPr>
          <w:rFonts w:hint="eastAsia" w:ascii="仿宋" w:hAnsi="仿宋" w:eastAsia="仿宋" w:cs="仿宋"/>
          <w:kern w:val="2"/>
          <w:sz w:val="32"/>
          <w:szCs w:val="32"/>
          <w:lang w:val="en-US" w:eastAsia="zh-CN" w:bidi="ar-SA"/>
        </w:rPr>
        <w:t>有防水要求的卫生间、房间、外墙面防渗漏保修期为5年</w:t>
      </w:r>
      <w:r>
        <w:rPr>
          <w:rFonts w:hint="default" w:ascii="仿宋" w:hAnsi="仿宋" w:eastAsia="仿宋" w:cs="仿宋"/>
          <w:kern w:val="2"/>
          <w:sz w:val="32"/>
          <w:szCs w:val="32"/>
          <w:lang w:val="en-US" w:eastAsia="zh-CN" w:bidi="ar-SA"/>
        </w:rPr>
        <w:t>”</w:t>
      </w:r>
      <w:r>
        <w:rPr>
          <w:rFonts w:hint="eastAsia" w:ascii="仿宋" w:hAnsi="仿宋" w:eastAsia="仿宋" w:cs="仿宋"/>
          <w:kern w:val="2"/>
          <w:sz w:val="32"/>
          <w:szCs w:val="32"/>
          <w:lang w:val="en-US" w:eastAsia="zh-CN" w:bidi="ar-SA"/>
        </w:rPr>
        <w:t>的标准，服务方须对此项服务出具相关质量承诺书。</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2.质保期内出现渗漏实行48小时响应修复，若违反质量承诺，将设置为“黑名单”，禁止参与本公司其他采购项目。</w:t>
      </w:r>
      <w:bookmarkStart w:id="0" w:name="_GoBack"/>
      <w:bookmarkEnd w:id="0"/>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七、验收标准</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修复后经连续3个暴雨日或人工喷淋试验（模拟降雨量≥50mm/h）无渗漏。</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八、报价方面</w:t>
      </w:r>
    </w:p>
    <w:p>
      <w:pPr>
        <w:pStyle w:val="2"/>
        <w:keepNext w:val="0"/>
        <w:keepLines w:val="0"/>
        <w:pageBreakBefore w:val="0"/>
        <w:widowControl w:val="0"/>
        <w:kinsoku/>
        <w:wordWrap/>
        <w:overflowPunct/>
        <w:topLinePunct w:val="0"/>
        <w:autoSpaceDE/>
        <w:autoSpaceDN/>
        <w:bidi w:val="0"/>
        <w:adjustRightInd/>
        <w:snapToGrid/>
        <w:spacing w:line="578" w:lineRule="exact"/>
        <w:textAlignment w:val="auto"/>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1.报价方式：单项报价（包含税）。</w:t>
      </w:r>
    </w:p>
    <w:tbl>
      <w:tblPr>
        <w:tblStyle w:val="3"/>
        <w:tblW w:w="8165" w:type="dxa"/>
        <w:jc w:val="center"/>
        <w:tblLayout w:type="autofit"/>
        <w:tblCellMar>
          <w:top w:w="0" w:type="dxa"/>
          <w:left w:w="10" w:type="dxa"/>
          <w:bottom w:w="0" w:type="dxa"/>
          <w:right w:w="10" w:type="dxa"/>
        </w:tblCellMar>
      </w:tblPr>
      <w:tblGrid>
        <w:gridCol w:w="624"/>
        <w:gridCol w:w="1827"/>
        <w:gridCol w:w="723"/>
        <w:gridCol w:w="732"/>
        <w:gridCol w:w="1154"/>
        <w:gridCol w:w="1186"/>
        <w:gridCol w:w="1919"/>
      </w:tblGrid>
      <w:tr>
        <w:tblPrEx>
          <w:tblCellMar>
            <w:top w:w="0" w:type="dxa"/>
            <w:left w:w="10" w:type="dxa"/>
            <w:bottom w:w="0" w:type="dxa"/>
            <w:right w:w="10" w:type="dxa"/>
          </w:tblCellMar>
        </w:tblPrEx>
        <w:trPr>
          <w:trHeight w:val="1096" w:hRule="atLeast"/>
          <w:jc w:val="center"/>
        </w:trPr>
        <w:tc>
          <w:tcPr>
            <w:tcW w:w="62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bCs/>
                <w:spacing w:val="0"/>
                <w:position w:val="0"/>
                <w:sz w:val="21"/>
                <w:szCs w:val="21"/>
              </w:rPr>
            </w:pPr>
            <w:r>
              <w:rPr>
                <w:rFonts w:hint="eastAsia" w:ascii="仿宋" w:hAnsi="仿宋" w:eastAsia="仿宋" w:cs="仿宋"/>
                <w:b/>
                <w:bCs/>
                <w:color w:val="000000"/>
                <w:spacing w:val="0"/>
                <w:position w:val="0"/>
                <w:sz w:val="21"/>
                <w:szCs w:val="21"/>
                <w:shd w:val="clear" w:fill="auto"/>
              </w:rPr>
              <w:t>序号</w:t>
            </w:r>
          </w:p>
        </w:tc>
        <w:tc>
          <w:tcPr>
            <w:tcW w:w="182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left="0" w:leftChars="0" w:right="0" w:firstLine="422" w:firstLineChars="200"/>
              <w:jc w:val="center"/>
              <w:textAlignment w:val="auto"/>
              <w:rPr>
                <w:rFonts w:hint="eastAsia" w:ascii="仿宋" w:hAnsi="仿宋" w:eastAsia="仿宋" w:cs="仿宋"/>
                <w:b/>
                <w:bCs/>
                <w:spacing w:val="0"/>
                <w:position w:val="0"/>
                <w:sz w:val="21"/>
                <w:szCs w:val="21"/>
              </w:rPr>
            </w:pPr>
            <w:r>
              <w:rPr>
                <w:rFonts w:hint="eastAsia" w:ascii="仿宋" w:hAnsi="仿宋" w:eastAsia="仿宋" w:cs="仿宋"/>
                <w:b/>
                <w:bCs/>
                <w:color w:val="000000"/>
                <w:spacing w:val="0"/>
                <w:position w:val="0"/>
                <w:sz w:val="21"/>
                <w:szCs w:val="21"/>
                <w:shd w:val="clear" w:fill="auto"/>
              </w:rPr>
              <w:t>名称</w:t>
            </w:r>
          </w:p>
        </w:tc>
        <w:tc>
          <w:tcPr>
            <w:tcW w:w="72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bCs/>
                <w:spacing w:val="0"/>
                <w:position w:val="0"/>
                <w:sz w:val="21"/>
                <w:szCs w:val="21"/>
              </w:rPr>
            </w:pPr>
            <w:r>
              <w:rPr>
                <w:rFonts w:hint="eastAsia" w:ascii="仿宋" w:hAnsi="仿宋" w:eastAsia="仿宋" w:cs="仿宋"/>
                <w:b/>
                <w:bCs/>
                <w:color w:val="000000"/>
                <w:spacing w:val="0"/>
                <w:position w:val="0"/>
                <w:sz w:val="21"/>
                <w:szCs w:val="21"/>
                <w:shd w:val="clear" w:fill="auto"/>
              </w:rPr>
              <w:t>数量</w:t>
            </w:r>
          </w:p>
        </w:tc>
        <w:tc>
          <w:tcPr>
            <w:tcW w:w="73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bCs/>
                <w:spacing w:val="0"/>
                <w:position w:val="0"/>
                <w:sz w:val="21"/>
                <w:szCs w:val="21"/>
              </w:rPr>
            </w:pPr>
            <w:r>
              <w:rPr>
                <w:rFonts w:hint="eastAsia" w:ascii="仿宋" w:hAnsi="仿宋" w:eastAsia="仿宋" w:cs="仿宋"/>
                <w:b/>
                <w:bCs/>
                <w:color w:val="000000"/>
                <w:spacing w:val="0"/>
                <w:position w:val="0"/>
                <w:sz w:val="21"/>
                <w:szCs w:val="21"/>
                <w:shd w:val="clear" w:fill="auto"/>
              </w:rPr>
              <w:t>单位</w:t>
            </w:r>
          </w:p>
        </w:tc>
        <w:tc>
          <w:tcPr>
            <w:tcW w:w="115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eastAsia="仿宋"/>
                <w:b/>
                <w:bCs/>
                <w:lang w:val="en-US" w:eastAsia="zh-CN"/>
              </w:rPr>
            </w:pPr>
            <w:r>
              <w:rPr>
                <w:rFonts w:hint="eastAsia" w:ascii="仿宋" w:hAnsi="仿宋" w:eastAsia="仿宋" w:cs="仿宋"/>
                <w:b/>
                <w:bCs/>
                <w:color w:val="000000"/>
                <w:spacing w:val="0"/>
                <w:position w:val="0"/>
                <w:sz w:val="21"/>
                <w:szCs w:val="21"/>
                <w:shd w:val="clear" w:fill="auto"/>
                <w:lang w:val="en-US" w:eastAsia="zh-CN"/>
              </w:rPr>
              <w:t>单价限价（元）</w:t>
            </w:r>
          </w:p>
        </w:tc>
        <w:tc>
          <w:tcPr>
            <w:tcW w:w="118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b/>
                <w:bCs/>
                <w:color w:val="000000"/>
                <w:spacing w:val="0"/>
                <w:position w:val="0"/>
                <w:sz w:val="21"/>
                <w:szCs w:val="21"/>
                <w:shd w:val="clear" w:fill="auto"/>
                <w:lang w:val="en-US" w:eastAsia="zh-CN"/>
              </w:rPr>
            </w:pPr>
            <w:r>
              <w:rPr>
                <w:rFonts w:hint="eastAsia" w:ascii="仿宋" w:hAnsi="仿宋" w:eastAsia="仿宋" w:cs="仿宋"/>
                <w:b/>
                <w:bCs/>
                <w:color w:val="000000"/>
                <w:spacing w:val="0"/>
                <w:position w:val="0"/>
                <w:sz w:val="21"/>
                <w:szCs w:val="21"/>
                <w:shd w:val="clear" w:fill="auto"/>
                <w:lang w:val="en-US" w:eastAsia="zh-CN"/>
              </w:rPr>
              <w:t>报价单价（元）</w:t>
            </w:r>
          </w:p>
        </w:tc>
        <w:tc>
          <w:tcPr>
            <w:tcW w:w="191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default" w:ascii="仿宋" w:hAnsi="仿宋" w:eastAsia="仿宋" w:cs="仿宋"/>
                <w:b/>
                <w:bCs/>
                <w:spacing w:val="0"/>
                <w:position w:val="0"/>
                <w:sz w:val="21"/>
                <w:szCs w:val="21"/>
                <w:lang w:val="en-US" w:eastAsia="zh-CN"/>
              </w:rPr>
            </w:pPr>
            <w:r>
              <w:rPr>
                <w:rFonts w:hint="eastAsia" w:ascii="仿宋" w:hAnsi="仿宋" w:eastAsia="仿宋" w:cs="仿宋"/>
                <w:b/>
                <w:bCs/>
                <w:spacing w:val="0"/>
                <w:position w:val="0"/>
                <w:sz w:val="21"/>
                <w:szCs w:val="21"/>
                <w:lang w:val="en-US" w:eastAsia="zh-CN"/>
              </w:rPr>
              <w:t>总价报价（元）</w:t>
            </w:r>
          </w:p>
        </w:tc>
      </w:tr>
      <w:tr>
        <w:tblPrEx>
          <w:tblCellMar>
            <w:top w:w="0" w:type="dxa"/>
            <w:left w:w="10" w:type="dxa"/>
            <w:bottom w:w="0" w:type="dxa"/>
            <w:right w:w="10" w:type="dxa"/>
          </w:tblCellMar>
        </w:tblPrEx>
        <w:trPr>
          <w:trHeight w:val="991" w:hRule="atLeast"/>
          <w:jc w:val="center"/>
        </w:trPr>
        <w:tc>
          <w:tcPr>
            <w:tcW w:w="62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Theme="minorEastAsia" w:hAnsiTheme="minorEastAsia" w:eastAsiaTheme="minorEastAsia" w:cstheme="minor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center"/>
              <w:textAlignment w:val="auto"/>
              <w:rPr>
                <w:rFonts w:hint="eastAsia" w:asciiTheme="minorEastAsia" w:hAnsiTheme="minorEastAsia" w:eastAsiaTheme="minorEastAsia" w:cstheme="minorEastAsia"/>
                <w:sz w:val="24"/>
                <w:szCs w:val="24"/>
                <w:lang w:val="en-US" w:eastAsia="zh-CN"/>
              </w:rPr>
            </w:pPr>
          </w:p>
        </w:tc>
        <w:tc>
          <w:tcPr>
            <w:tcW w:w="182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jc w:val="both"/>
              <w:textAlignment w:val="auto"/>
              <w:rPr>
                <w:rFonts w:hint="default" w:asciiTheme="minorEastAsia" w:hAnsiTheme="minorEastAsia" w:eastAsiaTheme="minorEastAsia" w:cstheme="minorEastAsia"/>
                <w:color w:val="000000"/>
                <w:spacing w:val="0"/>
                <w:position w:val="0"/>
                <w:sz w:val="24"/>
                <w:szCs w:val="24"/>
                <w:shd w:val="clear" w:fill="auto"/>
                <w:lang w:val="en-US" w:eastAsia="zh-CN"/>
              </w:rPr>
            </w:pPr>
            <w:r>
              <w:rPr>
                <w:rFonts w:hint="eastAsia" w:asciiTheme="minorEastAsia" w:hAnsiTheme="minorEastAsia" w:cstheme="minorEastAsia"/>
                <w:color w:val="000000"/>
                <w:spacing w:val="0"/>
                <w:position w:val="0"/>
                <w:sz w:val="24"/>
                <w:szCs w:val="24"/>
                <w:shd w:val="clear" w:fill="auto"/>
                <w:lang w:val="en-US" w:eastAsia="zh-CN"/>
              </w:rPr>
              <w:t>栖云居3-6栋房屋一楼餐厅顶部侧面横梁处漏水补漏服务</w:t>
            </w:r>
          </w:p>
        </w:tc>
        <w:tc>
          <w:tcPr>
            <w:tcW w:w="72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240" w:firstLineChars="100"/>
              <w:jc w:val="both"/>
              <w:textAlignment w:val="auto"/>
              <w:rPr>
                <w:rFonts w:hint="default" w:asciiTheme="minorEastAsia" w:hAnsiTheme="minorEastAsia" w:eastAsiaTheme="minorEastAsia" w:cstheme="minorEastAsia"/>
                <w:color w:val="000000"/>
                <w:spacing w:val="0"/>
                <w:position w:val="0"/>
                <w:sz w:val="24"/>
                <w:szCs w:val="24"/>
                <w:shd w:val="clear" w:fill="auto"/>
                <w:lang w:val="en-US" w:eastAsia="zh-CN"/>
              </w:rPr>
            </w:pPr>
            <w:r>
              <w:rPr>
                <w:rFonts w:hint="eastAsia" w:asciiTheme="minorEastAsia" w:hAnsiTheme="minorEastAsia" w:cstheme="minorEastAsia"/>
                <w:color w:val="000000"/>
                <w:spacing w:val="0"/>
                <w:position w:val="0"/>
                <w:sz w:val="24"/>
                <w:szCs w:val="24"/>
                <w:shd w:val="clear" w:fill="auto"/>
                <w:lang w:val="en-US" w:eastAsia="zh-CN"/>
              </w:rPr>
              <w:t>1</w:t>
            </w:r>
          </w:p>
        </w:tc>
        <w:tc>
          <w:tcPr>
            <w:tcW w:w="73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240" w:firstLineChars="100"/>
              <w:jc w:val="both"/>
              <w:textAlignment w:val="auto"/>
              <w:rPr>
                <w:rFonts w:hint="default" w:asciiTheme="minorEastAsia" w:hAnsiTheme="minorEastAsia" w:eastAsiaTheme="minorEastAsia" w:cstheme="minorEastAsia"/>
                <w:color w:val="000000"/>
                <w:spacing w:val="0"/>
                <w:position w:val="0"/>
                <w:sz w:val="24"/>
                <w:szCs w:val="24"/>
                <w:shd w:val="clear" w:fill="auto"/>
                <w:lang w:val="en-US" w:eastAsia="zh-CN"/>
              </w:rPr>
            </w:pPr>
            <w:r>
              <w:rPr>
                <w:rFonts w:hint="eastAsia" w:asciiTheme="minorEastAsia" w:hAnsiTheme="minorEastAsia" w:cstheme="minorEastAsia"/>
                <w:color w:val="000000"/>
                <w:spacing w:val="0"/>
                <w:position w:val="0"/>
                <w:sz w:val="24"/>
                <w:szCs w:val="24"/>
                <w:shd w:val="clear" w:fill="auto"/>
                <w:lang w:val="en-US" w:eastAsia="zh-CN"/>
              </w:rPr>
              <w:t>项</w:t>
            </w:r>
          </w:p>
        </w:tc>
        <w:tc>
          <w:tcPr>
            <w:tcW w:w="115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240" w:firstLineChars="100"/>
              <w:jc w:val="both"/>
              <w:textAlignment w:val="auto"/>
              <w:rPr>
                <w:rFonts w:hint="default" w:asciiTheme="minorEastAsia" w:hAnsiTheme="minorEastAsia" w:eastAsiaTheme="minorEastAsia" w:cstheme="minorEastAsia"/>
                <w:color w:val="000000"/>
                <w:spacing w:val="0"/>
                <w:position w:val="0"/>
                <w:sz w:val="24"/>
                <w:szCs w:val="24"/>
                <w:shd w:val="clear" w:fill="auto"/>
                <w:lang w:val="en-US" w:eastAsia="zh-CN"/>
              </w:rPr>
            </w:pPr>
            <w:r>
              <w:rPr>
                <w:rFonts w:hint="eastAsia" w:asciiTheme="minorEastAsia" w:hAnsiTheme="minorEastAsia" w:cstheme="minorEastAsia"/>
                <w:color w:val="000000"/>
                <w:spacing w:val="0"/>
                <w:position w:val="0"/>
                <w:sz w:val="24"/>
                <w:szCs w:val="24"/>
                <w:shd w:val="clear" w:fill="auto"/>
                <w:lang w:val="en-US" w:eastAsia="zh-CN"/>
              </w:rPr>
              <w:t>9600.00</w:t>
            </w:r>
          </w:p>
        </w:tc>
        <w:tc>
          <w:tcPr>
            <w:tcW w:w="118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left="0" w:leftChars="0" w:right="0" w:firstLine="480" w:firstLineChars="200"/>
              <w:jc w:val="center"/>
              <w:textAlignment w:val="auto"/>
              <w:rPr>
                <w:rFonts w:hint="eastAsia" w:asciiTheme="minorEastAsia" w:hAnsiTheme="minorEastAsia" w:eastAsiaTheme="minorEastAsia" w:cstheme="minorEastAsia"/>
                <w:color w:val="000000"/>
                <w:spacing w:val="0"/>
                <w:position w:val="0"/>
                <w:sz w:val="24"/>
                <w:szCs w:val="24"/>
                <w:shd w:val="clear" w:fill="auto"/>
                <w:lang w:val="en-US" w:eastAsia="zh-CN"/>
              </w:rPr>
            </w:pPr>
          </w:p>
        </w:tc>
        <w:tc>
          <w:tcPr>
            <w:tcW w:w="191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jc w:val="both"/>
              <w:textAlignment w:val="auto"/>
              <w:rPr>
                <w:rFonts w:hint="default" w:ascii="仿宋" w:hAnsi="仿宋" w:eastAsia="仿宋" w:cs="仿宋"/>
                <w:color w:val="000000"/>
                <w:spacing w:val="0"/>
                <w:position w:val="0"/>
                <w:sz w:val="21"/>
                <w:szCs w:val="21"/>
                <w:shd w:val="clear" w:fill="auto"/>
                <w:lang w:val="en-US" w:eastAsia="zh-CN"/>
              </w:rPr>
            </w:pPr>
          </w:p>
        </w:tc>
      </w:tr>
    </w:tbl>
    <w:p>
      <w:pPr>
        <w:keepNext w:val="0"/>
        <w:keepLines w:val="0"/>
        <w:pageBreakBefore w:val="0"/>
        <w:widowControl w:val="0"/>
        <w:numPr>
          <w:ilvl w:val="0"/>
          <w:numId w:val="1"/>
        </w:numPr>
        <w:kinsoku/>
        <w:wordWrap/>
        <w:overflowPunct/>
        <w:topLinePunct w:val="0"/>
        <w:autoSpaceDE/>
        <w:autoSpaceDN/>
        <w:bidi w:val="0"/>
        <w:adjustRightInd/>
        <w:snapToGrid/>
        <w:spacing w:before="0" w:after="0" w:line="578" w:lineRule="exact"/>
        <w:ind w:left="0" w:leftChars="0" w:right="0" w:firstLine="640" w:firstLineChars="200"/>
        <w:jc w:val="both"/>
        <w:textAlignment w:val="auto"/>
        <w:rPr>
          <w:rFonts w:hint="eastAsia" w:ascii="仿宋" w:hAnsi="仿宋" w:eastAsia="仿宋" w:cs="仿宋"/>
          <w:color w:val="auto"/>
          <w:spacing w:val="0"/>
          <w:position w:val="0"/>
          <w:sz w:val="32"/>
          <w:szCs w:val="32"/>
          <w:shd w:val="clear" w:fill="auto"/>
        </w:rPr>
      </w:pPr>
      <w:r>
        <w:rPr>
          <w:rFonts w:hint="eastAsia" w:ascii="仿宋" w:hAnsi="仿宋" w:eastAsia="仿宋" w:cs="仿宋"/>
          <w:color w:val="auto"/>
          <w:spacing w:val="0"/>
          <w:position w:val="0"/>
          <w:sz w:val="32"/>
          <w:szCs w:val="32"/>
          <w:shd w:val="clear" w:fill="auto"/>
          <w:lang w:val="en-US" w:eastAsia="zh-CN"/>
        </w:rPr>
        <w:t>项目总价报价，按成交通知书报价结算服务费。</w:t>
      </w:r>
    </w:p>
    <w:p>
      <w:pPr>
        <w:keepNext w:val="0"/>
        <w:keepLines w:val="0"/>
        <w:pageBreakBefore w:val="0"/>
        <w:widowControl w:val="0"/>
        <w:numPr>
          <w:ilvl w:val="0"/>
          <w:numId w:val="1"/>
        </w:numPr>
        <w:kinsoku/>
        <w:wordWrap/>
        <w:overflowPunct/>
        <w:topLinePunct w:val="0"/>
        <w:autoSpaceDE/>
        <w:autoSpaceDN/>
        <w:bidi w:val="0"/>
        <w:adjustRightInd/>
        <w:snapToGrid/>
        <w:spacing w:before="0" w:after="0" w:line="578" w:lineRule="exact"/>
        <w:ind w:left="0" w:leftChars="0" w:right="0" w:firstLine="640" w:firstLineChars="200"/>
        <w:jc w:val="both"/>
        <w:textAlignment w:val="auto"/>
        <w:rPr>
          <w:rFonts w:hint="eastAsia" w:ascii="仿宋" w:hAnsi="仿宋" w:eastAsia="仿宋" w:cs="仿宋"/>
          <w:color w:val="auto"/>
          <w:spacing w:val="0"/>
          <w:position w:val="0"/>
          <w:sz w:val="32"/>
          <w:szCs w:val="32"/>
          <w:shd w:val="clear" w:fill="auto"/>
        </w:rPr>
      </w:pPr>
      <w:r>
        <w:rPr>
          <w:rFonts w:hint="eastAsia" w:ascii="仿宋" w:hAnsi="仿宋" w:eastAsia="仿宋" w:cs="仿宋"/>
          <w:color w:val="auto"/>
          <w:spacing w:val="0"/>
          <w:position w:val="0"/>
          <w:sz w:val="32"/>
          <w:szCs w:val="32"/>
          <w:shd w:val="clear" w:fill="auto"/>
          <w:lang w:val="en-US" w:eastAsia="zh-CN"/>
        </w:rPr>
        <w:t>含3%或以上增值税专用发票</w:t>
      </w:r>
      <w:r>
        <w:rPr>
          <w:rFonts w:hint="eastAsia" w:ascii="仿宋" w:hAnsi="仿宋" w:eastAsia="仿宋" w:cs="仿宋"/>
          <w:color w:val="auto"/>
          <w:spacing w:val="0"/>
          <w:position w:val="0"/>
          <w:sz w:val="32"/>
          <w:szCs w:val="32"/>
          <w:shd w:val="clear" w:fill="auto"/>
        </w:rPr>
        <w:t>。</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78" w:lineRule="exact"/>
        <w:ind w:left="0" w:leftChars="0" w:firstLine="640" w:firstLineChars="200"/>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收到成交通知书后5个工作日内到达并进行漏水点查找及补漏服务。</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5.报价方</w:t>
      </w:r>
      <w:r>
        <w:rPr>
          <w:rFonts w:hint="eastAsia" w:ascii="仿宋" w:hAnsi="仿宋" w:eastAsia="仿宋" w:cs="仿宋"/>
          <w:b w:val="0"/>
          <w:bCs w:val="0"/>
          <w:color w:val="auto"/>
          <w:kern w:val="2"/>
          <w:sz w:val="32"/>
          <w:szCs w:val="32"/>
          <w:lang w:val="en-US" w:eastAsia="zh-CN" w:bidi="ar-SA"/>
        </w:rPr>
        <w:t>在报价时应提供与该项目有关联的营业执照、报价联系人及联系电话、</w:t>
      </w:r>
      <w:r>
        <w:rPr>
          <w:rFonts w:hint="eastAsia" w:ascii="仿宋" w:hAnsi="仿宋" w:eastAsia="仿宋" w:cs="仿宋"/>
          <w:color w:val="auto"/>
          <w:kern w:val="2"/>
          <w:sz w:val="32"/>
          <w:szCs w:val="32"/>
          <w:lang w:val="en-US" w:eastAsia="zh-CN" w:bidi="ar-SA"/>
        </w:rPr>
        <w:t>增值税专用发票税率证明、</w:t>
      </w:r>
      <w:r>
        <w:rPr>
          <w:rFonts w:hint="eastAsia" w:ascii="仿宋" w:hAnsi="仿宋" w:eastAsia="仿宋" w:cs="仿宋"/>
          <w:b w:val="0"/>
          <w:bCs w:val="0"/>
          <w:color w:val="auto"/>
          <w:kern w:val="2"/>
          <w:sz w:val="32"/>
          <w:szCs w:val="32"/>
          <w:lang w:val="en-US" w:eastAsia="zh-CN" w:bidi="ar-SA"/>
        </w:rPr>
        <w:t>具备房屋漏水补漏服务相关资质、质量承诺书</w:t>
      </w:r>
      <w:r>
        <w:rPr>
          <w:rFonts w:hint="eastAsia" w:ascii="仿宋" w:hAnsi="仿宋" w:eastAsia="仿宋" w:cs="仿宋"/>
          <w:color w:val="auto"/>
          <w:kern w:val="2"/>
          <w:sz w:val="32"/>
          <w:szCs w:val="32"/>
          <w:lang w:val="en-US" w:eastAsia="zh-CN" w:bidi="ar-SA"/>
        </w:rPr>
        <w:t>。</w:t>
      </w:r>
    </w:p>
    <w:p>
      <w:pPr>
        <w:pStyle w:val="2"/>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rPr>
          <w:rFonts w:hint="default"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九、付款方式</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default"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此服务项目结束后按验收标准验收合格，且采购方收到服务方开具符合要求的增值税专用发票后30日内一次性结算此服务款项。</w:t>
      </w:r>
    </w:p>
    <w:sectPr>
      <w:pgSz w:w="11906" w:h="16838"/>
      <w:pgMar w:top="2098" w:right="1474" w:bottom="1984" w:left="1587"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方正小标宋简体">
    <w:altName w:val="黑体"/>
    <w:panose1 w:val="02010601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35C35E"/>
    <w:multiLevelType w:val="singleLevel"/>
    <w:tmpl w:val="B835C35E"/>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646D7"/>
    <w:rsid w:val="013C3149"/>
    <w:rsid w:val="013C7D3D"/>
    <w:rsid w:val="01873229"/>
    <w:rsid w:val="022376B9"/>
    <w:rsid w:val="023747AF"/>
    <w:rsid w:val="035A360D"/>
    <w:rsid w:val="042071A1"/>
    <w:rsid w:val="045E1060"/>
    <w:rsid w:val="045E43C8"/>
    <w:rsid w:val="049A5E25"/>
    <w:rsid w:val="05471293"/>
    <w:rsid w:val="067B659F"/>
    <w:rsid w:val="06F10931"/>
    <w:rsid w:val="075959FA"/>
    <w:rsid w:val="079A613C"/>
    <w:rsid w:val="07BF2E65"/>
    <w:rsid w:val="0805253B"/>
    <w:rsid w:val="083B110B"/>
    <w:rsid w:val="08561777"/>
    <w:rsid w:val="09513EE3"/>
    <w:rsid w:val="097442CF"/>
    <w:rsid w:val="0A075C14"/>
    <w:rsid w:val="0AE34842"/>
    <w:rsid w:val="0BFB1931"/>
    <w:rsid w:val="0D2A42A8"/>
    <w:rsid w:val="0E3C273E"/>
    <w:rsid w:val="0E4C5D78"/>
    <w:rsid w:val="0E75758C"/>
    <w:rsid w:val="0EB949B3"/>
    <w:rsid w:val="0ECB39D4"/>
    <w:rsid w:val="0FE27323"/>
    <w:rsid w:val="0FFF437A"/>
    <w:rsid w:val="100B19A1"/>
    <w:rsid w:val="10A64130"/>
    <w:rsid w:val="118E04F8"/>
    <w:rsid w:val="128A53F1"/>
    <w:rsid w:val="13C269FA"/>
    <w:rsid w:val="14C13B19"/>
    <w:rsid w:val="154B0F97"/>
    <w:rsid w:val="156518B5"/>
    <w:rsid w:val="15F01FF0"/>
    <w:rsid w:val="17297264"/>
    <w:rsid w:val="186D4742"/>
    <w:rsid w:val="18C852A2"/>
    <w:rsid w:val="1A807414"/>
    <w:rsid w:val="1C7C366F"/>
    <w:rsid w:val="1CD80C4E"/>
    <w:rsid w:val="1DF63360"/>
    <w:rsid w:val="1DFC638F"/>
    <w:rsid w:val="1E5E69FE"/>
    <w:rsid w:val="214F7947"/>
    <w:rsid w:val="217E2D8E"/>
    <w:rsid w:val="21C33670"/>
    <w:rsid w:val="21C93BFE"/>
    <w:rsid w:val="24E23C1D"/>
    <w:rsid w:val="257E779B"/>
    <w:rsid w:val="258879E5"/>
    <w:rsid w:val="25A1413E"/>
    <w:rsid w:val="25AD1835"/>
    <w:rsid w:val="2717598A"/>
    <w:rsid w:val="28775DE8"/>
    <w:rsid w:val="292317D2"/>
    <w:rsid w:val="2A14740B"/>
    <w:rsid w:val="2A925ADB"/>
    <w:rsid w:val="2A9410FF"/>
    <w:rsid w:val="2C850598"/>
    <w:rsid w:val="2CD608A9"/>
    <w:rsid w:val="2D137721"/>
    <w:rsid w:val="2DAC60B8"/>
    <w:rsid w:val="2F837A4C"/>
    <w:rsid w:val="30594760"/>
    <w:rsid w:val="30642AF1"/>
    <w:rsid w:val="30F0559F"/>
    <w:rsid w:val="31607511"/>
    <w:rsid w:val="326D2D37"/>
    <w:rsid w:val="32865274"/>
    <w:rsid w:val="337201F6"/>
    <w:rsid w:val="33F7044F"/>
    <w:rsid w:val="34645E43"/>
    <w:rsid w:val="36175ECB"/>
    <w:rsid w:val="361A26D3"/>
    <w:rsid w:val="37306998"/>
    <w:rsid w:val="375209EE"/>
    <w:rsid w:val="376C29E3"/>
    <w:rsid w:val="3786517A"/>
    <w:rsid w:val="37D31A24"/>
    <w:rsid w:val="37F17247"/>
    <w:rsid w:val="384813FC"/>
    <w:rsid w:val="396A5588"/>
    <w:rsid w:val="39933C03"/>
    <w:rsid w:val="3A904D62"/>
    <w:rsid w:val="3A911299"/>
    <w:rsid w:val="3AA008BD"/>
    <w:rsid w:val="3B3616F8"/>
    <w:rsid w:val="3B7B3AA4"/>
    <w:rsid w:val="3CF56B84"/>
    <w:rsid w:val="3DEB5278"/>
    <w:rsid w:val="3E2403FD"/>
    <w:rsid w:val="3ECE355D"/>
    <w:rsid w:val="3EE60898"/>
    <w:rsid w:val="3F0C5EFE"/>
    <w:rsid w:val="409A440B"/>
    <w:rsid w:val="40DF6F7E"/>
    <w:rsid w:val="41AB1BA0"/>
    <w:rsid w:val="42BA1E87"/>
    <w:rsid w:val="43035A70"/>
    <w:rsid w:val="439366AD"/>
    <w:rsid w:val="44C5163B"/>
    <w:rsid w:val="450622AA"/>
    <w:rsid w:val="45966A1B"/>
    <w:rsid w:val="46084AF2"/>
    <w:rsid w:val="463203E3"/>
    <w:rsid w:val="466B2CEB"/>
    <w:rsid w:val="46800AD6"/>
    <w:rsid w:val="46A909D0"/>
    <w:rsid w:val="46D509C3"/>
    <w:rsid w:val="47193DD4"/>
    <w:rsid w:val="47255E4A"/>
    <w:rsid w:val="47333E80"/>
    <w:rsid w:val="479D5985"/>
    <w:rsid w:val="47DC3248"/>
    <w:rsid w:val="48745459"/>
    <w:rsid w:val="48CD15E1"/>
    <w:rsid w:val="49B57811"/>
    <w:rsid w:val="4A0755F9"/>
    <w:rsid w:val="4DC90F22"/>
    <w:rsid w:val="4E3F2846"/>
    <w:rsid w:val="4EB877D8"/>
    <w:rsid w:val="4F485E9E"/>
    <w:rsid w:val="50C950F3"/>
    <w:rsid w:val="517739E5"/>
    <w:rsid w:val="527F6476"/>
    <w:rsid w:val="52AE05DF"/>
    <w:rsid w:val="52C4745A"/>
    <w:rsid w:val="53834AA8"/>
    <w:rsid w:val="53E35DBF"/>
    <w:rsid w:val="546808EA"/>
    <w:rsid w:val="5477486C"/>
    <w:rsid w:val="54EB3100"/>
    <w:rsid w:val="54F30A9A"/>
    <w:rsid w:val="55633149"/>
    <w:rsid w:val="557B3100"/>
    <w:rsid w:val="57515002"/>
    <w:rsid w:val="57CA1BBE"/>
    <w:rsid w:val="5926413F"/>
    <w:rsid w:val="5A0A4770"/>
    <w:rsid w:val="5A76346C"/>
    <w:rsid w:val="5B0B6ABB"/>
    <w:rsid w:val="5B450D77"/>
    <w:rsid w:val="5C5D4143"/>
    <w:rsid w:val="5CA96F3A"/>
    <w:rsid w:val="5E566452"/>
    <w:rsid w:val="5F261328"/>
    <w:rsid w:val="5F376A58"/>
    <w:rsid w:val="5FB2688E"/>
    <w:rsid w:val="5FBC123A"/>
    <w:rsid w:val="5FE56175"/>
    <w:rsid w:val="60785BD4"/>
    <w:rsid w:val="60C71E60"/>
    <w:rsid w:val="61667926"/>
    <w:rsid w:val="624834CE"/>
    <w:rsid w:val="630F24D1"/>
    <w:rsid w:val="636B5B38"/>
    <w:rsid w:val="63BE02FD"/>
    <w:rsid w:val="646D53D2"/>
    <w:rsid w:val="64BF7AB0"/>
    <w:rsid w:val="655B2D8B"/>
    <w:rsid w:val="65CD412D"/>
    <w:rsid w:val="65CF16D5"/>
    <w:rsid w:val="671F6DBF"/>
    <w:rsid w:val="67206A22"/>
    <w:rsid w:val="68DC54AF"/>
    <w:rsid w:val="6AAD50E8"/>
    <w:rsid w:val="6B085B8A"/>
    <w:rsid w:val="6B144D07"/>
    <w:rsid w:val="6B2028CD"/>
    <w:rsid w:val="6B544734"/>
    <w:rsid w:val="6B697573"/>
    <w:rsid w:val="6DB43FEE"/>
    <w:rsid w:val="6E416AA8"/>
    <w:rsid w:val="6EDB3EFE"/>
    <w:rsid w:val="70D40319"/>
    <w:rsid w:val="710E1377"/>
    <w:rsid w:val="72997743"/>
    <w:rsid w:val="749448F5"/>
    <w:rsid w:val="761015B5"/>
    <w:rsid w:val="769A5B22"/>
    <w:rsid w:val="77047750"/>
    <w:rsid w:val="78132BF9"/>
    <w:rsid w:val="785258B0"/>
    <w:rsid w:val="79992C0C"/>
    <w:rsid w:val="7B787C1E"/>
    <w:rsid w:val="7BC62933"/>
    <w:rsid w:val="7C9A0796"/>
    <w:rsid w:val="7D7C01A7"/>
    <w:rsid w:val="7DD3074A"/>
    <w:rsid w:val="7E0405CD"/>
    <w:rsid w:val="7F2E1D31"/>
    <w:rsid w:val="7FAB1C02"/>
    <w:rsid w:val="7FBB5DB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jc w:val="left"/>
    </w:pPr>
    <w:rPr>
      <w:rFonts w:ascii="楷体_GB2312" w:hAnsi="Times New Roman" w:eastAsia="楷体_GB2312"/>
      <w:sz w:val="28"/>
      <w:szCs w:val="24"/>
    </w:rPr>
  </w:style>
  <w:style w:type="paragraph" w:customStyle="1" w:styleId="5">
    <w:name w:val="NormalIndent"/>
    <w:basedOn w:val="1"/>
    <w:qFormat/>
    <w:uiPriority w:val="0"/>
    <w:pPr>
      <w:ind w:firstLine="420" w:firstLineChars="200"/>
    </w:pPr>
  </w:style>
  <w:style w:type="character" w:customStyle="1" w:styleId="6">
    <w:name w:val="font91"/>
    <w:basedOn w:val="4"/>
    <w:qFormat/>
    <w:uiPriority w:val="0"/>
    <w:rPr>
      <w:rFonts w:hint="default" w:ascii="Times New Roman" w:hAnsi="Times New Roman" w:cs="Times New Roman"/>
      <w:color w:val="000000"/>
      <w:sz w:val="20"/>
      <w:szCs w:val="20"/>
      <w:u w:val="none"/>
    </w:rPr>
  </w:style>
  <w:style w:type="character" w:customStyle="1" w:styleId="7">
    <w:name w:val="font81"/>
    <w:basedOn w:val="4"/>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TotalTime>38</TotalTime>
  <ScaleCrop>false</ScaleCrop>
  <LinksUpToDate>false</LinksUpToDate>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2023-05-12T01:56:00Z</dcterms:created>
  <dc:creator>Lenovo</dc:creator>
  <cp:lastModifiedBy>沈志红</cp:lastModifiedBy>
  <dcterms:modified xsi:type="dcterms:W3CDTF">2025-03-21T06:22:38Z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0AF98599E5BF4FF59F72A6A5C3C1FC31</vt:lpwstr>
  </property>
</Properties>
</file>