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0"/>
        <w:jc w:val="center"/>
        <w:textAlignment w:val="baseline"/>
        <w:rPr>
          <w:rFonts w:hint="eastAsia" w:ascii="宋体" w:hAnsi="宋体" w:eastAsia="宋体" w:cs="宋体"/>
          <w:b/>
          <w:bCs/>
          <w:color w:val="auto"/>
          <w:spacing w:val="13"/>
          <w:sz w:val="24"/>
          <w:szCs w:val="24"/>
          <w:highlight w:val="none"/>
          <w:lang w:val="en-US" w:eastAsia="zh-CN"/>
        </w:rPr>
      </w:pPr>
      <w:r>
        <w:rPr>
          <w:rFonts w:hint="eastAsia" w:ascii="宋体" w:hAnsi="宋体" w:eastAsia="宋体" w:cs="宋体"/>
          <w:b/>
          <w:bCs/>
          <w:color w:val="auto"/>
          <w:spacing w:val="13"/>
          <w:sz w:val="24"/>
          <w:szCs w:val="24"/>
          <w:highlight w:val="non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both"/>
        <w:textAlignment w:val="baseline"/>
        <w:rPr>
          <w:rFonts w:hint="eastAsia" w:ascii="宋体" w:hAnsi="宋体" w:eastAsia="宋体" w:cs="宋体"/>
          <w:b/>
          <w:bCs/>
          <w:color w:val="auto"/>
          <w:spacing w:val="13"/>
          <w:sz w:val="24"/>
          <w:szCs w:val="24"/>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3"/>
          <w:sz w:val="40"/>
          <w:szCs w:val="40"/>
          <w:highlight w:val="none"/>
          <w:lang w:val="en-US" w:eastAsia="zh-CN"/>
        </w:rPr>
        <w:t>8路、16路IO模块</w:t>
      </w:r>
      <w:r>
        <w:rPr>
          <w:rFonts w:hint="eastAsia" w:ascii="宋体" w:hAnsi="宋体" w:eastAsia="宋体" w:cs="宋体"/>
          <w:b/>
          <w:bCs/>
          <w:color w:val="auto"/>
          <w:spacing w:val="15"/>
          <w:sz w:val="40"/>
          <w:szCs w:val="40"/>
          <w:highlight w:val="none"/>
        </w:rPr>
        <w:t>技术规范书</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南方电网大数据服务有限公司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202</w:t>
      </w:r>
      <w:r>
        <w:rPr>
          <w:rFonts w:hint="eastAsia" w:ascii="宋体" w:hAnsi="宋体" w:eastAsia="宋体" w:cs="宋体"/>
          <w:b/>
          <w:bCs/>
          <w:color w:val="auto"/>
          <w:spacing w:val="15"/>
          <w:sz w:val="40"/>
          <w:szCs w:val="40"/>
          <w:highlight w:val="none"/>
          <w:lang w:val="en-US" w:eastAsia="zh-CN"/>
        </w:rPr>
        <w:t>5</w:t>
      </w:r>
      <w:r>
        <w:rPr>
          <w:rFonts w:hint="eastAsia" w:ascii="宋体" w:hAnsi="宋体" w:eastAsia="宋体" w:cs="宋体"/>
          <w:b/>
          <w:bCs/>
          <w:color w:val="auto"/>
          <w:spacing w:val="15"/>
          <w:sz w:val="40"/>
          <w:szCs w:val="40"/>
          <w:highlight w:val="none"/>
        </w:rPr>
        <w:t>年</w:t>
      </w:r>
      <w:r>
        <w:rPr>
          <w:rFonts w:hint="eastAsia" w:ascii="宋体" w:hAnsi="宋体" w:eastAsia="宋体" w:cs="宋体"/>
          <w:b/>
          <w:bCs/>
          <w:color w:val="auto"/>
          <w:spacing w:val="15"/>
          <w:sz w:val="40"/>
          <w:szCs w:val="40"/>
          <w:highlight w:val="none"/>
          <w:lang w:val="en-US" w:eastAsia="zh-CN"/>
        </w:rPr>
        <w:t>03</w:t>
      </w:r>
      <w:r>
        <w:rPr>
          <w:rFonts w:hint="eastAsia" w:ascii="宋体" w:hAnsi="宋体" w:eastAsia="宋体" w:cs="宋体"/>
          <w:b/>
          <w:bCs/>
          <w:color w:val="auto"/>
          <w:spacing w:val="15"/>
          <w:sz w:val="40"/>
          <w:szCs w:val="40"/>
          <w:highlight w:val="none"/>
        </w:rPr>
        <w:t>月</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sdt>
      <w:sdtPr>
        <w:rPr>
          <w:rFonts w:hint="eastAsia" w:ascii="宋体" w:hAnsi="宋体" w:eastAsia="宋体" w:cs="宋体"/>
          <w:b/>
          <w:bCs/>
          <w:color w:val="auto"/>
          <w:sz w:val="28"/>
          <w:szCs w:val="28"/>
          <w:highlight w:val="none"/>
        </w:rPr>
        <w:id w:val="147459923"/>
        <w15:color w:val="DBDBDB"/>
        <w:docPartObj>
          <w:docPartGallery w:val="Table of Contents"/>
          <w:docPartUnique/>
        </w:docPartObj>
      </w:sdtPr>
      <w:sdtEndPr>
        <w:rPr>
          <w:rFonts w:hint="eastAsia" w:ascii="宋体" w:hAnsi="宋体" w:eastAsia="宋体" w:cs="宋体"/>
          <w:b/>
          <w:bCs/>
          <w:color w:val="auto"/>
          <w:sz w:val="24"/>
          <w:szCs w:val="24"/>
          <w:highlight w:val="none"/>
        </w:rPr>
      </w:sdtEndPr>
      <w:sdtContent>
        <w:p>
          <w:pPr>
            <w:keepNext w:val="0"/>
            <w:keepLines w:val="0"/>
            <w:pageBreakBefore w:val="0"/>
            <w:widowControl/>
            <w:kinsoku w:val="0"/>
            <w:wordWrap/>
            <w:overflowPunct/>
            <w:topLinePunct w:val="0"/>
            <w:autoSpaceDE w:val="0"/>
            <w:autoSpaceDN w:val="0"/>
            <w:bidi w:val="0"/>
            <w:adjustRightInd w:val="0"/>
            <w:snapToGrid w:val="0"/>
            <w:spacing w:line="360" w:lineRule="auto"/>
            <w:ind w:firstLine="562"/>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 录</w:t>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_Toc13663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1  总 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_Toc13663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_Toc26109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2  工作范围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_Toc26109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_Toc20326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3  概述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_Toc20326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_Toc14612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4  安装方式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_Toc14612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_Toc829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5  性能指标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_Toc829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_Toc25688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6  技术文件要求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_Toc25688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_Toc17079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7  技术服务、工厂检验和监造及技术培训</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_Toc17079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6"/>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_Toc8506 </w:instrText>
          </w:r>
          <w:r>
            <w:rPr>
              <w:rFonts w:hint="eastAsia" w:ascii="宋体" w:hAnsi="宋体" w:eastAsia="宋体" w:cs="宋体"/>
              <w:sz w:val="28"/>
              <w:szCs w:val="28"/>
              <w:highlight w:val="none"/>
            </w:rPr>
            <w:fldChar w:fldCharType="separate"/>
          </w:r>
          <w:r>
            <w:rPr>
              <w:rFonts w:hint="eastAsia" w:ascii="宋体" w:hAnsi="宋体" w:eastAsia="宋体" w:cs="宋体"/>
              <w:bCs/>
              <w:spacing w:val="3"/>
              <w:sz w:val="28"/>
              <w:szCs w:val="28"/>
              <w:highlight w:val="none"/>
              <w:lang w:val="en-US" w:eastAsia="zh-CN"/>
            </w:rPr>
            <w:t>8</w:t>
          </w:r>
          <w:r>
            <w:rPr>
              <w:rFonts w:hint="eastAsia" w:ascii="宋体" w:hAnsi="宋体" w:eastAsia="宋体" w:cs="宋体"/>
              <w:bCs/>
              <w:spacing w:val="3"/>
              <w:sz w:val="28"/>
              <w:szCs w:val="28"/>
              <w:highlight w:val="none"/>
            </w:rPr>
            <w:t xml:space="preserve">  包装、运输、安装及质量保证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_Toc8506 \h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pgSz w:w="11910" w:h="16850"/>
              <w:pgMar w:top="1309" w:right="1786" w:bottom="0" w:left="1762" w:header="1057" w:footer="0" w:gutter="0"/>
              <w:pgNumType w:fmt="decimal"/>
              <w:cols w:space="720" w:num="1"/>
            </w:sectPr>
          </w:pPr>
          <w:r>
            <w:rPr>
              <w:rFonts w:hint="eastAsia" w:ascii="宋体" w:hAnsi="宋体" w:eastAsia="宋体" w:cs="宋体"/>
              <w:color w:val="auto"/>
              <w:sz w:val="28"/>
              <w:szCs w:val="28"/>
              <w:highlight w:val="none"/>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0" w:name="_Toc13663"/>
      <w:bookmarkStart w:id="1" w:name="_Toc7871"/>
      <w:r>
        <w:rPr>
          <w:rFonts w:hint="eastAsia" w:ascii="宋体" w:hAnsi="宋体" w:eastAsia="宋体" w:cs="宋体"/>
          <w:b/>
          <w:bCs/>
          <w:color w:val="auto"/>
          <w:spacing w:val="-13"/>
          <w:sz w:val="32"/>
          <w:szCs w:val="32"/>
          <w:highlight w:val="none"/>
          <w:lang w:val="en-US" w:eastAsia="zh-CN"/>
        </w:rPr>
        <w:t>1  总 则</w:t>
      </w:r>
      <w:bookmarkEnd w:id="0"/>
      <w:bookmarkEnd w:id="1"/>
    </w:p>
    <w:p>
      <w:pPr>
        <w:spacing w:line="360" w:lineRule="auto"/>
        <w:ind w:firstLine="472" w:firstLineChars="200"/>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z w:val="24"/>
          <w:szCs w:val="24"/>
          <w:highlight w:val="none"/>
        </w:rPr>
        <w:t>.1 本招标技术文件适用于南方电网大数据服务有限公司的</w:t>
      </w:r>
      <w:r>
        <w:rPr>
          <w:rFonts w:hint="eastAsia" w:ascii="宋体" w:hAnsi="宋体" w:eastAsia="宋体" w:cs="宋体"/>
          <w:b/>
          <w:bCs/>
          <w:color w:val="auto"/>
          <w:spacing w:val="-2"/>
          <w:sz w:val="24"/>
          <w:szCs w:val="24"/>
          <w:highlight w:val="none"/>
          <w:u w:val="single"/>
          <w:lang w:val="en-US" w:eastAsia="zh-CN"/>
        </w:rPr>
        <w:t>8路、16路IO模块</w:t>
      </w:r>
      <w:r>
        <w:rPr>
          <w:rFonts w:hint="eastAsia" w:ascii="宋体" w:hAnsi="宋体" w:eastAsia="宋体" w:cs="宋体"/>
          <w:color w:val="auto"/>
          <w:sz w:val="24"/>
          <w:szCs w:val="24"/>
          <w:highlight w:val="none"/>
        </w:rPr>
        <w:t>，它提出了该产品本体及附属材料的功能设计、结构、性</w:t>
      </w:r>
      <w:r>
        <w:rPr>
          <w:rFonts w:hint="eastAsia" w:ascii="宋体" w:hAnsi="宋体" w:eastAsia="宋体" w:cs="宋体"/>
          <w:color w:val="auto"/>
          <w:sz w:val="24"/>
          <w:szCs w:val="24"/>
          <w:highlight w:val="none"/>
          <w:lang w:val="en-US" w:eastAsia="zh-CN"/>
        </w:rPr>
        <w:t>能</w:t>
      </w:r>
      <w:r>
        <w:rPr>
          <w:rFonts w:hint="eastAsia" w:ascii="宋体" w:hAnsi="宋体" w:eastAsia="宋体" w:cs="宋体"/>
          <w:color w:val="auto"/>
          <w:sz w:val="24"/>
          <w:szCs w:val="24"/>
          <w:highlight w:val="none"/>
        </w:rPr>
        <w:t>和试验等方面的技术要求。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 本招标技术文件提出的是最低限度的技术要求。凡本招标技术文件中未规定，但在相关产品的行业标准、国家标准或IEC标准中有规定的规范条文，投标方应按相应标准的条文进行产品设计、生产制造、试验和安装。对国家有关安全、环保等强制性标准，必须满足其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 如果投标方没有以书面形式对本招标技术文件的条</w:t>
      </w:r>
      <w:r>
        <w:rPr>
          <w:rFonts w:hint="eastAsia" w:ascii="宋体" w:hAnsi="宋体" w:eastAsia="宋体" w:cs="宋体"/>
          <w:color w:val="auto"/>
          <w:spacing w:val="-1"/>
          <w:sz w:val="24"/>
          <w:szCs w:val="24"/>
          <w:highlight w:val="none"/>
        </w:rPr>
        <w:t>文提出异议，则意味着投标方生产的产品</w:t>
      </w:r>
      <w:r>
        <w:rPr>
          <w:rFonts w:hint="eastAsia" w:ascii="宋体" w:hAnsi="宋体" w:eastAsia="宋体" w:cs="宋体"/>
          <w:color w:val="auto"/>
          <w:spacing w:val="-1"/>
          <w:sz w:val="24"/>
          <w:szCs w:val="24"/>
          <w:highlight w:val="none"/>
          <w:lang w:val="en-US" w:eastAsia="zh-CN"/>
        </w:rPr>
        <w:t>及提供的配套服务</w:t>
      </w:r>
      <w:r>
        <w:rPr>
          <w:rFonts w:hint="eastAsia" w:ascii="宋体" w:hAnsi="宋体" w:eastAsia="宋体" w:cs="宋体"/>
          <w:color w:val="auto"/>
          <w:spacing w:val="-1"/>
          <w:sz w:val="24"/>
          <w:szCs w:val="24"/>
          <w:highlight w:val="none"/>
        </w:rPr>
        <w:t>完</w:t>
      </w:r>
      <w:r>
        <w:rPr>
          <w:rFonts w:hint="eastAsia" w:ascii="宋体" w:hAnsi="宋体" w:eastAsia="宋体" w:cs="宋体"/>
          <w:color w:val="auto"/>
          <w:spacing w:val="-2"/>
          <w:sz w:val="24"/>
          <w:szCs w:val="24"/>
          <w:highlight w:val="none"/>
        </w:rPr>
        <w:t>全符合本招标技术文件的要求。</w:t>
      </w:r>
      <w:r>
        <w:rPr>
          <w:rFonts w:hint="eastAsia" w:ascii="宋体" w:hAnsi="宋体" w:eastAsia="宋体" w:cs="宋体"/>
          <w:b/>
          <w:bCs/>
          <w:color w:val="auto"/>
          <w:spacing w:val="-2"/>
          <w:sz w:val="24"/>
          <w:szCs w:val="24"/>
          <w:highlight w:val="none"/>
          <w:u w:val="single"/>
        </w:rPr>
        <w:t>如有任何异议，都应在报价书中以“对招标技术文件的意见和</w:t>
      </w:r>
      <w:r>
        <w:rPr>
          <w:rFonts w:hint="eastAsia" w:ascii="宋体" w:hAnsi="宋体" w:eastAsia="宋体" w:cs="宋体"/>
          <w:b/>
          <w:bCs/>
          <w:color w:val="auto"/>
          <w:spacing w:val="-3"/>
          <w:sz w:val="24"/>
          <w:szCs w:val="24"/>
          <w:highlight w:val="none"/>
          <w:u w:val="single"/>
        </w:rPr>
        <w:t>同招标技术文件的差异”为标题</w:t>
      </w:r>
      <w:r>
        <w:rPr>
          <w:rFonts w:hint="eastAsia" w:ascii="宋体" w:hAnsi="宋体" w:eastAsia="宋体" w:cs="宋体"/>
          <w:b/>
          <w:bCs/>
          <w:color w:val="auto"/>
          <w:spacing w:val="-3"/>
          <w:sz w:val="24"/>
          <w:szCs w:val="24"/>
          <w:highlight w:val="none"/>
        </w:rPr>
        <w:t>的</w:t>
      </w:r>
      <w:r>
        <w:rPr>
          <w:rFonts w:hint="eastAsia" w:ascii="宋体" w:hAnsi="宋体" w:eastAsia="宋体" w:cs="宋体"/>
          <w:color w:val="auto"/>
          <w:spacing w:val="-3"/>
          <w:sz w:val="24"/>
          <w:szCs w:val="24"/>
          <w:highlight w:val="none"/>
        </w:rPr>
        <w:t>专门章节中加以详细描述。</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 本招标技术文件所使用的标准如遇与投标方所执行的标准不一致时，应按较高标准执行。</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 本招标技术文件经买、卖双方确认后作为订货合同的技术附件，与合同正文具有同等的法律效力。</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 本招标技术文件未尽事宜，由买、卖双方协商确定。</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根据严重程度在对下一批次招评标工作中进行综合评标分扣减或暂停投标资格。</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投标方应在应标技术部分按本招标技术文件的要求如实详细的填写应</w:t>
      </w:r>
      <w:r>
        <w:rPr>
          <w:rFonts w:hint="eastAsia" w:ascii="宋体" w:hAnsi="宋体" w:eastAsia="宋体" w:cs="宋体"/>
          <w:color w:val="auto"/>
          <w:spacing w:val="-1"/>
          <w:sz w:val="24"/>
          <w:szCs w:val="24"/>
          <w:highlight w:val="none"/>
        </w:rPr>
        <w:t>标物资的标准配置表，并</w:t>
      </w:r>
      <w:r>
        <w:rPr>
          <w:rFonts w:hint="eastAsia" w:ascii="宋体" w:hAnsi="宋体" w:eastAsia="宋体" w:cs="宋体"/>
          <w:color w:val="auto"/>
          <w:spacing w:val="-6"/>
          <w:sz w:val="24"/>
          <w:szCs w:val="24"/>
          <w:highlight w:val="none"/>
        </w:rPr>
        <w:t>按此标准配置进行报价，</w:t>
      </w:r>
      <w:r>
        <w:rPr>
          <w:rFonts w:hint="eastAsia" w:ascii="宋体" w:hAnsi="宋体" w:eastAsia="宋体" w:cs="宋体"/>
          <w:b/>
          <w:bCs/>
          <w:color w:val="auto"/>
          <w:spacing w:val="-6"/>
          <w:sz w:val="24"/>
          <w:szCs w:val="24"/>
          <w:highlight w:val="none"/>
          <w:u w:val="single"/>
        </w:rPr>
        <w:t>如发现二者有矛盾之处，将以报价表的配置为准</w:t>
      </w:r>
      <w:r>
        <w:rPr>
          <w:rFonts w:hint="eastAsia" w:ascii="宋体" w:hAnsi="宋体" w:eastAsia="宋体" w:cs="宋体"/>
          <w:b/>
          <w:bCs/>
          <w:color w:val="auto"/>
          <w:spacing w:val="-6"/>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spacing w:line="360" w:lineRule="auto"/>
        <w:ind w:firstLine="406" w:firstLineChars="200"/>
        <w:rPr>
          <w:rFonts w:ascii="宋体" w:hAnsi="宋体" w:eastAsia="宋体" w:cs="宋体"/>
          <w:b/>
          <w:bCs/>
          <w:color w:val="auto"/>
          <w:spacing w:val="-4"/>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2" w:name="_Toc24195"/>
      <w:bookmarkStart w:id="3" w:name="_Toc26109"/>
      <w:r>
        <w:rPr>
          <w:rFonts w:hint="eastAsia" w:ascii="宋体" w:hAnsi="宋体" w:eastAsia="宋体" w:cs="宋体"/>
          <w:b/>
          <w:bCs/>
          <w:color w:val="auto"/>
          <w:spacing w:val="-13"/>
          <w:sz w:val="32"/>
          <w:szCs w:val="32"/>
          <w:highlight w:val="none"/>
          <w:lang w:val="en-US" w:eastAsia="zh-CN"/>
        </w:rPr>
        <w:t>2  工作范围</w:t>
      </w:r>
      <w:bookmarkEnd w:id="2"/>
      <w:bookmarkEnd w:id="3"/>
    </w:p>
    <w:p>
      <w:pPr>
        <w:spacing w:before="163" w:line="360" w:lineRule="auto"/>
        <w:ind w:left="26" w:firstLine="494" w:firstLineChars="200"/>
        <w:outlineLvl w:val="9"/>
        <w:rPr>
          <w:rFonts w:ascii="宋体" w:hAnsi="宋体" w:eastAsia="宋体" w:cs="宋体"/>
          <w:color w:val="auto"/>
          <w:sz w:val="24"/>
          <w:szCs w:val="24"/>
          <w:highlight w:val="none"/>
        </w:rPr>
      </w:pPr>
      <w:bookmarkStart w:id="4" w:name="_Toc27422"/>
      <w:bookmarkStart w:id="5" w:name="_Toc14513"/>
      <w:r>
        <w:rPr>
          <w:rFonts w:hint="eastAsia" w:ascii="宋体" w:hAnsi="宋体" w:eastAsia="宋体" w:cs="宋体"/>
          <w:b/>
          <w:bCs/>
          <w:color w:val="auto"/>
          <w:spacing w:val="3"/>
          <w:sz w:val="24"/>
          <w:szCs w:val="24"/>
          <w:highlight w:val="none"/>
        </w:rPr>
        <w:t>2.1</w:t>
      </w:r>
      <w:r>
        <w:rPr>
          <w:rFonts w:hint="eastAsia" w:ascii="宋体" w:hAnsi="宋体" w:eastAsia="宋体" w:cs="宋体"/>
          <w:color w:val="auto"/>
          <w:spacing w:val="19"/>
          <w:sz w:val="24"/>
          <w:szCs w:val="24"/>
          <w:highlight w:val="none"/>
        </w:rPr>
        <w:t xml:space="preserve"> </w:t>
      </w:r>
      <w:r>
        <w:rPr>
          <w:rFonts w:hint="eastAsia" w:ascii="宋体" w:hAnsi="宋体" w:eastAsia="宋体" w:cs="宋体"/>
          <w:b/>
          <w:bCs/>
          <w:color w:val="auto"/>
          <w:spacing w:val="3"/>
          <w:sz w:val="24"/>
          <w:szCs w:val="24"/>
          <w:highlight w:val="none"/>
        </w:rPr>
        <w:t>范围和界限</w:t>
      </w:r>
      <w:bookmarkEnd w:id="4"/>
      <w:bookmarkEnd w:id="5"/>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(1)本技术规范书适应于</w:t>
      </w:r>
      <w:r>
        <w:rPr>
          <w:rFonts w:hint="eastAsia" w:ascii="宋体" w:hAnsi="宋体" w:eastAsia="宋体" w:cs="宋体"/>
          <w:color w:val="auto"/>
          <w:sz w:val="24"/>
          <w:szCs w:val="24"/>
          <w:highlight w:val="none"/>
          <w:lang w:val="en-US" w:eastAsia="zh-CN"/>
        </w:rPr>
        <w:t>用户侧多场景下的8路、16路IO模块产品</w:t>
      </w:r>
      <w:r>
        <w:rPr>
          <w:rFonts w:hint="eastAsia" w:ascii="宋体" w:hAnsi="宋体" w:eastAsia="宋体" w:cs="宋体"/>
          <w:color w:val="auto"/>
          <w:sz w:val="24"/>
          <w:szCs w:val="24"/>
          <w:highlight w:val="none"/>
        </w:rPr>
        <w:t>的制造、生产装配、工厂试验、交付</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工作。</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)本标书未说明，但又与制造、生产装配、试验、运输、包装、保管、安装和运行维护有关的技术要求，按条款3所规定的有关标准执行。</w:t>
      </w:r>
    </w:p>
    <w:p>
      <w:pPr>
        <w:spacing w:line="360" w:lineRule="auto"/>
        <w:ind w:firstLine="482" w:firstLineChars="200"/>
        <w:rPr>
          <w:rFonts w:ascii="宋体" w:hAnsi="宋体" w:eastAsia="宋体" w:cs="宋体"/>
          <w:color w:val="auto"/>
          <w:sz w:val="24"/>
          <w:szCs w:val="24"/>
          <w:highlight w:val="none"/>
        </w:rPr>
      </w:pPr>
      <w:bookmarkStart w:id="6" w:name="_Toc17952"/>
      <w:r>
        <w:rPr>
          <w:rFonts w:hint="eastAsia" w:ascii="宋体" w:hAnsi="宋体" w:eastAsia="宋体" w:cs="宋体"/>
          <w:b/>
          <w:bCs/>
          <w:color w:val="auto"/>
          <w:sz w:val="24"/>
          <w:szCs w:val="24"/>
          <w:highlight w:val="none"/>
        </w:rPr>
        <w:t>2.2 服务范围(报价表内容)</w:t>
      </w:r>
      <w:bookmarkEnd w:id="6"/>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投标方应按本标书的要求生产制造全新的、合格的</w:t>
      </w:r>
      <w:r>
        <w:rPr>
          <w:rFonts w:hint="eastAsia" w:ascii="宋体" w:hAnsi="宋体" w:eastAsia="宋体" w:cs="宋体"/>
          <w:color w:val="auto"/>
          <w:sz w:val="24"/>
          <w:szCs w:val="24"/>
          <w:highlight w:val="none"/>
          <w:lang w:val="en-US" w:eastAsia="zh-CN"/>
        </w:rPr>
        <w:t>数字能源管控装置</w:t>
      </w:r>
      <w:r>
        <w:rPr>
          <w:rFonts w:hint="eastAsia" w:ascii="宋体" w:hAnsi="宋体" w:eastAsia="宋体" w:cs="宋体"/>
          <w:color w:val="auto"/>
          <w:sz w:val="24"/>
          <w:szCs w:val="24"/>
          <w:highlight w:val="none"/>
        </w:rPr>
        <w:t>以及必要的备品备件(如有)、专用工具(如有)和仪器(如有)。投标方所提供的组件或附件如需向第三方外购时，投标方应对质量向招标方负责，并提供相应出厂和验收证明。</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(2)供货范围一览表</w:t>
      </w:r>
    </w:p>
    <w:p>
      <w:pPr>
        <w:spacing w:line="360" w:lineRule="auto"/>
        <w:ind w:firstLine="480" w:firstLineChars="20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投标方</w:t>
      </w:r>
      <w:r>
        <w:rPr>
          <w:rFonts w:hint="eastAsia" w:ascii="宋体" w:hAnsi="宋体" w:eastAsia="宋体" w:cs="宋体"/>
          <w:color w:val="auto"/>
          <w:sz w:val="24"/>
          <w:szCs w:val="24"/>
          <w:highlight w:val="none"/>
          <w:lang w:val="en-US" w:eastAsia="zh-CN"/>
        </w:rPr>
        <w:t>按照招标方提供的图纸资料和技术参数，代工生产</w:t>
      </w:r>
      <w:r>
        <w:rPr>
          <w:rFonts w:hint="eastAsia" w:ascii="宋体" w:hAnsi="宋体" w:eastAsia="宋体" w:cs="宋体"/>
          <w:color w:val="auto"/>
          <w:sz w:val="24"/>
          <w:szCs w:val="24"/>
          <w:highlight w:val="none"/>
        </w:rPr>
        <w:t>的</w:t>
      </w:r>
      <w:r>
        <w:rPr>
          <w:rFonts w:hint="eastAsia" w:ascii="宋体" w:hAnsi="宋体" w:eastAsia="宋体" w:cs="宋体"/>
          <w:b/>
          <w:bCs/>
          <w:color w:val="auto"/>
          <w:spacing w:val="-2"/>
          <w:sz w:val="24"/>
          <w:szCs w:val="24"/>
          <w:highlight w:val="none"/>
          <w:u w:val="single"/>
          <w:lang w:eastAsia="zh-CN"/>
        </w:rPr>
        <w:t>8路、16路IO模块</w:t>
      </w:r>
      <w:r>
        <w:rPr>
          <w:rFonts w:hint="eastAsia" w:ascii="宋体" w:hAnsi="宋体" w:eastAsia="宋体" w:cs="宋体"/>
          <w:color w:val="auto"/>
          <w:spacing w:val="1"/>
          <w:sz w:val="24"/>
          <w:szCs w:val="24"/>
          <w:highlight w:val="none"/>
        </w:rPr>
        <w:t>物资的具体规格见表2.1。投标方应如</w:t>
      </w:r>
      <w:r>
        <w:rPr>
          <w:rFonts w:hint="eastAsia" w:ascii="宋体" w:hAnsi="宋体" w:eastAsia="宋体" w:cs="宋体"/>
          <w:color w:val="auto"/>
          <w:spacing w:val="-4"/>
          <w:sz w:val="24"/>
          <w:szCs w:val="24"/>
          <w:highlight w:val="none"/>
        </w:rPr>
        <w:t>实填写“投标方保证”栏。</w:t>
      </w:r>
    </w:p>
    <w:p>
      <w:pPr>
        <w:spacing w:before="65" w:line="360" w:lineRule="auto"/>
        <w:ind w:firstLine="442"/>
        <w:jc w:val="center"/>
        <w:rPr>
          <w:rFonts w:ascii="宋体" w:hAnsi="宋体" w:eastAsia="宋体" w:cs="宋体"/>
          <w:color w:val="auto"/>
          <w:sz w:val="24"/>
          <w:szCs w:val="24"/>
          <w:highlight w:val="none"/>
        </w:rPr>
      </w:pPr>
      <w:r>
        <w:rPr>
          <w:rFonts w:hint="eastAsia" w:ascii="宋体" w:hAnsi="宋体" w:eastAsia="宋体" w:cs="宋体"/>
          <w:b/>
          <w:bCs/>
          <w:color w:val="auto"/>
          <w:spacing w:val="10"/>
          <w:sz w:val="24"/>
          <w:szCs w:val="24"/>
          <w:highlight w:val="none"/>
        </w:rPr>
        <w:t>表2.1供货范围及物资需求一览表</w:t>
      </w:r>
    </w:p>
    <w:tbl>
      <w:tblPr>
        <w:tblStyle w:val="1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21"/>
        <w:gridCol w:w="1792"/>
        <w:gridCol w:w="1116"/>
        <w:gridCol w:w="1120"/>
        <w:gridCol w:w="907"/>
        <w:gridCol w:w="23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序号</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物资名称</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单位</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数量</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备注</w:t>
            </w: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position w:val="21"/>
                <w:sz w:val="24"/>
                <w:szCs w:val="24"/>
                <w:highlight w:val="none"/>
              </w:rPr>
              <w:t>承诺供货周期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(自然日)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lang w:val="en-US" w:eastAsia="zh-CN"/>
              </w:rPr>
              <w:t>8路IO模块</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台</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16路IO模块</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r>
    </w:tbl>
    <w:p>
      <w:pPr>
        <w:spacing w:before="51" w:line="360" w:lineRule="auto"/>
        <w:ind w:left="94" w:firstLine="426"/>
        <w:rPr>
          <w:rFonts w:ascii="宋体" w:hAnsi="宋体" w:eastAsia="宋体" w:cs="宋体"/>
          <w:b/>
          <w:bCs/>
          <w:color w:val="auto"/>
          <w:sz w:val="24"/>
          <w:szCs w:val="24"/>
          <w:highlight w:val="none"/>
        </w:rPr>
      </w:pPr>
      <w:r>
        <w:rPr>
          <w:rFonts w:hint="eastAsia" w:ascii="宋体" w:hAnsi="宋体" w:eastAsia="宋体" w:cs="宋体"/>
          <w:color w:val="auto"/>
          <w:spacing w:val="3"/>
          <w:sz w:val="24"/>
          <w:szCs w:val="24"/>
          <w:highlight w:val="none"/>
        </w:rPr>
        <w:t>表格备注：承诺供货周期：自接到供货通知开始至物资送达指定地点的</w:t>
      </w:r>
      <w:r>
        <w:rPr>
          <w:rFonts w:hint="eastAsia" w:ascii="宋体" w:hAnsi="宋体" w:eastAsia="宋体" w:cs="宋体"/>
          <w:color w:val="auto"/>
          <w:spacing w:val="2"/>
          <w:sz w:val="24"/>
          <w:szCs w:val="24"/>
          <w:highlight w:val="none"/>
        </w:rPr>
        <w:t>时间。</w:t>
      </w:r>
    </w:p>
    <w:p>
      <w:pPr>
        <w:spacing w:line="360" w:lineRule="auto"/>
        <w:ind w:firstLine="468" w:firstLineChars="20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 xml:space="preserve">3) </w:t>
      </w:r>
      <w:r>
        <w:rPr>
          <w:rFonts w:hint="eastAsia" w:ascii="宋体" w:hAnsi="宋体" w:eastAsia="宋体" w:cs="宋体"/>
          <w:b/>
          <w:bCs/>
          <w:color w:val="auto"/>
          <w:sz w:val="24"/>
          <w:szCs w:val="24"/>
          <w:highlight w:val="none"/>
        </w:rPr>
        <w:t>现场安装</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调试由</w:t>
      </w:r>
      <w:r>
        <w:rPr>
          <w:rFonts w:hint="eastAsia" w:ascii="宋体" w:hAnsi="宋体" w:eastAsia="宋体" w:cs="宋体"/>
          <w:b/>
          <w:bCs/>
          <w:color w:val="auto"/>
          <w:sz w:val="24"/>
          <w:szCs w:val="24"/>
          <w:highlight w:val="none"/>
        </w:rPr>
        <w:t>招标方</w:t>
      </w:r>
      <w:r>
        <w:rPr>
          <w:rFonts w:hint="eastAsia" w:ascii="宋体" w:hAnsi="宋体" w:eastAsia="宋体" w:cs="宋体"/>
          <w:b/>
          <w:bCs/>
          <w:color w:val="auto"/>
          <w:sz w:val="24"/>
          <w:szCs w:val="24"/>
          <w:highlight w:val="none"/>
          <w:lang w:val="en-US" w:eastAsia="zh-CN"/>
        </w:rPr>
        <w:t>负责</w:t>
      </w:r>
      <w:r>
        <w:rPr>
          <w:rFonts w:hint="eastAsia" w:ascii="宋体" w:hAnsi="宋体" w:eastAsia="宋体" w:cs="宋体"/>
          <w:color w:val="auto"/>
          <w:sz w:val="24"/>
          <w:szCs w:val="24"/>
          <w:highlight w:val="none"/>
        </w:rPr>
        <w:t>。投标方配合招标方按标准检查安装质量，处理安装调试投运过程中出现的问题，并提供备品、备件，做好产品服务工作。安装督导、培训等详细要求见</w:t>
      </w:r>
      <w:r>
        <w:rPr>
          <w:rFonts w:hint="eastAsia" w:ascii="宋体" w:hAnsi="宋体" w:eastAsia="宋体" w:cs="宋体"/>
          <w:b/>
          <w:bCs/>
          <w:color w:val="auto"/>
          <w:sz w:val="24"/>
          <w:szCs w:val="24"/>
          <w:highlight w:val="none"/>
        </w:rPr>
        <w:t>附表</w:t>
      </w: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(4)投标方应协助招标方解决物资运行中出现的问题。</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产品安装、调试和性能试验合格后方可投运或使用。产品投运或使用并稳定运行后，投标方和招标方(业主)双方应根据相关法律、法规和公司管理制度签署合同物资的验收证明书。该证明书共两份，双方各执一份。</w:t>
      </w:r>
    </w:p>
    <w:p>
      <w:pPr>
        <w:spacing w:line="360" w:lineRule="auto"/>
        <w:ind w:firstLine="480" w:firstLineChars="200"/>
        <w:rPr>
          <w:rFonts w:hint="eastAsia" w:ascii="宋体" w:hAnsi="宋体" w:eastAsia="宋体" w:cs="宋体"/>
          <w:b/>
          <w:bCs/>
          <w:color w:val="auto"/>
          <w:spacing w:val="-13"/>
          <w:sz w:val="24"/>
          <w:szCs w:val="24"/>
          <w:highlight w:val="none"/>
          <w:lang w:val="en-US" w:eastAsia="zh-CN"/>
        </w:rPr>
      </w:pPr>
      <w:r>
        <w:rPr>
          <w:rFonts w:hint="eastAsia" w:ascii="宋体" w:hAnsi="宋体" w:eastAsia="宋体" w:cs="宋体"/>
          <w:color w:val="auto"/>
          <w:sz w:val="24"/>
          <w:szCs w:val="24"/>
          <w:highlight w:val="none"/>
        </w:rPr>
        <w:t>(6)如果安装、调试、性能试验、试运行及质保期内技术指标一项或多项不能满足合同技术部分要求，由投标方向招标方提供原因分析报告，供招标方参考，分清责任，如属制造方面的原因，或涉及索赔部分，按商务部分有关条款执行。</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7" w:name="_Toc20326"/>
      <w:r>
        <w:rPr>
          <w:rFonts w:hint="eastAsia" w:ascii="宋体" w:hAnsi="宋体" w:eastAsia="宋体" w:cs="宋体"/>
          <w:b/>
          <w:bCs/>
          <w:color w:val="auto"/>
          <w:spacing w:val="-13"/>
          <w:sz w:val="32"/>
          <w:szCs w:val="32"/>
          <w:highlight w:val="none"/>
          <w:lang w:val="en-US" w:eastAsia="zh-CN"/>
        </w:rPr>
        <w:t>3 概述</w:t>
      </w:r>
      <w:bookmarkEnd w:id="7"/>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8路、</w:t>
      </w:r>
      <w:r>
        <w:rPr>
          <w:rFonts w:hint="eastAsia" w:ascii="宋体" w:hAnsi="宋体" w:eastAsia="宋体" w:cs="宋体"/>
          <w:color w:val="auto"/>
          <w:spacing w:val="-2"/>
          <w:sz w:val="24"/>
          <w:szCs w:val="24"/>
          <w:highlight w:val="none"/>
        </w:rPr>
        <w:t>16路IO模块用于采集开关量信号并转换为数字信号经由通讯实现与上位机监控系统的数据交换。</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8" w:name="_Toc14612"/>
      <w:r>
        <w:rPr>
          <w:rFonts w:hint="eastAsia" w:ascii="宋体" w:hAnsi="宋体" w:eastAsia="宋体" w:cs="宋体"/>
          <w:b/>
          <w:bCs/>
          <w:color w:val="auto"/>
          <w:spacing w:val="-13"/>
          <w:sz w:val="32"/>
          <w:szCs w:val="32"/>
          <w:highlight w:val="none"/>
          <w:lang w:val="en-US" w:eastAsia="zh-CN"/>
        </w:rPr>
        <w:t>4  安装方式</w:t>
      </w:r>
      <w:bookmarkEnd w:id="8"/>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导轨式安装。</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9" w:name="_Toc829"/>
      <w:r>
        <w:rPr>
          <w:rFonts w:hint="eastAsia" w:ascii="宋体" w:hAnsi="宋体" w:eastAsia="宋体" w:cs="宋体"/>
          <w:b/>
          <w:bCs/>
          <w:color w:val="auto"/>
          <w:spacing w:val="-13"/>
          <w:sz w:val="32"/>
          <w:szCs w:val="32"/>
          <w:highlight w:val="none"/>
          <w:lang w:val="en-US" w:eastAsia="zh-CN"/>
        </w:rPr>
        <w:t>5  性能指标</w:t>
      </w:r>
      <w:bookmarkEnd w:id="9"/>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9"/>
        <w:rPr>
          <w:rFonts w:hint="default" w:ascii="宋体" w:hAnsi="宋体" w:eastAsia="宋体" w:cs="宋体"/>
          <w:b w:val="0"/>
          <w:bCs w:val="0"/>
          <w:color w:val="auto"/>
          <w:spacing w:val="-13"/>
          <w:sz w:val="24"/>
          <w:szCs w:val="24"/>
          <w:highlight w:val="none"/>
          <w:lang w:val="en-US" w:eastAsia="zh-CN"/>
        </w:rPr>
      </w:pPr>
      <w:r>
        <w:rPr>
          <w:rFonts w:hint="eastAsia" w:ascii="宋体" w:hAnsi="宋体" w:eastAsia="宋体" w:cs="宋体"/>
          <w:b w:val="0"/>
          <w:bCs w:val="0"/>
          <w:color w:val="auto"/>
          <w:spacing w:val="-13"/>
          <w:sz w:val="24"/>
          <w:szCs w:val="24"/>
          <w:highlight w:val="none"/>
          <w:lang w:val="en-US" w:eastAsia="zh-CN"/>
        </w:rPr>
        <w:t>5.1 16路IO模块性能指标</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测量参数：16 路无源干接点开关量输入</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刷新速度：≤1S</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辅助电源：AC/DC 85～264V</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工频耐压：电源/输入/输出间：AC1.0kV/min·1mA</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绝缘电阻：≥100MΩ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通讯接口：RS-485</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地址：1-31</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波特率： 9600</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校验位：无校验</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通讯规约：ModBus RTU标</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9"/>
        <w:rPr>
          <w:rFonts w:hint="eastAsia" w:ascii="宋体" w:hAnsi="宋体" w:eastAsia="宋体" w:cs="宋体"/>
          <w:b w:val="0"/>
          <w:bCs w:val="0"/>
          <w:color w:val="auto"/>
          <w:spacing w:val="-13"/>
          <w:sz w:val="24"/>
          <w:szCs w:val="24"/>
          <w:highlight w:val="none"/>
          <w:lang w:val="en-US" w:eastAsia="zh-CN"/>
        </w:rPr>
      </w:pPr>
      <w:r>
        <w:rPr>
          <w:rFonts w:hint="eastAsia" w:ascii="宋体" w:hAnsi="宋体" w:eastAsia="宋体" w:cs="宋体"/>
          <w:b w:val="0"/>
          <w:bCs w:val="0"/>
          <w:color w:val="auto"/>
          <w:spacing w:val="-13"/>
          <w:sz w:val="24"/>
          <w:szCs w:val="24"/>
          <w:highlight w:val="none"/>
          <w:lang w:val="en-US" w:eastAsia="zh-CN"/>
        </w:rPr>
        <w:t>5.2 8路IO模块性能指标</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测量参数：8 路继电器输出(脉冲或保持方式)，8路开关量输入。</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刷新速度：≤1S</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辅助电源：AC/DC 85～264V</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工频耐压：电源/输入/输出间：AC1.0kV/min·1mA</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绝缘电阻：≥100MΩ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通讯接口：RS-485</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地址：1-31</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波特率： 9600</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校验位：无校验</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20" w:leftChars="0" w:firstLine="420" w:firstLineChars="0"/>
        <w:jc w:val="left"/>
        <w:textAlignment w:val="baseline"/>
        <w:rPr>
          <w:rFonts w:ascii="宋体" w:hAnsi="宋体" w:eastAsia="宋体" w:cs="宋体"/>
          <w:color w:val="auto"/>
          <w:highlight w:val="none"/>
        </w:rPr>
      </w:pPr>
      <w:r>
        <w:rPr>
          <w:rFonts w:hint="eastAsia" w:ascii="宋体" w:hAnsi="宋体" w:eastAsia="宋体" w:cs="宋体"/>
          <w:color w:val="auto"/>
          <w:spacing w:val="-2"/>
          <w:sz w:val="24"/>
          <w:szCs w:val="24"/>
          <w:highlight w:val="none"/>
          <w:lang w:val="en-US" w:eastAsia="zh-CN"/>
        </w:rPr>
        <w:t>通讯规约：ModBus RTU标</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0" w:name="_Toc3357"/>
      <w:bookmarkStart w:id="11" w:name="_Toc25688"/>
      <w:r>
        <w:rPr>
          <w:rFonts w:hint="eastAsia" w:ascii="宋体" w:hAnsi="宋体" w:eastAsia="宋体" w:cs="宋体"/>
          <w:b/>
          <w:bCs/>
          <w:color w:val="auto"/>
          <w:spacing w:val="-13"/>
          <w:sz w:val="32"/>
          <w:szCs w:val="32"/>
          <w:highlight w:val="none"/>
          <w:lang w:val="en-US" w:eastAsia="zh-CN"/>
        </w:rPr>
        <w:t>6  技术文件要求</w:t>
      </w:r>
      <w:bookmarkEnd w:id="10"/>
      <w:bookmarkEnd w:id="11"/>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6.1.投标方提供的图纸、资料、文件应使用国家法定单位制即国际单位制，语言为中文。</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6.2.资料的组织结构清晰、逻辑性强。资料内容耍正确、准确、一致、清晰、完整，满足工程要求。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6.3.对于其它没有列入合同技术资料清单，却是工程所必需的文件和资料，一经发现，投标方也应及时免费提供；如后续设备有改进时，投标方应及时免费提供新的技术资料。</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6.4.投标方应至少提供包括原理图、安装图、产品说明书、合格证、出厂报告、配套检验软件电子版、装箱单、货运单及其他相应技术资料。</w:t>
      </w:r>
    </w:p>
    <w:p>
      <w:pPr>
        <w:spacing w:line="360" w:lineRule="auto"/>
        <w:ind w:firstLine="420" w:firstLineChars="200"/>
        <w:rPr>
          <w:rFonts w:ascii="宋体" w:hAnsi="宋体" w:eastAsia="宋体" w:cs="宋体"/>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2" w:name="_Toc17079"/>
      <w:bookmarkStart w:id="13" w:name="_Toc32427"/>
      <w:bookmarkStart w:id="14" w:name="_Toc9100"/>
      <w:r>
        <w:rPr>
          <w:rFonts w:hint="eastAsia" w:ascii="宋体" w:hAnsi="宋体" w:eastAsia="宋体" w:cs="宋体"/>
          <w:b/>
          <w:bCs/>
          <w:color w:val="auto"/>
          <w:spacing w:val="-13"/>
          <w:sz w:val="32"/>
          <w:szCs w:val="32"/>
          <w:highlight w:val="none"/>
          <w:lang w:val="en-US" w:eastAsia="zh-CN"/>
        </w:rPr>
        <w:t xml:space="preserve">7  </w:t>
      </w:r>
      <w:r>
        <w:rPr>
          <w:rFonts w:hint="default" w:ascii="宋体" w:hAnsi="宋体" w:eastAsia="宋体" w:cs="宋体"/>
          <w:b/>
          <w:bCs/>
          <w:color w:val="auto"/>
          <w:spacing w:val="-13"/>
          <w:sz w:val="32"/>
          <w:szCs w:val="32"/>
          <w:highlight w:val="none"/>
          <w:lang w:val="en-US" w:eastAsia="zh-CN"/>
        </w:rPr>
        <w:t>技术服务、工厂检验和监造及技术培训</w:t>
      </w:r>
      <w:bookmarkEnd w:id="12"/>
      <w:bookmarkEnd w:id="13"/>
      <w:bookmarkEnd w:id="14"/>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15" w:name="_Toc29189"/>
      <w:bookmarkStart w:id="16" w:name="_Toc17956"/>
      <w:r>
        <w:rPr>
          <w:rFonts w:hint="eastAsia" w:ascii="宋体" w:hAnsi="宋体" w:eastAsia="宋体" w:cs="宋体"/>
          <w:color w:val="auto"/>
          <w:spacing w:val="-2"/>
          <w:sz w:val="24"/>
          <w:szCs w:val="24"/>
          <w:highlight w:val="none"/>
          <w:lang w:val="en-US" w:eastAsia="zh-CN"/>
        </w:rPr>
        <w:t xml:space="preserve">7.1. </w:t>
      </w:r>
      <w:r>
        <w:rPr>
          <w:rFonts w:hint="default" w:ascii="宋体" w:hAnsi="宋体" w:eastAsia="宋体" w:cs="宋体"/>
          <w:color w:val="auto"/>
          <w:spacing w:val="-2"/>
          <w:sz w:val="24"/>
          <w:szCs w:val="24"/>
          <w:highlight w:val="none"/>
          <w:lang w:val="en-US" w:eastAsia="zh-CN"/>
        </w:rPr>
        <w:t>技术服务与联络</w:t>
      </w:r>
      <w:bookmarkEnd w:id="15"/>
      <w:bookmarkEnd w:id="16"/>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7.1.1.</w:t>
      </w:r>
      <w:r>
        <w:rPr>
          <w:rFonts w:hint="default" w:ascii="宋体" w:hAnsi="宋体" w:eastAsia="宋体" w:cs="宋体"/>
          <w:color w:val="auto"/>
          <w:spacing w:val="-2"/>
          <w:sz w:val="24"/>
          <w:szCs w:val="24"/>
          <w:highlight w:val="none"/>
          <w:lang w:val="en-US" w:eastAsia="zh-CN"/>
        </w:rPr>
        <w:t>投标方应指派合格的有经验的技术人员和试验工程师，对合同设备的安装和现场试验等做好技术</w:t>
      </w:r>
      <w:r>
        <w:rPr>
          <w:rFonts w:hint="eastAsia" w:ascii="宋体" w:hAnsi="宋体" w:eastAsia="宋体" w:cs="宋体"/>
          <w:color w:val="auto"/>
          <w:spacing w:val="-2"/>
          <w:sz w:val="24"/>
          <w:szCs w:val="24"/>
          <w:highlight w:val="none"/>
          <w:lang w:val="en-US" w:eastAsia="zh-CN"/>
        </w:rPr>
        <w:t>支持</w:t>
      </w:r>
      <w:r>
        <w:rPr>
          <w:rFonts w:hint="default" w:ascii="宋体" w:hAnsi="宋体" w:eastAsia="宋体" w:cs="宋体"/>
          <w:color w:val="auto"/>
          <w:spacing w:val="-2"/>
          <w:sz w:val="24"/>
          <w:szCs w:val="24"/>
          <w:highlight w:val="none"/>
          <w:lang w:val="en-US" w:eastAsia="zh-CN"/>
        </w:rPr>
        <w:t>。投标方监管人员应对所有</w:t>
      </w:r>
      <w:r>
        <w:rPr>
          <w:rFonts w:hint="eastAsia" w:ascii="宋体" w:hAnsi="宋体" w:eastAsia="宋体" w:cs="宋体"/>
          <w:color w:val="auto"/>
          <w:spacing w:val="-2"/>
          <w:sz w:val="24"/>
          <w:szCs w:val="24"/>
          <w:highlight w:val="none"/>
          <w:lang w:val="en-US" w:eastAsia="zh-CN"/>
        </w:rPr>
        <w:t>数字能源管控装置</w:t>
      </w:r>
      <w:r>
        <w:rPr>
          <w:rFonts w:hint="default" w:ascii="宋体" w:hAnsi="宋体" w:eastAsia="宋体" w:cs="宋体"/>
          <w:color w:val="auto"/>
          <w:spacing w:val="-2"/>
          <w:sz w:val="24"/>
          <w:szCs w:val="24"/>
          <w:highlight w:val="none"/>
          <w:lang w:val="en-US" w:eastAsia="zh-CN"/>
        </w:rPr>
        <w:t>装置</w:t>
      </w:r>
      <w:r>
        <w:rPr>
          <w:rFonts w:hint="eastAsia" w:ascii="宋体" w:hAnsi="宋体" w:eastAsia="宋体" w:cs="宋体"/>
          <w:color w:val="auto"/>
          <w:spacing w:val="-2"/>
          <w:sz w:val="24"/>
          <w:szCs w:val="24"/>
          <w:highlight w:val="none"/>
          <w:lang w:val="en-US" w:eastAsia="zh-CN"/>
        </w:rPr>
        <w:t>能够在项目现场正常运行</w:t>
      </w:r>
      <w:r>
        <w:rPr>
          <w:rFonts w:hint="default" w:ascii="宋体" w:hAnsi="宋体" w:eastAsia="宋体" w:cs="宋体"/>
          <w:color w:val="auto"/>
          <w:spacing w:val="-2"/>
          <w:sz w:val="24"/>
          <w:szCs w:val="24"/>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7.1.2.</w:t>
      </w:r>
      <w:r>
        <w:rPr>
          <w:rFonts w:hint="default" w:ascii="宋体" w:hAnsi="宋体" w:eastAsia="宋体" w:cs="宋体"/>
          <w:color w:val="auto"/>
          <w:spacing w:val="-2"/>
          <w:sz w:val="24"/>
          <w:szCs w:val="24"/>
          <w:highlight w:val="none"/>
          <w:lang w:val="en-US" w:eastAsia="zh-CN"/>
        </w:rPr>
        <w:t>投标方获得本项目的参与权后，应就本项目提供详尽的代工生产及配套服务方案，并组织由招标方外部专家参与的方案审查。</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7.1.3.产品供货周期要满足招标方订单要求。投标人需按照订单合同规定的供货时间要求，供货计划要具备产品生产交付能力。投标人对提供的供货计划的完整性、科学合理性、及时性、供货保障措施的有效性</w:t>
      </w:r>
      <w:bookmarkStart w:id="23" w:name="_GoBack"/>
      <w:bookmarkEnd w:id="23"/>
      <w:r>
        <w:rPr>
          <w:rFonts w:hint="eastAsia" w:ascii="宋体" w:hAnsi="宋体" w:eastAsia="宋体" w:cs="宋体"/>
          <w:color w:val="auto"/>
          <w:spacing w:val="-2"/>
          <w:sz w:val="24"/>
          <w:szCs w:val="24"/>
          <w:highlight w:val="none"/>
          <w:lang w:val="en-US" w:eastAsia="zh-CN"/>
        </w:rPr>
        <w:t>负责。</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对运行中的数字能源管控装置装置出线的问题进行限时处理。响应时间应在不超过24小时内到达现场，具备一定的现场服务措施和本地化服务人员。在问题处理过程中需保证业主正常生产不受影响，一般问题需要在7个工作日内出具分析报告。</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17" w:name="_Toc14323"/>
      <w:bookmarkStart w:id="18" w:name="_Toc9754"/>
      <w:r>
        <w:rPr>
          <w:rFonts w:hint="eastAsia" w:ascii="宋体" w:hAnsi="宋体" w:eastAsia="宋体" w:cs="宋体"/>
          <w:color w:val="auto"/>
          <w:spacing w:val="-2"/>
          <w:sz w:val="24"/>
          <w:szCs w:val="24"/>
          <w:highlight w:val="none"/>
          <w:lang w:val="en-US" w:eastAsia="zh-CN"/>
        </w:rPr>
        <w:t xml:space="preserve">7.2. </w:t>
      </w:r>
      <w:r>
        <w:rPr>
          <w:rFonts w:hint="default" w:ascii="宋体" w:hAnsi="宋体" w:eastAsia="宋体" w:cs="宋体"/>
          <w:color w:val="auto"/>
          <w:spacing w:val="-2"/>
          <w:sz w:val="24"/>
          <w:szCs w:val="24"/>
          <w:highlight w:val="none"/>
          <w:lang w:val="en-US" w:eastAsia="zh-CN"/>
        </w:rPr>
        <w:t>工厂检验和监造</w:t>
      </w:r>
      <w:bookmarkEnd w:id="17"/>
      <w:bookmarkEnd w:id="18"/>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7.2.1.</w:t>
      </w:r>
      <w:r>
        <w:rPr>
          <w:rFonts w:hint="default" w:ascii="宋体" w:hAnsi="宋体" w:eastAsia="宋体" w:cs="宋体"/>
          <w:color w:val="auto"/>
          <w:spacing w:val="-2"/>
          <w:sz w:val="24"/>
          <w:szCs w:val="24"/>
          <w:highlight w:val="none"/>
          <w:lang w:val="en-US" w:eastAsia="zh-CN"/>
        </w:rPr>
        <w:t>投标方必须在签订合同后</w:t>
      </w:r>
      <w:r>
        <w:rPr>
          <w:rFonts w:hint="eastAsia" w:ascii="宋体" w:hAnsi="宋体" w:eastAsia="宋体" w:cs="宋体"/>
          <w:color w:val="auto"/>
          <w:spacing w:val="-2"/>
          <w:sz w:val="24"/>
          <w:szCs w:val="24"/>
          <w:highlight w:val="none"/>
          <w:lang w:val="en-US" w:eastAsia="zh-CN"/>
        </w:rPr>
        <w:t>3</w:t>
      </w:r>
      <w:r>
        <w:rPr>
          <w:rFonts w:hint="default" w:ascii="宋体" w:hAnsi="宋体" w:eastAsia="宋体" w:cs="宋体"/>
          <w:color w:val="auto"/>
          <w:spacing w:val="-2"/>
          <w:sz w:val="24"/>
          <w:szCs w:val="24"/>
          <w:highlight w:val="none"/>
          <w:lang w:val="en-US" w:eastAsia="zh-CN"/>
        </w:rPr>
        <w:t>天之内以书面形式提供所供设备的</w:t>
      </w:r>
      <w:r>
        <w:rPr>
          <w:rFonts w:hint="eastAsia" w:ascii="宋体" w:hAnsi="宋体" w:eastAsia="宋体" w:cs="宋体"/>
          <w:color w:val="auto"/>
          <w:spacing w:val="-2"/>
          <w:sz w:val="24"/>
          <w:szCs w:val="24"/>
          <w:highlight w:val="none"/>
          <w:lang w:val="en-US" w:eastAsia="zh-CN"/>
        </w:rPr>
        <w:t>生产</w:t>
      </w:r>
      <w:r>
        <w:rPr>
          <w:rFonts w:hint="default" w:ascii="宋体" w:hAnsi="宋体" w:eastAsia="宋体" w:cs="宋体"/>
          <w:color w:val="auto"/>
          <w:spacing w:val="-2"/>
          <w:sz w:val="24"/>
          <w:szCs w:val="24"/>
          <w:highlight w:val="none"/>
          <w:lang w:val="en-US" w:eastAsia="zh-CN"/>
        </w:rPr>
        <w:t>制造进度表。按照DL/T 586-1995《电力设备用户监造导则》的要求，招标方可随时进厂监造。监造和检验人员有权了解生产过程、查询质量记录和参加各种试验。</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7.2.2.</w:t>
      </w:r>
      <w:r>
        <w:rPr>
          <w:rFonts w:hint="default" w:ascii="宋体" w:hAnsi="宋体" w:eastAsia="宋体" w:cs="宋体"/>
          <w:color w:val="auto"/>
          <w:spacing w:val="-2"/>
          <w:sz w:val="24"/>
          <w:szCs w:val="24"/>
          <w:highlight w:val="none"/>
          <w:lang w:val="en-US" w:eastAsia="zh-CN"/>
        </w:rPr>
        <w:t>监造范围包括设备的设计、加工、制造、储运、材料采购、组装和试验等重要过程，关键部件的质量控制，进行见证、检验和审核。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7.2.3.</w:t>
      </w:r>
      <w:r>
        <w:rPr>
          <w:rFonts w:hint="default" w:ascii="宋体" w:hAnsi="宋体" w:eastAsia="宋体" w:cs="宋体"/>
          <w:color w:val="auto"/>
          <w:spacing w:val="-2"/>
          <w:sz w:val="24"/>
          <w:szCs w:val="24"/>
          <w:highlight w:val="none"/>
          <w:lang w:val="en-US" w:eastAsia="zh-CN"/>
        </w:rPr>
        <w:t>运行单位的工厂监造和检验工作，不减少投标方对产品的质量责任，监造和检验人员不签署任何质量证明。</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提供的检验/检测报告中产品型式试验内容包括但不限于结构及外观、接口功能和性能、高温、低温、静电放电抗扰度等。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19" w:name="_Toc2356"/>
      <w:bookmarkStart w:id="20" w:name="_Toc27870"/>
      <w:r>
        <w:rPr>
          <w:rFonts w:hint="eastAsia" w:ascii="宋体" w:hAnsi="宋体" w:eastAsia="宋体" w:cs="宋体"/>
          <w:color w:val="auto"/>
          <w:spacing w:val="-2"/>
          <w:sz w:val="24"/>
          <w:szCs w:val="24"/>
          <w:highlight w:val="none"/>
          <w:lang w:val="en-US" w:eastAsia="zh-CN"/>
        </w:rPr>
        <w:t xml:space="preserve">7.3. </w:t>
      </w:r>
      <w:r>
        <w:rPr>
          <w:rFonts w:hint="default" w:ascii="宋体" w:hAnsi="宋体" w:eastAsia="宋体" w:cs="宋体"/>
          <w:color w:val="auto"/>
          <w:spacing w:val="-2"/>
          <w:sz w:val="24"/>
          <w:szCs w:val="24"/>
          <w:highlight w:val="none"/>
          <w:lang w:val="en-US" w:eastAsia="zh-CN"/>
        </w:rPr>
        <w:t>技术培训</w:t>
      </w:r>
      <w:bookmarkEnd w:id="19"/>
      <w:bookmarkEnd w:id="20"/>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b/>
          <w:bCs/>
          <w:color w:val="auto"/>
          <w:spacing w:val="-13"/>
          <w:sz w:val="32"/>
          <w:szCs w:val="32"/>
          <w:highlight w:val="none"/>
          <w:lang w:val="en-US" w:eastAsia="zh-CN"/>
        </w:rPr>
      </w:pPr>
      <w:r>
        <w:rPr>
          <w:rFonts w:hint="default" w:ascii="宋体" w:hAnsi="宋体" w:eastAsia="宋体" w:cs="宋体"/>
          <w:color w:val="auto"/>
          <w:spacing w:val="-2"/>
          <w:sz w:val="24"/>
          <w:szCs w:val="24"/>
          <w:highlight w:val="none"/>
          <w:lang w:val="en-US" w:eastAsia="zh-CN"/>
        </w:rPr>
        <w:t>投标方对招标方相关人员应免费提供三次现场培训，并提供相应的培训资料。</w:t>
      </w:r>
      <w:r>
        <w:rPr>
          <w:rFonts w:hint="eastAsia" w:ascii="宋体" w:hAnsi="宋体" w:eastAsia="宋体" w:cs="宋体"/>
          <w:color w:val="auto"/>
          <w:spacing w:val="-2"/>
          <w:sz w:val="24"/>
          <w:szCs w:val="24"/>
          <w:highlight w:val="none"/>
          <w:lang w:val="en-US" w:eastAsia="zh-CN"/>
        </w:rPr>
        <w:t>投标方要配合招标方做好产品运营策划、设计、执行分析决策过程中技术支撑和运维保障。</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21" w:name="_Toc1851"/>
      <w:bookmarkStart w:id="22" w:name="_Toc8506"/>
      <w:r>
        <w:rPr>
          <w:rFonts w:hint="eastAsia" w:ascii="宋体" w:hAnsi="宋体" w:eastAsia="宋体" w:cs="宋体"/>
          <w:b/>
          <w:bCs/>
          <w:color w:val="auto"/>
          <w:spacing w:val="-13"/>
          <w:sz w:val="32"/>
          <w:szCs w:val="32"/>
          <w:highlight w:val="none"/>
          <w:lang w:val="en-US" w:eastAsia="zh-CN"/>
        </w:rPr>
        <w:t>8  包装、运输、安装及质量保证</w:t>
      </w:r>
      <w:bookmarkEnd w:id="21"/>
      <w:bookmarkEnd w:id="22"/>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8.1.设备制造完成并通过试验后应及时包装，否则应得到切实的保护。其包装应符合铁路、公路和海运部门的有关规定。</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8.2.所有部件经妥善包装或装箱后，在运输过程中尚应采取其它防护措施，以免散失损坏或被盗。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8.3.包装箱外应标明需方的订货号、发货号。</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8.4.各种包装应能确保各零部件在运输过程中不致遭到损坏、丢失、变形、受潮和腐蚀。</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8.5.包装箱上应有明显的包装储运图示标志。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8.6.整体产品或分别运输的部件都要适合运输和装载的要求。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8.7.随产品提供的技术资料应完整无缺。</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8.8.设备质量保证期至少为三年以上。</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p>
    <w:p>
      <w:pPr>
        <w:pStyle w:val="3"/>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p>
    <w:p>
      <w:pPr>
        <w:pStyle w:val="3"/>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sdt>
        <w:sdtPr>
          <w:rPr>
            <w:rFonts w:hint="eastAsia" w:ascii="宋体" w:hAnsi="宋体" w:eastAsia="宋体" w:cs="宋体"/>
            <w:b/>
            <w:bCs/>
            <w:color w:val="auto"/>
            <w:sz w:val="24"/>
            <w:szCs w:val="24"/>
            <w:highlight w:val="none"/>
          </w:rPr>
          <w:id w:val="147479650"/>
          <w:showingPlcHdr/>
          <w15:color w:val="DBDBDB"/>
          <w:docPartObj>
            <w:docPartGallery w:val="Table of Contents"/>
            <w:docPartUnique/>
          </w:docPartObj>
        </w:sdtPr>
        <w:sdtEndPr>
          <w:rPr>
            <w:rFonts w:hint="eastAsia" w:ascii="宋体" w:hAnsi="宋体" w:eastAsia="宋体" w:cs="宋体"/>
            <w:b/>
            <w:bCs/>
            <w:color w:val="auto"/>
            <w:sz w:val="24"/>
            <w:szCs w:val="24"/>
            <w:highlight w:val="none"/>
          </w:rPr>
        </w:sdtEndPr>
        <w:sdtContent>
          <w:r>
            <w:rPr>
              <w:rFonts w:hint="eastAsia" w:ascii="宋体" w:hAnsi="宋体" w:eastAsia="宋体" w:cs="宋体"/>
              <w:b/>
              <w:bCs/>
              <w:color w:val="auto"/>
              <w:sz w:val="24"/>
              <w:szCs w:val="24"/>
              <w:highlight w:val="none"/>
              <w:lang w:eastAsia="zh-CN"/>
            </w:rPr>
            <w:t xml:space="preserve">     </w:t>
          </w:r>
        </w:sdtContent>
      </w:sdt>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075D42"/>
    <w:rsid w:val="27DC41AC"/>
    <w:rsid w:val="3C245207"/>
    <w:rsid w:val="46F71558"/>
    <w:rsid w:val="47075D42"/>
    <w:rsid w:val="491F250A"/>
    <w:rsid w:val="49E14F29"/>
    <w:rsid w:val="593E7E74"/>
    <w:rsid w:val="628C218C"/>
    <w:rsid w:val="6C263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2"/>
    <w:basedOn w:val="1"/>
    <w:next w:val="5"/>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5">
    <w:name w:val="Body Text First Indent"/>
    <w:basedOn w:val="1"/>
    <w:qFormat/>
    <w:uiPriority w:val="0"/>
    <w:pPr>
      <w:ind w:firstLine="420" w:firstLineChars="200"/>
    </w:p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321</Words>
  <Characters>423</Characters>
  <Lines>0</Lines>
  <Paragraphs>0</Paragraphs>
  <TotalTime>9</TotalTime>
  <ScaleCrop>false</ScaleCrop>
  <LinksUpToDate>false</LinksUpToDate>
  <CharactersWithSpaces>456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2025-03-12T03:22:00Z</dcterms:created>
  <dc:creator>swx</dc:creator>
  <cp:lastModifiedBy>72F4EDB3FCE6456280C79AC5ABC10553</cp:lastModifiedBy>
  <dcterms:modified xsi:type="dcterms:W3CDTF">2025-03-24T08:06:59Z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F1BFD90446834EE08CD7AEF9A9A53AAF_11</vt:lpwstr>
  </property>
  <property fmtid="{D5CDD505-2E9C-101B-9397-08002B2CF9AE}" pid="4" name="KSOTemplateDocerSaveRecord">
    <vt:lpwstr>eyJoZGlkIjoiNTc5NTRmMmU3YzBjMWJjNDc1Mzc5NDE4MDJiZTk0ZjAiLCJ1c2VySWQiOiIzOTIxMjk1NjIifQ==</vt:lpwstr>
  </property>
</Properties>
</file>