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隶书" w:eastAsia="隶书"/>
          <w:color w:val="auto"/>
          <w:sz w:val="56"/>
          <w:szCs w:val="56"/>
        </w:rPr>
      </w:pPr>
      <w:bookmarkStart w:id="0" w:name="_Toc6059"/>
      <w:bookmarkStart w:id="1" w:name="_Toc1572"/>
    </w:p>
    <w:p>
      <w:pPr>
        <w:jc w:val="center"/>
        <w:rPr>
          <w:rFonts w:ascii="隶书" w:eastAsia="隶书"/>
          <w:color w:val="auto"/>
          <w:sz w:val="56"/>
          <w:szCs w:val="56"/>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b/>
          <w:bCs/>
          <w:color w:val="auto"/>
          <w:sz w:val="48"/>
        </w:rPr>
      </w:pPr>
    </w:p>
    <w:p>
      <w:pPr>
        <w:jc w:val="center"/>
        <w:rPr>
          <w:rFonts w:ascii="黑体" w:hAnsi="黑体" w:eastAsia="黑体" w:cs="黑体"/>
          <w:color w:val="auto"/>
          <w:sz w:val="52"/>
          <w:szCs w:val="52"/>
        </w:rPr>
      </w:pPr>
      <w:r>
        <w:rPr>
          <w:rFonts w:hint="eastAsia" w:ascii="黑体" w:hAnsi="黑体" w:eastAsia="黑体" w:cs="黑体"/>
          <w:color w:val="auto"/>
          <w:sz w:val="52"/>
          <w:szCs w:val="52"/>
        </w:rPr>
        <w:t>中山供电局</w:t>
      </w:r>
      <w:r>
        <w:rPr>
          <w:rFonts w:hint="eastAsia" w:ascii="黑体" w:hAnsi="黑体" w:eastAsia="黑体" w:cs="黑体"/>
          <w:color w:val="auto"/>
          <w:sz w:val="52"/>
          <w:szCs w:val="52"/>
          <w:lang w:val="en-US" w:eastAsia="zh-CN"/>
        </w:rPr>
        <w:t>超导国重</w:t>
      </w:r>
      <w:r>
        <w:rPr>
          <w:rFonts w:hint="eastAsia" w:ascii="黑体" w:hAnsi="黑体" w:eastAsia="黑体" w:cs="黑体"/>
          <w:color w:val="auto"/>
          <w:sz w:val="52"/>
          <w:szCs w:val="52"/>
        </w:rPr>
        <w:t>项目</w:t>
      </w:r>
      <w:r>
        <w:rPr>
          <w:rFonts w:hint="eastAsia" w:ascii="黑体" w:hAnsi="黑体" w:eastAsia="黑体" w:cs="黑体"/>
          <w:color w:val="auto"/>
          <w:sz w:val="52"/>
          <w:szCs w:val="52"/>
          <w:lang w:val="en-US" w:eastAsia="zh-CN"/>
        </w:rPr>
        <w:t>现场</w:t>
      </w:r>
      <w:r>
        <w:rPr>
          <w:rFonts w:hint="eastAsia" w:ascii="黑体" w:hAnsi="黑体" w:eastAsia="黑体" w:cs="黑体"/>
          <w:color w:val="auto"/>
          <w:sz w:val="52"/>
          <w:szCs w:val="52"/>
        </w:rPr>
        <w:t>拍摄、视频</w:t>
      </w:r>
      <w:r>
        <w:rPr>
          <w:rFonts w:hint="eastAsia" w:ascii="黑体" w:hAnsi="黑体" w:eastAsia="黑体" w:cs="黑体"/>
          <w:color w:val="auto"/>
          <w:sz w:val="52"/>
          <w:szCs w:val="52"/>
          <w:lang w:val="en-US" w:eastAsia="zh-CN"/>
        </w:rPr>
        <w:t>服务</w:t>
      </w:r>
      <w:r>
        <w:rPr>
          <w:rFonts w:hint="eastAsia" w:ascii="黑体" w:hAnsi="黑体" w:eastAsia="黑体" w:cs="黑体"/>
          <w:color w:val="auto"/>
          <w:sz w:val="52"/>
          <w:szCs w:val="52"/>
        </w:rPr>
        <w:t>等技术服务</w:t>
      </w:r>
      <w:r>
        <w:rPr>
          <w:rFonts w:hint="eastAsia" w:ascii="黑体" w:hAnsi="黑体" w:eastAsia="黑体" w:cs="黑体"/>
          <w:color w:val="auto"/>
          <w:sz w:val="52"/>
          <w:szCs w:val="52"/>
          <w:lang w:val="en-US" w:eastAsia="zh-CN"/>
        </w:rPr>
        <w:t>零星</w:t>
      </w:r>
      <w:r>
        <w:rPr>
          <w:rFonts w:hint="eastAsia" w:ascii="黑体" w:hAnsi="黑体" w:eastAsia="黑体" w:cs="黑体"/>
          <w:color w:val="auto"/>
          <w:sz w:val="52"/>
          <w:szCs w:val="52"/>
        </w:rPr>
        <w:t>采购</w:t>
      </w:r>
      <w:bookmarkStart w:id="16" w:name="_GoBack"/>
      <w:bookmarkEnd w:id="16"/>
    </w:p>
    <w:p>
      <w:pPr>
        <w:jc w:val="center"/>
        <w:rPr>
          <w:rFonts w:ascii="隶书" w:eastAsia="隶书"/>
          <w:color w:val="auto"/>
          <w:sz w:val="48"/>
          <w:szCs w:val="48"/>
        </w:rPr>
      </w:pPr>
    </w:p>
    <w:p>
      <w:pPr>
        <w:jc w:val="center"/>
        <w:rPr>
          <w:rFonts w:ascii="隶书" w:eastAsia="隶书"/>
          <w:color w:val="auto"/>
          <w:sz w:val="48"/>
          <w:szCs w:val="48"/>
        </w:rPr>
      </w:pPr>
    </w:p>
    <w:p>
      <w:pPr>
        <w:jc w:val="center"/>
        <w:rPr>
          <w:rFonts w:ascii="黑体" w:hAnsi="黑体" w:eastAsia="黑体" w:cs="黑体"/>
          <w:color w:val="auto"/>
          <w:sz w:val="52"/>
          <w:szCs w:val="52"/>
        </w:rPr>
      </w:pPr>
      <w:r>
        <w:rPr>
          <w:rFonts w:hint="eastAsia" w:ascii="黑体" w:hAnsi="黑体" w:eastAsia="黑体" w:cs="黑体"/>
          <w:color w:val="auto"/>
          <w:sz w:val="52"/>
          <w:szCs w:val="52"/>
        </w:rPr>
        <w:t>技术规范书</w:t>
      </w:r>
    </w:p>
    <w:p>
      <w:pPr>
        <w:spacing w:before="156" w:beforeLines="50"/>
        <w:rPr>
          <w:rFonts w:ascii="楷体_GB2312" w:hAnsi="宋体" w:eastAsia="楷体_GB2312"/>
          <w:color w:val="auto"/>
          <w:sz w:val="32"/>
          <w:szCs w:val="32"/>
        </w:rPr>
      </w:pPr>
    </w:p>
    <w:p>
      <w:pPr>
        <w:spacing w:before="156" w:beforeLines="50"/>
        <w:jc w:val="center"/>
        <w:rPr>
          <w:rFonts w:ascii="楷体_GB2312" w:hAnsi="宋体" w:eastAsia="楷体_GB2312"/>
          <w:color w:val="auto"/>
          <w:sz w:val="32"/>
          <w:szCs w:val="32"/>
        </w:rPr>
      </w:pPr>
    </w:p>
    <w:p>
      <w:pPr>
        <w:spacing w:before="156" w:beforeLines="50"/>
        <w:rPr>
          <w:rFonts w:ascii="楷体_GB2312" w:hAnsi="宋体" w:eastAsia="楷体_GB2312"/>
          <w:color w:val="auto"/>
          <w:sz w:val="32"/>
          <w:szCs w:val="32"/>
        </w:rPr>
      </w:pPr>
    </w:p>
    <w:p>
      <w:pPr>
        <w:rPr>
          <w:rFonts w:ascii="黑体" w:hAnsi="黑体" w:eastAsia="黑体" w:cs="黑体"/>
          <w:color w:val="auto"/>
          <w:highlight w:val="yellow"/>
        </w:rPr>
      </w:pPr>
    </w:p>
    <w:p>
      <w:pPr>
        <w:rPr>
          <w:rFonts w:ascii="黑体" w:hAnsi="黑体" w:eastAsia="黑体" w:cs="黑体"/>
          <w:color w:val="auto"/>
          <w:highlight w:val="yellow"/>
        </w:rPr>
      </w:pPr>
    </w:p>
    <w:p>
      <w:pPr>
        <w:pStyle w:val="15"/>
        <w:rPr>
          <w:rStyle w:val="16"/>
          <w:rFonts w:hint="eastAsia" w:ascii="黑体" w:hAnsi="黑体" w:eastAsia="黑体" w:cs="黑体"/>
          <w:color w:val="auto"/>
          <w:lang w:val="en-US" w:eastAsia="zh-CN"/>
        </w:rPr>
      </w:pPr>
      <w:bookmarkStart w:id="2" w:name="_Toc30850"/>
      <w:r>
        <w:rPr>
          <w:rStyle w:val="16"/>
          <w:rFonts w:hint="eastAsia" w:ascii="黑体" w:hAnsi="黑体" w:eastAsia="黑体" w:cs="黑体"/>
          <w:color w:val="auto"/>
          <w:lang w:val="en-US" w:eastAsia="zh-CN"/>
        </w:rPr>
        <w:t>二〇二五年三月</w:t>
      </w:r>
    </w:p>
    <w:p>
      <w:pPr>
        <w:pStyle w:val="15"/>
        <w:rPr>
          <w:rStyle w:val="16"/>
          <w:rFonts w:hint="eastAsia" w:ascii="黑体" w:hAnsi="黑体" w:eastAsia="黑体" w:cs="黑体"/>
          <w:color w:val="auto"/>
          <w:lang w:val="en-US" w:eastAsia="zh-CN"/>
        </w:rPr>
        <w:sectPr>
          <w:headerReference r:id="rId3" w:type="default"/>
          <w:footerReference r:id="rId4" w:type="default"/>
          <w:pgSz w:w="11906" w:h="16838"/>
          <w:pgMar w:top="1440" w:right="1800" w:bottom="1440" w:left="1800" w:header="851" w:footer="992" w:gutter="0"/>
          <w:pgNumType w:start="0"/>
          <w:cols w:space="425" w:num="1"/>
          <w:docGrid w:type="lines" w:linePitch="312" w:charSpace="0"/>
        </w:sectPr>
      </w:pPr>
    </w:p>
    <w:p>
      <w:pPr>
        <w:keepNext w:val="0"/>
        <w:keepLines w:val="0"/>
        <w:pageBreakBefore w:val="0"/>
        <w:widowControl w:val="0"/>
        <w:kinsoku/>
        <w:wordWrap/>
        <w:overflowPunct/>
        <w:topLinePunct w:val="0"/>
        <w:autoSpaceDE/>
        <w:autoSpaceDN/>
        <w:bidi w:val="0"/>
        <w:adjustRightInd/>
        <w:snapToGrid/>
        <w:spacing w:line="480" w:lineRule="auto"/>
        <w:jc w:val="center"/>
        <w:textAlignment w:val="auto"/>
        <w:outlineLvl w:val="9"/>
        <w:rPr>
          <w:rFonts w:hint="eastAsia" w:ascii="黑体" w:hAnsi="黑体" w:eastAsia="黑体" w:cs="黑体"/>
          <w:bCs/>
          <w:color w:val="auto"/>
          <w:sz w:val="44"/>
          <w:szCs w:val="36"/>
        </w:rPr>
      </w:pPr>
    </w:p>
    <w:p>
      <w:pPr>
        <w:keepNext w:val="0"/>
        <w:keepLines w:val="0"/>
        <w:pageBreakBefore w:val="0"/>
        <w:widowControl w:val="0"/>
        <w:kinsoku/>
        <w:wordWrap/>
        <w:overflowPunct/>
        <w:topLinePunct w:val="0"/>
        <w:autoSpaceDE/>
        <w:autoSpaceDN/>
        <w:bidi w:val="0"/>
        <w:adjustRightInd/>
        <w:snapToGrid/>
        <w:spacing w:line="480" w:lineRule="auto"/>
        <w:jc w:val="center"/>
        <w:textAlignment w:val="auto"/>
        <w:outlineLvl w:val="9"/>
        <w:rPr>
          <w:rFonts w:ascii="黑体" w:hAnsi="黑体" w:eastAsia="黑体" w:cs="黑体"/>
          <w:bCs/>
          <w:color w:val="auto"/>
          <w:sz w:val="44"/>
          <w:szCs w:val="36"/>
        </w:rPr>
      </w:pPr>
      <w:r>
        <w:rPr>
          <w:rFonts w:hint="eastAsia" w:ascii="黑体" w:hAnsi="黑体" w:eastAsia="黑体" w:cs="黑体"/>
          <w:bCs/>
          <w:color w:val="auto"/>
          <w:sz w:val="44"/>
          <w:szCs w:val="36"/>
        </w:rPr>
        <w:t>目录</w:t>
      </w:r>
      <w:bookmarkEnd w:id="0"/>
      <w:bookmarkEnd w:id="1"/>
      <w:bookmarkEnd w:id="2"/>
    </w:p>
    <w:p>
      <w:pPr>
        <w:pStyle w:val="9"/>
        <w:tabs>
          <w:tab w:val="right" w:leader="dot" w:pos="9300"/>
        </w:tabs>
        <w:rPr>
          <w:rFonts w:hint="eastAsia" w:ascii="宋体" w:hAnsi="宋体" w:eastAsia="宋体" w:cs="宋体"/>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TOC \o "1-2" \h \u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fldChar w:fldCharType="begin"/>
      </w:r>
      <w:r>
        <w:rPr>
          <w:rFonts w:hint="eastAsia" w:ascii="宋体" w:hAnsi="宋体" w:eastAsia="宋体" w:cs="宋体"/>
          <w:sz w:val="28"/>
          <w:szCs w:val="28"/>
        </w:rPr>
        <w:instrText xml:space="preserve"> HYPERLINK \l _Toc22614 </w:instrText>
      </w:r>
      <w:r>
        <w:rPr>
          <w:rFonts w:hint="eastAsia" w:ascii="宋体" w:hAnsi="宋体" w:eastAsia="宋体" w:cs="宋体"/>
          <w:sz w:val="28"/>
          <w:szCs w:val="28"/>
        </w:rPr>
        <w:fldChar w:fldCharType="separate"/>
      </w:r>
      <w:r>
        <w:rPr>
          <w:rFonts w:hint="eastAsia" w:ascii="宋体" w:hAnsi="宋体" w:eastAsia="宋体" w:cs="宋体"/>
          <w:sz w:val="28"/>
          <w:szCs w:val="28"/>
        </w:rPr>
        <w:t>总则</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_Toc22614 \h </w:instrText>
      </w:r>
      <w:r>
        <w:rPr>
          <w:rFonts w:hint="eastAsia" w:ascii="宋体" w:hAnsi="宋体" w:eastAsia="宋体" w:cs="宋体"/>
          <w:sz w:val="28"/>
          <w:szCs w:val="28"/>
        </w:rPr>
        <w:fldChar w:fldCharType="separate"/>
      </w:r>
      <w:r>
        <w:rPr>
          <w:rFonts w:hint="eastAsia" w:ascii="宋体" w:hAnsi="宋体" w:eastAsia="宋体" w:cs="宋体"/>
          <w:sz w:val="28"/>
          <w:szCs w:val="28"/>
        </w:rPr>
        <w:t>2</w:t>
      </w:r>
      <w:r>
        <w:rPr>
          <w:rFonts w:hint="eastAsia" w:ascii="宋体" w:hAnsi="宋体" w:eastAsia="宋体" w:cs="宋体"/>
          <w:sz w:val="28"/>
          <w:szCs w:val="28"/>
        </w:rPr>
        <w:fldChar w:fldCharType="end"/>
      </w:r>
      <w:r>
        <w:rPr>
          <w:rFonts w:hint="eastAsia" w:ascii="宋体" w:hAnsi="宋体" w:eastAsia="宋体" w:cs="宋体"/>
          <w:color w:val="auto"/>
          <w:sz w:val="28"/>
          <w:szCs w:val="28"/>
        </w:rPr>
        <w:fldChar w:fldCharType="end"/>
      </w:r>
    </w:p>
    <w:p>
      <w:pPr>
        <w:pStyle w:val="9"/>
        <w:tabs>
          <w:tab w:val="right" w:leader="dot" w:pos="9300"/>
        </w:tabs>
        <w:rPr>
          <w:rFonts w:hint="eastAsia" w:ascii="宋体" w:hAnsi="宋体" w:eastAsia="宋体" w:cs="宋体"/>
          <w:sz w:val="28"/>
          <w:szCs w:val="28"/>
        </w:rPr>
      </w:pPr>
      <w:r>
        <w:rPr>
          <w:rFonts w:hint="eastAsia" w:ascii="宋体" w:hAnsi="宋体" w:eastAsia="宋体" w:cs="宋体"/>
          <w:color w:val="auto"/>
          <w:sz w:val="28"/>
          <w:szCs w:val="28"/>
        </w:rPr>
        <w:fldChar w:fldCharType="begin"/>
      </w:r>
      <w:r>
        <w:rPr>
          <w:rFonts w:hint="eastAsia" w:ascii="宋体" w:hAnsi="宋体" w:eastAsia="宋体" w:cs="宋体"/>
          <w:sz w:val="28"/>
          <w:szCs w:val="28"/>
        </w:rPr>
        <w:instrText xml:space="preserve"> HYPERLINK \l _Toc21719 </w:instrText>
      </w:r>
      <w:r>
        <w:rPr>
          <w:rFonts w:hint="eastAsia" w:ascii="宋体" w:hAnsi="宋体" w:eastAsia="宋体" w:cs="宋体"/>
          <w:sz w:val="28"/>
          <w:szCs w:val="28"/>
        </w:rPr>
        <w:fldChar w:fldCharType="separate"/>
      </w:r>
      <w:r>
        <w:rPr>
          <w:rFonts w:hint="eastAsia" w:ascii="宋体" w:hAnsi="宋体" w:eastAsia="宋体" w:cs="宋体"/>
          <w:sz w:val="28"/>
          <w:szCs w:val="28"/>
        </w:rPr>
        <w:t>1 标的</w:t>
      </w:r>
      <w:r>
        <w:rPr>
          <w:rFonts w:hint="eastAsia" w:ascii="宋体" w:hAnsi="宋体" w:eastAsia="宋体" w:cs="宋体"/>
          <w:sz w:val="28"/>
          <w:szCs w:val="28"/>
          <w:lang w:val="en-US" w:eastAsia="zh-CN"/>
        </w:rPr>
        <w:t>标包名称</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_Toc21719 \h </w:instrText>
      </w:r>
      <w:r>
        <w:rPr>
          <w:rFonts w:hint="eastAsia" w:ascii="宋体" w:hAnsi="宋体" w:eastAsia="宋体" w:cs="宋体"/>
          <w:sz w:val="28"/>
          <w:szCs w:val="28"/>
        </w:rPr>
        <w:fldChar w:fldCharType="separate"/>
      </w:r>
      <w:r>
        <w:rPr>
          <w:rFonts w:hint="eastAsia" w:ascii="宋体" w:hAnsi="宋体" w:eastAsia="宋体" w:cs="宋体"/>
          <w:sz w:val="28"/>
          <w:szCs w:val="28"/>
        </w:rPr>
        <w:t>3</w:t>
      </w:r>
      <w:r>
        <w:rPr>
          <w:rFonts w:hint="eastAsia" w:ascii="宋体" w:hAnsi="宋体" w:eastAsia="宋体" w:cs="宋体"/>
          <w:sz w:val="28"/>
          <w:szCs w:val="28"/>
        </w:rPr>
        <w:fldChar w:fldCharType="end"/>
      </w:r>
      <w:r>
        <w:rPr>
          <w:rFonts w:hint="eastAsia" w:ascii="宋体" w:hAnsi="宋体" w:eastAsia="宋体" w:cs="宋体"/>
          <w:color w:val="auto"/>
          <w:sz w:val="28"/>
          <w:szCs w:val="28"/>
        </w:rPr>
        <w:fldChar w:fldCharType="end"/>
      </w:r>
    </w:p>
    <w:p>
      <w:pPr>
        <w:pStyle w:val="9"/>
        <w:tabs>
          <w:tab w:val="right" w:leader="dot" w:pos="9300"/>
        </w:tabs>
        <w:rPr>
          <w:rFonts w:hint="eastAsia" w:ascii="宋体" w:hAnsi="宋体" w:eastAsia="宋体" w:cs="宋体"/>
          <w:sz w:val="28"/>
          <w:szCs w:val="28"/>
        </w:rPr>
      </w:pPr>
      <w:r>
        <w:rPr>
          <w:rFonts w:hint="eastAsia" w:ascii="宋体" w:hAnsi="宋体" w:eastAsia="宋体" w:cs="宋体"/>
          <w:color w:val="auto"/>
          <w:sz w:val="28"/>
          <w:szCs w:val="28"/>
        </w:rPr>
        <w:fldChar w:fldCharType="begin"/>
      </w:r>
      <w:r>
        <w:rPr>
          <w:rFonts w:hint="eastAsia" w:ascii="宋体" w:hAnsi="宋体" w:eastAsia="宋体" w:cs="宋体"/>
          <w:sz w:val="28"/>
          <w:szCs w:val="28"/>
        </w:rPr>
        <w:instrText xml:space="preserve"> HYPERLINK \l _Toc14274 </w:instrText>
      </w:r>
      <w:r>
        <w:rPr>
          <w:rFonts w:hint="eastAsia" w:ascii="宋体" w:hAnsi="宋体" w:eastAsia="宋体" w:cs="宋体"/>
          <w:sz w:val="28"/>
          <w:szCs w:val="28"/>
        </w:rPr>
        <w:fldChar w:fldCharType="separate"/>
      </w:r>
      <w:r>
        <w:rPr>
          <w:rFonts w:hint="eastAsia" w:ascii="宋体" w:hAnsi="宋体" w:eastAsia="宋体" w:cs="宋体"/>
          <w:sz w:val="28"/>
          <w:szCs w:val="28"/>
        </w:rPr>
        <w:t>2 项目概况</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_Toc14274 \h </w:instrText>
      </w:r>
      <w:r>
        <w:rPr>
          <w:rFonts w:hint="eastAsia" w:ascii="宋体" w:hAnsi="宋体" w:eastAsia="宋体" w:cs="宋体"/>
          <w:sz w:val="28"/>
          <w:szCs w:val="28"/>
        </w:rPr>
        <w:fldChar w:fldCharType="separate"/>
      </w:r>
      <w:r>
        <w:rPr>
          <w:rFonts w:hint="eastAsia" w:ascii="宋体" w:hAnsi="宋体" w:eastAsia="宋体" w:cs="宋体"/>
          <w:sz w:val="28"/>
          <w:szCs w:val="28"/>
        </w:rPr>
        <w:t>3</w:t>
      </w:r>
      <w:r>
        <w:rPr>
          <w:rFonts w:hint="eastAsia" w:ascii="宋体" w:hAnsi="宋体" w:eastAsia="宋体" w:cs="宋体"/>
          <w:sz w:val="28"/>
          <w:szCs w:val="28"/>
        </w:rPr>
        <w:fldChar w:fldCharType="end"/>
      </w:r>
      <w:r>
        <w:rPr>
          <w:rFonts w:hint="eastAsia" w:ascii="宋体" w:hAnsi="宋体" w:eastAsia="宋体" w:cs="宋体"/>
          <w:color w:val="auto"/>
          <w:sz w:val="28"/>
          <w:szCs w:val="28"/>
        </w:rPr>
        <w:fldChar w:fldCharType="end"/>
      </w:r>
    </w:p>
    <w:p>
      <w:pPr>
        <w:pStyle w:val="9"/>
        <w:tabs>
          <w:tab w:val="right" w:leader="dot" w:pos="9300"/>
        </w:tabs>
        <w:rPr>
          <w:rFonts w:hint="eastAsia" w:ascii="宋体" w:hAnsi="宋体" w:eastAsia="宋体" w:cs="宋体"/>
          <w:sz w:val="28"/>
          <w:szCs w:val="28"/>
        </w:rPr>
      </w:pPr>
      <w:r>
        <w:rPr>
          <w:rFonts w:hint="eastAsia" w:ascii="宋体" w:hAnsi="宋体" w:eastAsia="宋体" w:cs="宋体"/>
          <w:color w:val="auto"/>
          <w:sz w:val="28"/>
          <w:szCs w:val="28"/>
        </w:rPr>
        <w:fldChar w:fldCharType="begin"/>
      </w:r>
      <w:r>
        <w:rPr>
          <w:rFonts w:hint="eastAsia" w:ascii="宋体" w:hAnsi="宋体" w:eastAsia="宋体" w:cs="宋体"/>
          <w:sz w:val="28"/>
          <w:szCs w:val="28"/>
        </w:rPr>
        <w:instrText xml:space="preserve"> HYPERLINK \l _Toc27820 </w:instrText>
      </w:r>
      <w:r>
        <w:rPr>
          <w:rFonts w:hint="eastAsia" w:ascii="宋体" w:hAnsi="宋体" w:eastAsia="宋体" w:cs="宋体"/>
          <w:sz w:val="28"/>
          <w:szCs w:val="28"/>
        </w:rPr>
        <w:fldChar w:fldCharType="separate"/>
      </w:r>
      <w:r>
        <w:rPr>
          <w:rFonts w:hint="eastAsia" w:ascii="宋体" w:hAnsi="宋体" w:eastAsia="宋体" w:cs="宋体"/>
          <w:sz w:val="28"/>
          <w:szCs w:val="28"/>
          <w:lang w:val="en-US" w:eastAsia="zh-CN"/>
        </w:rPr>
        <w:t xml:space="preserve">3 </w:t>
      </w:r>
      <w:r>
        <w:rPr>
          <w:rFonts w:hint="eastAsia" w:ascii="宋体" w:hAnsi="宋体" w:eastAsia="宋体" w:cs="宋体"/>
          <w:sz w:val="28"/>
          <w:szCs w:val="28"/>
        </w:rPr>
        <w:t>项目内容</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_Toc27820 \h </w:instrText>
      </w:r>
      <w:r>
        <w:rPr>
          <w:rFonts w:hint="eastAsia" w:ascii="宋体" w:hAnsi="宋体" w:eastAsia="宋体" w:cs="宋体"/>
          <w:sz w:val="28"/>
          <w:szCs w:val="28"/>
        </w:rPr>
        <w:fldChar w:fldCharType="separate"/>
      </w:r>
      <w:r>
        <w:rPr>
          <w:rFonts w:hint="eastAsia" w:ascii="宋体" w:hAnsi="宋体" w:eastAsia="宋体" w:cs="宋体"/>
          <w:sz w:val="28"/>
          <w:szCs w:val="28"/>
        </w:rPr>
        <w:t>3</w:t>
      </w:r>
      <w:r>
        <w:rPr>
          <w:rFonts w:hint="eastAsia" w:ascii="宋体" w:hAnsi="宋体" w:eastAsia="宋体" w:cs="宋体"/>
          <w:sz w:val="28"/>
          <w:szCs w:val="28"/>
        </w:rPr>
        <w:fldChar w:fldCharType="end"/>
      </w:r>
      <w:r>
        <w:rPr>
          <w:rFonts w:hint="eastAsia" w:ascii="宋体" w:hAnsi="宋体" w:eastAsia="宋体" w:cs="宋体"/>
          <w:color w:val="auto"/>
          <w:sz w:val="28"/>
          <w:szCs w:val="28"/>
        </w:rPr>
        <w:fldChar w:fldCharType="end"/>
      </w:r>
    </w:p>
    <w:p>
      <w:pPr>
        <w:pStyle w:val="9"/>
        <w:tabs>
          <w:tab w:val="right" w:leader="dot" w:pos="9300"/>
        </w:tabs>
        <w:rPr>
          <w:rFonts w:hint="eastAsia" w:ascii="宋体" w:hAnsi="宋体" w:eastAsia="宋体" w:cs="宋体"/>
          <w:sz w:val="28"/>
          <w:szCs w:val="28"/>
        </w:rPr>
      </w:pPr>
      <w:r>
        <w:rPr>
          <w:rFonts w:hint="eastAsia" w:ascii="宋体" w:hAnsi="宋体" w:eastAsia="宋体" w:cs="宋体"/>
          <w:color w:val="auto"/>
          <w:sz w:val="28"/>
          <w:szCs w:val="28"/>
        </w:rPr>
        <w:fldChar w:fldCharType="begin"/>
      </w:r>
      <w:r>
        <w:rPr>
          <w:rFonts w:hint="eastAsia" w:ascii="宋体" w:hAnsi="宋体" w:eastAsia="宋体" w:cs="宋体"/>
          <w:sz w:val="28"/>
          <w:szCs w:val="28"/>
        </w:rPr>
        <w:instrText xml:space="preserve"> HYPERLINK \l _Toc16419 </w:instrText>
      </w:r>
      <w:r>
        <w:rPr>
          <w:rFonts w:hint="eastAsia" w:ascii="宋体" w:hAnsi="宋体" w:eastAsia="宋体" w:cs="宋体"/>
          <w:sz w:val="28"/>
          <w:szCs w:val="28"/>
        </w:rPr>
        <w:fldChar w:fldCharType="separate"/>
      </w:r>
      <w:r>
        <w:rPr>
          <w:rFonts w:hint="eastAsia" w:ascii="宋体" w:hAnsi="宋体" w:eastAsia="宋体" w:cs="宋体"/>
          <w:sz w:val="28"/>
          <w:szCs w:val="28"/>
          <w:lang w:val="en-US" w:eastAsia="zh-CN"/>
        </w:rPr>
        <w:t>4 项目工作要求</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_Toc16419 \h </w:instrText>
      </w:r>
      <w:r>
        <w:rPr>
          <w:rFonts w:hint="eastAsia" w:ascii="宋体" w:hAnsi="宋体" w:eastAsia="宋体" w:cs="宋体"/>
          <w:sz w:val="28"/>
          <w:szCs w:val="28"/>
        </w:rPr>
        <w:fldChar w:fldCharType="separate"/>
      </w:r>
      <w:r>
        <w:rPr>
          <w:rFonts w:hint="eastAsia" w:ascii="宋体" w:hAnsi="宋体" w:eastAsia="宋体" w:cs="宋体"/>
          <w:sz w:val="28"/>
          <w:szCs w:val="28"/>
        </w:rPr>
        <w:t>3</w:t>
      </w:r>
      <w:r>
        <w:rPr>
          <w:rFonts w:hint="eastAsia" w:ascii="宋体" w:hAnsi="宋体" w:eastAsia="宋体" w:cs="宋体"/>
          <w:sz w:val="28"/>
          <w:szCs w:val="28"/>
        </w:rPr>
        <w:fldChar w:fldCharType="end"/>
      </w:r>
      <w:r>
        <w:rPr>
          <w:rFonts w:hint="eastAsia" w:ascii="宋体" w:hAnsi="宋体" w:eastAsia="宋体" w:cs="宋体"/>
          <w:color w:val="auto"/>
          <w:sz w:val="28"/>
          <w:szCs w:val="28"/>
        </w:rPr>
        <w:fldChar w:fldCharType="end"/>
      </w:r>
    </w:p>
    <w:p>
      <w:pPr>
        <w:pStyle w:val="9"/>
        <w:tabs>
          <w:tab w:val="right" w:leader="dot" w:pos="9300"/>
        </w:tabs>
        <w:rPr>
          <w:rFonts w:hint="eastAsia" w:ascii="宋体" w:hAnsi="宋体" w:eastAsia="宋体" w:cs="宋体"/>
          <w:sz w:val="28"/>
          <w:szCs w:val="28"/>
        </w:rPr>
      </w:pPr>
      <w:r>
        <w:rPr>
          <w:rFonts w:hint="eastAsia" w:ascii="宋体" w:hAnsi="宋体" w:eastAsia="宋体" w:cs="宋体"/>
          <w:color w:val="auto"/>
          <w:sz w:val="28"/>
          <w:szCs w:val="28"/>
        </w:rPr>
        <w:fldChar w:fldCharType="begin"/>
      </w:r>
      <w:r>
        <w:rPr>
          <w:rFonts w:hint="eastAsia" w:ascii="宋体" w:hAnsi="宋体" w:eastAsia="宋体" w:cs="宋体"/>
          <w:sz w:val="28"/>
          <w:szCs w:val="28"/>
        </w:rPr>
        <w:instrText xml:space="preserve"> HYPERLINK \l _Toc3471 </w:instrText>
      </w:r>
      <w:r>
        <w:rPr>
          <w:rFonts w:hint="eastAsia" w:ascii="宋体" w:hAnsi="宋体" w:eastAsia="宋体" w:cs="宋体"/>
          <w:sz w:val="28"/>
          <w:szCs w:val="28"/>
        </w:rPr>
        <w:fldChar w:fldCharType="separate"/>
      </w:r>
      <w:r>
        <w:rPr>
          <w:rFonts w:hint="eastAsia" w:ascii="宋体" w:hAnsi="宋体" w:eastAsia="宋体" w:cs="宋体"/>
          <w:sz w:val="28"/>
          <w:szCs w:val="28"/>
          <w:lang w:val="en-US" w:eastAsia="zh-CN"/>
        </w:rPr>
        <w:t>5 项目需投入人员、资源要求</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_Toc3471 \h </w:instrText>
      </w:r>
      <w:r>
        <w:rPr>
          <w:rFonts w:hint="eastAsia" w:ascii="宋体" w:hAnsi="宋体" w:eastAsia="宋体" w:cs="宋体"/>
          <w:sz w:val="28"/>
          <w:szCs w:val="28"/>
        </w:rPr>
        <w:fldChar w:fldCharType="separate"/>
      </w:r>
      <w:r>
        <w:rPr>
          <w:rFonts w:hint="eastAsia" w:ascii="宋体" w:hAnsi="宋体" w:eastAsia="宋体" w:cs="宋体"/>
          <w:sz w:val="28"/>
          <w:szCs w:val="28"/>
        </w:rPr>
        <w:t>3</w:t>
      </w:r>
      <w:r>
        <w:rPr>
          <w:rFonts w:hint="eastAsia" w:ascii="宋体" w:hAnsi="宋体" w:eastAsia="宋体" w:cs="宋体"/>
          <w:sz w:val="28"/>
          <w:szCs w:val="28"/>
        </w:rPr>
        <w:fldChar w:fldCharType="end"/>
      </w:r>
      <w:r>
        <w:rPr>
          <w:rFonts w:hint="eastAsia" w:ascii="宋体" w:hAnsi="宋体" w:eastAsia="宋体" w:cs="宋体"/>
          <w:color w:val="auto"/>
          <w:sz w:val="28"/>
          <w:szCs w:val="28"/>
        </w:rPr>
        <w:fldChar w:fldCharType="end"/>
      </w:r>
    </w:p>
    <w:p>
      <w:pPr>
        <w:pStyle w:val="9"/>
        <w:tabs>
          <w:tab w:val="right" w:leader="dot" w:pos="9300"/>
        </w:tabs>
        <w:rPr>
          <w:rFonts w:hint="eastAsia" w:ascii="宋体" w:hAnsi="宋体" w:eastAsia="宋体" w:cs="宋体"/>
          <w:sz w:val="28"/>
          <w:szCs w:val="28"/>
        </w:rPr>
      </w:pPr>
      <w:r>
        <w:rPr>
          <w:rFonts w:hint="eastAsia" w:ascii="宋体" w:hAnsi="宋体" w:eastAsia="宋体" w:cs="宋体"/>
          <w:color w:val="auto"/>
          <w:sz w:val="28"/>
          <w:szCs w:val="28"/>
        </w:rPr>
        <w:fldChar w:fldCharType="begin"/>
      </w:r>
      <w:r>
        <w:rPr>
          <w:rFonts w:hint="eastAsia" w:ascii="宋体" w:hAnsi="宋体" w:eastAsia="宋体" w:cs="宋体"/>
          <w:sz w:val="28"/>
          <w:szCs w:val="28"/>
        </w:rPr>
        <w:instrText xml:space="preserve"> HYPERLINK \l _Toc12934 </w:instrText>
      </w:r>
      <w:r>
        <w:rPr>
          <w:rFonts w:hint="eastAsia" w:ascii="宋体" w:hAnsi="宋体" w:eastAsia="宋体" w:cs="宋体"/>
          <w:sz w:val="28"/>
          <w:szCs w:val="28"/>
        </w:rPr>
        <w:fldChar w:fldCharType="separate"/>
      </w:r>
      <w:r>
        <w:rPr>
          <w:rFonts w:hint="eastAsia" w:ascii="宋体" w:hAnsi="宋体" w:eastAsia="宋体" w:cs="宋体"/>
          <w:sz w:val="28"/>
          <w:szCs w:val="28"/>
          <w:lang w:val="en-US" w:eastAsia="zh-CN"/>
        </w:rPr>
        <w:t>6 项目时间要求</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_Toc12934 \h </w:instrText>
      </w:r>
      <w:r>
        <w:rPr>
          <w:rFonts w:hint="eastAsia" w:ascii="宋体" w:hAnsi="宋体" w:eastAsia="宋体" w:cs="宋体"/>
          <w:sz w:val="28"/>
          <w:szCs w:val="28"/>
        </w:rPr>
        <w:fldChar w:fldCharType="separate"/>
      </w:r>
      <w:r>
        <w:rPr>
          <w:rFonts w:hint="eastAsia" w:ascii="宋体" w:hAnsi="宋体" w:eastAsia="宋体" w:cs="宋体"/>
          <w:sz w:val="28"/>
          <w:szCs w:val="28"/>
        </w:rPr>
        <w:t>4</w:t>
      </w:r>
      <w:r>
        <w:rPr>
          <w:rFonts w:hint="eastAsia" w:ascii="宋体" w:hAnsi="宋体" w:eastAsia="宋体" w:cs="宋体"/>
          <w:sz w:val="28"/>
          <w:szCs w:val="28"/>
        </w:rPr>
        <w:fldChar w:fldCharType="end"/>
      </w:r>
      <w:r>
        <w:rPr>
          <w:rFonts w:hint="eastAsia" w:ascii="宋体" w:hAnsi="宋体" w:eastAsia="宋体" w:cs="宋体"/>
          <w:color w:val="auto"/>
          <w:sz w:val="28"/>
          <w:szCs w:val="28"/>
        </w:rPr>
        <w:fldChar w:fldCharType="end"/>
      </w:r>
    </w:p>
    <w:p>
      <w:pPr>
        <w:pStyle w:val="9"/>
        <w:tabs>
          <w:tab w:val="right" w:leader="dot" w:pos="9300"/>
        </w:tabs>
        <w:rPr>
          <w:rFonts w:hint="eastAsia" w:ascii="宋体" w:hAnsi="宋体" w:eastAsia="宋体" w:cs="宋体"/>
          <w:sz w:val="28"/>
          <w:szCs w:val="28"/>
        </w:rPr>
      </w:pPr>
      <w:r>
        <w:rPr>
          <w:rFonts w:hint="eastAsia" w:ascii="宋体" w:hAnsi="宋体" w:eastAsia="宋体" w:cs="宋体"/>
          <w:color w:val="auto"/>
          <w:sz w:val="28"/>
          <w:szCs w:val="28"/>
        </w:rPr>
        <w:fldChar w:fldCharType="begin"/>
      </w:r>
      <w:r>
        <w:rPr>
          <w:rFonts w:hint="eastAsia" w:ascii="宋体" w:hAnsi="宋体" w:eastAsia="宋体" w:cs="宋体"/>
          <w:sz w:val="28"/>
          <w:szCs w:val="28"/>
        </w:rPr>
        <w:instrText xml:space="preserve"> HYPERLINK \l _Toc11742 </w:instrText>
      </w:r>
      <w:r>
        <w:rPr>
          <w:rFonts w:hint="eastAsia" w:ascii="宋体" w:hAnsi="宋体" w:eastAsia="宋体" w:cs="宋体"/>
          <w:sz w:val="28"/>
          <w:szCs w:val="28"/>
        </w:rPr>
        <w:fldChar w:fldCharType="separate"/>
      </w:r>
      <w:r>
        <w:rPr>
          <w:rFonts w:hint="eastAsia" w:ascii="宋体" w:hAnsi="宋体" w:eastAsia="宋体" w:cs="宋体"/>
          <w:sz w:val="28"/>
          <w:szCs w:val="28"/>
          <w:lang w:val="en-US" w:eastAsia="zh-CN"/>
        </w:rPr>
        <w:t xml:space="preserve">7 </w:t>
      </w:r>
      <w:r>
        <w:rPr>
          <w:rFonts w:hint="eastAsia" w:ascii="宋体" w:hAnsi="宋体" w:cs="宋体"/>
          <w:sz w:val="28"/>
          <w:szCs w:val="28"/>
          <w:lang w:val="en-US" w:eastAsia="zh-CN"/>
        </w:rPr>
        <w:t>对于拍摄、视频制作的</w:t>
      </w:r>
      <w:r>
        <w:rPr>
          <w:rFonts w:hint="eastAsia" w:ascii="宋体" w:hAnsi="宋体" w:eastAsia="宋体" w:cs="宋体"/>
          <w:sz w:val="28"/>
          <w:szCs w:val="28"/>
          <w:lang w:val="en-US" w:eastAsia="zh-CN"/>
        </w:rPr>
        <w:t>要求</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_Toc11742 \h </w:instrText>
      </w:r>
      <w:r>
        <w:rPr>
          <w:rFonts w:hint="eastAsia" w:ascii="宋体" w:hAnsi="宋体" w:eastAsia="宋体" w:cs="宋体"/>
          <w:sz w:val="28"/>
          <w:szCs w:val="28"/>
        </w:rPr>
        <w:fldChar w:fldCharType="separate"/>
      </w:r>
      <w:r>
        <w:rPr>
          <w:rFonts w:hint="eastAsia" w:ascii="宋体" w:hAnsi="宋体" w:eastAsia="宋体" w:cs="宋体"/>
          <w:sz w:val="28"/>
          <w:szCs w:val="28"/>
        </w:rPr>
        <w:t>4</w:t>
      </w:r>
      <w:r>
        <w:rPr>
          <w:rFonts w:hint="eastAsia" w:ascii="宋体" w:hAnsi="宋体" w:eastAsia="宋体" w:cs="宋体"/>
          <w:sz w:val="28"/>
          <w:szCs w:val="28"/>
        </w:rPr>
        <w:fldChar w:fldCharType="end"/>
      </w:r>
      <w:r>
        <w:rPr>
          <w:rFonts w:hint="eastAsia" w:ascii="宋体" w:hAnsi="宋体" w:eastAsia="宋体" w:cs="宋体"/>
          <w:color w:val="auto"/>
          <w:sz w:val="28"/>
          <w:szCs w:val="28"/>
        </w:rPr>
        <w:fldChar w:fldCharType="end"/>
      </w:r>
    </w:p>
    <w:p>
      <w:pPr>
        <w:pStyle w:val="9"/>
        <w:tabs>
          <w:tab w:val="right" w:leader="dot" w:pos="9300"/>
        </w:tabs>
        <w:rPr>
          <w:rFonts w:hint="eastAsia" w:ascii="宋体" w:hAnsi="宋体" w:eastAsia="宋体" w:cs="宋体"/>
          <w:sz w:val="28"/>
          <w:szCs w:val="28"/>
        </w:rPr>
      </w:pPr>
      <w:r>
        <w:rPr>
          <w:rFonts w:hint="eastAsia" w:ascii="宋体" w:hAnsi="宋体" w:eastAsia="宋体" w:cs="宋体"/>
          <w:color w:val="auto"/>
          <w:sz w:val="28"/>
          <w:szCs w:val="28"/>
        </w:rPr>
        <w:fldChar w:fldCharType="begin"/>
      </w:r>
      <w:r>
        <w:rPr>
          <w:rFonts w:hint="eastAsia" w:ascii="宋体" w:hAnsi="宋体" w:eastAsia="宋体" w:cs="宋体"/>
          <w:sz w:val="28"/>
          <w:szCs w:val="28"/>
        </w:rPr>
        <w:instrText xml:space="preserve"> HYPERLINK \l _Toc1872 </w:instrText>
      </w:r>
      <w:r>
        <w:rPr>
          <w:rFonts w:hint="eastAsia" w:ascii="宋体" w:hAnsi="宋体" w:eastAsia="宋体" w:cs="宋体"/>
          <w:sz w:val="28"/>
          <w:szCs w:val="28"/>
        </w:rPr>
        <w:fldChar w:fldCharType="separate"/>
      </w:r>
      <w:r>
        <w:rPr>
          <w:rFonts w:hint="eastAsia" w:ascii="宋体" w:hAnsi="宋体" w:eastAsia="宋体" w:cs="宋体"/>
          <w:sz w:val="28"/>
          <w:szCs w:val="28"/>
          <w:lang w:val="en-US" w:eastAsia="zh-CN"/>
        </w:rPr>
        <w:t>8 相关的管理（处罚）要求：</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_Toc1872 \h </w:instrText>
      </w:r>
      <w:r>
        <w:rPr>
          <w:rFonts w:hint="eastAsia" w:ascii="宋体" w:hAnsi="宋体" w:eastAsia="宋体" w:cs="宋体"/>
          <w:sz w:val="28"/>
          <w:szCs w:val="28"/>
        </w:rPr>
        <w:fldChar w:fldCharType="separate"/>
      </w:r>
      <w:r>
        <w:rPr>
          <w:rFonts w:hint="eastAsia" w:ascii="宋体" w:hAnsi="宋体" w:eastAsia="宋体" w:cs="宋体"/>
          <w:sz w:val="28"/>
          <w:szCs w:val="28"/>
        </w:rPr>
        <w:t>4</w:t>
      </w:r>
      <w:r>
        <w:rPr>
          <w:rFonts w:hint="eastAsia" w:ascii="宋体" w:hAnsi="宋体" w:eastAsia="宋体" w:cs="宋体"/>
          <w:sz w:val="28"/>
          <w:szCs w:val="28"/>
        </w:rPr>
        <w:fldChar w:fldCharType="end"/>
      </w:r>
      <w:r>
        <w:rPr>
          <w:rFonts w:hint="eastAsia" w:ascii="宋体" w:hAnsi="宋体" w:eastAsia="宋体" w:cs="宋体"/>
          <w:color w:val="auto"/>
          <w:sz w:val="28"/>
          <w:szCs w:val="28"/>
        </w:rPr>
        <w:fldChar w:fldCharType="end"/>
      </w:r>
    </w:p>
    <w:p>
      <w:pPr>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4"/>
          <w:szCs w:val="24"/>
        </w:rPr>
      </w:pPr>
      <w:r>
        <w:rPr>
          <w:rFonts w:hint="eastAsia" w:ascii="宋体" w:hAnsi="宋体" w:eastAsia="宋体" w:cs="宋体"/>
          <w:color w:val="auto"/>
          <w:sz w:val="28"/>
          <w:szCs w:val="28"/>
        </w:rPr>
        <w:fldChar w:fldCharType="end"/>
      </w:r>
    </w:p>
    <w:p>
      <w:pPr>
        <w:rPr>
          <w:rFonts w:ascii="宋体" w:hAnsi="宋体"/>
          <w:b/>
          <w:color w:val="auto"/>
          <w:sz w:val="30"/>
        </w:rPr>
      </w:pPr>
      <w:r>
        <w:rPr>
          <w:rFonts w:ascii="宋体" w:hAnsi="宋体"/>
          <w:b/>
          <w:color w:val="auto"/>
          <w:sz w:val="30"/>
        </w:rPr>
        <w:br w:type="page"/>
      </w:r>
    </w:p>
    <w:p>
      <w:pPr>
        <w:spacing w:line="480" w:lineRule="auto"/>
        <w:jc w:val="center"/>
        <w:outlineLvl w:val="0"/>
        <w:rPr>
          <w:rFonts w:ascii="黑体" w:hAnsi="黑体" w:eastAsia="黑体" w:cs="黑体"/>
          <w:b/>
          <w:color w:val="auto"/>
          <w:sz w:val="32"/>
        </w:rPr>
      </w:pPr>
      <w:bookmarkStart w:id="3" w:name="_Toc32374"/>
      <w:bookmarkStart w:id="4" w:name="_Toc19589"/>
      <w:bookmarkStart w:id="5" w:name="_Toc22614"/>
      <w:bookmarkStart w:id="6" w:name="_Toc17586"/>
      <w:bookmarkStart w:id="7" w:name="_Toc266713645"/>
      <w:r>
        <w:rPr>
          <w:rFonts w:hint="eastAsia" w:ascii="黑体" w:hAnsi="黑体" w:eastAsia="黑体" w:cs="黑体"/>
          <w:b/>
          <w:color w:val="auto"/>
          <w:sz w:val="32"/>
        </w:rPr>
        <w:t>总则</w:t>
      </w:r>
      <w:bookmarkEnd w:id="3"/>
      <w:bookmarkEnd w:id="4"/>
      <w:bookmarkEnd w:id="5"/>
      <w:bookmarkEnd w:id="6"/>
      <w:bookmarkEnd w:id="7"/>
    </w:p>
    <w:p>
      <w:pPr>
        <w:numPr>
          <w:ilvl w:val="0"/>
          <w:numId w:val="1"/>
        </w:numP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本文件为中山供电局</w:t>
      </w:r>
      <w:r>
        <w:rPr>
          <w:rFonts w:hint="eastAsia" w:ascii="宋体" w:hAnsi="宋体" w:cs="宋体"/>
          <w:bCs/>
          <w:color w:val="auto"/>
          <w:sz w:val="24"/>
          <w:szCs w:val="24"/>
          <w:lang w:val="en-US" w:eastAsia="zh-CN"/>
        </w:rPr>
        <w:t>超导国重</w:t>
      </w:r>
      <w:r>
        <w:rPr>
          <w:rFonts w:hint="eastAsia" w:ascii="宋体" w:hAnsi="宋体" w:eastAsia="宋体" w:cs="宋体"/>
          <w:bCs/>
          <w:color w:val="auto"/>
          <w:sz w:val="24"/>
          <w:szCs w:val="24"/>
        </w:rPr>
        <w:t>项目</w:t>
      </w:r>
      <w:r>
        <w:rPr>
          <w:rFonts w:hint="eastAsia" w:ascii="宋体" w:hAnsi="宋体" w:cs="宋体"/>
          <w:bCs/>
          <w:color w:val="auto"/>
          <w:sz w:val="24"/>
          <w:szCs w:val="24"/>
          <w:lang w:val="en-US" w:eastAsia="zh-CN"/>
        </w:rPr>
        <w:t>现场</w:t>
      </w:r>
      <w:r>
        <w:rPr>
          <w:rFonts w:hint="eastAsia" w:ascii="宋体" w:hAnsi="宋体" w:eastAsia="宋体" w:cs="宋体"/>
          <w:bCs/>
          <w:color w:val="auto"/>
          <w:sz w:val="24"/>
          <w:szCs w:val="24"/>
        </w:rPr>
        <w:t>拍摄、视频</w:t>
      </w:r>
      <w:r>
        <w:rPr>
          <w:rFonts w:hint="eastAsia" w:ascii="宋体" w:hAnsi="宋体" w:eastAsia="宋体" w:cs="宋体"/>
          <w:bCs/>
          <w:color w:val="auto"/>
          <w:sz w:val="24"/>
          <w:szCs w:val="24"/>
          <w:lang w:val="en-US" w:eastAsia="zh-CN"/>
        </w:rPr>
        <w:t>服务</w:t>
      </w:r>
      <w:r>
        <w:rPr>
          <w:rFonts w:hint="eastAsia" w:ascii="宋体" w:hAnsi="宋体" w:eastAsia="宋体" w:cs="宋体"/>
          <w:bCs/>
          <w:color w:val="auto"/>
          <w:sz w:val="24"/>
          <w:szCs w:val="24"/>
        </w:rPr>
        <w:t>等技术服务采购</w:t>
      </w:r>
      <w:r>
        <w:rPr>
          <w:rFonts w:hint="eastAsia" w:ascii="宋体" w:hAnsi="宋体" w:cs="宋体"/>
          <w:bCs/>
          <w:color w:val="auto"/>
          <w:sz w:val="24"/>
          <w:szCs w:val="24"/>
          <w:lang w:val="en-US" w:eastAsia="zh-CN"/>
        </w:rPr>
        <w:t>采购</w:t>
      </w:r>
      <w:r>
        <w:rPr>
          <w:rFonts w:hint="eastAsia" w:ascii="宋体" w:hAnsi="宋体" w:eastAsia="宋体" w:cs="宋体"/>
          <w:bCs/>
          <w:color w:val="auto"/>
          <w:sz w:val="24"/>
          <w:szCs w:val="24"/>
        </w:rPr>
        <w:t>文件。</w:t>
      </w:r>
    </w:p>
    <w:p>
      <w:pPr>
        <w:numPr>
          <w:ilvl w:val="0"/>
          <w:numId w:val="1"/>
        </w:numP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本文件所描述的各项技术要求仅供投标方编制投标文件之用。</w:t>
      </w:r>
    </w:p>
    <w:p>
      <w:pPr>
        <w:numPr>
          <w:ilvl w:val="0"/>
          <w:numId w:val="1"/>
        </w:numP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本标书仅描述基本的技术需求，并未对一切技术细节做出规定，也未充分引述有关标准和技术条文，投标方应根据需求目标提供进一步具体的可满足要求的技术指标。</w:t>
      </w:r>
    </w:p>
    <w:p>
      <w:pPr>
        <w:numPr>
          <w:ilvl w:val="0"/>
          <w:numId w:val="1"/>
        </w:numP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投标技术文件要求文字精练、数据准确、表述及图示清晰明确，具有针对性。</w:t>
      </w:r>
    </w:p>
    <w:p>
      <w:pPr>
        <w:numPr>
          <w:ilvl w:val="0"/>
          <w:numId w:val="1"/>
        </w:numP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投标方在投标技术文件中应对本标书逐项予以说明和答复</w:t>
      </w:r>
      <w:r>
        <w:rPr>
          <w:rFonts w:hint="eastAsia" w:ascii="宋体" w:hAnsi="宋体" w:eastAsia="宋体" w:cs="宋体"/>
          <w:bCs/>
          <w:color w:val="auto"/>
          <w:sz w:val="24"/>
          <w:szCs w:val="24"/>
          <w:lang w:eastAsia="zh-CN"/>
        </w:rPr>
        <w:t>，</w:t>
      </w:r>
      <w:r>
        <w:rPr>
          <w:rFonts w:hint="eastAsia" w:ascii="宋体" w:hAnsi="宋体" w:eastAsia="宋体" w:cs="宋体"/>
          <w:bCs/>
          <w:color w:val="auto"/>
          <w:sz w:val="24"/>
          <w:szCs w:val="24"/>
        </w:rPr>
        <w:t>应如实反映投标服务与本技术规范书的技术差异。如果投标方没有提出技术差异，而在执行合同的过程中，招标方发现投标方提供的服务与其投标技术文件的条文存在差异，招标方将追究投标方违约责任。</w:t>
      </w:r>
    </w:p>
    <w:p>
      <w:pPr>
        <w:numPr>
          <w:ilvl w:val="0"/>
          <w:numId w:val="1"/>
        </w:numP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投标方应在投标技术部分按本技术规范书的要求内容如实详细填写投标服务的范围及明细，并在投标商务部分（或报价部分）按此范围及明细进行分项报价，如发现总报价与分项报价有矛盾之处，将按有利于招标方的条款执行。 </w:t>
      </w:r>
    </w:p>
    <w:p>
      <w:pPr>
        <w:numPr>
          <w:ilvl w:val="0"/>
          <w:numId w:val="1"/>
        </w:numP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投标方必须仔细阅读采购文件的全部条款，并作出明确响应。采购文件带“★”号的条款及要求，报价方必须满足，若有一项不满足将否决投标。（综合评估法选用此条）</w:t>
      </w:r>
    </w:p>
    <w:p>
      <w:pPr>
        <w:numPr>
          <w:ilvl w:val="0"/>
          <w:numId w:val="1"/>
        </w:numP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本技术规范书经买、卖双方确认后作为订货合同的技术附件，与合同正文具有同等的法律效力。</w:t>
      </w:r>
    </w:p>
    <w:p>
      <w:pPr>
        <w:numPr>
          <w:ilvl w:val="0"/>
          <w:numId w:val="1"/>
        </w:numP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本技术规范书未尽事宜，由买、卖双方协商确定。</w:t>
      </w:r>
    </w:p>
    <w:p>
      <w:pPr>
        <w:numPr>
          <w:ilvl w:val="0"/>
          <w:numId w:val="1"/>
        </w:numP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本标书的最终解释权归招标方。</w:t>
      </w:r>
    </w:p>
    <w:p>
      <w:pPr>
        <w:spacing w:before="312"/>
        <w:rPr>
          <w:color w:val="auto"/>
          <w:szCs w:val="22"/>
        </w:rPr>
      </w:pPr>
      <w:r>
        <w:rPr>
          <w:rFonts w:hint="eastAsia"/>
          <w:color w:val="auto"/>
          <w:szCs w:val="22"/>
        </w:rPr>
        <w:br w:type="page"/>
      </w:r>
    </w:p>
    <w:p>
      <w:pPr>
        <w:pStyle w:val="2"/>
        <w:pageBreakBefore w:val="0"/>
        <w:widowControl w:val="0"/>
        <w:kinsoku/>
        <w:wordWrap/>
        <w:overflowPunct/>
        <w:topLinePunct w:val="0"/>
        <w:bidi w:val="0"/>
        <w:adjustRightInd/>
        <w:snapToGrid/>
        <w:spacing w:before="0" w:after="0" w:line="360" w:lineRule="auto"/>
        <w:textAlignment w:val="auto"/>
        <w:rPr>
          <w:rFonts w:hint="eastAsia" w:ascii="宋体" w:hAnsi="宋体" w:eastAsia="宋体" w:cs="宋体"/>
          <w:color w:val="auto"/>
          <w:sz w:val="24"/>
          <w:szCs w:val="24"/>
          <w:lang w:eastAsia="zh-CN"/>
        </w:rPr>
      </w:pPr>
      <w:bookmarkStart w:id="8" w:name="_Toc21719"/>
      <w:r>
        <w:rPr>
          <w:rFonts w:hint="eastAsia" w:ascii="宋体" w:hAnsi="宋体" w:eastAsia="宋体" w:cs="宋体"/>
          <w:color w:val="auto"/>
          <w:sz w:val="24"/>
          <w:szCs w:val="24"/>
        </w:rPr>
        <w:t>1 标的</w:t>
      </w:r>
      <w:r>
        <w:rPr>
          <w:rFonts w:hint="eastAsia" w:ascii="宋体" w:hAnsi="宋体" w:eastAsia="宋体" w:cs="宋体"/>
          <w:color w:val="auto"/>
          <w:sz w:val="24"/>
          <w:szCs w:val="24"/>
          <w:lang w:val="en-US" w:eastAsia="zh-CN"/>
        </w:rPr>
        <w:t>标包名称</w:t>
      </w:r>
      <w:bookmarkEnd w:id="8"/>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中山供电局</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高性能高温超导材料及磁储能应用示范工程建设</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简称超导国重</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项目</w:t>
      </w:r>
      <w:r>
        <w:rPr>
          <w:rFonts w:hint="eastAsia" w:ascii="宋体" w:hAnsi="宋体" w:cs="宋体"/>
          <w:color w:val="auto"/>
          <w:sz w:val="24"/>
          <w:szCs w:val="24"/>
          <w:highlight w:val="none"/>
          <w:lang w:val="en-US" w:eastAsia="zh-CN"/>
        </w:rPr>
        <w:t>现场</w:t>
      </w:r>
      <w:r>
        <w:rPr>
          <w:rFonts w:hint="eastAsia" w:ascii="宋体" w:hAnsi="宋体" w:eastAsia="宋体" w:cs="宋体"/>
          <w:color w:val="auto"/>
          <w:sz w:val="24"/>
          <w:szCs w:val="24"/>
          <w:highlight w:val="none"/>
          <w:lang w:eastAsia="zh-CN"/>
        </w:rPr>
        <w:t>拍摄、视频</w:t>
      </w:r>
      <w:r>
        <w:rPr>
          <w:rFonts w:hint="eastAsia" w:ascii="宋体" w:hAnsi="宋体" w:eastAsia="宋体" w:cs="宋体"/>
          <w:color w:val="auto"/>
          <w:sz w:val="24"/>
          <w:szCs w:val="24"/>
          <w:highlight w:val="none"/>
          <w:lang w:val="en-US" w:eastAsia="zh-CN"/>
        </w:rPr>
        <w:t>服务</w:t>
      </w:r>
      <w:r>
        <w:rPr>
          <w:rFonts w:hint="eastAsia" w:ascii="宋体" w:hAnsi="宋体" w:eastAsia="宋体" w:cs="宋体"/>
          <w:color w:val="auto"/>
          <w:sz w:val="24"/>
          <w:szCs w:val="24"/>
          <w:highlight w:val="none"/>
          <w:lang w:eastAsia="zh-CN"/>
        </w:rPr>
        <w:t>等技术服务采购</w:t>
      </w:r>
      <w:r>
        <w:rPr>
          <w:rFonts w:hint="eastAsia" w:ascii="宋体" w:hAnsi="宋体" w:cs="宋体"/>
          <w:color w:val="auto"/>
          <w:sz w:val="24"/>
          <w:szCs w:val="24"/>
          <w:highlight w:val="none"/>
          <w:lang w:eastAsia="zh-CN"/>
        </w:rPr>
        <w:t>。</w:t>
      </w:r>
    </w:p>
    <w:p>
      <w:pPr>
        <w:pStyle w:val="2"/>
        <w:pageBreakBefore w:val="0"/>
        <w:widowControl w:val="0"/>
        <w:kinsoku/>
        <w:wordWrap/>
        <w:overflowPunct/>
        <w:topLinePunct w:val="0"/>
        <w:bidi w:val="0"/>
        <w:adjustRightInd/>
        <w:snapToGrid/>
        <w:spacing w:before="0" w:after="0" w:line="360" w:lineRule="auto"/>
        <w:textAlignment w:val="auto"/>
        <w:rPr>
          <w:rFonts w:hint="eastAsia" w:ascii="宋体" w:hAnsi="宋体" w:eastAsia="宋体" w:cs="宋体"/>
          <w:color w:val="auto"/>
          <w:sz w:val="24"/>
          <w:szCs w:val="24"/>
        </w:rPr>
      </w:pPr>
      <w:bookmarkStart w:id="9" w:name="_Toc14274"/>
      <w:r>
        <w:rPr>
          <w:rFonts w:hint="eastAsia" w:ascii="宋体" w:hAnsi="宋体" w:eastAsia="宋体" w:cs="宋体"/>
          <w:color w:val="auto"/>
          <w:sz w:val="24"/>
          <w:szCs w:val="24"/>
        </w:rPr>
        <w:t>2 项目概况</w:t>
      </w:r>
      <w:bookmarkEnd w:id="9"/>
    </w:p>
    <w:p>
      <w:pPr>
        <w:keepNext w:val="0"/>
        <w:keepLines w:val="0"/>
        <w:pageBreakBefore w:val="0"/>
        <w:widowControl w:val="0"/>
        <w:kinsoku/>
        <w:wordWrap/>
        <w:overflowPunct/>
        <w:topLinePunct w:val="0"/>
        <w:autoSpaceDE w:val="0"/>
        <w:autoSpaceDN w:val="0"/>
        <w:bidi w:val="0"/>
        <w:adjustRightInd/>
        <w:snapToGrid/>
        <w:spacing w:line="360" w:lineRule="auto"/>
        <w:ind w:right="0" w:firstLine="480" w:firstLineChars="200"/>
        <w:jc w:val="both"/>
        <w:textAlignment w:val="auto"/>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为了更加系统地做好中山供电局</w:t>
      </w:r>
      <w:r>
        <w:rPr>
          <w:rFonts w:hint="eastAsia" w:ascii="宋体" w:hAnsi="宋体" w:cs="宋体"/>
          <w:color w:val="auto"/>
          <w:sz w:val="24"/>
          <w:szCs w:val="24"/>
          <w:lang w:val="en-US" w:eastAsia="zh-CN"/>
        </w:rPr>
        <w:t>“</w:t>
      </w:r>
      <w:r>
        <w:rPr>
          <w:rFonts w:hint="default" w:ascii="宋体" w:hAnsi="宋体" w:eastAsia="宋体" w:cs="宋体"/>
          <w:color w:val="auto"/>
          <w:sz w:val="24"/>
          <w:szCs w:val="24"/>
          <w:lang w:val="en-US" w:eastAsia="zh-CN"/>
        </w:rPr>
        <w:t>高性能高温超导材料及磁储能应用示范工程建设</w:t>
      </w:r>
      <w:r>
        <w:rPr>
          <w:rFonts w:hint="eastAsia" w:ascii="宋体" w:hAnsi="宋体" w:cs="宋体"/>
          <w:color w:val="auto"/>
          <w:sz w:val="24"/>
          <w:szCs w:val="24"/>
          <w:lang w:val="en-US" w:eastAsia="zh-CN"/>
        </w:rPr>
        <w:t>”项目成果提炼总结</w:t>
      </w:r>
      <w:r>
        <w:rPr>
          <w:rFonts w:hint="default" w:ascii="宋体" w:hAnsi="宋体" w:eastAsia="宋体" w:cs="宋体"/>
          <w:color w:val="auto"/>
          <w:sz w:val="24"/>
          <w:szCs w:val="24"/>
          <w:lang w:val="en-US" w:eastAsia="zh-CN"/>
        </w:rPr>
        <w:t>工作，客观</w:t>
      </w:r>
      <w:r>
        <w:rPr>
          <w:rFonts w:hint="eastAsia" w:ascii="宋体" w:hAnsi="宋体" w:cs="宋体"/>
          <w:color w:val="auto"/>
          <w:sz w:val="24"/>
          <w:szCs w:val="24"/>
          <w:lang w:val="en-US" w:eastAsia="zh-CN"/>
        </w:rPr>
        <w:t>充分</w:t>
      </w:r>
      <w:r>
        <w:rPr>
          <w:rFonts w:hint="default" w:ascii="宋体" w:hAnsi="宋体" w:eastAsia="宋体" w:cs="宋体"/>
          <w:color w:val="auto"/>
          <w:sz w:val="24"/>
          <w:szCs w:val="24"/>
          <w:lang w:val="en-US" w:eastAsia="zh-CN"/>
        </w:rPr>
        <w:t>地</w:t>
      </w:r>
      <w:r>
        <w:rPr>
          <w:rFonts w:hint="eastAsia" w:ascii="宋体" w:hAnsi="宋体" w:cs="宋体"/>
          <w:color w:val="auto"/>
          <w:sz w:val="24"/>
          <w:szCs w:val="24"/>
          <w:lang w:val="en-US" w:eastAsia="zh-CN"/>
        </w:rPr>
        <w:t>展现</w:t>
      </w:r>
      <w:r>
        <w:rPr>
          <w:rFonts w:hint="default" w:ascii="宋体" w:hAnsi="宋体" w:eastAsia="宋体" w:cs="宋体"/>
          <w:color w:val="auto"/>
          <w:sz w:val="24"/>
          <w:szCs w:val="24"/>
          <w:lang w:val="en-US" w:eastAsia="zh-CN"/>
        </w:rPr>
        <w:t>中山供电局</w:t>
      </w:r>
      <w:r>
        <w:rPr>
          <w:rFonts w:hint="eastAsia" w:ascii="宋体" w:hAnsi="宋体" w:cs="宋体"/>
          <w:color w:val="auto"/>
          <w:sz w:val="24"/>
          <w:szCs w:val="24"/>
          <w:lang w:val="en-US" w:eastAsia="zh-CN"/>
        </w:rPr>
        <w:t>超导国重示范工程项目工作</w:t>
      </w:r>
      <w:r>
        <w:rPr>
          <w:rFonts w:hint="default" w:ascii="宋体" w:hAnsi="宋体" w:eastAsia="宋体" w:cs="宋体"/>
          <w:color w:val="auto"/>
          <w:sz w:val="24"/>
          <w:szCs w:val="24"/>
          <w:lang w:val="en-US" w:eastAsia="zh-CN"/>
        </w:rPr>
        <w:t>的</w:t>
      </w:r>
      <w:r>
        <w:rPr>
          <w:rFonts w:hint="eastAsia" w:ascii="宋体" w:hAnsi="宋体" w:cs="宋体"/>
          <w:color w:val="auto"/>
          <w:sz w:val="24"/>
          <w:szCs w:val="24"/>
          <w:lang w:val="en-US" w:eastAsia="zh-CN"/>
        </w:rPr>
        <w:t>创新</w:t>
      </w:r>
      <w:r>
        <w:rPr>
          <w:rFonts w:hint="default" w:ascii="宋体" w:hAnsi="宋体" w:eastAsia="宋体" w:cs="宋体"/>
          <w:color w:val="auto"/>
          <w:sz w:val="24"/>
          <w:szCs w:val="24"/>
          <w:lang w:val="en-US" w:eastAsia="zh-CN"/>
        </w:rPr>
        <w:t>亮点和取得的成果，需</w:t>
      </w:r>
      <w:r>
        <w:rPr>
          <w:rFonts w:hint="eastAsia" w:ascii="宋体" w:hAnsi="宋体" w:cs="宋体"/>
          <w:color w:val="auto"/>
          <w:sz w:val="24"/>
          <w:szCs w:val="24"/>
          <w:lang w:val="en-US" w:eastAsia="zh-CN"/>
        </w:rPr>
        <w:t>进行拍摄、视频制作等</w:t>
      </w:r>
      <w:r>
        <w:rPr>
          <w:rFonts w:hint="default" w:ascii="宋体" w:hAnsi="宋体" w:eastAsia="宋体" w:cs="宋体"/>
          <w:color w:val="auto"/>
          <w:sz w:val="24"/>
          <w:szCs w:val="24"/>
          <w:lang w:val="en-US" w:eastAsia="zh-CN"/>
        </w:rPr>
        <w:t>服务</w:t>
      </w:r>
      <w:r>
        <w:rPr>
          <w:rFonts w:hint="eastAsia" w:ascii="宋体" w:hAnsi="宋体" w:cs="宋体"/>
          <w:color w:val="auto"/>
          <w:sz w:val="24"/>
          <w:szCs w:val="24"/>
          <w:lang w:val="en-US" w:eastAsia="zh-CN"/>
        </w:rPr>
        <w:t>，以及进行创新成果辅导</w:t>
      </w:r>
      <w:r>
        <w:rPr>
          <w:rFonts w:hint="default" w:ascii="宋体" w:hAnsi="宋体" w:eastAsia="宋体" w:cs="宋体"/>
          <w:color w:val="auto"/>
          <w:sz w:val="24"/>
          <w:szCs w:val="24"/>
          <w:lang w:val="en-US" w:eastAsia="zh-CN"/>
        </w:rPr>
        <w:t>，开展</w:t>
      </w:r>
      <w:r>
        <w:rPr>
          <w:rFonts w:hint="eastAsia" w:ascii="宋体" w:hAnsi="宋体" w:cs="宋体"/>
          <w:color w:val="auto"/>
          <w:sz w:val="24"/>
          <w:szCs w:val="24"/>
          <w:lang w:val="en-US" w:eastAsia="zh-CN"/>
        </w:rPr>
        <w:t>创新成果提炼、材料制作、宣传展示、</w:t>
      </w:r>
      <w:r>
        <w:rPr>
          <w:rFonts w:hint="eastAsia" w:ascii="宋体" w:hAnsi="宋体" w:cs="宋体"/>
          <w:color w:val="auto"/>
          <w:sz w:val="24"/>
          <w:szCs w:val="24"/>
          <w:highlight w:val="none"/>
          <w:lang w:val="en-US" w:eastAsia="zh-CN"/>
        </w:rPr>
        <w:t>专家咨询服务</w:t>
      </w:r>
      <w:r>
        <w:rPr>
          <w:rFonts w:hint="default" w:ascii="宋体" w:hAnsi="宋体" w:eastAsia="宋体" w:cs="宋体"/>
          <w:color w:val="auto"/>
          <w:sz w:val="24"/>
          <w:szCs w:val="24"/>
          <w:lang w:val="en-US" w:eastAsia="zh-CN"/>
        </w:rPr>
        <w:t>等。</w:t>
      </w:r>
    </w:p>
    <w:p>
      <w:pPr>
        <w:pStyle w:val="2"/>
        <w:pageBreakBefore w:val="0"/>
        <w:widowControl w:val="0"/>
        <w:kinsoku/>
        <w:wordWrap/>
        <w:overflowPunct/>
        <w:topLinePunct w:val="0"/>
        <w:bidi w:val="0"/>
        <w:adjustRightInd/>
        <w:snapToGrid/>
        <w:spacing w:before="0" w:after="0" w:line="360" w:lineRule="auto"/>
        <w:textAlignment w:val="auto"/>
        <w:rPr>
          <w:rFonts w:hint="eastAsia" w:ascii="宋体" w:hAnsi="宋体" w:eastAsia="宋体" w:cs="宋体"/>
          <w:color w:val="auto"/>
          <w:sz w:val="24"/>
          <w:szCs w:val="24"/>
        </w:rPr>
      </w:pPr>
      <w:bookmarkStart w:id="10" w:name="_Toc27820"/>
      <w:r>
        <w:rPr>
          <w:rFonts w:hint="eastAsia" w:ascii="宋体" w:hAnsi="宋体" w:eastAsia="宋体" w:cs="宋体"/>
          <w:color w:val="auto"/>
          <w:sz w:val="24"/>
          <w:szCs w:val="24"/>
          <w:lang w:val="en-US" w:eastAsia="zh-CN"/>
        </w:rPr>
        <w:t xml:space="preserve">3 </w:t>
      </w:r>
      <w:r>
        <w:rPr>
          <w:rFonts w:hint="eastAsia" w:ascii="宋体" w:hAnsi="宋体" w:eastAsia="宋体" w:cs="宋体"/>
          <w:color w:val="auto"/>
          <w:sz w:val="24"/>
          <w:szCs w:val="24"/>
        </w:rPr>
        <w:t>项目内容</w:t>
      </w:r>
      <w:bookmarkEnd w:id="10"/>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default" w:ascii="宋体" w:hAnsi="宋体" w:eastAsia="宋体" w:cs="宋体"/>
          <w:color w:val="auto"/>
          <w:sz w:val="24"/>
          <w:szCs w:val="24"/>
          <w:lang w:val="en-US" w:eastAsia="zh-CN"/>
        </w:rPr>
        <w:t>中山供电局</w:t>
      </w:r>
      <w:r>
        <w:rPr>
          <w:rFonts w:hint="eastAsia" w:ascii="宋体" w:hAnsi="宋体" w:cs="宋体"/>
          <w:color w:val="auto"/>
          <w:sz w:val="24"/>
          <w:szCs w:val="24"/>
          <w:lang w:val="en-US" w:eastAsia="zh-CN"/>
        </w:rPr>
        <w:t>“</w:t>
      </w:r>
      <w:r>
        <w:rPr>
          <w:rFonts w:hint="default" w:ascii="宋体" w:hAnsi="宋体" w:eastAsia="宋体" w:cs="宋体"/>
          <w:color w:val="auto"/>
          <w:sz w:val="24"/>
          <w:szCs w:val="24"/>
          <w:lang w:val="en-US" w:eastAsia="zh-CN"/>
        </w:rPr>
        <w:t>高性能高温超导材料及磁储能应用示范工程建设</w:t>
      </w:r>
      <w:r>
        <w:rPr>
          <w:rFonts w:hint="eastAsia" w:ascii="宋体" w:hAnsi="宋体" w:cs="宋体"/>
          <w:color w:val="auto"/>
          <w:sz w:val="24"/>
          <w:szCs w:val="24"/>
          <w:lang w:val="en-US" w:eastAsia="zh-CN"/>
        </w:rPr>
        <w:t>”项目相关的</w:t>
      </w:r>
      <w:r>
        <w:rPr>
          <w:rFonts w:hint="default" w:ascii="宋体" w:hAnsi="宋体" w:eastAsia="宋体" w:cs="宋体"/>
          <w:color w:val="auto"/>
          <w:sz w:val="24"/>
          <w:szCs w:val="24"/>
          <w:lang w:val="en-US" w:eastAsia="zh-CN"/>
        </w:rPr>
        <w:t>需</w:t>
      </w:r>
      <w:r>
        <w:rPr>
          <w:rFonts w:hint="eastAsia" w:ascii="宋体" w:hAnsi="宋体" w:cs="宋体"/>
          <w:color w:val="auto"/>
          <w:sz w:val="24"/>
          <w:szCs w:val="24"/>
          <w:lang w:val="en-US" w:eastAsia="zh-CN"/>
        </w:rPr>
        <w:t>进行拍摄、视频制作等</w:t>
      </w:r>
      <w:r>
        <w:rPr>
          <w:rFonts w:hint="default" w:ascii="宋体" w:hAnsi="宋体" w:eastAsia="宋体" w:cs="宋体"/>
          <w:color w:val="auto"/>
          <w:sz w:val="24"/>
          <w:szCs w:val="24"/>
          <w:lang w:val="en-US" w:eastAsia="zh-CN"/>
        </w:rPr>
        <w:t>服务</w:t>
      </w:r>
      <w:r>
        <w:rPr>
          <w:rFonts w:hint="eastAsia" w:ascii="宋体" w:hAnsi="宋体" w:cs="宋体"/>
          <w:color w:val="auto"/>
          <w:sz w:val="24"/>
          <w:szCs w:val="24"/>
          <w:lang w:val="en-US" w:eastAsia="zh-CN"/>
        </w:rPr>
        <w:t>，以及进行创新成果辅导</w:t>
      </w:r>
      <w:r>
        <w:rPr>
          <w:rFonts w:hint="default" w:ascii="宋体" w:hAnsi="宋体" w:eastAsia="宋体" w:cs="宋体"/>
          <w:color w:val="auto"/>
          <w:sz w:val="24"/>
          <w:szCs w:val="24"/>
          <w:lang w:val="en-US" w:eastAsia="zh-CN"/>
        </w:rPr>
        <w:t>，开展</w:t>
      </w:r>
      <w:r>
        <w:rPr>
          <w:rFonts w:hint="eastAsia" w:ascii="宋体" w:hAnsi="宋体" w:cs="宋体"/>
          <w:color w:val="auto"/>
          <w:sz w:val="24"/>
          <w:szCs w:val="24"/>
          <w:lang w:val="en-US" w:eastAsia="zh-CN"/>
        </w:rPr>
        <w:t>创新成果提炼、材料制作、宣传展示、</w:t>
      </w:r>
      <w:r>
        <w:rPr>
          <w:rFonts w:hint="eastAsia" w:ascii="宋体" w:hAnsi="宋体" w:cs="宋体"/>
          <w:color w:val="auto"/>
          <w:sz w:val="24"/>
          <w:szCs w:val="24"/>
          <w:highlight w:val="none"/>
          <w:lang w:val="en-US" w:eastAsia="zh-CN"/>
        </w:rPr>
        <w:t>专家咨询服务</w:t>
      </w:r>
      <w:r>
        <w:rPr>
          <w:rFonts w:hint="default" w:ascii="宋体" w:hAnsi="宋体" w:eastAsia="宋体" w:cs="宋体"/>
          <w:color w:val="auto"/>
          <w:sz w:val="24"/>
          <w:szCs w:val="24"/>
          <w:lang w:val="en-US" w:eastAsia="zh-CN"/>
        </w:rPr>
        <w:t>等</w:t>
      </w:r>
      <w:r>
        <w:rPr>
          <w:rFonts w:hint="eastAsia" w:ascii="宋体" w:hAnsi="宋体" w:eastAsia="宋体" w:cs="宋体"/>
          <w:color w:val="auto"/>
          <w:sz w:val="24"/>
          <w:szCs w:val="24"/>
          <w:highlight w:val="none"/>
        </w:rPr>
        <w:t>。</w:t>
      </w:r>
    </w:p>
    <w:p>
      <w:pPr>
        <w:pStyle w:val="2"/>
        <w:pageBreakBefore w:val="0"/>
        <w:widowControl w:val="0"/>
        <w:kinsoku/>
        <w:wordWrap/>
        <w:overflowPunct/>
        <w:topLinePunct w:val="0"/>
        <w:bidi w:val="0"/>
        <w:adjustRightInd/>
        <w:snapToGrid/>
        <w:spacing w:before="0" w:after="0" w:line="360" w:lineRule="auto"/>
        <w:textAlignment w:val="auto"/>
        <w:rPr>
          <w:rFonts w:hint="eastAsia" w:ascii="宋体" w:hAnsi="宋体" w:eastAsia="宋体" w:cs="宋体"/>
          <w:color w:val="auto"/>
          <w:sz w:val="24"/>
          <w:szCs w:val="24"/>
          <w:lang w:val="en-US" w:eastAsia="zh-CN"/>
        </w:rPr>
      </w:pPr>
      <w:bookmarkStart w:id="11" w:name="_Toc16419"/>
      <w:r>
        <w:rPr>
          <w:rFonts w:hint="eastAsia" w:ascii="宋体" w:hAnsi="宋体" w:eastAsia="宋体" w:cs="宋体"/>
          <w:color w:val="auto"/>
          <w:sz w:val="24"/>
          <w:szCs w:val="24"/>
          <w:lang w:val="en-US" w:eastAsia="zh-CN"/>
        </w:rPr>
        <w:t>4</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lang w:val="en-US" w:eastAsia="zh-CN"/>
        </w:rPr>
        <w:t>项目工作要求</w:t>
      </w:r>
      <w:bookmarkEnd w:id="11"/>
    </w:p>
    <w:p>
      <w:pPr>
        <w:pageBreakBefore w:val="0"/>
        <w:widowControl w:val="0"/>
        <w:kinsoku/>
        <w:wordWrap/>
        <w:overflowPunct/>
        <w:topLinePunct w:val="0"/>
        <w:autoSpaceDE w:val="0"/>
        <w:autoSpaceDN w:val="0"/>
        <w:bidi w:val="0"/>
        <w:adjustRightInd/>
        <w:snapToGrid/>
        <w:spacing w:line="360" w:lineRule="auto"/>
        <w:ind w:right="0" w:firstLine="480" w:firstLineChars="200"/>
        <w:jc w:val="both"/>
        <w:textAlignment w:val="auto"/>
        <w:rPr>
          <w:rFonts w:hint="eastAsia" w:ascii="宋体" w:hAnsi="宋体" w:eastAsia="宋体" w:cs="宋体"/>
          <w:color w:val="auto"/>
          <w:sz w:val="24"/>
        </w:rPr>
      </w:pPr>
      <w:r>
        <w:rPr>
          <w:rFonts w:hint="eastAsia" w:ascii="宋体" w:hAnsi="宋体" w:eastAsia="宋体" w:cs="宋体"/>
          <w:color w:val="auto"/>
          <w:sz w:val="24"/>
        </w:rPr>
        <w:t>在拍摄服务中，要按要求完成中山供电局所下达的任务要求，包括主题策划、撰写文稿（要求真实、快速、准确地使用简明扼要的文字、视听语言，阐述事件）、前期拍摄、后期制作。</w:t>
      </w:r>
    </w:p>
    <w:p>
      <w:pPr>
        <w:pageBreakBefore w:val="0"/>
        <w:widowControl w:val="0"/>
        <w:kinsoku/>
        <w:wordWrap/>
        <w:overflowPunct/>
        <w:topLinePunct w:val="0"/>
        <w:autoSpaceDE w:val="0"/>
        <w:autoSpaceDN w:val="0"/>
        <w:bidi w:val="0"/>
        <w:adjustRightInd/>
        <w:snapToGrid/>
        <w:spacing w:line="360" w:lineRule="auto"/>
        <w:ind w:right="0" w:firstLine="480" w:firstLineChars="200"/>
        <w:jc w:val="both"/>
        <w:textAlignment w:val="auto"/>
        <w:rPr>
          <w:rFonts w:hint="eastAsia" w:ascii="宋体" w:hAnsi="宋体" w:eastAsia="宋体" w:cs="宋体"/>
          <w:color w:val="auto"/>
          <w:sz w:val="24"/>
        </w:rPr>
      </w:pPr>
      <w:r>
        <w:rPr>
          <w:rFonts w:hint="eastAsia" w:ascii="宋体" w:hAnsi="宋体" w:eastAsia="宋体" w:cs="宋体"/>
          <w:color w:val="auto"/>
          <w:sz w:val="24"/>
        </w:rPr>
        <w:t>在</w:t>
      </w:r>
      <w:r>
        <w:rPr>
          <w:rFonts w:hint="eastAsia" w:ascii="宋体" w:hAnsi="宋体" w:cs="宋体"/>
          <w:color w:val="auto"/>
          <w:sz w:val="24"/>
          <w:lang w:val="en-US" w:eastAsia="zh-CN"/>
        </w:rPr>
        <w:t>技术</w:t>
      </w:r>
      <w:r>
        <w:rPr>
          <w:rFonts w:hint="eastAsia" w:ascii="宋体" w:hAnsi="宋体" w:eastAsia="宋体" w:cs="宋体"/>
          <w:color w:val="auto"/>
          <w:sz w:val="24"/>
        </w:rPr>
        <w:t>服务中，按要求完成中山供电局所下达的任务</w:t>
      </w:r>
      <w:r>
        <w:rPr>
          <w:rFonts w:hint="eastAsia" w:ascii="宋体" w:hAnsi="宋体" w:cs="宋体"/>
          <w:color w:val="auto"/>
          <w:sz w:val="24"/>
          <w:lang w:eastAsia="zh-CN"/>
        </w:rPr>
        <w:t>，</w:t>
      </w:r>
      <w:r>
        <w:rPr>
          <w:rFonts w:hint="eastAsia" w:ascii="宋体" w:hAnsi="宋体" w:eastAsia="宋体" w:cs="宋体"/>
          <w:color w:val="auto"/>
          <w:sz w:val="24"/>
        </w:rPr>
        <w:t>包括</w:t>
      </w:r>
      <w:r>
        <w:rPr>
          <w:rFonts w:hint="eastAsia" w:ascii="宋体" w:hAnsi="宋体" w:cs="宋体"/>
          <w:color w:val="auto"/>
          <w:sz w:val="24"/>
          <w:lang w:val="en-US" w:eastAsia="zh-CN"/>
        </w:rPr>
        <w:t>创新成果的前期调研，辅导成果团队提炼创新点，辅导成果团队撰写成果报告等材料，并按成果团队需求提供专家咨询服务</w:t>
      </w:r>
      <w:r>
        <w:rPr>
          <w:rFonts w:hint="eastAsia" w:ascii="宋体" w:hAnsi="宋体" w:eastAsia="宋体" w:cs="宋体"/>
          <w:color w:val="auto"/>
          <w:sz w:val="24"/>
        </w:rPr>
        <w:t>。</w:t>
      </w:r>
    </w:p>
    <w:p>
      <w:pPr>
        <w:pStyle w:val="2"/>
        <w:pageBreakBefore w:val="0"/>
        <w:widowControl w:val="0"/>
        <w:kinsoku/>
        <w:wordWrap/>
        <w:overflowPunct/>
        <w:topLinePunct w:val="0"/>
        <w:bidi w:val="0"/>
        <w:adjustRightInd/>
        <w:snapToGrid/>
        <w:spacing w:before="0" w:after="0" w:line="360" w:lineRule="auto"/>
        <w:textAlignment w:val="auto"/>
        <w:rPr>
          <w:rFonts w:hint="eastAsia" w:ascii="宋体" w:hAnsi="宋体" w:eastAsia="宋体" w:cs="宋体"/>
          <w:color w:val="auto"/>
          <w:sz w:val="24"/>
          <w:szCs w:val="24"/>
          <w:lang w:val="en-US" w:eastAsia="zh-CN"/>
        </w:rPr>
      </w:pPr>
      <w:bookmarkStart w:id="12" w:name="_Toc3471"/>
      <w:r>
        <w:rPr>
          <w:rFonts w:hint="eastAsia" w:ascii="宋体" w:hAnsi="宋体" w:eastAsia="宋体" w:cs="宋体"/>
          <w:color w:val="auto"/>
          <w:sz w:val="24"/>
          <w:szCs w:val="24"/>
          <w:lang w:val="en-US" w:eastAsia="zh-CN"/>
        </w:rPr>
        <w:t>5</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lang w:val="en-US" w:eastAsia="zh-CN"/>
        </w:rPr>
        <w:t>项目需投入人员、资源要求</w:t>
      </w:r>
      <w:bookmarkEnd w:id="12"/>
    </w:p>
    <w:p>
      <w:pPr>
        <w:pageBreakBefore w:val="0"/>
        <w:widowControl w:val="0"/>
        <w:kinsoku/>
        <w:wordWrap/>
        <w:overflowPunct/>
        <w:topLinePunct w:val="0"/>
        <w:autoSpaceDE w:val="0"/>
        <w:autoSpaceDN w:val="0"/>
        <w:bidi w:val="0"/>
        <w:adjustRightInd/>
        <w:snapToGrid/>
        <w:spacing w:line="360" w:lineRule="auto"/>
        <w:ind w:firstLine="480" w:firstLineChars="200"/>
        <w:jc w:val="both"/>
        <w:textAlignment w:val="auto"/>
        <w:rPr>
          <w:rFonts w:hint="eastAsia" w:ascii="宋体" w:hAnsi="宋体" w:eastAsia="宋体" w:cs="宋体"/>
          <w:color w:val="auto"/>
          <w:sz w:val="24"/>
          <w:szCs w:val="24"/>
        </w:rPr>
      </w:pPr>
      <w:bookmarkStart w:id="13" w:name="_Toc12934"/>
      <w:r>
        <w:rPr>
          <w:rFonts w:hint="eastAsia" w:ascii="宋体" w:hAnsi="宋体" w:eastAsia="宋体" w:cs="宋体"/>
          <w:bCs/>
          <w:color w:val="auto"/>
          <w:sz w:val="24"/>
          <w:szCs w:val="24"/>
        </w:rPr>
        <w:t>★</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eastAsia="zh-CN"/>
        </w:rPr>
        <w:t>）</w:t>
      </w:r>
      <w:r>
        <w:rPr>
          <w:rFonts w:hint="eastAsia" w:ascii="宋体" w:hAnsi="宋体" w:cs="宋体"/>
          <w:color w:val="auto"/>
          <w:sz w:val="24"/>
          <w:highlight w:val="none"/>
          <w:lang w:val="en-US" w:eastAsia="zh-CN"/>
        </w:rPr>
        <w:t>辅导人员应具有中级及以上职称</w:t>
      </w:r>
      <w:r>
        <w:rPr>
          <w:rFonts w:hint="eastAsia" w:ascii="宋体" w:hAnsi="宋体" w:eastAsia="宋体" w:cs="宋体"/>
          <w:color w:val="auto"/>
          <w:sz w:val="24"/>
          <w:highlight w:val="none"/>
        </w:rPr>
        <w:t>。</w:t>
      </w:r>
      <w:r>
        <w:rPr>
          <w:rFonts w:hint="eastAsia" w:ascii="宋体" w:hAnsi="宋体" w:eastAsia="宋体" w:cs="宋体"/>
          <w:color w:val="auto"/>
          <w:sz w:val="24"/>
          <w:szCs w:val="24"/>
          <w:highlight w:val="none"/>
        </w:rPr>
        <w:t>根</w:t>
      </w:r>
      <w:r>
        <w:rPr>
          <w:rFonts w:hint="eastAsia" w:ascii="宋体" w:hAnsi="宋体" w:eastAsia="宋体" w:cs="宋体"/>
          <w:color w:val="auto"/>
          <w:sz w:val="24"/>
          <w:szCs w:val="24"/>
        </w:rPr>
        <w:t>据中山供电局的</w:t>
      </w:r>
      <w:r>
        <w:rPr>
          <w:rFonts w:hint="eastAsia" w:ascii="宋体" w:hAnsi="宋体" w:cs="宋体"/>
          <w:color w:val="auto"/>
          <w:sz w:val="24"/>
          <w:szCs w:val="24"/>
          <w:lang w:val="en-US" w:eastAsia="zh-CN"/>
        </w:rPr>
        <w:t>辅导咨询</w:t>
      </w:r>
      <w:r>
        <w:rPr>
          <w:rFonts w:hint="eastAsia" w:ascii="宋体" w:hAnsi="宋体" w:eastAsia="宋体" w:cs="宋体"/>
          <w:color w:val="auto"/>
          <w:sz w:val="24"/>
          <w:szCs w:val="24"/>
        </w:rPr>
        <w:t>要求，乙方需要指派相应的工作人员</w:t>
      </w:r>
      <w:r>
        <w:rPr>
          <w:rFonts w:hint="eastAsia" w:ascii="宋体" w:hAnsi="宋体" w:cs="宋体"/>
          <w:color w:val="auto"/>
          <w:sz w:val="24"/>
          <w:szCs w:val="24"/>
          <w:lang w:val="en-US" w:eastAsia="zh-CN"/>
        </w:rPr>
        <w:t>开展辅导咨询</w:t>
      </w:r>
      <w:r>
        <w:rPr>
          <w:rFonts w:hint="eastAsia" w:ascii="宋体" w:hAnsi="宋体" w:eastAsia="宋体" w:cs="宋体"/>
          <w:color w:val="auto"/>
          <w:sz w:val="24"/>
          <w:szCs w:val="24"/>
        </w:rPr>
        <w:t>。</w:t>
      </w:r>
    </w:p>
    <w:p>
      <w:pPr>
        <w:pageBreakBefore w:val="0"/>
        <w:widowControl w:val="0"/>
        <w:kinsoku/>
        <w:wordWrap/>
        <w:overflowPunct/>
        <w:topLinePunct w:val="0"/>
        <w:autoSpaceDE w:val="0"/>
        <w:autoSpaceDN w:val="0"/>
        <w:bidi w:val="0"/>
        <w:adjustRightInd/>
        <w:snapToGrid/>
        <w:spacing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cs="宋体"/>
          <w:color w:val="auto"/>
          <w:sz w:val="24"/>
          <w:szCs w:val="24"/>
          <w:lang w:val="en-US" w:eastAsia="zh-CN"/>
        </w:rPr>
        <w:t>2</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根据中山供电局的拍摄要求，乙方需要指派相应的工作人员到拍摄现场进行拍摄。同时要确保拍摄工作的顺利完成及拍摄素材的质量。</w:t>
      </w:r>
    </w:p>
    <w:p>
      <w:pPr>
        <w:pageBreakBefore w:val="0"/>
        <w:widowControl w:val="0"/>
        <w:kinsoku/>
        <w:wordWrap/>
        <w:overflowPunct/>
        <w:topLinePunct w:val="0"/>
        <w:autoSpaceDE w:val="0"/>
        <w:autoSpaceDN w:val="0"/>
        <w:bidi w:val="0"/>
        <w:adjustRightInd/>
        <w:snapToGrid/>
        <w:spacing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cs="宋体"/>
          <w:color w:val="auto"/>
          <w:sz w:val="24"/>
          <w:szCs w:val="24"/>
          <w:lang w:val="en-US" w:eastAsia="zh-CN"/>
        </w:rPr>
        <w:t>3</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拍摄的服务范围包括</w:t>
      </w:r>
      <w:r>
        <w:rPr>
          <w:rFonts w:hint="eastAsia" w:ascii="宋体" w:hAnsi="宋体" w:eastAsia="宋体" w:cs="宋体"/>
          <w:color w:val="auto"/>
          <w:sz w:val="24"/>
          <w:szCs w:val="24"/>
          <w:lang w:eastAsia="zh-CN"/>
        </w:rPr>
        <w:t>中山供电局本部及</w:t>
      </w:r>
      <w:r>
        <w:rPr>
          <w:rFonts w:hint="eastAsia" w:ascii="宋体" w:hAnsi="宋体" w:eastAsia="宋体" w:cs="宋体"/>
          <w:color w:val="auto"/>
          <w:sz w:val="24"/>
          <w:szCs w:val="24"/>
          <w:lang w:val="en-US" w:eastAsia="zh-CN"/>
        </w:rPr>
        <w:t>成果所</w:t>
      </w:r>
      <w:r>
        <w:rPr>
          <w:rFonts w:hint="eastAsia" w:ascii="宋体" w:hAnsi="宋体" w:cs="宋体"/>
          <w:color w:val="auto"/>
          <w:sz w:val="24"/>
          <w:szCs w:val="24"/>
          <w:lang w:val="en-US" w:eastAsia="zh-CN"/>
        </w:rPr>
        <w:t>涉及的</w:t>
      </w:r>
      <w:r>
        <w:rPr>
          <w:rFonts w:hint="eastAsia" w:ascii="宋体" w:hAnsi="宋体" w:eastAsia="宋体" w:cs="宋体"/>
          <w:color w:val="auto"/>
          <w:sz w:val="24"/>
          <w:szCs w:val="24"/>
          <w:lang w:val="en-US" w:eastAsia="zh-CN"/>
        </w:rPr>
        <w:t>镇区</w:t>
      </w:r>
      <w:r>
        <w:rPr>
          <w:rFonts w:hint="eastAsia" w:ascii="宋体" w:hAnsi="宋体" w:eastAsia="宋体" w:cs="宋体"/>
          <w:color w:val="auto"/>
          <w:sz w:val="24"/>
          <w:szCs w:val="24"/>
        </w:rPr>
        <w:t>等相关单位。</w:t>
      </w:r>
    </w:p>
    <w:p>
      <w:pPr>
        <w:pageBreakBefore w:val="0"/>
        <w:widowControl w:val="0"/>
        <w:kinsoku/>
        <w:wordWrap/>
        <w:overflowPunct/>
        <w:topLinePunct w:val="0"/>
        <w:autoSpaceDE w:val="0"/>
        <w:autoSpaceDN w:val="0"/>
        <w:bidi w:val="0"/>
        <w:adjustRightInd/>
        <w:snapToGrid/>
        <w:spacing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cs="宋体"/>
          <w:color w:val="auto"/>
          <w:sz w:val="24"/>
          <w:szCs w:val="24"/>
          <w:lang w:val="en-US" w:eastAsia="zh-CN"/>
        </w:rPr>
        <w:t>4</w:t>
      </w:r>
      <w:r>
        <w:rPr>
          <w:rFonts w:hint="eastAsia" w:ascii="宋体" w:hAnsi="宋体" w:eastAsia="宋体" w:cs="宋体"/>
          <w:color w:val="auto"/>
          <w:sz w:val="24"/>
          <w:szCs w:val="24"/>
          <w:lang w:eastAsia="zh-CN"/>
        </w:rPr>
        <w:t>）</w:t>
      </w:r>
      <w:r>
        <w:rPr>
          <w:rFonts w:hint="eastAsia" w:ascii="宋体" w:hAnsi="宋体" w:cs="宋体"/>
          <w:color w:val="auto"/>
          <w:sz w:val="24"/>
          <w:szCs w:val="24"/>
          <w:lang w:val="en-US" w:eastAsia="zh-CN"/>
        </w:rPr>
        <w:t>投标方</w:t>
      </w:r>
      <w:r>
        <w:rPr>
          <w:rFonts w:hint="eastAsia" w:ascii="宋体" w:hAnsi="宋体" w:eastAsia="宋体" w:cs="宋体"/>
          <w:color w:val="auto"/>
          <w:sz w:val="24"/>
          <w:szCs w:val="24"/>
        </w:rPr>
        <w:t>需对</w:t>
      </w:r>
      <w:r>
        <w:rPr>
          <w:rFonts w:hint="eastAsia" w:ascii="宋体" w:hAnsi="宋体" w:cs="宋体"/>
          <w:color w:val="auto"/>
          <w:sz w:val="24"/>
          <w:szCs w:val="24"/>
          <w:lang w:val="en-US" w:eastAsia="zh-CN"/>
        </w:rPr>
        <w:t>招标方</w:t>
      </w:r>
      <w:r>
        <w:rPr>
          <w:rFonts w:hint="eastAsia" w:ascii="宋体" w:hAnsi="宋体" w:eastAsia="宋体" w:cs="宋体"/>
          <w:color w:val="auto"/>
          <w:sz w:val="24"/>
          <w:szCs w:val="24"/>
        </w:rPr>
        <w:t>方提供的</w:t>
      </w:r>
      <w:r>
        <w:rPr>
          <w:rFonts w:hint="eastAsia" w:ascii="宋体" w:hAnsi="宋体" w:eastAsia="宋体" w:cs="宋体"/>
          <w:color w:val="auto"/>
          <w:sz w:val="24"/>
          <w:szCs w:val="24"/>
          <w:lang w:val="en-US" w:eastAsia="zh-CN"/>
        </w:rPr>
        <w:t>成果</w:t>
      </w:r>
      <w:r>
        <w:rPr>
          <w:rFonts w:hint="eastAsia" w:ascii="宋体" w:hAnsi="宋体" w:eastAsia="宋体" w:cs="宋体"/>
          <w:color w:val="auto"/>
          <w:sz w:val="24"/>
          <w:szCs w:val="24"/>
        </w:rPr>
        <w:t>进行整体策划及实施具体拍摄，每</w:t>
      </w:r>
      <w:r>
        <w:rPr>
          <w:rFonts w:hint="eastAsia" w:ascii="宋体" w:hAnsi="宋体" w:eastAsia="宋体" w:cs="宋体"/>
          <w:color w:val="auto"/>
          <w:sz w:val="24"/>
          <w:szCs w:val="24"/>
          <w:lang w:eastAsia="zh-CN"/>
        </w:rPr>
        <w:t>个</w:t>
      </w:r>
      <w:r>
        <w:rPr>
          <w:rFonts w:hint="eastAsia" w:ascii="宋体" w:hAnsi="宋体" w:eastAsia="宋体" w:cs="宋体"/>
          <w:color w:val="auto"/>
          <w:sz w:val="24"/>
          <w:szCs w:val="24"/>
          <w:lang w:val="en-US" w:eastAsia="zh-CN"/>
        </w:rPr>
        <w:t>成果</w:t>
      </w:r>
      <w:r>
        <w:rPr>
          <w:rFonts w:hint="eastAsia" w:ascii="宋体" w:hAnsi="宋体" w:eastAsia="宋体" w:cs="宋体"/>
          <w:color w:val="auto"/>
          <w:sz w:val="24"/>
          <w:szCs w:val="24"/>
        </w:rPr>
        <w:t>乙方都要利用其拍摄技巧和后期编辑技术来达到甲方的要求。</w:t>
      </w:r>
    </w:p>
    <w:p>
      <w:pPr>
        <w:pageBreakBefore w:val="0"/>
        <w:widowControl w:val="0"/>
        <w:kinsoku/>
        <w:wordWrap/>
        <w:overflowPunct/>
        <w:topLinePunct w:val="0"/>
        <w:autoSpaceDE w:val="0"/>
        <w:autoSpaceDN w:val="0"/>
        <w:bidi w:val="0"/>
        <w:adjustRightInd/>
        <w:snapToGrid/>
        <w:spacing w:line="360" w:lineRule="auto"/>
        <w:ind w:left="60" w:right="0" w:firstLine="360"/>
        <w:jc w:val="both"/>
        <w:textAlignment w:val="auto"/>
        <w:rPr>
          <w:color w:val="auto"/>
        </w:rPr>
      </w:pPr>
      <w:r>
        <w:rPr>
          <w:rFonts w:hint="eastAsia" w:ascii="宋体" w:hAnsi="宋体" w:eastAsia="宋体" w:cs="宋体"/>
          <w:color w:val="auto"/>
          <w:sz w:val="24"/>
          <w:szCs w:val="24"/>
          <w:lang w:eastAsia="zh-CN"/>
        </w:rPr>
        <w:t>（</w:t>
      </w:r>
      <w:r>
        <w:rPr>
          <w:rFonts w:hint="eastAsia" w:ascii="宋体" w:hAnsi="宋体" w:cs="宋体"/>
          <w:color w:val="auto"/>
          <w:sz w:val="24"/>
          <w:szCs w:val="24"/>
          <w:lang w:val="en-US" w:eastAsia="zh-CN"/>
        </w:rPr>
        <w:t>5</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在中山市范围内，</w:t>
      </w:r>
      <w:r>
        <w:rPr>
          <w:rFonts w:hint="eastAsia" w:ascii="宋体" w:hAnsi="宋体" w:cs="宋体"/>
          <w:color w:val="auto"/>
          <w:sz w:val="24"/>
          <w:szCs w:val="24"/>
          <w:lang w:val="en-US" w:eastAsia="zh-CN"/>
        </w:rPr>
        <w:t>开展技术服务</w:t>
      </w:r>
      <w:r>
        <w:rPr>
          <w:rFonts w:hint="eastAsia" w:ascii="宋体" w:hAnsi="宋体" w:eastAsia="宋体" w:cs="宋体"/>
          <w:color w:val="auto"/>
          <w:sz w:val="24"/>
          <w:szCs w:val="24"/>
        </w:rPr>
        <w:t>时所需要的车辆、相关人员的费用、交通、用餐和住宿所产生的费用由乙方负责。</w:t>
      </w:r>
    </w:p>
    <w:p>
      <w:pPr>
        <w:pStyle w:val="2"/>
        <w:pageBreakBefore w:val="0"/>
        <w:widowControl w:val="0"/>
        <w:kinsoku/>
        <w:wordWrap/>
        <w:overflowPunct/>
        <w:topLinePunct w:val="0"/>
        <w:bidi w:val="0"/>
        <w:adjustRightInd/>
        <w:snapToGrid/>
        <w:spacing w:before="0" w:after="0" w:line="360" w:lineRule="auto"/>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 项目时间要求</w:t>
      </w:r>
      <w:bookmarkEnd w:id="13"/>
    </w:p>
    <w:p>
      <w:pPr>
        <w:pStyle w:val="2"/>
        <w:pageBreakBefore w:val="0"/>
        <w:widowControl w:val="0"/>
        <w:kinsoku/>
        <w:wordWrap/>
        <w:overflowPunct/>
        <w:topLinePunct w:val="0"/>
        <w:bidi w:val="0"/>
        <w:adjustRightInd/>
        <w:snapToGrid/>
        <w:spacing w:before="0" w:after="0" w:line="360" w:lineRule="auto"/>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本项目的服务周期为与服务商签订合同之日至2026年12月31日。</w:t>
      </w:r>
    </w:p>
    <w:p>
      <w:pPr>
        <w:pStyle w:val="2"/>
        <w:pageBreakBefore w:val="0"/>
        <w:widowControl w:val="0"/>
        <w:kinsoku/>
        <w:wordWrap/>
        <w:overflowPunct/>
        <w:topLinePunct w:val="0"/>
        <w:bidi w:val="0"/>
        <w:adjustRightInd/>
        <w:snapToGrid/>
        <w:spacing w:before="0" w:after="0" w:line="360" w:lineRule="auto"/>
        <w:textAlignment w:val="auto"/>
        <w:rPr>
          <w:rFonts w:hint="eastAsia" w:ascii="宋体" w:hAnsi="宋体" w:cs="宋体"/>
          <w:color w:val="auto"/>
          <w:sz w:val="24"/>
          <w:szCs w:val="24"/>
          <w:lang w:val="en-US" w:eastAsia="zh-CN"/>
        </w:rPr>
      </w:pPr>
      <w:bookmarkStart w:id="14" w:name="_Toc11742"/>
      <w:r>
        <w:rPr>
          <w:rFonts w:hint="eastAsia" w:ascii="宋体" w:hAnsi="宋体" w:eastAsia="宋体" w:cs="宋体"/>
          <w:color w:val="auto"/>
          <w:sz w:val="24"/>
          <w:szCs w:val="24"/>
          <w:lang w:val="en-US" w:eastAsia="zh-CN"/>
        </w:rPr>
        <w:t>7</w:t>
      </w:r>
      <w:r>
        <w:rPr>
          <w:rFonts w:hint="eastAsia" w:ascii="宋体" w:hAnsi="宋体" w:cs="宋体"/>
          <w:color w:val="auto"/>
          <w:sz w:val="24"/>
          <w:szCs w:val="24"/>
          <w:lang w:val="en-US" w:eastAsia="zh-CN"/>
        </w:rPr>
        <w:t xml:space="preserve"> 对于拍摄、视频制作的要求</w:t>
      </w:r>
    </w:p>
    <w:p>
      <w:pPr>
        <w:spacing w:line="360" w:lineRule="auto"/>
        <w:ind w:firstLine="480" w:firstLineChars="20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（1）需</w:t>
      </w:r>
      <w:r>
        <w:rPr>
          <w:rFonts w:hint="eastAsia" w:ascii="宋体" w:hAnsi="宋体" w:eastAsia="宋体" w:cs="宋体"/>
          <w:color w:val="auto"/>
          <w:sz w:val="24"/>
          <w:szCs w:val="24"/>
          <w:lang w:val="en-US" w:eastAsia="zh-CN"/>
        </w:rPr>
        <w:t>现场拍摄</w:t>
      </w:r>
      <w:r>
        <w:rPr>
          <w:rFonts w:hint="eastAsia" w:ascii="宋体" w:hAnsi="宋体" w:cs="宋体"/>
          <w:color w:val="auto"/>
          <w:sz w:val="24"/>
          <w:szCs w:val="24"/>
          <w:lang w:val="en-US" w:eastAsia="zh-CN"/>
        </w:rPr>
        <w:t>为</w:t>
      </w:r>
      <w:r>
        <w:rPr>
          <w:rFonts w:hint="eastAsia" w:ascii="宋体" w:hAnsi="宋体" w:eastAsia="宋体" w:cs="宋体"/>
          <w:color w:val="auto"/>
          <w:sz w:val="24"/>
          <w:szCs w:val="24"/>
          <w:lang w:val="en-US" w:eastAsia="zh-CN"/>
        </w:rPr>
        <w:t>：中山供电局超导国重项目及示范工程建设全过程视频拍摄及制作，并负责成果提炼、成果制作等工作。</w:t>
      </w:r>
      <w:r>
        <w:rPr>
          <w:rFonts w:hint="eastAsia" w:ascii="宋体" w:hAnsi="宋体" w:cs="宋体"/>
          <w:color w:val="auto"/>
          <w:sz w:val="24"/>
          <w:szCs w:val="24"/>
          <w:lang w:val="en-US" w:eastAsia="zh-CN"/>
        </w:rPr>
        <w:t>其余的拍摄等服务以招标方的安排为准。</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（2）</w:t>
      </w:r>
      <w:r>
        <w:rPr>
          <w:rFonts w:hint="eastAsia" w:ascii="宋体" w:hAnsi="宋体" w:eastAsia="宋体" w:cs="宋体"/>
          <w:color w:val="auto"/>
          <w:sz w:val="24"/>
          <w:szCs w:val="24"/>
          <w:lang w:val="en-US" w:eastAsia="zh-CN"/>
        </w:rPr>
        <w:t>质量要求</w:t>
      </w:r>
      <w:bookmarkEnd w:id="14"/>
      <w:r>
        <w:rPr>
          <w:rFonts w:hint="eastAsia" w:ascii="宋体" w:hAnsi="宋体" w:cs="宋体"/>
          <w:color w:val="auto"/>
          <w:sz w:val="24"/>
          <w:szCs w:val="24"/>
          <w:lang w:val="en-US" w:eastAsia="zh-CN"/>
        </w:rPr>
        <w:t>。</w:t>
      </w:r>
    </w:p>
    <w:p>
      <w:pPr>
        <w:keepNext w:val="0"/>
        <w:keepLines w:val="0"/>
        <w:pageBreakBefore w:val="0"/>
        <w:widowControl w:val="0"/>
        <w:numPr>
          <w:ilvl w:val="0"/>
          <w:numId w:val="2"/>
        </w:numPr>
        <w:kinsoku/>
        <w:wordWrap/>
        <w:overflowPunct/>
        <w:topLinePunct w:val="0"/>
        <w:autoSpaceDE w:val="0"/>
        <w:autoSpaceDN w:val="0"/>
        <w:bidi w:val="0"/>
        <w:adjustRightInd/>
        <w:snapToGrid/>
        <w:spacing w:line="360" w:lineRule="auto"/>
        <w:ind w:left="420" w:leftChars="0" w:hanging="420" w:firstLineChars="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质量标准</w:t>
      </w:r>
    </w:p>
    <w:p>
      <w:pPr>
        <w:keepNext w:val="0"/>
        <w:keepLines w:val="0"/>
        <w:pageBreakBefore w:val="0"/>
        <w:widowControl w:val="0"/>
        <w:kinsoku/>
        <w:wordWrap/>
        <w:overflowPunct/>
        <w:topLinePunct w:val="0"/>
        <w:autoSpaceDE w:val="0"/>
        <w:autoSpaceDN w:val="0"/>
        <w:bidi w:val="0"/>
        <w:adjustRightInd/>
        <w:snapToGrid/>
        <w:spacing w:line="360" w:lineRule="auto"/>
        <w:ind w:left="54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影像画面清晰，色彩还原度高，无压缩、无模糊、黑屏画面等。</w:t>
      </w:r>
    </w:p>
    <w:p>
      <w:pPr>
        <w:keepNext w:val="0"/>
        <w:keepLines w:val="0"/>
        <w:pageBreakBefore w:val="0"/>
        <w:widowControl w:val="0"/>
        <w:kinsoku/>
        <w:wordWrap/>
        <w:overflowPunct/>
        <w:topLinePunct w:val="0"/>
        <w:autoSpaceDE w:val="0"/>
        <w:autoSpaceDN w:val="0"/>
        <w:bidi w:val="0"/>
        <w:adjustRightInd/>
        <w:snapToGrid/>
        <w:spacing w:line="360" w:lineRule="auto"/>
        <w:ind w:left="54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视频控制在指定时长内，依照脚本内容摄制，没有缺少所需表现的镜头。</w:t>
      </w:r>
    </w:p>
    <w:p>
      <w:pPr>
        <w:keepNext w:val="0"/>
        <w:keepLines w:val="0"/>
        <w:pageBreakBefore w:val="0"/>
        <w:widowControl w:val="0"/>
        <w:kinsoku/>
        <w:wordWrap/>
        <w:overflowPunct/>
        <w:topLinePunct w:val="0"/>
        <w:autoSpaceDE w:val="0"/>
        <w:autoSpaceDN w:val="0"/>
        <w:bidi w:val="0"/>
        <w:adjustRightInd/>
        <w:snapToGrid/>
        <w:spacing w:line="360" w:lineRule="auto"/>
        <w:ind w:left="54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配音要达到国家广播电视播音员专业水准。</w:t>
      </w:r>
    </w:p>
    <w:p>
      <w:pPr>
        <w:keepNext w:val="0"/>
        <w:keepLines w:val="0"/>
        <w:pageBreakBefore w:val="0"/>
        <w:widowControl w:val="0"/>
        <w:kinsoku/>
        <w:wordWrap/>
        <w:overflowPunct/>
        <w:topLinePunct w:val="0"/>
        <w:autoSpaceDE w:val="0"/>
        <w:autoSpaceDN w:val="0"/>
        <w:bidi w:val="0"/>
        <w:adjustRightInd/>
        <w:snapToGrid/>
        <w:spacing w:line="360" w:lineRule="auto"/>
        <w:ind w:left="54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成片数量足够。</w:t>
      </w:r>
    </w:p>
    <w:p>
      <w:pPr>
        <w:keepNext w:val="0"/>
        <w:keepLines w:val="0"/>
        <w:pageBreakBefore w:val="0"/>
        <w:widowControl w:val="0"/>
        <w:numPr>
          <w:ilvl w:val="0"/>
          <w:numId w:val="2"/>
        </w:numPr>
        <w:kinsoku/>
        <w:wordWrap/>
        <w:overflowPunct/>
        <w:topLinePunct w:val="0"/>
        <w:autoSpaceDE w:val="0"/>
        <w:autoSpaceDN w:val="0"/>
        <w:bidi w:val="0"/>
        <w:adjustRightInd/>
        <w:snapToGrid/>
        <w:spacing w:line="360" w:lineRule="auto"/>
        <w:ind w:left="420" w:leftChars="0" w:hanging="420" w:firstLineChars="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验收方式</w:t>
      </w:r>
    </w:p>
    <w:p>
      <w:pPr>
        <w:keepNext w:val="0"/>
        <w:keepLines w:val="0"/>
        <w:pageBreakBefore w:val="0"/>
        <w:widowControl w:val="0"/>
        <w:kinsoku/>
        <w:wordWrap/>
        <w:overflowPunct/>
        <w:topLinePunct w:val="0"/>
        <w:autoSpaceDE w:val="0"/>
        <w:autoSpaceDN w:val="0"/>
        <w:bidi w:val="0"/>
        <w:adjustRightInd/>
        <w:snapToGrid/>
        <w:spacing w:line="360" w:lineRule="auto"/>
        <w:ind w:left="54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项目负责人组织有关人员进行观看，对照脚本，检查质量，进行验收。</w:t>
      </w:r>
    </w:p>
    <w:p>
      <w:pPr>
        <w:keepNext w:val="0"/>
        <w:keepLines w:val="0"/>
        <w:pageBreakBefore w:val="0"/>
        <w:widowControl w:val="0"/>
        <w:kinsoku/>
        <w:wordWrap/>
        <w:overflowPunct/>
        <w:topLinePunct w:val="0"/>
        <w:autoSpaceDE w:val="0"/>
        <w:autoSpaceDN w:val="0"/>
        <w:bidi w:val="0"/>
        <w:adjustRightInd/>
        <w:snapToGrid/>
        <w:spacing w:line="360" w:lineRule="auto"/>
        <w:ind w:left="54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服务商将所有影视资料素材进行归类整理，定期提交给甲方直接使用。</w:t>
      </w:r>
    </w:p>
    <w:p>
      <w:pPr>
        <w:pageBreakBefore w:val="0"/>
        <w:widowControl w:val="0"/>
        <w:numPr>
          <w:ilvl w:val="0"/>
          <w:numId w:val="2"/>
        </w:numPr>
        <w:kinsoku/>
        <w:wordWrap/>
        <w:overflowPunct/>
        <w:topLinePunct w:val="0"/>
        <w:autoSpaceDE w:val="0"/>
        <w:autoSpaceDN w:val="0"/>
        <w:bidi w:val="0"/>
        <w:adjustRightInd/>
        <w:snapToGrid/>
        <w:spacing w:line="360" w:lineRule="auto"/>
        <w:ind w:left="420" w:leftChars="0" w:right="0" w:hanging="420" w:firstLineChars="0"/>
        <w:jc w:val="both"/>
        <w:textAlignment w:val="auto"/>
        <w:rPr>
          <w:rFonts w:hint="eastAsia" w:ascii="宋体" w:hAnsi="宋体" w:eastAsia="宋体" w:cs="宋体"/>
          <w:color w:val="auto"/>
          <w:sz w:val="24"/>
          <w:szCs w:val="24"/>
          <w:highlight w:val="none"/>
        </w:rPr>
      </w:pPr>
      <w:bookmarkStart w:id="15" w:name="_Toc1872"/>
      <w:r>
        <w:rPr>
          <w:rFonts w:hint="eastAsia" w:ascii="宋体" w:hAnsi="宋体" w:cs="宋体"/>
          <w:color w:val="auto"/>
          <w:sz w:val="24"/>
          <w:szCs w:val="24"/>
          <w:highlight w:val="none"/>
          <w:lang w:val="en-US" w:eastAsia="zh-CN"/>
        </w:rPr>
        <w:t>拍摄、视频制作</w:t>
      </w:r>
      <w:r>
        <w:rPr>
          <w:rFonts w:hint="eastAsia" w:ascii="宋体" w:hAnsi="宋体" w:eastAsia="宋体" w:cs="宋体"/>
          <w:color w:val="auto"/>
          <w:sz w:val="24"/>
          <w:szCs w:val="24"/>
          <w:highlight w:val="none"/>
        </w:rPr>
        <w:t>服务内容</w:t>
      </w:r>
    </w:p>
    <w:p>
      <w:pPr>
        <w:pageBreakBefore w:val="0"/>
        <w:widowControl w:val="0"/>
        <w:kinsoku/>
        <w:wordWrap/>
        <w:overflowPunct/>
        <w:topLinePunct w:val="0"/>
        <w:autoSpaceDE w:val="0"/>
        <w:autoSpaceDN w:val="0"/>
        <w:bidi w:val="0"/>
        <w:adjustRightInd/>
        <w:snapToGrid/>
        <w:spacing w:line="360" w:lineRule="auto"/>
        <w:ind w:left="60" w:right="0" w:firstLine="480"/>
        <w:jc w:val="both"/>
        <w:textAlignment w:val="auto"/>
        <w:rPr>
          <w:color w:val="auto"/>
          <w:sz w:val="24"/>
          <w:szCs w:val="24"/>
          <w:highlight w:val="none"/>
        </w:rPr>
      </w:pPr>
      <w:r>
        <w:rPr>
          <w:rFonts w:hint="eastAsia" w:ascii="宋体" w:hAnsi="宋体" w:eastAsia="宋体" w:cs="宋体"/>
          <w:color w:val="auto"/>
          <w:sz w:val="24"/>
          <w:szCs w:val="24"/>
          <w:highlight w:val="none"/>
        </w:rPr>
        <w:t>包括：前期策划文案、制定拍摄方案、实施现场拍摄、三维动画特效制作、二维动画创作制作、后期制作及特效合成和剪辑、配音、配乐、字幕</w:t>
      </w:r>
      <w:r>
        <w:rPr>
          <w:rFonts w:hint="eastAsia" w:ascii="宋体" w:hAnsi="宋体" w:cs="宋体"/>
          <w:color w:val="auto"/>
          <w:sz w:val="24"/>
          <w:szCs w:val="24"/>
          <w:highlight w:val="none"/>
          <w:lang w:val="en-US" w:eastAsia="zh-CN"/>
        </w:rPr>
        <w:t>等</w:t>
      </w:r>
      <w:r>
        <w:rPr>
          <w:rFonts w:hint="eastAsia" w:ascii="宋体" w:hAnsi="宋体" w:eastAsia="宋体" w:cs="宋体"/>
          <w:color w:val="auto"/>
          <w:sz w:val="24"/>
          <w:szCs w:val="24"/>
          <w:highlight w:val="none"/>
        </w:rPr>
        <w:t>。</w:t>
      </w:r>
    </w:p>
    <w:p>
      <w:pPr>
        <w:pStyle w:val="2"/>
        <w:pageBreakBefore w:val="0"/>
        <w:widowControl w:val="0"/>
        <w:kinsoku/>
        <w:wordWrap/>
        <w:overflowPunct/>
        <w:topLinePunct w:val="0"/>
        <w:bidi w:val="0"/>
        <w:adjustRightInd/>
        <w:snapToGrid/>
        <w:spacing w:before="0" w:after="0" w:line="360" w:lineRule="auto"/>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8</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lang w:val="en-US" w:eastAsia="zh-CN"/>
        </w:rPr>
        <w:t>相关的管理（处罚）要求：</w:t>
      </w:r>
      <w:bookmarkEnd w:id="15"/>
    </w:p>
    <w:p>
      <w:pPr>
        <w:keepNext w:val="0"/>
        <w:keepLines w:val="0"/>
        <w:pageBreakBefore w:val="0"/>
        <w:widowControl w:val="0"/>
        <w:kinsoku/>
        <w:wordWrap/>
        <w:overflowPunct/>
        <w:topLinePunct w:val="0"/>
        <w:autoSpaceDE w:val="0"/>
        <w:autoSpaceDN w:val="0"/>
        <w:bidi w:val="0"/>
        <w:adjustRightInd/>
        <w:snapToGrid/>
        <w:spacing w:line="360" w:lineRule="auto"/>
        <w:ind w:left="60" w:right="0" w:firstLine="480"/>
        <w:jc w:val="both"/>
        <w:textAlignment w:val="auto"/>
        <w:rPr>
          <w:color w:val="auto"/>
        </w:rPr>
      </w:pPr>
      <w:r>
        <w:rPr>
          <w:rFonts w:hint="eastAsia" w:ascii="宋体" w:hAnsi="宋体" w:cs="宋体"/>
          <w:color w:val="auto"/>
          <w:sz w:val="24"/>
          <w:szCs w:val="24"/>
          <w:lang w:val="en-US" w:eastAsia="zh-CN"/>
        </w:rPr>
        <w:t>投标方</w:t>
      </w:r>
      <w:r>
        <w:rPr>
          <w:rFonts w:hint="eastAsia" w:ascii="宋体" w:hAnsi="宋体" w:eastAsia="宋体" w:cs="宋体"/>
          <w:color w:val="auto"/>
          <w:sz w:val="24"/>
          <w:szCs w:val="24"/>
        </w:rPr>
        <w:t>必须对</w:t>
      </w:r>
      <w:r>
        <w:rPr>
          <w:rFonts w:hint="eastAsia" w:ascii="宋体" w:hAnsi="宋体" w:cs="宋体"/>
          <w:color w:val="auto"/>
          <w:sz w:val="24"/>
          <w:szCs w:val="24"/>
          <w:lang w:val="en-US" w:eastAsia="zh-CN"/>
        </w:rPr>
        <w:t>招标方</w:t>
      </w:r>
      <w:r>
        <w:rPr>
          <w:rFonts w:hint="eastAsia" w:ascii="宋体" w:hAnsi="宋体" w:eastAsia="宋体" w:cs="宋体"/>
          <w:color w:val="auto"/>
          <w:sz w:val="24"/>
          <w:szCs w:val="24"/>
        </w:rPr>
        <w:t>未公开和不对外的所有资料实行保密。</w:t>
      </w:r>
      <w:r>
        <w:rPr>
          <w:rFonts w:hint="eastAsia" w:ascii="宋体" w:hAnsi="宋体" w:cs="宋体"/>
          <w:color w:val="auto"/>
          <w:sz w:val="24"/>
          <w:szCs w:val="24"/>
          <w:lang w:val="en-US" w:eastAsia="zh-CN"/>
        </w:rPr>
        <w:t>所有的成果、</w:t>
      </w:r>
      <w:r>
        <w:rPr>
          <w:rFonts w:hint="eastAsia" w:ascii="宋体" w:hAnsi="宋体" w:eastAsia="宋体" w:cs="宋体"/>
          <w:color w:val="auto"/>
          <w:sz w:val="24"/>
          <w:szCs w:val="24"/>
        </w:rPr>
        <w:t>视频</w:t>
      </w:r>
      <w:r>
        <w:rPr>
          <w:rFonts w:hint="eastAsia" w:ascii="宋体" w:hAnsi="宋体" w:cs="宋体"/>
          <w:color w:val="auto"/>
          <w:sz w:val="24"/>
          <w:szCs w:val="24"/>
          <w:lang w:val="en-US" w:eastAsia="zh-CN"/>
        </w:rPr>
        <w:t>等</w:t>
      </w:r>
      <w:r>
        <w:rPr>
          <w:rFonts w:hint="eastAsia" w:ascii="宋体" w:hAnsi="宋体" w:eastAsia="宋体" w:cs="宋体"/>
          <w:color w:val="auto"/>
          <w:sz w:val="24"/>
          <w:szCs w:val="24"/>
        </w:rPr>
        <w:t>内容是否公开发布，根据中山供电局相关规定执行，同时遵守甲方保密原则，并与我方签署保密协议。如服务商因任何方式泄露甲方的相关机密，甲方有权追究乙方相应的经济责任甚至法律责任。</w:t>
      </w:r>
    </w:p>
    <w:p>
      <w:pPr>
        <w:spacing w:line="360" w:lineRule="auto"/>
        <w:ind w:firstLine="480" w:firstLineChars="200"/>
        <w:rPr>
          <w:rFonts w:hint="eastAsia" w:ascii="宋体" w:hAnsi="宋体" w:eastAsia="宋体" w:cs="宋体"/>
          <w:color w:val="auto"/>
          <w:sz w:val="24"/>
          <w:szCs w:val="24"/>
          <w:lang w:val="en-US" w:eastAsia="zh-CN"/>
        </w:rPr>
      </w:pPr>
    </w:p>
    <w:sectPr>
      <w:footerReference r:id="rId5"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隶书">
    <w:altName w:val="微软雅黑"/>
    <w:panose1 w:val="02010509060101010101"/>
    <w:charset w:val="86"/>
    <w:family w:val="modern"/>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638B382"/>
    <w:multiLevelType w:val="singleLevel"/>
    <w:tmpl w:val="B638B382"/>
    <w:lvl w:ilvl="0" w:tentative="0">
      <w:start w:val="1"/>
      <w:numFmt w:val="bullet"/>
      <w:lvlText w:val=""/>
      <w:lvlJc w:val="left"/>
      <w:pPr>
        <w:ind w:left="420" w:hanging="420"/>
      </w:pPr>
      <w:rPr>
        <w:rFonts w:hint="default" w:ascii="Wingdings" w:hAnsi="Wingdings"/>
      </w:rPr>
    </w:lvl>
  </w:abstractNum>
  <w:abstractNum w:abstractNumId="1">
    <w:nsid w:val="5E537055"/>
    <w:multiLevelType w:val="singleLevel"/>
    <w:tmpl w:val="5E537055"/>
    <w:lvl w:ilvl="0" w:tentative="0">
      <w:start w:val="1"/>
      <w:numFmt w:val="decimal"/>
      <w:lvlText w:val="%1."/>
      <w:lvlJc w:val="left"/>
      <w:pPr>
        <w:ind w:left="425" w:hanging="425"/>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ZkN2U0NTE2ZWZjNGNkOGYwMTY5ODIwZjEyYjUxNGMifQ=="/>
  </w:docVars>
  <w:rsids>
    <w:rsidRoot w:val="56112EA9"/>
    <w:rsid w:val="0000270B"/>
    <w:rsid w:val="00015A0A"/>
    <w:rsid w:val="000E416D"/>
    <w:rsid w:val="000F1916"/>
    <w:rsid w:val="00106A5F"/>
    <w:rsid w:val="00113C97"/>
    <w:rsid w:val="001672DA"/>
    <w:rsid w:val="001E17F1"/>
    <w:rsid w:val="00280DB0"/>
    <w:rsid w:val="002C598A"/>
    <w:rsid w:val="002E650E"/>
    <w:rsid w:val="00306D52"/>
    <w:rsid w:val="003965C7"/>
    <w:rsid w:val="004D73E2"/>
    <w:rsid w:val="005176F2"/>
    <w:rsid w:val="005F54BD"/>
    <w:rsid w:val="005F55CE"/>
    <w:rsid w:val="0067592C"/>
    <w:rsid w:val="00701AC0"/>
    <w:rsid w:val="008A6C77"/>
    <w:rsid w:val="0099084A"/>
    <w:rsid w:val="00A20B78"/>
    <w:rsid w:val="00B247D2"/>
    <w:rsid w:val="00C95EAA"/>
    <w:rsid w:val="00CE6984"/>
    <w:rsid w:val="00D078BC"/>
    <w:rsid w:val="00D3126D"/>
    <w:rsid w:val="00D914BB"/>
    <w:rsid w:val="00E40CCD"/>
    <w:rsid w:val="00E71FED"/>
    <w:rsid w:val="00F37604"/>
    <w:rsid w:val="00F7053C"/>
    <w:rsid w:val="00F9546D"/>
    <w:rsid w:val="01BA3907"/>
    <w:rsid w:val="01E138B5"/>
    <w:rsid w:val="027C11FC"/>
    <w:rsid w:val="027D5DB7"/>
    <w:rsid w:val="0295401A"/>
    <w:rsid w:val="02E46528"/>
    <w:rsid w:val="02EE1E6C"/>
    <w:rsid w:val="02F45844"/>
    <w:rsid w:val="0303051E"/>
    <w:rsid w:val="031D6F22"/>
    <w:rsid w:val="03950F55"/>
    <w:rsid w:val="039E60CD"/>
    <w:rsid w:val="03BA0BE8"/>
    <w:rsid w:val="03C83061"/>
    <w:rsid w:val="03E2542D"/>
    <w:rsid w:val="047B7BC4"/>
    <w:rsid w:val="04971024"/>
    <w:rsid w:val="04A20994"/>
    <w:rsid w:val="04BF0B83"/>
    <w:rsid w:val="04CB417B"/>
    <w:rsid w:val="04FE4EAD"/>
    <w:rsid w:val="052461DF"/>
    <w:rsid w:val="05312146"/>
    <w:rsid w:val="056D4E14"/>
    <w:rsid w:val="05802EAD"/>
    <w:rsid w:val="05A63BCB"/>
    <w:rsid w:val="05FD7391"/>
    <w:rsid w:val="07DC3C63"/>
    <w:rsid w:val="08171FD9"/>
    <w:rsid w:val="08311DF5"/>
    <w:rsid w:val="083C1F15"/>
    <w:rsid w:val="0900633E"/>
    <w:rsid w:val="0982022D"/>
    <w:rsid w:val="09F078C2"/>
    <w:rsid w:val="0A0C5C1D"/>
    <w:rsid w:val="0A2F6714"/>
    <w:rsid w:val="0A7E79F2"/>
    <w:rsid w:val="0A9773AF"/>
    <w:rsid w:val="0AAC34A7"/>
    <w:rsid w:val="0ADE0552"/>
    <w:rsid w:val="0B715FA9"/>
    <w:rsid w:val="0BD1033B"/>
    <w:rsid w:val="0BFD7548"/>
    <w:rsid w:val="0C2C415C"/>
    <w:rsid w:val="0C56429A"/>
    <w:rsid w:val="0C622AB1"/>
    <w:rsid w:val="0C702E7E"/>
    <w:rsid w:val="0C8C1EEF"/>
    <w:rsid w:val="0D0A725E"/>
    <w:rsid w:val="0D0C14ED"/>
    <w:rsid w:val="0D460BF4"/>
    <w:rsid w:val="0D557002"/>
    <w:rsid w:val="0D6039E5"/>
    <w:rsid w:val="0D961958"/>
    <w:rsid w:val="0D985930"/>
    <w:rsid w:val="0DDE0C6E"/>
    <w:rsid w:val="0EBF56F3"/>
    <w:rsid w:val="0EDB508C"/>
    <w:rsid w:val="0F3B5A5C"/>
    <w:rsid w:val="0F573D98"/>
    <w:rsid w:val="0F763340"/>
    <w:rsid w:val="0FBF064C"/>
    <w:rsid w:val="10011F66"/>
    <w:rsid w:val="10120E33"/>
    <w:rsid w:val="10972384"/>
    <w:rsid w:val="10B13375"/>
    <w:rsid w:val="10E93215"/>
    <w:rsid w:val="110A6D59"/>
    <w:rsid w:val="110F2EEB"/>
    <w:rsid w:val="11136CDC"/>
    <w:rsid w:val="11402C86"/>
    <w:rsid w:val="11C240C6"/>
    <w:rsid w:val="11D670C4"/>
    <w:rsid w:val="11F80D67"/>
    <w:rsid w:val="12111E41"/>
    <w:rsid w:val="12A3090D"/>
    <w:rsid w:val="133C48DA"/>
    <w:rsid w:val="13566E57"/>
    <w:rsid w:val="13B02261"/>
    <w:rsid w:val="14421D4B"/>
    <w:rsid w:val="14635E71"/>
    <w:rsid w:val="147F0C66"/>
    <w:rsid w:val="14B46FDC"/>
    <w:rsid w:val="14FC4A36"/>
    <w:rsid w:val="1558413F"/>
    <w:rsid w:val="155E4129"/>
    <w:rsid w:val="15A52C2C"/>
    <w:rsid w:val="15B259A5"/>
    <w:rsid w:val="15C56675"/>
    <w:rsid w:val="160351CB"/>
    <w:rsid w:val="16476F9B"/>
    <w:rsid w:val="166E2C01"/>
    <w:rsid w:val="1674069A"/>
    <w:rsid w:val="16F77748"/>
    <w:rsid w:val="174C7C56"/>
    <w:rsid w:val="17610576"/>
    <w:rsid w:val="180D4AF1"/>
    <w:rsid w:val="186C7FD6"/>
    <w:rsid w:val="18BE6B5A"/>
    <w:rsid w:val="18DB7E89"/>
    <w:rsid w:val="192F6790"/>
    <w:rsid w:val="1939593F"/>
    <w:rsid w:val="19492209"/>
    <w:rsid w:val="19DE7132"/>
    <w:rsid w:val="1A177166"/>
    <w:rsid w:val="1A316175"/>
    <w:rsid w:val="1A411C24"/>
    <w:rsid w:val="1A830B36"/>
    <w:rsid w:val="1A97792D"/>
    <w:rsid w:val="1ADD4B0E"/>
    <w:rsid w:val="1B642640"/>
    <w:rsid w:val="1BB76790"/>
    <w:rsid w:val="1BF021DF"/>
    <w:rsid w:val="1BFA3C82"/>
    <w:rsid w:val="1BFB515C"/>
    <w:rsid w:val="1C1C0633"/>
    <w:rsid w:val="1C2D4DD4"/>
    <w:rsid w:val="1C5B133B"/>
    <w:rsid w:val="1C672B50"/>
    <w:rsid w:val="1CCE54EB"/>
    <w:rsid w:val="1D2A594B"/>
    <w:rsid w:val="1D4B3C6E"/>
    <w:rsid w:val="1D604DE8"/>
    <w:rsid w:val="1D7B5A38"/>
    <w:rsid w:val="1DA01B05"/>
    <w:rsid w:val="1DFC3E5E"/>
    <w:rsid w:val="1E002F24"/>
    <w:rsid w:val="1E18055E"/>
    <w:rsid w:val="1E887B60"/>
    <w:rsid w:val="1EA43205"/>
    <w:rsid w:val="1F1364DF"/>
    <w:rsid w:val="1FBD1E67"/>
    <w:rsid w:val="1FCA565C"/>
    <w:rsid w:val="202311F1"/>
    <w:rsid w:val="207E1EB4"/>
    <w:rsid w:val="20D855DF"/>
    <w:rsid w:val="211879FE"/>
    <w:rsid w:val="213C3913"/>
    <w:rsid w:val="215244BF"/>
    <w:rsid w:val="21B6078E"/>
    <w:rsid w:val="22015C0D"/>
    <w:rsid w:val="22457BA5"/>
    <w:rsid w:val="22652052"/>
    <w:rsid w:val="229F16CE"/>
    <w:rsid w:val="22D646EC"/>
    <w:rsid w:val="23364825"/>
    <w:rsid w:val="234277A0"/>
    <w:rsid w:val="234B187D"/>
    <w:rsid w:val="23817433"/>
    <w:rsid w:val="23B5295D"/>
    <w:rsid w:val="23C16B35"/>
    <w:rsid w:val="23D66E77"/>
    <w:rsid w:val="23FC7BFC"/>
    <w:rsid w:val="248249F5"/>
    <w:rsid w:val="2491461B"/>
    <w:rsid w:val="24AD13B5"/>
    <w:rsid w:val="24DC040C"/>
    <w:rsid w:val="24EA7C79"/>
    <w:rsid w:val="250F564D"/>
    <w:rsid w:val="252B1EB7"/>
    <w:rsid w:val="256870E0"/>
    <w:rsid w:val="25E42BF8"/>
    <w:rsid w:val="262908D1"/>
    <w:rsid w:val="265249D6"/>
    <w:rsid w:val="26600C2B"/>
    <w:rsid w:val="26DC25D7"/>
    <w:rsid w:val="26DF72D2"/>
    <w:rsid w:val="275D5D26"/>
    <w:rsid w:val="275F7D29"/>
    <w:rsid w:val="27AE1E60"/>
    <w:rsid w:val="28226631"/>
    <w:rsid w:val="28403FE5"/>
    <w:rsid w:val="28BE48E2"/>
    <w:rsid w:val="29180602"/>
    <w:rsid w:val="29392D0E"/>
    <w:rsid w:val="296F23CA"/>
    <w:rsid w:val="29BC575C"/>
    <w:rsid w:val="2A441357"/>
    <w:rsid w:val="2A9F07B0"/>
    <w:rsid w:val="2AF87DC4"/>
    <w:rsid w:val="2AFA0631"/>
    <w:rsid w:val="2B021309"/>
    <w:rsid w:val="2B6721B0"/>
    <w:rsid w:val="2BAF0ED7"/>
    <w:rsid w:val="2BB12452"/>
    <w:rsid w:val="2C047ADE"/>
    <w:rsid w:val="2C191EA0"/>
    <w:rsid w:val="2C6C081F"/>
    <w:rsid w:val="2C6F7CB8"/>
    <w:rsid w:val="2CA3124A"/>
    <w:rsid w:val="2CE51BB8"/>
    <w:rsid w:val="2CEE4B34"/>
    <w:rsid w:val="2D8B5047"/>
    <w:rsid w:val="2D8F39A1"/>
    <w:rsid w:val="2DAC4578"/>
    <w:rsid w:val="2DB36870"/>
    <w:rsid w:val="2DEA6350"/>
    <w:rsid w:val="2E260032"/>
    <w:rsid w:val="2E380045"/>
    <w:rsid w:val="2E4B6F49"/>
    <w:rsid w:val="2EB8513B"/>
    <w:rsid w:val="2EBA0811"/>
    <w:rsid w:val="2ED76CA0"/>
    <w:rsid w:val="2EFA1D2E"/>
    <w:rsid w:val="2F2E6BFF"/>
    <w:rsid w:val="2F776D57"/>
    <w:rsid w:val="2F96480D"/>
    <w:rsid w:val="2FC241F2"/>
    <w:rsid w:val="2FE91E67"/>
    <w:rsid w:val="2FEF2882"/>
    <w:rsid w:val="2FF65852"/>
    <w:rsid w:val="30045C2F"/>
    <w:rsid w:val="308D7AB9"/>
    <w:rsid w:val="30DF2B6C"/>
    <w:rsid w:val="31383A70"/>
    <w:rsid w:val="313E1E7A"/>
    <w:rsid w:val="31A842CA"/>
    <w:rsid w:val="32337383"/>
    <w:rsid w:val="32553815"/>
    <w:rsid w:val="330E4E8B"/>
    <w:rsid w:val="33161353"/>
    <w:rsid w:val="332C12B4"/>
    <w:rsid w:val="33305066"/>
    <w:rsid w:val="334E3954"/>
    <w:rsid w:val="335E270E"/>
    <w:rsid w:val="34255CC8"/>
    <w:rsid w:val="34DC17F1"/>
    <w:rsid w:val="358A1AD4"/>
    <w:rsid w:val="358B06A1"/>
    <w:rsid w:val="35E41FA9"/>
    <w:rsid w:val="360B40D3"/>
    <w:rsid w:val="360C57FE"/>
    <w:rsid w:val="363945D1"/>
    <w:rsid w:val="3655768E"/>
    <w:rsid w:val="3661221B"/>
    <w:rsid w:val="366E2A5C"/>
    <w:rsid w:val="36A85EC4"/>
    <w:rsid w:val="37760264"/>
    <w:rsid w:val="3777711F"/>
    <w:rsid w:val="37A433E0"/>
    <w:rsid w:val="37AE0477"/>
    <w:rsid w:val="37AE6C69"/>
    <w:rsid w:val="37CF5DBB"/>
    <w:rsid w:val="37F134EC"/>
    <w:rsid w:val="37F413BF"/>
    <w:rsid w:val="38004B22"/>
    <w:rsid w:val="383E6B2E"/>
    <w:rsid w:val="3863435C"/>
    <w:rsid w:val="38692673"/>
    <w:rsid w:val="38CE09F6"/>
    <w:rsid w:val="39140E3A"/>
    <w:rsid w:val="394B7F8C"/>
    <w:rsid w:val="398C2739"/>
    <w:rsid w:val="39A968F5"/>
    <w:rsid w:val="39E974DB"/>
    <w:rsid w:val="3A311DF1"/>
    <w:rsid w:val="3A653DFB"/>
    <w:rsid w:val="3A7854C3"/>
    <w:rsid w:val="3B7112DD"/>
    <w:rsid w:val="3B8A35C2"/>
    <w:rsid w:val="3C4C5078"/>
    <w:rsid w:val="3CA156E7"/>
    <w:rsid w:val="3CAC2BA6"/>
    <w:rsid w:val="3CC81459"/>
    <w:rsid w:val="3CEB74CA"/>
    <w:rsid w:val="3CEF4296"/>
    <w:rsid w:val="3D471A96"/>
    <w:rsid w:val="3DC862F7"/>
    <w:rsid w:val="3DD44CCF"/>
    <w:rsid w:val="3DDE3626"/>
    <w:rsid w:val="3E3C3D69"/>
    <w:rsid w:val="3E5C4052"/>
    <w:rsid w:val="3E65588D"/>
    <w:rsid w:val="401C5798"/>
    <w:rsid w:val="4023676E"/>
    <w:rsid w:val="403870E1"/>
    <w:rsid w:val="405B342B"/>
    <w:rsid w:val="40794199"/>
    <w:rsid w:val="408A19B3"/>
    <w:rsid w:val="40F0643B"/>
    <w:rsid w:val="4105502B"/>
    <w:rsid w:val="41217B68"/>
    <w:rsid w:val="41414714"/>
    <w:rsid w:val="41452381"/>
    <w:rsid w:val="419C13AE"/>
    <w:rsid w:val="41A73FEA"/>
    <w:rsid w:val="41B40E40"/>
    <w:rsid w:val="422A4FA1"/>
    <w:rsid w:val="42DF02D2"/>
    <w:rsid w:val="42E64AAB"/>
    <w:rsid w:val="435F53E1"/>
    <w:rsid w:val="440538F1"/>
    <w:rsid w:val="447E74B9"/>
    <w:rsid w:val="44B20090"/>
    <w:rsid w:val="44C917FC"/>
    <w:rsid w:val="45AD67D6"/>
    <w:rsid w:val="45CF1EF0"/>
    <w:rsid w:val="45D4136B"/>
    <w:rsid w:val="45E20A8C"/>
    <w:rsid w:val="462A2001"/>
    <w:rsid w:val="4675691B"/>
    <w:rsid w:val="469A35FB"/>
    <w:rsid w:val="46CD194C"/>
    <w:rsid w:val="47097B32"/>
    <w:rsid w:val="471D5B81"/>
    <w:rsid w:val="47262D4B"/>
    <w:rsid w:val="47382C50"/>
    <w:rsid w:val="473A0E5B"/>
    <w:rsid w:val="476617B8"/>
    <w:rsid w:val="47AC6C64"/>
    <w:rsid w:val="47C123B2"/>
    <w:rsid w:val="48205CF0"/>
    <w:rsid w:val="489D100D"/>
    <w:rsid w:val="48AE5D4E"/>
    <w:rsid w:val="48D9655C"/>
    <w:rsid w:val="48F31E0C"/>
    <w:rsid w:val="499D18BE"/>
    <w:rsid w:val="4A4B4604"/>
    <w:rsid w:val="4A566A25"/>
    <w:rsid w:val="4A7A1254"/>
    <w:rsid w:val="4A8C1CB2"/>
    <w:rsid w:val="4A8D4E52"/>
    <w:rsid w:val="4AA51EA8"/>
    <w:rsid w:val="4B18258B"/>
    <w:rsid w:val="4B2A3103"/>
    <w:rsid w:val="4B3522B4"/>
    <w:rsid w:val="4B5E6BA8"/>
    <w:rsid w:val="4B663477"/>
    <w:rsid w:val="4BA33ABE"/>
    <w:rsid w:val="4C3F54C3"/>
    <w:rsid w:val="4C84098E"/>
    <w:rsid w:val="4CC05C4F"/>
    <w:rsid w:val="4CE147A6"/>
    <w:rsid w:val="4D2E4D81"/>
    <w:rsid w:val="4DBF3FC8"/>
    <w:rsid w:val="4DF22DDC"/>
    <w:rsid w:val="4E287A4C"/>
    <w:rsid w:val="4E293E98"/>
    <w:rsid w:val="4E3C2F45"/>
    <w:rsid w:val="4EB42BBD"/>
    <w:rsid w:val="4F522C22"/>
    <w:rsid w:val="5015022B"/>
    <w:rsid w:val="50E83C80"/>
    <w:rsid w:val="50E84976"/>
    <w:rsid w:val="512A407E"/>
    <w:rsid w:val="51710721"/>
    <w:rsid w:val="51810677"/>
    <w:rsid w:val="51B04EE2"/>
    <w:rsid w:val="52400ADE"/>
    <w:rsid w:val="52891147"/>
    <w:rsid w:val="52AB3BAD"/>
    <w:rsid w:val="52D27864"/>
    <w:rsid w:val="5301279A"/>
    <w:rsid w:val="536B3F5C"/>
    <w:rsid w:val="537806AC"/>
    <w:rsid w:val="53CD308F"/>
    <w:rsid w:val="53F5771B"/>
    <w:rsid w:val="5414491A"/>
    <w:rsid w:val="547E3711"/>
    <w:rsid w:val="54C17E31"/>
    <w:rsid w:val="54E75E4E"/>
    <w:rsid w:val="54EC5F00"/>
    <w:rsid w:val="54EC6A5F"/>
    <w:rsid w:val="5517632A"/>
    <w:rsid w:val="558F01A7"/>
    <w:rsid w:val="55BB08CE"/>
    <w:rsid w:val="55CE16DE"/>
    <w:rsid w:val="56073344"/>
    <w:rsid w:val="560C01BB"/>
    <w:rsid w:val="56112EA9"/>
    <w:rsid w:val="561C4B2E"/>
    <w:rsid w:val="56634F6B"/>
    <w:rsid w:val="56794219"/>
    <w:rsid w:val="568633D4"/>
    <w:rsid w:val="569C4F9F"/>
    <w:rsid w:val="56FE5647"/>
    <w:rsid w:val="572004CE"/>
    <w:rsid w:val="576E3E36"/>
    <w:rsid w:val="57A1554E"/>
    <w:rsid w:val="57BC5768"/>
    <w:rsid w:val="57D62605"/>
    <w:rsid w:val="580E05D3"/>
    <w:rsid w:val="58E6165E"/>
    <w:rsid w:val="59340653"/>
    <w:rsid w:val="59641B88"/>
    <w:rsid w:val="59B87EA4"/>
    <w:rsid w:val="59BD7DED"/>
    <w:rsid w:val="59C21799"/>
    <w:rsid w:val="5A357069"/>
    <w:rsid w:val="5A944697"/>
    <w:rsid w:val="5AD23F88"/>
    <w:rsid w:val="5AE252E1"/>
    <w:rsid w:val="5AE7274D"/>
    <w:rsid w:val="5AF67D6C"/>
    <w:rsid w:val="5B893584"/>
    <w:rsid w:val="5C0A64FB"/>
    <w:rsid w:val="5C3B3B3E"/>
    <w:rsid w:val="5C7912D6"/>
    <w:rsid w:val="5C80094D"/>
    <w:rsid w:val="5CBC1717"/>
    <w:rsid w:val="5CC313D2"/>
    <w:rsid w:val="5D0A22B2"/>
    <w:rsid w:val="5D196F37"/>
    <w:rsid w:val="5D767EED"/>
    <w:rsid w:val="5E0B23A4"/>
    <w:rsid w:val="5E311346"/>
    <w:rsid w:val="5E7F2B1D"/>
    <w:rsid w:val="5E9479C8"/>
    <w:rsid w:val="5EA345D2"/>
    <w:rsid w:val="5EE95A87"/>
    <w:rsid w:val="5EEC537B"/>
    <w:rsid w:val="5EFF55AD"/>
    <w:rsid w:val="5F365C37"/>
    <w:rsid w:val="602D271B"/>
    <w:rsid w:val="60446F8A"/>
    <w:rsid w:val="60597C20"/>
    <w:rsid w:val="60952CF4"/>
    <w:rsid w:val="60A8111F"/>
    <w:rsid w:val="60B27C47"/>
    <w:rsid w:val="60B802FB"/>
    <w:rsid w:val="615762BB"/>
    <w:rsid w:val="61633BDA"/>
    <w:rsid w:val="616D64D4"/>
    <w:rsid w:val="61846343"/>
    <w:rsid w:val="61B23647"/>
    <w:rsid w:val="61CA3BDB"/>
    <w:rsid w:val="61E33B45"/>
    <w:rsid w:val="620948C6"/>
    <w:rsid w:val="621F3918"/>
    <w:rsid w:val="626E3888"/>
    <w:rsid w:val="62B91C8A"/>
    <w:rsid w:val="62C12692"/>
    <w:rsid w:val="63BB1F22"/>
    <w:rsid w:val="63F151AB"/>
    <w:rsid w:val="63FE5340"/>
    <w:rsid w:val="64132F2C"/>
    <w:rsid w:val="64F92069"/>
    <w:rsid w:val="650664D0"/>
    <w:rsid w:val="652A6814"/>
    <w:rsid w:val="653160D4"/>
    <w:rsid w:val="65355760"/>
    <w:rsid w:val="65DB7F49"/>
    <w:rsid w:val="663B2AD4"/>
    <w:rsid w:val="666F5CD4"/>
    <w:rsid w:val="66A4317E"/>
    <w:rsid w:val="673113AB"/>
    <w:rsid w:val="67403EC7"/>
    <w:rsid w:val="67593ED7"/>
    <w:rsid w:val="678C7059"/>
    <w:rsid w:val="67BB1AB1"/>
    <w:rsid w:val="67CE1AF2"/>
    <w:rsid w:val="686F4649"/>
    <w:rsid w:val="68AC152E"/>
    <w:rsid w:val="68C01FE0"/>
    <w:rsid w:val="691E6DF2"/>
    <w:rsid w:val="693371A1"/>
    <w:rsid w:val="695323C7"/>
    <w:rsid w:val="69706409"/>
    <w:rsid w:val="699115F6"/>
    <w:rsid w:val="69DF44BF"/>
    <w:rsid w:val="69EA7D86"/>
    <w:rsid w:val="6A45705C"/>
    <w:rsid w:val="6AF91C14"/>
    <w:rsid w:val="6B023115"/>
    <w:rsid w:val="6BD1786D"/>
    <w:rsid w:val="6C897FAE"/>
    <w:rsid w:val="6C8D08A5"/>
    <w:rsid w:val="6D19048B"/>
    <w:rsid w:val="6D2E042E"/>
    <w:rsid w:val="6D401C96"/>
    <w:rsid w:val="6E06100F"/>
    <w:rsid w:val="6E5B1FD7"/>
    <w:rsid w:val="6F024683"/>
    <w:rsid w:val="6F570D38"/>
    <w:rsid w:val="6F6C5C85"/>
    <w:rsid w:val="7013431C"/>
    <w:rsid w:val="70423D99"/>
    <w:rsid w:val="70447C1B"/>
    <w:rsid w:val="708F1B04"/>
    <w:rsid w:val="70B71BF9"/>
    <w:rsid w:val="70E237AF"/>
    <w:rsid w:val="70E70963"/>
    <w:rsid w:val="710C1A65"/>
    <w:rsid w:val="712F43E1"/>
    <w:rsid w:val="71465762"/>
    <w:rsid w:val="71475730"/>
    <w:rsid w:val="71FF19B7"/>
    <w:rsid w:val="7237336F"/>
    <w:rsid w:val="72C35101"/>
    <w:rsid w:val="72F06767"/>
    <w:rsid w:val="738B41FC"/>
    <w:rsid w:val="73FA6E86"/>
    <w:rsid w:val="74572EAA"/>
    <w:rsid w:val="74B41658"/>
    <w:rsid w:val="74E106B7"/>
    <w:rsid w:val="75124DA1"/>
    <w:rsid w:val="75451753"/>
    <w:rsid w:val="755519B4"/>
    <w:rsid w:val="75700D85"/>
    <w:rsid w:val="75715F41"/>
    <w:rsid w:val="75882247"/>
    <w:rsid w:val="75A22824"/>
    <w:rsid w:val="76497732"/>
    <w:rsid w:val="767D5813"/>
    <w:rsid w:val="76890F73"/>
    <w:rsid w:val="76974B9D"/>
    <w:rsid w:val="76D25655"/>
    <w:rsid w:val="77034779"/>
    <w:rsid w:val="770F4753"/>
    <w:rsid w:val="776127FD"/>
    <w:rsid w:val="7794280C"/>
    <w:rsid w:val="7833626B"/>
    <w:rsid w:val="786D78EF"/>
    <w:rsid w:val="78B45588"/>
    <w:rsid w:val="78BD3A8E"/>
    <w:rsid w:val="795640F1"/>
    <w:rsid w:val="795E2CE3"/>
    <w:rsid w:val="79C1050F"/>
    <w:rsid w:val="79C174FA"/>
    <w:rsid w:val="7A126AE1"/>
    <w:rsid w:val="7ABE2378"/>
    <w:rsid w:val="7ABF6307"/>
    <w:rsid w:val="7AE967BB"/>
    <w:rsid w:val="7AF40CD4"/>
    <w:rsid w:val="7AFB3926"/>
    <w:rsid w:val="7B602578"/>
    <w:rsid w:val="7B6F1945"/>
    <w:rsid w:val="7BA41111"/>
    <w:rsid w:val="7BC75030"/>
    <w:rsid w:val="7BCE4525"/>
    <w:rsid w:val="7BFC3589"/>
    <w:rsid w:val="7C1313AC"/>
    <w:rsid w:val="7C185614"/>
    <w:rsid w:val="7CB278F9"/>
    <w:rsid w:val="7CD02D3B"/>
    <w:rsid w:val="7D2B397D"/>
    <w:rsid w:val="7D5F628A"/>
    <w:rsid w:val="7D797872"/>
    <w:rsid w:val="7D7B0121"/>
    <w:rsid w:val="7E026C41"/>
    <w:rsid w:val="7E352FE9"/>
    <w:rsid w:val="7EB5122A"/>
    <w:rsid w:val="7EB61EE5"/>
    <w:rsid w:val="7ED902F6"/>
    <w:rsid w:val="7F082678"/>
    <w:rsid w:val="7F743CE4"/>
    <w:rsid w:val="7FAD6F72"/>
    <w:rsid w:val="7FB21730"/>
    <w:rsid w:val="7FCE0606"/>
    <w:rsid w:val="7FF132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6" w:lineRule="auto"/>
      <w:outlineLvl w:val="0"/>
    </w:pPr>
    <w:rPr>
      <w:b/>
      <w:kern w:val="44"/>
      <w:sz w:val="44"/>
    </w:rPr>
  </w:style>
  <w:style w:type="paragraph" w:styleId="3">
    <w:name w:val="heading 2"/>
    <w:basedOn w:val="1"/>
    <w:next w:val="1"/>
    <w:unhideWhenUsed/>
    <w:qFormat/>
    <w:uiPriority w:val="0"/>
    <w:pPr>
      <w:keepNext/>
      <w:keepLines/>
      <w:tabs>
        <w:tab w:val="left" w:pos="720"/>
      </w:tabs>
      <w:adjustRightInd w:val="0"/>
      <w:spacing w:line="320" w:lineRule="atLeast"/>
      <w:ind w:left="720" w:hanging="720"/>
      <w:outlineLvl w:val="1"/>
    </w:pPr>
    <w:rPr>
      <w:rFonts w:ascii="黑体" w:hAnsi="Arial" w:eastAsia="黑体" w:cs="宋体"/>
      <w:kern w:val="0"/>
      <w:sz w:val="28"/>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5">
    <w:name w:val="Body Text"/>
    <w:basedOn w:val="1"/>
    <w:next w:val="6"/>
    <w:qFormat/>
    <w:uiPriority w:val="0"/>
    <w:pPr>
      <w:jc w:val="center"/>
    </w:pPr>
    <w:rPr>
      <w:rFonts w:ascii="宋体" w:hAnsi="宋体"/>
      <w:sz w:val="24"/>
    </w:rPr>
  </w:style>
  <w:style w:type="paragraph" w:styleId="6">
    <w:name w:val="Title"/>
    <w:basedOn w:val="1"/>
    <w:next w:val="1"/>
    <w:qFormat/>
    <w:uiPriority w:val="0"/>
    <w:pPr>
      <w:spacing w:before="240" w:after="60"/>
      <w:jc w:val="center"/>
      <w:outlineLvl w:val="0"/>
    </w:pPr>
    <w:rPr>
      <w:rFonts w:ascii="Arial" w:hAnsi="Arial"/>
      <w:b/>
      <w:bCs/>
      <w:sz w:val="32"/>
      <w:szCs w:val="32"/>
    </w:r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toc 1"/>
    <w:basedOn w:val="1"/>
    <w:next w:val="1"/>
    <w:qFormat/>
    <w:uiPriority w:val="0"/>
  </w:style>
  <w:style w:type="paragraph" w:styleId="10">
    <w:name w:val="toc 2"/>
    <w:basedOn w:val="1"/>
    <w:next w:val="1"/>
    <w:qFormat/>
    <w:uiPriority w:val="0"/>
    <w:pPr>
      <w:ind w:left="420" w:leftChars="200"/>
    </w:pPr>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4">
    <w:name w:val="网格型2"/>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5">
    <w:name w:val="首页日期"/>
    <w:basedOn w:val="1"/>
    <w:link w:val="16"/>
    <w:qFormat/>
    <w:uiPriority w:val="0"/>
    <w:pPr>
      <w:jc w:val="center"/>
    </w:pPr>
    <w:rPr>
      <w:rFonts w:eastAsia="楷体"/>
      <w:sz w:val="32"/>
    </w:rPr>
  </w:style>
  <w:style w:type="character" w:customStyle="1" w:styleId="16">
    <w:name w:val="首页日期 Char"/>
    <w:link w:val="15"/>
    <w:qFormat/>
    <w:uiPriority w:val="0"/>
    <w:rPr>
      <w:rFonts w:eastAsia="楷体"/>
      <w:sz w:val="32"/>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1946</Words>
  <Characters>1958</Characters>
  <Lines>11</Lines>
  <Paragraphs>10</Paragraphs>
  <TotalTime>68</TotalTime>
  <ScaleCrop>false</ScaleCrop>
  <LinksUpToDate>false</LinksUpToDate>
  <CharactersWithSpaces>1984</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2021-09-03T03:17:00Z</dcterms:created>
  <dc:creator>shenpeiyi</dc:creator>
  <cp:lastModifiedBy>冯一桐</cp:lastModifiedBy>
  <dcterms:modified xsi:type="dcterms:W3CDTF">2025-03-26T02:22:13Z</dcterms:modified>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C58D817A21664AB2A25D0C0242A6CDF8</vt:lpwstr>
  </property>
  <property fmtid="{D5CDD505-2E9C-101B-9397-08002B2CF9AE}" pid="4" name="KSOTemplateDocerSaveRecord">
    <vt:lpwstr>eyJoZGlkIjoiZDk2ZWNjMDg3OTYyZjNlYTVjMTdmM2QyNDQyNGNhN2QifQ==</vt:lpwstr>
  </property>
</Properties>
</file>