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7620"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南方电网调峰调频发电有限公司储能科研院实验中心电池检测实验室设备计量项目技术规范书</w:t>
      </w: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pStyle w:val="2"/>
        <w:rPr>
          <w:rFonts w:hint="default" w:ascii="Times New Roman" w:hAnsi="Times New Roman" w:eastAsia="仿宋_GB2312" w:cs="Times New Roman"/>
          <w:b/>
          <w:bCs/>
          <w:sz w:val="28"/>
          <w:szCs w:val="36"/>
        </w:rPr>
      </w:pPr>
    </w:p>
    <w:p>
      <w:pPr>
        <w:pStyle w:val="3"/>
        <w:rPr>
          <w:rFonts w:hint="default" w:ascii="Times New Roman" w:hAnsi="Times New Roman" w:eastAsia="仿宋_GB2312" w:cs="Times New Roman"/>
          <w:b/>
          <w:bCs/>
          <w:sz w:val="28"/>
          <w:szCs w:val="36"/>
        </w:rPr>
      </w:pPr>
    </w:p>
    <w:p>
      <w:pPr>
        <w:rPr>
          <w:rFonts w:hint="default" w:ascii="Times New Roman" w:hAnsi="Times New Roman" w:eastAsia="仿宋_GB2312" w:cs="Times New Roman"/>
          <w:b/>
          <w:bCs/>
          <w:sz w:val="28"/>
          <w:szCs w:val="36"/>
        </w:rPr>
      </w:pPr>
    </w:p>
    <w:p>
      <w:pPr>
        <w:pStyle w:val="2"/>
        <w:rPr>
          <w:rFonts w:hint="default" w:ascii="Times New Roman" w:hAnsi="Times New Roman" w:eastAsia="仿宋_GB2312" w:cs="Times New Roman"/>
          <w:b/>
          <w:bCs/>
          <w:sz w:val="28"/>
          <w:szCs w:val="36"/>
        </w:rPr>
      </w:pPr>
    </w:p>
    <w:p>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p>
    <w:p>
      <w:pPr>
        <w:widowControl/>
        <w:spacing w:line="440" w:lineRule="exact"/>
        <w:jc w:val="center"/>
        <w:outlineLvl w:val="0"/>
        <w:rPr>
          <w:rFonts w:eastAsia="黑体"/>
          <w:sz w:val="28"/>
          <w:szCs w:val="28"/>
        </w:rPr>
      </w:pPr>
    </w:p>
    <w:p>
      <w:pPr>
        <w:pStyle w:val="3"/>
        <w:rPr>
          <w:rFonts w:hint="default" w:ascii="Times New Roman" w:hAnsi="Times New Roman" w:eastAsia="仿宋_GB2312" w:cs="Times New Roman"/>
          <w:b/>
          <w:bCs/>
          <w:sz w:val="28"/>
          <w:szCs w:val="36"/>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5</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2</w:t>
      </w:r>
      <w:r>
        <w:rPr>
          <w:rFonts w:hint="eastAsia" w:ascii="new times roman" w:hAnsi="new times roman" w:eastAsia="黑体"/>
          <w:sz w:val="28"/>
          <w:szCs w:val="28"/>
        </w:rPr>
        <w:t>月</w:t>
      </w: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lang w:val="en-US" w:eastAsia="zh-CN"/>
        </w:rPr>
      </w:pPr>
      <w:r>
        <w:rPr>
          <w:rFonts w:hint="default" w:ascii="Times New Roman" w:hAnsi="Times New Roman" w:eastAsia="仿宋_GB2312" w:cs="Times New Roman"/>
          <w:b/>
          <w:bCs/>
          <w:sz w:val="28"/>
          <w:szCs w:val="36"/>
        </w:rPr>
        <w:t>南方电网调峰调频发电有限公司储能科研院实验中心电池检测实验室设备计量项目技术规范书</w:t>
      </w:r>
    </w:p>
    <w:p>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一、</w:t>
      </w:r>
      <w:r>
        <w:rPr>
          <w:rFonts w:hint="default" w:ascii="Times New Roman" w:hAnsi="Times New Roman" w:eastAsia="仿宋_GB2312" w:cs="Times New Roman"/>
          <w:b/>
          <w:bCs/>
          <w:sz w:val="24"/>
          <w:szCs w:val="24"/>
        </w:rPr>
        <w:t>项目名称</w:t>
      </w:r>
    </w:p>
    <w:p>
      <w:pPr>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南方电网调峰调频发电有限公司储能科研院实验中心电池检测实验室设备计量项目</w:t>
      </w:r>
    </w:p>
    <w:p>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二、</w:t>
      </w:r>
      <w:r>
        <w:rPr>
          <w:rFonts w:hint="default" w:ascii="Times New Roman" w:hAnsi="Times New Roman" w:eastAsia="仿宋_GB2312" w:cs="Times New Roman"/>
          <w:b/>
          <w:bCs/>
          <w:sz w:val="24"/>
          <w:szCs w:val="24"/>
        </w:rPr>
        <w:t>项目概况</w:t>
      </w:r>
    </w:p>
    <w:p>
      <w:pPr>
        <w:spacing w:line="360" w:lineRule="auto"/>
        <w:ind w:firstLine="480" w:firstLineChars="20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电池检测实验室于2024年10月完成CNAS评定，外观、尺寸和质量检验等11个检测项目获得CNAS认可，按照CNAS管理规定，试验设备每年需开展设备计量。</w:t>
      </w: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电池检测实验室所使用设备2024年计量时间范围为2024年3月~2024年10月，为及时完成设备计量，现需采购电池检测实验室设备计量服务。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rPr>
        <w:t>服务期限</w:t>
      </w:r>
      <w:r>
        <w:rPr>
          <w:rFonts w:hint="eastAsia" w:ascii="Times New Roman" w:hAnsi="Times New Roman" w:eastAsia="仿宋_GB2312" w:cs="Times New Roman"/>
          <w:b/>
          <w:bCs/>
          <w:sz w:val="24"/>
          <w:szCs w:val="24"/>
          <w:lang w:val="en-US" w:eastAsia="zh-CN"/>
        </w:rPr>
        <w:t>及进度要求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服务期限：中标通知书发出之日起至2025年10月30日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中标通知发出后，</w:t>
      </w:r>
      <w:r>
        <w:rPr>
          <w:rFonts w:hint="eastAsia" w:ascii="Times New Roman" w:hAnsi="Times New Roman" w:eastAsia="仿宋_GB2312" w:cs="Times New Roman"/>
          <w:sz w:val="24"/>
          <w:szCs w:val="24"/>
          <w:lang w:val="en-US" w:eastAsia="zh-CN"/>
        </w:rPr>
        <w:t>乙方</w:t>
      </w:r>
      <w:r>
        <w:rPr>
          <w:rFonts w:hint="default" w:ascii="Times New Roman" w:hAnsi="Times New Roman" w:eastAsia="仿宋_GB2312" w:cs="Times New Roman"/>
          <w:sz w:val="24"/>
          <w:szCs w:val="24"/>
          <w:lang w:val="en-US" w:eastAsia="zh-CN"/>
        </w:rPr>
        <w:t>应</w:t>
      </w:r>
      <w:r>
        <w:rPr>
          <w:rFonts w:hint="eastAsia" w:ascii="Times New Roman" w:hAnsi="Times New Roman" w:eastAsia="仿宋_GB2312" w:cs="Times New Roman"/>
          <w:sz w:val="24"/>
          <w:szCs w:val="24"/>
          <w:lang w:val="en-US" w:eastAsia="zh-CN"/>
        </w:rPr>
        <w:t>按照甲方要求分批次开展设备校准，乙方应在接到甲方通知</w:t>
      </w:r>
      <w:r>
        <w:rPr>
          <w:rFonts w:hint="default" w:ascii="Times New Roman" w:hAnsi="Times New Roman" w:eastAsia="仿宋_GB2312" w:cs="Times New Roman"/>
          <w:sz w:val="24"/>
          <w:szCs w:val="24"/>
          <w:lang w:val="en-US" w:eastAsia="zh-CN"/>
        </w:rPr>
        <w:t>7个工作日内来现场计量设备，若设备需送往乙方实验室计量，乙方应联系取送车辆，并保证设备完好。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乙方应于设备送检后5个工作日内完成附件清单所有设备的计量检测，并出具相关检测报告及证书。</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服务内容</w:t>
      </w:r>
      <w:r>
        <w:rPr>
          <w:rFonts w:hint="eastAsia" w:ascii="Times New Roman" w:hAnsi="Times New Roman" w:eastAsia="仿宋_GB2312" w:cs="Times New Roman"/>
          <w:b/>
          <w:bCs/>
          <w:sz w:val="24"/>
          <w:szCs w:val="24"/>
          <w:lang w:val="en-US" w:eastAsia="zh-CN"/>
        </w:rPr>
        <w:t>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开展</w:t>
      </w: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电池检测实验室检测设备计量，具体计量设备及要求</w:t>
      </w:r>
      <w:r>
        <w:rPr>
          <w:rFonts w:hint="eastAsia" w:ascii="Times New Roman" w:hAnsi="Times New Roman" w:eastAsia="仿宋_GB2312" w:cs="Times New Roman"/>
          <w:sz w:val="24"/>
          <w:szCs w:val="24"/>
          <w:lang w:val="en-US" w:eastAsia="zh-CN"/>
        </w:rPr>
        <w:t>见下表。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（1）检测机构应具有《中国合格评定国家认可委员会实验室认可证书》及《检验检测机构资质认定证书》。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（2）检测机构所具备的认可的校准和测量能力范围应包含附件列出的所有设备。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（3）检测机构提供的校准结果应满足以下要求：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①准确性：计量检测应具备高精度和高准确性；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②可追溯性：计量检测应能够追踪至国际或国家标准；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③一致性：计量检测应具备一致性，即在相同条件下重复测量应该得到相似的结果；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④标准化：计量检测应符合国家制定的相关计量检测标准和规范，以统一测量方法和结果的表示方式。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（4）检测机构从事本次计量检测的全部技术人员均应具备相应岗位检定校准资格证书，并严格遵守相关的校准操作规程。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（5）设备计量检测期间，检测机构应保证设备完好，功能正常。</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b/>
          <w:bCs/>
          <w:sz w:val="24"/>
          <w:szCs w:val="24"/>
          <w:lang w:val="en-US" w:eastAsia="zh-CN"/>
        </w:rPr>
      </w:pPr>
      <w:r>
        <w:rPr>
          <w:rFonts w:hint="eastAsia" w:ascii="Times New Roman" w:hAnsi="Times New Roman" w:eastAsia="仿宋_GB2312" w:cs="Times New Roman"/>
          <w:b/>
          <w:bCs/>
          <w:sz w:val="24"/>
          <w:szCs w:val="24"/>
          <w:lang w:val="en-US" w:eastAsia="zh-CN"/>
        </w:rPr>
        <w:t>交付物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校准清单所列设备的设备校准证书。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表 南方电网调峰调频发电有限公司储能科研院实验中心设备计量明细表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595"/>
        <w:gridCol w:w="2031"/>
        <w:gridCol w:w="2470"/>
        <w:gridCol w:w="5149"/>
        <w:gridCol w:w="1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674"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序号</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名  称</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编号</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规格型号</w:t>
            </w:r>
          </w:p>
        </w:tc>
        <w:tc>
          <w:tcPr>
            <w:tcW w:w="5149" w:type="dxa"/>
          </w:tcPr>
          <w:p>
            <w:pPr>
              <w:jc w:val="center"/>
              <w:rPr>
                <w:rFonts w:hint="default" w:ascii="Times New Roman" w:hAnsi="Times New Roman" w:eastAsia="仿宋_GB2312" w:cs="Times New Roman"/>
                <w:b/>
                <w:lang w:val="en-US" w:eastAsia="zh-CN"/>
              </w:rPr>
            </w:pPr>
            <w:r>
              <w:rPr>
                <w:rFonts w:hint="default" w:ascii="Times New Roman" w:hAnsi="Times New Roman" w:eastAsia="仿宋_GB2312" w:cs="Times New Roman"/>
                <w:b/>
                <w:lang w:val="en-US" w:eastAsia="zh-CN"/>
              </w:rPr>
              <w:t>计量要求</w:t>
            </w:r>
          </w:p>
        </w:tc>
        <w:tc>
          <w:tcPr>
            <w:tcW w:w="115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lang w:val="en-US" w:eastAsia="zh-CN"/>
              </w:rPr>
            </w:pPr>
            <w:r>
              <w:rPr>
                <w:rFonts w:hint="default" w:ascii="Times New Roman" w:hAnsi="Times New Roman" w:eastAsia="仿宋_GB2312" w:cs="Times New Roman"/>
                <w:b/>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1</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电池模块充放电测试系统（100V/500A/2通道）</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CNKYY-CN-E-01</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CE-6002n-100V500A-H</w:t>
            </w:r>
          </w:p>
        </w:tc>
        <w:tc>
          <w:tcPr>
            <w:tcW w:w="5149" w:type="dxa"/>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2个通道均需计量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2</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电池单体充放电测试仪（5V/500A/8通道）</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CNKYY-CN-E-02</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CE-6008n-5V500A-H</w:t>
            </w:r>
          </w:p>
        </w:tc>
        <w:tc>
          <w:tcPr>
            <w:tcW w:w="5149" w:type="dxa"/>
          </w:tcPr>
          <w:p>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3</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电池单体充放电测试仪（5V/300A/8通道）</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CNKYY-CN-E-03</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BTS20-5V/8*300A/8*1.5KW</w:t>
            </w:r>
          </w:p>
        </w:tc>
        <w:tc>
          <w:tcPr>
            <w:tcW w:w="5149" w:type="dxa"/>
          </w:tcPr>
          <w:p>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4</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电池单体充放电测试仪（5V/300A/8通道）</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CNKYY-CN-E-04</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BTS20-5V/8*300A/8*1.5KW</w:t>
            </w:r>
          </w:p>
        </w:tc>
        <w:tc>
          <w:tcPr>
            <w:tcW w:w="5149" w:type="dxa"/>
          </w:tcPr>
          <w:p>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5</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电池单体充放电测试仪（5V/600A/4通道）</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CNKYY-CN-E-05</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BTS20-5V/4*600A/4*3KW</w:t>
            </w:r>
          </w:p>
        </w:tc>
        <w:tc>
          <w:tcPr>
            <w:tcW w:w="5149" w:type="dxa"/>
          </w:tcPr>
          <w:p>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4个通道均需计量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6</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高低温湿热试验箱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1层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CNKYY-CN-E-06</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C4‐340Eseries</w:t>
            </w:r>
          </w:p>
        </w:tc>
        <w:tc>
          <w:tcPr>
            <w:tcW w:w="5149" w:type="dxa"/>
          </w:tcPr>
          <w:p>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7</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rPr>
              <w:t>大型电池绝热量热仪</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CNKYY-CN-E-07</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rPr>
              <w:t>BAC-420A</w:t>
            </w:r>
          </w:p>
        </w:tc>
        <w:tc>
          <w:tcPr>
            <w:tcW w:w="5149" w:type="dxa"/>
          </w:tcPr>
          <w:p>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计量内容：温度、温度波动度、时间；</w:t>
            </w:r>
          </w:p>
          <w:p>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②时间：不少于两个点。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8</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电池单体测试环境试验箱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3层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CNKYY-CN-E-08</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BTT-180C-3</w:t>
            </w:r>
          </w:p>
        </w:tc>
        <w:tc>
          <w:tcPr>
            <w:tcW w:w="5149" w:type="dxa"/>
          </w:tcPr>
          <w:p>
            <w:pPr>
              <w:keepNext w:val="0"/>
              <w:keepLines w:val="0"/>
              <w:pageBreakBefore w:val="0"/>
              <w:widowControl w:val="0"/>
              <w:numPr>
                <w:ilvl w:val="0"/>
                <w:numId w:val="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pPr>
              <w:keepNext w:val="0"/>
              <w:keepLines w:val="0"/>
              <w:pageBreakBefore w:val="0"/>
              <w:widowControl w:val="0"/>
              <w:numPr>
                <w:ilvl w:val="0"/>
                <w:numId w:val="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3层均需计量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9</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电池单体测试环境试验箱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3层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CNKYY-CN-E-09</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BTT-180C-3</w:t>
            </w:r>
          </w:p>
        </w:tc>
        <w:tc>
          <w:tcPr>
            <w:tcW w:w="5149" w:type="dxa"/>
          </w:tcPr>
          <w:p>
            <w:pPr>
              <w:keepNext w:val="0"/>
              <w:keepLines w:val="0"/>
              <w:pageBreakBefore w:val="0"/>
              <w:widowControl w:val="0"/>
              <w:numPr>
                <w:ilvl w:val="0"/>
                <w:numId w:val="1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pPr>
              <w:keepNext w:val="0"/>
              <w:keepLines w:val="0"/>
              <w:pageBreakBefore w:val="0"/>
              <w:widowControl w:val="0"/>
              <w:numPr>
                <w:ilvl w:val="0"/>
                <w:numId w:val="1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3层均需计量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10</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电池模块测试环境实验温箱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2层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CNKYY-CN-E-10</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BTT-D2-390CT</w:t>
            </w:r>
          </w:p>
        </w:tc>
        <w:tc>
          <w:tcPr>
            <w:tcW w:w="5149" w:type="dxa"/>
          </w:tcPr>
          <w:p>
            <w:pPr>
              <w:keepNext w:val="0"/>
              <w:keepLines w:val="0"/>
              <w:pageBreakBefore w:val="0"/>
              <w:widowControl w:val="0"/>
              <w:numPr>
                <w:ilvl w:val="0"/>
                <w:numId w:val="11"/>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pPr>
              <w:keepNext w:val="0"/>
              <w:keepLines w:val="0"/>
              <w:pageBreakBefore w:val="0"/>
              <w:widowControl w:val="0"/>
              <w:numPr>
                <w:ilvl w:val="0"/>
                <w:numId w:val="11"/>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2层均需计量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11</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游标卡尺（0~300mm）</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1</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0~300</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mm</w:t>
            </w:r>
          </w:p>
        </w:tc>
        <w:tc>
          <w:tcPr>
            <w:tcW w:w="5149" w:type="dxa"/>
          </w:tcPr>
          <w:p>
            <w:pPr>
              <w:keepNext w:val="0"/>
              <w:keepLines w:val="0"/>
              <w:pageBreakBefore w:val="0"/>
              <w:widowControl w:val="0"/>
              <w:numPr>
                <w:ilvl w:val="0"/>
                <w:numId w:val="1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pPr>
              <w:keepNext w:val="0"/>
              <w:keepLines w:val="0"/>
              <w:pageBreakBefore w:val="0"/>
              <w:widowControl w:val="0"/>
              <w:numPr>
                <w:ilvl w:val="0"/>
                <w:numId w:val="1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①尺寸：不少于三个点，覆盖常用检测范围。</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12</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电子天平</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2</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（0.2~10000） g  Ⅱ级</w:t>
            </w:r>
          </w:p>
        </w:tc>
        <w:tc>
          <w:tcPr>
            <w:tcW w:w="5149" w:type="dxa"/>
          </w:tcPr>
          <w:p>
            <w:pPr>
              <w:keepNext w:val="0"/>
              <w:keepLines w:val="0"/>
              <w:pageBreakBefore w:val="0"/>
              <w:widowControl w:val="0"/>
              <w:numPr>
                <w:ilvl w:val="0"/>
                <w:numId w:val="1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pPr>
              <w:keepNext w:val="0"/>
              <w:keepLines w:val="0"/>
              <w:pageBreakBefore w:val="0"/>
              <w:widowControl w:val="0"/>
              <w:numPr>
                <w:ilvl w:val="0"/>
                <w:numId w:val="1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①尺寸：不少于五个点，覆盖常用检测范围。</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13</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3</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pPr>
              <w:keepNext w:val="0"/>
              <w:keepLines w:val="0"/>
              <w:pageBreakBefore w:val="0"/>
              <w:widowControl w:val="0"/>
              <w:numPr>
                <w:ilvl w:val="0"/>
                <w:numId w:val="1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pPr>
              <w:keepNext w:val="0"/>
              <w:keepLines w:val="0"/>
              <w:pageBreakBefore w:val="0"/>
              <w:widowControl w:val="0"/>
              <w:numPr>
                <w:ilvl w:val="0"/>
                <w:numId w:val="1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14</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4</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pPr>
              <w:keepNext w:val="0"/>
              <w:keepLines w:val="0"/>
              <w:pageBreakBefore w:val="0"/>
              <w:widowControl w:val="0"/>
              <w:numPr>
                <w:ilvl w:val="0"/>
                <w:numId w:val="1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pPr>
              <w:keepNext w:val="0"/>
              <w:keepLines w:val="0"/>
              <w:pageBreakBefore w:val="0"/>
              <w:widowControl w:val="0"/>
              <w:numPr>
                <w:ilvl w:val="0"/>
                <w:numId w:val="1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15</w:t>
            </w:r>
          </w:p>
        </w:tc>
        <w:tc>
          <w:tcPr>
            <w:tcW w:w="2595"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5</w:t>
            </w:r>
          </w:p>
        </w:tc>
        <w:tc>
          <w:tcPr>
            <w:tcW w:w="2470" w:type="dxa"/>
            <w:vAlign w:val="center"/>
          </w:tcPr>
          <w:p>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pPr>
              <w:keepNext w:val="0"/>
              <w:keepLines w:val="0"/>
              <w:pageBreakBefore w:val="0"/>
              <w:widowControl w:val="0"/>
              <w:numPr>
                <w:ilvl w:val="0"/>
                <w:numId w:val="1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pPr>
              <w:keepNext w:val="0"/>
              <w:keepLines w:val="0"/>
              <w:pageBreakBefore w:val="0"/>
              <w:widowControl w:val="0"/>
              <w:numPr>
                <w:ilvl w:val="0"/>
                <w:numId w:val="1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16</w:t>
            </w:r>
          </w:p>
        </w:tc>
        <w:tc>
          <w:tcPr>
            <w:tcW w:w="2595"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游标卡尺（0~300mm）</w:t>
            </w:r>
          </w:p>
        </w:tc>
        <w:tc>
          <w:tcPr>
            <w:tcW w:w="2031"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5149" w:type="dxa"/>
          </w:tcPr>
          <w:p>
            <w:pPr>
              <w:keepNext w:val="0"/>
              <w:keepLines w:val="0"/>
              <w:pageBreakBefore w:val="0"/>
              <w:widowControl w:val="0"/>
              <w:numPr>
                <w:ilvl w:val="0"/>
                <w:numId w:val="1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pPr>
              <w:keepNext w:val="0"/>
              <w:keepLines w:val="0"/>
              <w:pageBreakBefore w:val="0"/>
              <w:widowControl w:val="0"/>
              <w:numPr>
                <w:ilvl w:val="0"/>
                <w:numId w:val="1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①尺寸：不少于三个点，覆盖常用检测范围。</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17</w:t>
            </w:r>
          </w:p>
        </w:tc>
        <w:tc>
          <w:tcPr>
            <w:tcW w:w="2595"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电子天平</w:t>
            </w:r>
          </w:p>
        </w:tc>
        <w:tc>
          <w:tcPr>
            <w:tcW w:w="2031"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5149" w:type="dxa"/>
          </w:tcPr>
          <w:p>
            <w:pPr>
              <w:keepNext w:val="0"/>
              <w:keepLines w:val="0"/>
              <w:pageBreakBefore w:val="0"/>
              <w:widowControl w:val="0"/>
              <w:numPr>
                <w:ilvl w:val="0"/>
                <w:numId w:val="1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pPr>
              <w:keepNext w:val="0"/>
              <w:keepLines w:val="0"/>
              <w:pageBreakBefore w:val="0"/>
              <w:widowControl w:val="0"/>
              <w:numPr>
                <w:ilvl w:val="0"/>
                <w:numId w:val="1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①尺寸：不少于五个点，覆盖常用检测范围。</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18</w:t>
            </w:r>
          </w:p>
        </w:tc>
        <w:tc>
          <w:tcPr>
            <w:tcW w:w="2595"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直流电阻仪</w:t>
            </w:r>
          </w:p>
        </w:tc>
        <w:tc>
          <w:tcPr>
            <w:tcW w:w="2031"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20mΩ~2kΩ</w:t>
            </w:r>
          </w:p>
        </w:tc>
        <w:tc>
          <w:tcPr>
            <w:tcW w:w="5149" w:type="dxa"/>
          </w:tcPr>
          <w:p>
            <w:pPr>
              <w:keepNext w:val="0"/>
              <w:keepLines w:val="0"/>
              <w:pageBreakBefore w:val="0"/>
              <w:widowControl w:val="0"/>
              <w:numPr>
                <w:ilvl w:val="0"/>
                <w:numId w:val="19"/>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计量内容：直流电阻</w:t>
            </w:r>
          </w:p>
          <w:p>
            <w:pPr>
              <w:keepNext w:val="0"/>
              <w:keepLines w:val="0"/>
              <w:pageBreakBefore w:val="0"/>
              <w:widowControl w:val="0"/>
              <w:numPr>
                <w:ilvl w:val="0"/>
                <w:numId w:val="19"/>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计量点：五个量程，每个量程不少于三个点。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19</w:t>
            </w:r>
          </w:p>
        </w:tc>
        <w:tc>
          <w:tcPr>
            <w:tcW w:w="2595"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砝码</w:t>
            </w:r>
          </w:p>
        </w:tc>
        <w:tc>
          <w:tcPr>
            <w:tcW w:w="2031"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500g</w:t>
            </w:r>
          </w:p>
        </w:tc>
        <w:tc>
          <w:tcPr>
            <w:tcW w:w="5149" w:type="dxa"/>
          </w:tcPr>
          <w:p>
            <w:pPr>
              <w:keepNext w:val="0"/>
              <w:keepLines w:val="0"/>
              <w:pageBreakBefore w:val="0"/>
              <w:widowControl w:val="0"/>
              <w:numPr>
                <w:ilvl w:val="0"/>
                <w:numId w:val="2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计量内容：质量</w:t>
            </w:r>
          </w:p>
          <w:p>
            <w:pPr>
              <w:keepNext w:val="0"/>
              <w:keepLines w:val="0"/>
              <w:pageBreakBefore w:val="0"/>
              <w:widowControl w:val="0"/>
              <w:numPr>
                <w:ilvl w:val="0"/>
                <w:numId w:val="2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计量点：一个。</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20</w:t>
            </w:r>
          </w:p>
        </w:tc>
        <w:tc>
          <w:tcPr>
            <w:tcW w:w="2595"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照度计</w:t>
            </w:r>
          </w:p>
        </w:tc>
        <w:tc>
          <w:tcPr>
            <w:tcW w:w="2031"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5149" w:type="dxa"/>
          </w:tcPr>
          <w:p>
            <w:pPr>
              <w:keepNext w:val="0"/>
              <w:keepLines w:val="0"/>
              <w:pageBreakBefore w:val="0"/>
              <w:widowControl w:val="0"/>
              <w:numPr>
                <w:ilvl w:val="0"/>
                <w:numId w:val="21"/>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计量内容：照度；</w:t>
            </w:r>
          </w:p>
          <w:p>
            <w:pPr>
              <w:keepNext w:val="0"/>
              <w:keepLines w:val="0"/>
              <w:pageBreakBefore w:val="0"/>
              <w:widowControl w:val="0"/>
              <w:numPr>
                <w:ilvl w:val="0"/>
                <w:numId w:val="21"/>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计量点：不少于五个点。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2把，均需计量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21</w:t>
            </w:r>
          </w:p>
        </w:tc>
        <w:tc>
          <w:tcPr>
            <w:tcW w:w="2595"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扭矩扳手</w:t>
            </w:r>
          </w:p>
        </w:tc>
        <w:tc>
          <w:tcPr>
            <w:tcW w:w="2031"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20~35N</w:t>
            </w:r>
          </w:p>
        </w:tc>
        <w:tc>
          <w:tcPr>
            <w:tcW w:w="5149" w:type="dxa"/>
          </w:tcPr>
          <w:p>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计量内容：扭矩</w:t>
            </w:r>
          </w:p>
          <w:p>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计量点：不少于三个点。</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22</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回收式电网模拟电源（可编程交流电源）</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Chroma61845</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电流、</w:t>
            </w:r>
            <w:r>
              <w:rPr>
                <w:rFonts w:hint="eastAsia" w:ascii="Times New Roman" w:hAnsi="Times New Roman" w:eastAsia="仿宋_GB2312" w:cs="Times New Roman"/>
                <w:sz w:val="21"/>
                <w:szCs w:val="21"/>
                <w:vertAlign w:val="baseline"/>
                <w:lang w:val="en-US" w:eastAsia="zh-CN"/>
              </w:rPr>
              <w:t>频率</w:t>
            </w:r>
            <w:r>
              <w:rPr>
                <w:rFonts w:hint="default"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每相电压各不少于五个点，覆盖常用检测范围</w:t>
            </w:r>
            <w:r>
              <w:rPr>
                <w:rFonts w:hint="default"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电流：每相</w:t>
            </w:r>
            <w:r>
              <w:rPr>
                <w:rFonts w:hint="eastAsia" w:ascii="Times New Roman" w:hAnsi="Times New Roman" w:eastAsia="仿宋_GB2312" w:cs="Times New Roman"/>
                <w:sz w:val="21"/>
                <w:szCs w:val="21"/>
                <w:vertAlign w:val="baseline"/>
                <w:lang w:val="en-US" w:eastAsia="zh-CN"/>
              </w:rPr>
              <w:t>电流</w:t>
            </w:r>
            <w:r>
              <w:rPr>
                <w:rFonts w:hint="default" w:ascii="Times New Roman" w:hAnsi="Times New Roman" w:eastAsia="仿宋_GB2312" w:cs="Times New Roman"/>
                <w:sz w:val="21"/>
                <w:szCs w:val="21"/>
                <w:vertAlign w:val="baseline"/>
                <w:lang w:val="en-US" w:eastAsia="zh-CN"/>
              </w:rPr>
              <w:t>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w:t>
            </w:r>
            <w:r>
              <w:rPr>
                <w:rFonts w:hint="eastAsia" w:ascii="Times New Roman" w:hAnsi="Times New Roman" w:eastAsia="仿宋_GB2312" w:cs="Times New Roman"/>
                <w:sz w:val="21"/>
                <w:szCs w:val="21"/>
                <w:vertAlign w:val="baseline"/>
                <w:lang w:val="en-US" w:eastAsia="zh-CN"/>
              </w:rPr>
              <w:t>频率：每相各不少于两个点，</w:t>
            </w:r>
            <w:r>
              <w:rPr>
                <w:rFonts w:hint="default" w:ascii="Times New Roman" w:hAnsi="Times New Roman" w:eastAsia="仿宋_GB2312" w:cs="Times New Roman"/>
                <w:sz w:val="21"/>
                <w:szCs w:val="21"/>
                <w:vertAlign w:val="baseline"/>
                <w:lang w:val="en-US" w:eastAsia="zh-CN"/>
              </w:rPr>
              <w:t>覆盖常用检测范围</w:t>
            </w:r>
            <w:r>
              <w:rPr>
                <w:rFonts w:hint="eastAsia"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color w:val="000000"/>
                <w:kern w:val="0"/>
                <w:sz w:val="21"/>
                <w:szCs w:val="21"/>
                <w:lang w:bidi="ar"/>
              </w:rPr>
              <w:t>2</w:t>
            </w:r>
            <w:r>
              <w:rPr>
                <w:rFonts w:hint="eastAsia" w:ascii="Times New Roman" w:hAnsi="Times New Roman" w:eastAsia="仿宋_GB2312" w:cs="Times New Roman"/>
                <w:color w:val="000000"/>
                <w:kern w:val="0"/>
                <w:sz w:val="21"/>
                <w:szCs w:val="21"/>
                <w:lang w:val="en-US" w:eastAsia="zh-CN" w:bidi="ar"/>
              </w:rPr>
              <w:t>3</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双向交流电源</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ACST-3880H</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（1）计量内容：交流电压、交流电流、频率；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①交流电压：每相电压各不少于五个点，覆盖常用检测范围；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②交流电流：每相电流各不少于五个点，覆盖常用检测范围；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③频率：每相各不少于两个点，覆盖常用检测范围；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24</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双向直流电源</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DCST-1080H</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电压：不少于五个点，覆盖常用检测范围；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电流：不少于五个点，覆盖常用检测范围；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25</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直流电子负载</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BDCT-1080H</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（1）计量内容：直流电压、直流电流；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①直流电压：不少于五个点，覆盖常用检测范围；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②直流电流：不少于五个点，覆盖常用检测范围；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26</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RLC负载</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ACLT-3820H</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（1）计量内容：交流电压、交流电流、频率</w:t>
            </w:r>
            <w:r>
              <w:rPr>
                <w:rFonts w:hint="eastAsia" w:ascii="Times New Roman" w:hAnsi="Times New Roman" w:eastAsia="仿宋_GB2312" w:cs="Times New Roman"/>
                <w:sz w:val="21"/>
                <w:szCs w:val="21"/>
                <w:vertAlign w:val="baseline"/>
                <w:lang w:val="en-US" w:eastAsia="zh-CN"/>
              </w:rPr>
              <w:t>、交流功率</w:t>
            </w:r>
            <w:r>
              <w:rPr>
                <w:rFonts w:hint="default"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①交流电压：</w:t>
            </w:r>
            <w:r>
              <w:rPr>
                <w:rFonts w:hint="eastAsia" w:ascii="Times New Roman" w:hAnsi="Times New Roman" w:eastAsia="仿宋_GB2312" w:cs="Times New Roman"/>
                <w:sz w:val="21"/>
                <w:szCs w:val="21"/>
                <w:vertAlign w:val="baseline"/>
                <w:lang w:val="en-US" w:eastAsia="zh-CN"/>
              </w:rPr>
              <w:t>阻性、容性、感性</w:t>
            </w:r>
            <w:r>
              <w:rPr>
                <w:rFonts w:hint="default" w:ascii="Times New Roman" w:hAnsi="Times New Roman" w:eastAsia="仿宋_GB2312" w:cs="Times New Roman"/>
                <w:sz w:val="21"/>
                <w:szCs w:val="21"/>
                <w:vertAlign w:val="baseline"/>
                <w:lang w:val="en-US" w:eastAsia="zh-CN"/>
              </w:rPr>
              <w:t>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②交流电流：阻性、容性、感性各不少于五个点，覆盖常用检测范围；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③频率：阻性、容性、感性各不少于两个点，覆盖常用检测范围；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④交流功率：阻性、容性、感性各不少于五个点，覆盖常用检测范围；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27</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功率分析仪</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WT5000</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电压、电流、功率、功率因数、频率等指示值</w:t>
            </w:r>
            <w:r>
              <w:rPr>
                <w:rFonts w:hint="default"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①电压指示值：</w:t>
            </w:r>
            <w:r>
              <w:rPr>
                <w:rFonts w:hint="eastAsia" w:ascii="Times New Roman" w:hAnsi="Times New Roman" w:eastAsia="仿宋_GB2312" w:cs="Times New Roman"/>
                <w:sz w:val="21"/>
                <w:szCs w:val="21"/>
                <w:vertAlign w:val="baseline"/>
                <w:lang w:val="en-US" w:eastAsia="zh-CN"/>
              </w:rPr>
              <w:t>交流、直流</w:t>
            </w:r>
            <w:r>
              <w:rPr>
                <w:rFonts w:hint="default" w:ascii="Times New Roman" w:hAnsi="Times New Roman" w:eastAsia="仿宋_GB2312" w:cs="Times New Roman"/>
                <w:sz w:val="21"/>
                <w:szCs w:val="21"/>
                <w:vertAlign w:val="baseline"/>
                <w:lang w:val="en-US" w:eastAsia="zh-CN"/>
              </w:rPr>
              <w:t>各不少于</w:t>
            </w:r>
            <w:r>
              <w:rPr>
                <w:rFonts w:hint="eastAsia" w:ascii="Times New Roman" w:hAnsi="Times New Roman" w:eastAsia="仿宋_GB2312" w:cs="Times New Roman"/>
                <w:sz w:val="21"/>
                <w:szCs w:val="21"/>
                <w:vertAlign w:val="baseline"/>
                <w:lang w:val="en-US" w:eastAsia="zh-CN"/>
              </w:rPr>
              <w:t>十</w:t>
            </w:r>
            <w:r>
              <w:rPr>
                <w:rFonts w:hint="default" w:ascii="Times New Roman" w:hAnsi="Times New Roman" w:eastAsia="仿宋_GB2312" w:cs="Times New Roman"/>
                <w:sz w:val="21"/>
                <w:szCs w:val="21"/>
                <w:vertAlign w:val="baseline"/>
                <w:lang w:val="en-US" w:eastAsia="zh-CN"/>
              </w:rPr>
              <w:t>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②电流指示值：</w:t>
            </w:r>
            <w:r>
              <w:rPr>
                <w:rFonts w:hint="eastAsia" w:ascii="Times New Roman" w:hAnsi="Times New Roman" w:eastAsia="仿宋_GB2312" w:cs="Times New Roman"/>
                <w:sz w:val="21"/>
                <w:szCs w:val="21"/>
                <w:vertAlign w:val="baseline"/>
                <w:lang w:val="en-US" w:eastAsia="zh-CN"/>
              </w:rPr>
              <w:t>交流、直流</w:t>
            </w:r>
            <w:r>
              <w:rPr>
                <w:rFonts w:hint="default" w:ascii="Times New Roman" w:hAnsi="Times New Roman" w:eastAsia="仿宋_GB2312" w:cs="Times New Roman"/>
                <w:sz w:val="21"/>
                <w:szCs w:val="21"/>
                <w:vertAlign w:val="baseline"/>
                <w:lang w:val="en-US" w:eastAsia="zh-CN"/>
              </w:rPr>
              <w:t>各不少于</w:t>
            </w:r>
            <w:r>
              <w:rPr>
                <w:rFonts w:hint="eastAsia" w:ascii="Times New Roman" w:hAnsi="Times New Roman" w:eastAsia="仿宋_GB2312" w:cs="Times New Roman"/>
                <w:sz w:val="21"/>
                <w:szCs w:val="21"/>
                <w:vertAlign w:val="baseline"/>
                <w:lang w:val="en-US" w:eastAsia="zh-CN"/>
              </w:rPr>
              <w:t>十</w:t>
            </w:r>
            <w:r>
              <w:rPr>
                <w:rFonts w:hint="default" w:ascii="Times New Roman" w:hAnsi="Times New Roman" w:eastAsia="仿宋_GB2312" w:cs="Times New Roman"/>
                <w:sz w:val="21"/>
                <w:szCs w:val="21"/>
                <w:vertAlign w:val="baseline"/>
                <w:lang w:val="en-US" w:eastAsia="zh-CN"/>
              </w:rPr>
              <w:t>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w:t>
            </w:r>
            <w:r>
              <w:rPr>
                <w:rFonts w:hint="eastAsia" w:ascii="Times New Roman" w:hAnsi="Times New Roman" w:eastAsia="仿宋_GB2312" w:cs="Times New Roman"/>
                <w:sz w:val="21"/>
                <w:szCs w:val="21"/>
                <w:vertAlign w:val="baseline"/>
                <w:lang w:val="en-US" w:eastAsia="zh-CN"/>
              </w:rPr>
              <w:t>功率</w:t>
            </w:r>
            <w:r>
              <w:rPr>
                <w:rFonts w:hint="default" w:ascii="Times New Roman" w:hAnsi="Times New Roman" w:eastAsia="仿宋_GB2312" w:cs="Times New Roman"/>
                <w:sz w:val="21"/>
                <w:szCs w:val="21"/>
                <w:vertAlign w:val="baseline"/>
                <w:lang w:val="en-US" w:eastAsia="zh-CN"/>
              </w:rPr>
              <w:t>指示值：交流、直流各不少于十个点，覆盖常用检测范围；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④功率因数指示值：不少于五个点，覆盖常用检测范围</w:t>
            </w:r>
            <w:r>
              <w:rPr>
                <w:rFonts w:hint="eastAsia" w:ascii="Times New Roman" w:hAnsi="Times New Roman" w:eastAsia="仿宋_GB2312" w:cs="Times New Roman"/>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⑤频率指示值：不少于五个点，覆盖常用检测范围。</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每个通道单独计量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28</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示波器</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MDO34 3-BW-500</w:t>
            </w:r>
          </w:p>
        </w:tc>
        <w:tc>
          <w:tcPr>
            <w:tcW w:w="514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覆盖示波器常用计量项目</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每个通道单独计量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pPr>
              <w:widowControl/>
              <w:jc w:val="center"/>
              <w:textAlignment w:val="center"/>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color w:val="000000"/>
                <w:kern w:val="0"/>
                <w:sz w:val="21"/>
                <w:szCs w:val="21"/>
                <w:lang w:val="en-US" w:eastAsia="zh-CN" w:bidi="ar"/>
              </w:rPr>
              <w:t>29</w:t>
            </w:r>
          </w:p>
        </w:tc>
        <w:tc>
          <w:tcPr>
            <w:tcW w:w="2595"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万用表</w:t>
            </w:r>
          </w:p>
        </w:tc>
        <w:tc>
          <w:tcPr>
            <w:tcW w:w="2031"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pPr>
              <w:jc w:val="center"/>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VC890D</w:t>
            </w:r>
          </w:p>
        </w:tc>
        <w:tc>
          <w:tcPr>
            <w:tcW w:w="514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所有档位均计量</w:t>
            </w:r>
          </w:p>
        </w:tc>
        <w:tc>
          <w:tcPr>
            <w:tcW w:w="11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sz w:val="24"/>
          <w:szCs w:val="24"/>
          <w:lang w:val="en-US" w:eastAsia="zh-CN"/>
        </w:rPr>
        <w:sectPr>
          <w:pgSz w:w="16838" w:h="11906" w:orient="landscape"/>
          <w:pgMar w:top="1800" w:right="1440" w:bottom="1800" w:left="1440" w:header="851" w:footer="992" w:gutter="0"/>
          <w:cols w:space="425" w:num="1"/>
          <w:docGrid w:type="lines" w:linePitch="312" w:charSpace="0"/>
        </w:sect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供应商需提供证明文件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
          <w:sz w:val="24"/>
          <w:szCs w:val="24"/>
          <w:lang w:val="en-US" w:eastAsia="zh-CN"/>
        </w:rPr>
      </w:pPr>
      <w:r>
        <w:rPr>
          <w:rFonts w:hint="default" w:ascii="Times New Roman" w:hAnsi="Times New Roman" w:eastAsia="仿宋_GB2312" w:cs="Times New Roman"/>
          <w:sz w:val="24"/>
          <w:szCs w:val="24"/>
        </w:rPr>
        <w:t>营业执照、报价明细表（见附件）。</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6806F"/>
    <w:multiLevelType w:val="singleLevel"/>
    <w:tmpl w:val="8066806F"/>
    <w:lvl w:ilvl="0" w:tentative="0">
      <w:start w:val="1"/>
      <w:numFmt w:val="decimal"/>
      <w:suff w:val="nothing"/>
      <w:lvlText w:val="（%1）"/>
      <w:lvlJc w:val="left"/>
    </w:lvl>
  </w:abstractNum>
  <w:abstractNum w:abstractNumId="1">
    <w:nsid w:val="8CCF146E"/>
    <w:multiLevelType w:val="singleLevel"/>
    <w:tmpl w:val="8CCF146E"/>
    <w:lvl w:ilvl="0" w:tentative="0">
      <w:start w:val="1"/>
      <w:numFmt w:val="decimal"/>
      <w:suff w:val="nothing"/>
      <w:lvlText w:val="（%1）"/>
      <w:lvlJc w:val="left"/>
    </w:lvl>
  </w:abstractNum>
  <w:abstractNum w:abstractNumId="2">
    <w:nsid w:val="9255AC89"/>
    <w:multiLevelType w:val="singleLevel"/>
    <w:tmpl w:val="9255AC89"/>
    <w:lvl w:ilvl="0" w:tentative="0">
      <w:start w:val="1"/>
      <w:numFmt w:val="decimal"/>
      <w:suff w:val="nothing"/>
      <w:lvlText w:val="（%1）"/>
      <w:lvlJc w:val="left"/>
    </w:lvl>
  </w:abstractNum>
  <w:abstractNum w:abstractNumId="3">
    <w:nsid w:val="97303BD3"/>
    <w:multiLevelType w:val="singleLevel"/>
    <w:tmpl w:val="97303BD3"/>
    <w:lvl w:ilvl="0" w:tentative="0">
      <w:start w:val="1"/>
      <w:numFmt w:val="decimal"/>
      <w:suff w:val="nothing"/>
      <w:lvlText w:val="（%1）"/>
      <w:lvlJc w:val="left"/>
    </w:lvl>
  </w:abstractNum>
  <w:abstractNum w:abstractNumId="4">
    <w:nsid w:val="B295979A"/>
    <w:multiLevelType w:val="singleLevel"/>
    <w:tmpl w:val="B295979A"/>
    <w:lvl w:ilvl="0" w:tentative="0">
      <w:start w:val="1"/>
      <w:numFmt w:val="decimal"/>
      <w:suff w:val="nothing"/>
      <w:lvlText w:val="（%1）"/>
      <w:lvlJc w:val="left"/>
    </w:lvl>
  </w:abstractNum>
  <w:abstractNum w:abstractNumId="5">
    <w:nsid w:val="BD72FDE0"/>
    <w:multiLevelType w:val="singleLevel"/>
    <w:tmpl w:val="BD72FDE0"/>
    <w:lvl w:ilvl="0" w:tentative="0">
      <w:start w:val="3"/>
      <w:numFmt w:val="chineseCounting"/>
      <w:suff w:val="nothing"/>
      <w:lvlText w:val="%1、"/>
      <w:lvlJc w:val="left"/>
      <w:rPr>
        <w:rFonts w:hint="eastAsia"/>
      </w:rPr>
    </w:lvl>
  </w:abstractNum>
  <w:abstractNum w:abstractNumId="6">
    <w:nsid w:val="C0E61B8F"/>
    <w:multiLevelType w:val="singleLevel"/>
    <w:tmpl w:val="C0E61B8F"/>
    <w:lvl w:ilvl="0" w:tentative="0">
      <w:start w:val="1"/>
      <w:numFmt w:val="decimal"/>
      <w:suff w:val="nothing"/>
      <w:lvlText w:val="（%1）"/>
      <w:lvlJc w:val="left"/>
    </w:lvl>
  </w:abstractNum>
  <w:abstractNum w:abstractNumId="7">
    <w:nsid w:val="C131D91A"/>
    <w:multiLevelType w:val="singleLevel"/>
    <w:tmpl w:val="C131D91A"/>
    <w:lvl w:ilvl="0" w:tentative="0">
      <w:start w:val="1"/>
      <w:numFmt w:val="decimal"/>
      <w:suff w:val="nothing"/>
      <w:lvlText w:val="（%1）"/>
      <w:lvlJc w:val="left"/>
    </w:lvl>
  </w:abstractNum>
  <w:abstractNum w:abstractNumId="8">
    <w:nsid w:val="C92F649F"/>
    <w:multiLevelType w:val="singleLevel"/>
    <w:tmpl w:val="C92F649F"/>
    <w:lvl w:ilvl="0" w:tentative="0">
      <w:start w:val="1"/>
      <w:numFmt w:val="decimal"/>
      <w:suff w:val="nothing"/>
      <w:lvlText w:val="（%1）"/>
      <w:lvlJc w:val="left"/>
    </w:lvl>
  </w:abstractNum>
  <w:abstractNum w:abstractNumId="9">
    <w:nsid w:val="1DAEC129"/>
    <w:multiLevelType w:val="singleLevel"/>
    <w:tmpl w:val="1DAEC129"/>
    <w:lvl w:ilvl="0" w:tentative="0">
      <w:start w:val="1"/>
      <w:numFmt w:val="decimal"/>
      <w:suff w:val="nothing"/>
      <w:lvlText w:val="（%1）"/>
      <w:lvlJc w:val="left"/>
    </w:lvl>
  </w:abstractNum>
  <w:abstractNum w:abstractNumId="10">
    <w:nsid w:val="29145CFF"/>
    <w:multiLevelType w:val="singleLevel"/>
    <w:tmpl w:val="29145CFF"/>
    <w:lvl w:ilvl="0" w:tentative="0">
      <w:start w:val="1"/>
      <w:numFmt w:val="decimal"/>
      <w:suff w:val="nothing"/>
      <w:lvlText w:val="（%1）"/>
      <w:lvlJc w:val="left"/>
    </w:lvl>
  </w:abstractNum>
  <w:abstractNum w:abstractNumId="11">
    <w:nsid w:val="47C6418A"/>
    <w:multiLevelType w:val="singleLevel"/>
    <w:tmpl w:val="47C6418A"/>
    <w:lvl w:ilvl="0" w:tentative="0">
      <w:start w:val="1"/>
      <w:numFmt w:val="decimal"/>
      <w:suff w:val="nothing"/>
      <w:lvlText w:val="（%1）"/>
      <w:lvlJc w:val="left"/>
    </w:lvl>
  </w:abstractNum>
  <w:abstractNum w:abstractNumId="12">
    <w:nsid w:val="47EE8106"/>
    <w:multiLevelType w:val="singleLevel"/>
    <w:tmpl w:val="47EE8106"/>
    <w:lvl w:ilvl="0" w:tentative="0">
      <w:start w:val="1"/>
      <w:numFmt w:val="decimal"/>
      <w:suff w:val="nothing"/>
      <w:lvlText w:val="（%1）"/>
      <w:lvlJc w:val="left"/>
    </w:lvl>
  </w:abstractNum>
  <w:abstractNum w:abstractNumId="13">
    <w:nsid w:val="4FA12669"/>
    <w:multiLevelType w:val="singleLevel"/>
    <w:tmpl w:val="4FA12669"/>
    <w:lvl w:ilvl="0" w:tentative="0">
      <w:start w:val="1"/>
      <w:numFmt w:val="decimal"/>
      <w:suff w:val="nothing"/>
      <w:lvlText w:val="（%1）"/>
      <w:lvlJc w:val="left"/>
    </w:lvl>
  </w:abstractNum>
  <w:abstractNum w:abstractNumId="14">
    <w:nsid w:val="5069EC9D"/>
    <w:multiLevelType w:val="singleLevel"/>
    <w:tmpl w:val="5069EC9D"/>
    <w:lvl w:ilvl="0" w:tentative="0">
      <w:start w:val="1"/>
      <w:numFmt w:val="decimal"/>
      <w:suff w:val="nothing"/>
      <w:lvlText w:val="（%1）"/>
      <w:lvlJc w:val="left"/>
    </w:lvl>
  </w:abstractNum>
  <w:abstractNum w:abstractNumId="15">
    <w:nsid w:val="5DD3F19A"/>
    <w:multiLevelType w:val="singleLevel"/>
    <w:tmpl w:val="5DD3F19A"/>
    <w:lvl w:ilvl="0" w:tentative="0">
      <w:start w:val="1"/>
      <w:numFmt w:val="decimal"/>
      <w:suff w:val="nothing"/>
      <w:lvlText w:val="（%1）"/>
      <w:lvlJc w:val="left"/>
    </w:lvl>
  </w:abstractNum>
  <w:abstractNum w:abstractNumId="16">
    <w:nsid w:val="61EF8849"/>
    <w:multiLevelType w:val="singleLevel"/>
    <w:tmpl w:val="61EF8849"/>
    <w:lvl w:ilvl="0" w:tentative="0">
      <w:start w:val="1"/>
      <w:numFmt w:val="decimal"/>
      <w:suff w:val="nothing"/>
      <w:lvlText w:val="（%1）"/>
      <w:lvlJc w:val="left"/>
    </w:lvl>
  </w:abstractNum>
  <w:abstractNum w:abstractNumId="17">
    <w:nsid w:val="627ED6AC"/>
    <w:multiLevelType w:val="singleLevel"/>
    <w:tmpl w:val="627ED6AC"/>
    <w:lvl w:ilvl="0" w:tentative="0">
      <w:start w:val="1"/>
      <w:numFmt w:val="decimal"/>
      <w:suff w:val="nothing"/>
      <w:lvlText w:val="（%1）"/>
      <w:lvlJc w:val="left"/>
    </w:lvl>
  </w:abstractNum>
  <w:abstractNum w:abstractNumId="18">
    <w:nsid w:val="62DE521D"/>
    <w:multiLevelType w:val="singleLevel"/>
    <w:tmpl w:val="62DE521D"/>
    <w:lvl w:ilvl="0" w:tentative="0">
      <w:start w:val="1"/>
      <w:numFmt w:val="decimal"/>
      <w:suff w:val="nothing"/>
      <w:lvlText w:val="（%1）"/>
      <w:lvlJc w:val="left"/>
    </w:lvl>
  </w:abstractNum>
  <w:abstractNum w:abstractNumId="19">
    <w:nsid w:val="761ACC3C"/>
    <w:multiLevelType w:val="singleLevel"/>
    <w:tmpl w:val="761ACC3C"/>
    <w:lvl w:ilvl="0" w:tentative="0">
      <w:start w:val="1"/>
      <w:numFmt w:val="decimal"/>
      <w:suff w:val="nothing"/>
      <w:lvlText w:val="（%1）"/>
      <w:lvlJc w:val="left"/>
    </w:lvl>
  </w:abstractNum>
  <w:abstractNum w:abstractNumId="20">
    <w:nsid w:val="78D3D345"/>
    <w:multiLevelType w:val="singleLevel"/>
    <w:tmpl w:val="78D3D345"/>
    <w:lvl w:ilvl="0" w:tentative="0">
      <w:start w:val="1"/>
      <w:numFmt w:val="decimal"/>
      <w:suff w:val="nothing"/>
      <w:lvlText w:val="（%1）"/>
      <w:lvlJc w:val="left"/>
    </w:lvl>
  </w:abstractNum>
  <w:abstractNum w:abstractNumId="21">
    <w:nsid w:val="7E4373FF"/>
    <w:multiLevelType w:val="singleLevel"/>
    <w:tmpl w:val="7E4373FF"/>
    <w:lvl w:ilvl="0" w:tentative="0">
      <w:start w:val="1"/>
      <w:numFmt w:val="decimal"/>
      <w:suff w:val="nothing"/>
      <w:lvlText w:val="（%1）"/>
      <w:lvlJc w:val="left"/>
    </w:lvl>
  </w:abstractNum>
  <w:num w:numId="1">
    <w:abstractNumId w:val="5"/>
  </w:num>
  <w:num w:numId="2">
    <w:abstractNumId w:val="18"/>
  </w:num>
  <w:num w:numId="3">
    <w:abstractNumId w:val="7"/>
  </w:num>
  <w:num w:numId="4">
    <w:abstractNumId w:val="16"/>
  </w:num>
  <w:num w:numId="5">
    <w:abstractNumId w:val="0"/>
  </w:num>
  <w:num w:numId="6">
    <w:abstractNumId w:val="9"/>
  </w:num>
  <w:num w:numId="7">
    <w:abstractNumId w:val="20"/>
  </w:num>
  <w:num w:numId="8">
    <w:abstractNumId w:val="15"/>
  </w:num>
  <w:num w:numId="9">
    <w:abstractNumId w:val="8"/>
  </w:num>
  <w:num w:numId="10">
    <w:abstractNumId w:val="19"/>
  </w:num>
  <w:num w:numId="11">
    <w:abstractNumId w:val="11"/>
  </w:num>
  <w:num w:numId="12">
    <w:abstractNumId w:val="21"/>
  </w:num>
  <w:num w:numId="13">
    <w:abstractNumId w:val="3"/>
  </w:num>
  <w:num w:numId="14">
    <w:abstractNumId w:val="4"/>
  </w:num>
  <w:num w:numId="15">
    <w:abstractNumId w:val="13"/>
  </w:num>
  <w:num w:numId="16">
    <w:abstractNumId w:val="10"/>
  </w:num>
  <w:num w:numId="17">
    <w:abstractNumId w:val="6"/>
  </w:num>
  <w:num w:numId="18">
    <w:abstractNumId w:val="1"/>
  </w:num>
  <w:num w:numId="19">
    <w:abstractNumId w:val="17"/>
  </w:num>
  <w:num w:numId="20">
    <w:abstractNumId w:val="12"/>
  </w:num>
  <w:num w:numId="21">
    <w:abstractNumId w:val="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E83304"/>
    <w:rsid w:val="035E5896"/>
    <w:rsid w:val="039D28DA"/>
    <w:rsid w:val="04D0275E"/>
    <w:rsid w:val="0519283C"/>
    <w:rsid w:val="05253B7D"/>
    <w:rsid w:val="05AD05DE"/>
    <w:rsid w:val="07904FFB"/>
    <w:rsid w:val="08904B75"/>
    <w:rsid w:val="0A53127C"/>
    <w:rsid w:val="0A6632A4"/>
    <w:rsid w:val="0B08250A"/>
    <w:rsid w:val="0C86379A"/>
    <w:rsid w:val="0DEE7869"/>
    <w:rsid w:val="0E0B1397"/>
    <w:rsid w:val="0FD5190A"/>
    <w:rsid w:val="100A68DF"/>
    <w:rsid w:val="11597885"/>
    <w:rsid w:val="11CC6B9F"/>
    <w:rsid w:val="122B5756"/>
    <w:rsid w:val="14123C2A"/>
    <w:rsid w:val="163409FD"/>
    <w:rsid w:val="16D31800"/>
    <w:rsid w:val="188553CC"/>
    <w:rsid w:val="1968723B"/>
    <w:rsid w:val="1AE2232B"/>
    <w:rsid w:val="1C2F1FCD"/>
    <w:rsid w:val="1C962C76"/>
    <w:rsid w:val="1CCB362F"/>
    <w:rsid w:val="1DFD34C1"/>
    <w:rsid w:val="1E106702"/>
    <w:rsid w:val="1F4A7483"/>
    <w:rsid w:val="2378262C"/>
    <w:rsid w:val="25E71D3E"/>
    <w:rsid w:val="2AB87865"/>
    <w:rsid w:val="2D0A65F3"/>
    <w:rsid w:val="2D52241C"/>
    <w:rsid w:val="2ED23261"/>
    <w:rsid w:val="2F540736"/>
    <w:rsid w:val="3252231D"/>
    <w:rsid w:val="35391E42"/>
    <w:rsid w:val="36603F29"/>
    <w:rsid w:val="3830653A"/>
    <w:rsid w:val="38DA69D3"/>
    <w:rsid w:val="396F0447"/>
    <w:rsid w:val="39B06B56"/>
    <w:rsid w:val="3AD4089C"/>
    <w:rsid w:val="3F045FC5"/>
    <w:rsid w:val="42C341BE"/>
    <w:rsid w:val="43BF5EB2"/>
    <w:rsid w:val="449F59B2"/>
    <w:rsid w:val="474B6403"/>
    <w:rsid w:val="4AB84C86"/>
    <w:rsid w:val="4ED33CE1"/>
    <w:rsid w:val="510A099B"/>
    <w:rsid w:val="523A74F6"/>
    <w:rsid w:val="55613CE9"/>
    <w:rsid w:val="560A1435"/>
    <w:rsid w:val="56EE2D2C"/>
    <w:rsid w:val="5A2C76FB"/>
    <w:rsid w:val="5B6466FE"/>
    <w:rsid w:val="5BB1339B"/>
    <w:rsid w:val="5BEE66B8"/>
    <w:rsid w:val="5C3D6937"/>
    <w:rsid w:val="5D502A26"/>
    <w:rsid w:val="5D841F7C"/>
    <w:rsid w:val="5FCD2DBA"/>
    <w:rsid w:val="60C82547"/>
    <w:rsid w:val="61B551C2"/>
    <w:rsid w:val="629F4785"/>
    <w:rsid w:val="6476379D"/>
    <w:rsid w:val="65BB18A6"/>
    <w:rsid w:val="66533F6E"/>
    <w:rsid w:val="66696111"/>
    <w:rsid w:val="66903D19"/>
    <w:rsid w:val="6A9816EF"/>
    <w:rsid w:val="6AC33F7B"/>
    <w:rsid w:val="6ADF06DE"/>
    <w:rsid w:val="6BBA58AE"/>
    <w:rsid w:val="6C104B90"/>
    <w:rsid w:val="6D175EDC"/>
    <w:rsid w:val="6F0671CF"/>
    <w:rsid w:val="70776C11"/>
    <w:rsid w:val="709E2354"/>
    <w:rsid w:val="717B0A3E"/>
    <w:rsid w:val="72C806E0"/>
    <w:rsid w:val="731A4C66"/>
    <w:rsid w:val="74AF2DDE"/>
    <w:rsid w:val="761F37E8"/>
    <w:rsid w:val="764C3AE7"/>
    <w:rsid w:val="77740D08"/>
    <w:rsid w:val="78666796"/>
    <w:rsid w:val="79707206"/>
    <w:rsid w:val="79E113EC"/>
    <w:rsid w:val="7B9B3656"/>
    <w:rsid w:val="7BA03361"/>
    <w:rsid w:val="7BAB22FB"/>
    <w:rsid w:val="7BDA69BE"/>
    <w:rsid w:val="7D39684F"/>
    <w:rsid w:val="7DED2BA6"/>
    <w:rsid w:val="7EB517AA"/>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2940</Words>
  <Characters>3880</Characters>
  <Lines>0</Lines>
  <Paragraphs>0</Paragraphs>
  <TotalTime>5</TotalTime>
  <ScaleCrop>false</ScaleCrop>
  <LinksUpToDate>false</LinksUpToDate>
  <CharactersWithSpaces>3891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2024-07-16T02:24:00Z</dcterms:created>
  <dc:creator>孙万洲</dc:creator>
  <cp:lastModifiedBy>孙万洲</cp:lastModifiedBy>
  <dcterms:modified xsi:type="dcterms:W3CDTF">2025-02-25T09:11:31Z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F7E7ABEBCAC845D3A899E09546C94AEF</vt:lpwstr>
  </property>
  <property fmtid="{D5CDD505-2E9C-101B-9397-08002B2CF9AE}" pid="4" name="KSOTemplateDocerSaveRecord">
    <vt:lpwstr>eyJoZGlkIjoiMzEwNTM5NzYwMDRjMzkwZTVkZjY2ODkwMGIxNGU0OTUiLCJ1c2VySWQiOiI2MzY1NDU5NzQifQ==</vt:lpwstr>
  </property>
</Properties>
</file>