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黑体" w:hAnsi="黑体" w:eastAsia="黑体" w:cs="Times New Roman"/>
          <w:b/>
          <w:color w:val="auto"/>
          <w:sz w:val="44"/>
          <w:szCs w:val="44"/>
          <w:lang w:val="en-US" w:eastAsia="zh-CN"/>
        </w:rPr>
      </w:pPr>
      <w:r>
        <w:rPr>
          <w:color w:val="auto"/>
        </w:rPr>
        <w:drawing>
          <wp:anchor distT="0" distB="0" distL="114300" distR="114300" simplePos="0" relativeHeight="251660288" behindDoc="1" locked="0" layoutInCell="1" allowOverlap="1">
            <wp:simplePos x="0" y="0"/>
            <wp:positionH relativeFrom="column">
              <wp:posOffset>-1110615</wp:posOffset>
            </wp:positionH>
            <wp:positionV relativeFrom="paragraph">
              <wp:posOffset>-454660</wp:posOffset>
            </wp:positionV>
            <wp:extent cx="7886700" cy="10948035"/>
            <wp:effectExtent l="0" t="0" r="0" b="5715"/>
            <wp:wrapNone/>
            <wp:docPr id="3" name="图片 2" descr="会议封面-空白-A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会议封面-空白-A4"/>
                    <pic:cNvPicPr>
                      <a:picLocks noChangeAspect="1"/>
                    </pic:cNvPicPr>
                  </pic:nvPicPr>
                  <pic:blipFill>
                    <a:blip r:embed="rId7"/>
                    <a:stretch>
                      <a:fillRect/>
                    </a:stretch>
                  </pic:blipFill>
                  <pic:spPr>
                    <a:xfrm>
                      <a:off x="0" y="0"/>
                      <a:ext cx="7886700" cy="10948035"/>
                    </a:xfrm>
                    <a:prstGeom prst="rect">
                      <a:avLst/>
                    </a:prstGeom>
                    <a:noFill/>
                    <a:ln>
                      <a:noFill/>
                    </a:ln>
                  </pic:spPr>
                </pic:pic>
              </a:graphicData>
            </a:graphic>
          </wp:anchor>
        </w:drawing>
      </w:r>
    </w:p>
    <w:p>
      <w:pPr>
        <w:jc w:val="center"/>
        <w:rPr>
          <w:rFonts w:hint="eastAsia" w:ascii="黑体" w:hAnsi="黑体" w:eastAsia="黑体" w:cs="Times New Roman"/>
          <w:b/>
          <w:color w:val="auto"/>
          <w:sz w:val="44"/>
          <w:szCs w:val="44"/>
          <w:lang w:val="en-US" w:eastAsia="zh-CN"/>
        </w:rPr>
      </w:pPr>
    </w:p>
    <w:p>
      <w:pPr>
        <w:jc w:val="center"/>
        <w:rPr>
          <w:rFonts w:hint="eastAsia" w:ascii="黑体" w:hAnsi="黑体" w:eastAsia="黑体" w:cs="Times New Roman"/>
          <w:b/>
          <w:color w:val="auto"/>
          <w:sz w:val="44"/>
          <w:szCs w:val="44"/>
          <w:lang w:val="en-US" w:eastAsia="zh-CN"/>
        </w:rPr>
      </w:pPr>
    </w:p>
    <w:p>
      <w:pPr>
        <w:jc w:val="center"/>
        <w:rPr>
          <w:rFonts w:hint="eastAsia" w:ascii="黑体" w:hAnsi="黑体" w:eastAsia="黑体" w:cs="Times New Roman"/>
          <w:b/>
          <w:color w:val="auto"/>
          <w:sz w:val="44"/>
          <w:szCs w:val="44"/>
          <w:lang w:val="en-US" w:eastAsia="zh-CN"/>
        </w:rPr>
      </w:pPr>
    </w:p>
    <w:p>
      <w:pPr>
        <w:jc w:val="center"/>
        <w:rPr>
          <w:rFonts w:hint="eastAsia" w:ascii="黑体" w:hAnsi="黑体" w:eastAsia="黑体" w:cs="Times New Roman"/>
          <w:b/>
          <w:color w:val="auto"/>
          <w:sz w:val="44"/>
          <w:szCs w:val="44"/>
          <w:lang w:val="en-US" w:eastAsia="zh-CN"/>
        </w:rPr>
      </w:pPr>
    </w:p>
    <w:p>
      <w:pPr>
        <w:jc w:val="both"/>
        <w:rPr>
          <w:rFonts w:hint="eastAsia" w:ascii="宋体" w:hAnsi="宋体" w:eastAsia="宋体" w:cs="宋体"/>
          <w:b/>
          <w:color w:val="auto"/>
          <w:sz w:val="44"/>
          <w:szCs w:val="44"/>
          <w:lang w:val="en-US" w:eastAsia="zh-CN"/>
        </w:rPr>
      </w:pPr>
    </w:p>
    <w:p>
      <w:pPr>
        <w:spacing w:line="560" w:lineRule="exact"/>
        <w:jc w:val="center"/>
        <w:rPr>
          <w:rFonts w:hint="eastAsia" w:ascii="黑体" w:hAnsi="黑体" w:eastAsia="黑体" w:cs="黑体"/>
          <w:b/>
          <w:sz w:val="52"/>
          <w:szCs w:val="52"/>
          <w:lang w:val="en-US" w:eastAsia="zh-CN"/>
        </w:rPr>
      </w:pPr>
      <w:r>
        <w:rPr>
          <w:rFonts w:hint="eastAsia" w:ascii="黑体" w:hAnsi="黑体" w:eastAsia="黑体" w:cs="黑体"/>
          <w:b/>
          <w:sz w:val="52"/>
          <w:szCs w:val="52"/>
          <w:lang w:val="en-US" w:eastAsia="zh-CN"/>
        </w:rPr>
        <w:t>贵阳局2025年直流停电检修阀厅升降车</w:t>
      </w:r>
    </w:p>
    <w:p>
      <w:pPr>
        <w:pStyle w:val="2"/>
        <w:rPr>
          <w:rFonts w:hint="eastAsia"/>
          <w:lang w:val="en-US" w:eastAsia="zh-CN"/>
        </w:rPr>
      </w:pPr>
    </w:p>
    <w:p>
      <w:pPr>
        <w:spacing w:line="560" w:lineRule="exact"/>
        <w:jc w:val="center"/>
        <w:rPr>
          <w:rFonts w:hint="eastAsia" w:ascii="黑体" w:hAnsi="黑体" w:eastAsia="黑体" w:cs="黑体"/>
          <w:b/>
          <w:sz w:val="52"/>
          <w:szCs w:val="52"/>
          <w:lang w:val="en-US" w:eastAsia="zh-CN"/>
        </w:rPr>
      </w:pPr>
      <w:r>
        <w:rPr>
          <w:rFonts w:hint="eastAsia" w:ascii="黑体" w:hAnsi="黑体" w:eastAsia="黑体" w:cs="黑体"/>
          <w:b/>
          <w:sz w:val="52"/>
          <w:szCs w:val="52"/>
          <w:lang w:val="en-US" w:eastAsia="zh-CN"/>
        </w:rPr>
        <w:t>运输服务技术规范书</w:t>
      </w:r>
    </w:p>
    <w:p>
      <w:pPr>
        <w:jc w:val="center"/>
        <w:rPr>
          <w:rFonts w:hint="eastAsia" w:ascii="黑体" w:hAnsi="宋体" w:eastAsia="黑体"/>
          <w:b/>
          <w:color w:val="auto"/>
          <w:sz w:val="52"/>
        </w:rPr>
      </w:pPr>
    </w:p>
    <w:p>
      <w:pPr>
        <w:ind w:firstLine="1979" w:firstLineChars="616"/>
        <w:rPr>
          <w:rFonts w:hAnsi="宋体"/>
          <w:b/>
          <w:bCs/>
          <w:sz w:val="32"/>
        </w:rPr>
      </w:pPr>
    </w:p>
    <w:p>
      <w:pPr>
        <w:ind w:firstLine="1979" w:firstLineChars="616"/>
        <w:rPr>
          <w:rFonts w:hAnsi="宋体"/>
          <w:b/>
          <w:bCs/>
          <w:sz w:val="32"/>
        </w:rPr>
      </w:pPr>
    </w:p>
    <w:p>
      <w:pPr>
        <w:ind w:firstLine="1979" w:firstLineChars="616"/>
        <w:rPr>
          <w:rFonts w:hAnsi="宋体"/>
          <w:b/>
          <w:bCs/>
          <w:sz w:val="32"/>
        </w:rPr>
      </w:pPr>
    </w:p>
    <w:p>
      <w:pPr>
        <w:ind w:firstLine="1979" w:firstLineChars="616"/>
        <w:rPr>
          <w:rFonts w:hint="eastAsia"/>
          <w:b/>
          <w:bCs/>
          <w:sz w:val="32"/>
        </w:rPr>
      </w:pPr>
      <w:r>
        <w:rPr>
          <w:rFonts w:hAnsi="宋体"/>
          <w:b/>
          <w:bCs/>
          <w:sz w:val="32"/>
        </w:rPr>
        <w:t>批</w:t>
      </w:r>
      <w:r>
        <w:rPr>
          <w:b/>
          <w:bCs/>
          <w:sz w:val="32"/>
        </w:rPr>
        <w:t xml:space="preserve">  </w:t>
      </w:r>
      <w:r>
        <w:rPr>
          <w:rFonts w:hAnsi="宋体"/>
          <w:b/>
          <w:bCs/>
          <w:sz w:val="32"/>
        </w:rPr>
        <w:t>准</w:t>
      </w:r>
      <w:r>
        <w:rPr>
          <w:rFonts w:hint="eastAsia" w:hAnsi="宋体"/>
          <w:b/>
          <w:bCs/>
          <w:sz w:val="32"/>
        </w:rPr>
        <w:t>：</w:t>
      </w:r>
    </w:p>
    <w:p>
      <w:pPr>
        <w:rPr>
          <w:rFonts w:hint="eastAsia"/>
          <w:b/>
          <w:bCs/>
          <w:sz w:val="32"/>
        </w:rPr>
      </w:pPr>
    </w:p>
    <w:p>
      <w:pPr>
        <w:ind w:firstLine="1979" w:firstLineChars="616"/>
        <w:rPr>
          <w:rFonts w:hint="eastAsia" w:hAnsi="宋体"/>
          <w:b/>
          <w:bCs/>
          <w:sz w:val="32"/>
        </w:rPr>
      </w:pPr>
      <w:r>
        <w:rPr>
          <w:rFonts w:hint="eastAsia" w:hAnsi="宋体"/>
          <w:b/>
          <w:bCs/>
          <w:sz w:val="32"/>
        </w:rPr>
        <w:t xml:space="preserve">审  </w:t>
      </w:r>
      <w:r>
        <w:rPr>
          <w:rFonts w:hAnsi="宋体"/>
          <w:b/>
          <w:bCs/>
          <w:sz w:val="32"/>
        </w:rPr>
        <w:t>核：</w:t>
      </w:r>
    </w:p>
    <w:p>
      <w:pPr>
        <w:ind w:firstLine="1979" w:firstLineChars="616"/>
        <w:rPr>
          <w:rFonts w:hint="eastAsia" w:hAnsi="宋体"/>
          <w:b/>
          <w:bCs/>
          <w:sz w:val="32"/>
        </w:rPr>
      </w:pPr>
    </w:p>
    <w:p>
      <w:pPr>
        <w:ind w:firstLine="1979" w:firstLineChars="616"/>
        <w:rPr>
          <w:rFonts w:hint="eastAsia" w:hAnsi="宋体"/>
          <w:b/>
          <w:bCs/>
          <w:sz w:val="32"/>
        </w:rPr>
      </w:pPr>
      <w:r>
        <w:rPr>
          <w:rFonts w:hint="eastAsia" w:hAnsi="宋体"/>
          <w:b/>
          <w:bCs/>
          <w:sz w:val="32"/>
        </w:rPr>
        <w:t>编  写：</w:t>
      </w:r>
    </w:p>
    <w:p>
      <w:pPr>
        <w:ind w:firstLine="2783" w:firstLineChars="990"/>
        <w:rPr>
          <w:rFonts w:hint="eastAsia" w:ascii="黑体" w:hAnsi="宋体" w:eastAsia="黑体"/>
          <w:b/>
          <w:color w:val="auto"/>
          <w:sz w:val="28"/>
          <w:szCs w:val="28"/>
        </w:rPr>
      </w:pPr>
    </w:p>
    <w:p>
      <w:pPr>
        <w:ind w:firstLine="2783" w:firstLineChars="990"/>
        <w:rPr>
          <w:rFonts w:hint="eastAsia" w:ascii="黑体" w:hAnsi="宋体" w:eastAsia="黑体"/>
          <w:b/>
          <w:color w:val="auto"/>
          <w:sz w:val="28"/>
          <w:szCs w:val="28"/>
        </w:rPr>
      </w:pPr>
    </w:p>
    <w:p>
      <w:pPr>
        <w:ind w:firstLine="2783" w:firstLineChars="990"/>
        <w:rPr>
          <w:rFonts w:hint="eastAsia" w:ascii="黑体" w:hAnsi="宋体" w:eastAsia="黑体"/>
          <w:b/>
          <w:color w:val="auto"/>
          <w:sz w:val="28"/>
          <w:szCs w:val="28"/>
        </w:rPr>
      </w:pPr>
    </w:p>
    <w:p>
      <w:pPr>
        <w:spacing w:line="360" w:lineRule="auto"/>
        <w:jc w:val="center"/>
        <w:rPr>
          <w:rFonts w:hint="eastAsia" w:ascii="宋体" w:hAnsi="宋体"/>
          <w:color w:val="auto"/>
          <w:sz w:val="28"/>
          <w:szCs w:val="28"/>
        </w:rPr>
      </w:pPr>
    </w:p>
    <w:p>
      <w:pPr>
        <w:spacing w:line="360" w:lineRule="auto"/>
        <w:jc w:val="center"/>
        <w:rPr>
          <w:rFonts w:hint="eastAsia" w:ascii="宋体" w:hAnsi="宋体"/>
          <w:color w:val="auto"/>
          <w:sz w:val="28"/>
          <w:szCs w:val="28"/>
        </w:rPr>
      </w:pPr>
    </w:p>
    <w:p>
      <w:pPr>
        <w:spacing w:line="360" w:lineRule="auto"/>
        <w:jc w:val="center"/>
        <w:rPr>
          <w:rFonts w:hint="eastAsia" w:ascii="宋体" w:hAnsi="宋体"/>
          <w:color w:val="auto"/>
          <w:sz w:val="28"/>
          <w:szCs w:val="28"/>
        </w:rPr>
      </w:pPr>
    </w:p>
    <w:p>
      <w:pPr>
        <w:spacing w:line="360" w:lineRule="auto"/>
        <w:jc w:val="center"/>
        <w:rPr>
          <w:rFonts w:hint="eastAsia" w:ascii="宋体" w:hAnsi="宋体"/>
          <w:color w:val="auto"/>
          <w:sz w:val="28"/>
          <w:szCs w:val="28"/>
        </w:rPr>
      </w:pPr>
    </w:p>
    <w:p>
      <w:pPr>
        <w:spacing w:line="360" w:lineRule="auto"/>
        <w:jc w:val="center"/>
        <w:rPr>
          <w:rFonts w:hint="eastAsia" w:ascii="宋体" w:hAnsi="宋体"/>
          <w:color w:val="auto"/>
          <w:sz w:val="28"/>
          <w:szCs w:val="28"/>
        </w:rPr>
      </w:pPr>
    </w:p>
    <w:p>
      <w:pPr>
        <w:spacing w:line="360" w:lineRule="auto"/>
        <w:jc w:val="center"/>
        <w:rPr>
          <w:rFonts w:hint="eastAsia" w:ascii="宋体" w:hAnsi="宋体"/>
          <w:color w:val="auto"/>
          <w:sz w:val="28"/>
          <w:szCs w:val="28"/>
          <w:lang w:val="en-US" w:eastAsia="zh-CN"/>
        </w:rPr>
      </w:pPr>
      <w:r>
        <w:rPr>
          <w:rFonts w:hint="eastAsia" w:ascii="宋体" w:hAnsi="宋体"/>
          <w:color w:val="auto"/>
          <w:sz w:val="28"/>
          <w:szCs w:val="28"/>
        </w:rPr>
        <w:t>超高压输电公司</w:t>
      </w:r>
      <w:r>
        <w:rPr>
          <w:rFonts w:hint="eastAsia" w:ascii="宋体" w:hAnsi="宋体"/>
          <w:color w:val="auto"/>
          <w:sz w:val="28"/>
          <w:szCs w:val="28"/>
          <w:lang w:val="en-US" w:eastAsia="zh-CN"/>
        </w:rPr>
        <w:t>贵阳局</w:t>
      </w:r>
    </w:p>
    <w:p>
      <w:pPr>
        <w:spacing w:line="360" w:lineRule="auto"/>
        <w:jc w:val="center"/>
        <w:rPr>
          <w:rFonts w:hint="eastAsia" w:ascii="宋体" w:hAnsi="宋体" w:eastAsia="宋体"/>
          <w:color w:val="000000"/>
          <w:sz w:val="39"/>
        </w:rPr>
      </w:pPr>
      <w:r>
        <w:rPr>
          <w:rFonts w:hint="eastAsia" w:ascii="宋体" w:hAnsi="宋体"/>
          <w:color w:val="auto"/>
          <w:sz w:val="28"/>
          <w:szCs w:val="28"/>
        </w:rPr>
        <w:t>二○</w:t>
      </w:r>
      <w:r>
        <w:rPr>
          <w:rFonts w:hint="eastAsia" w:ascii="宋体" w:hAnsi="宋体"/>
          <w:color w:val="auto"/>
          <w:sz w:val="28"/>
          <w:szCs w:val="28"/>
          <w:lang w:val="en-US" w:eastAsia="zh-CN"/>
        </w:rPr>
        <w:t>二五</w:t>
      </w:r>
      <w:r>
        <w:rPr>
          <w:rFonts w:hint="eastAsia" w:ascii="宋体" w:hAnsi="宋体"/>
          <w:color w:val="auto"/>
          <w:sz w:val="28"/>
          <w:szCs w:val="28"/>
        </w:rPr>
        <w:t>年</w:t>
      </w:r>
      <w:r>
        <w:rPr>
          <w:rFonts w:hint="eastAsia" w:ascii="宋体" w:hAnsi="宋体"/>
          <w:color w:val="auto"/>
          <w:sz w:val="28"/>
          <w:szCs w:val="28"/>
          <w:lang w:val="en-US" w:eastAsia="zh-CN"/>
        </w:rPr>
        <w:t>三</w:t>
      </w:r>
      <w:r>
        <w:rPr>
          <w:rFonts w:hint="eastAsia" w:ascii="宋体" w:hAnsi="宋体"/>
          <w:color w:val="auto"/>
          <w:sz w:val="28"/>
          <w:szCs w:val="28"/>
        </w:rPr>
        <w:t>月</w:t>
      </w:r>
    </w:p>
    <w:sdt>
      <w:sdtPr>
        <w:rPr>
          <w:rFonts w:ascii="宋体" w:hAnsi="宋体" w:eastAsia="宋体" w:cstheme="minorBidi"/>
          <w:sz w:val="32"/>
          <w:szCs w:val="32"/>
        </w:rPr>
        <w:id w:val="147453312"/>
        <w15:color w:val="DBDBDB"/>
        <w:docPartObj>
          <w:docPartGallery w:val="Table of Contents"/>
          <w:docPartUnique/>
        </w:docPartObj>
      </w:sdtPr>
      <w:sdtEndPr>
        <w:rPr>
          <w:rFonts w:hint="eastAsia" w:ascii="Calibri" w:hAnsi="Calibri" w:eastAsia="Calibri" w:cstheme="minorBidi"/>
          <w:color w:val="000000"/>
          <w:sz w:val="21"/>
          <w:szCs w:val="22"/>
        </w:rPr>
      </w:sdtEndPr>
      <w:sdtContent>
        <w:p>
          <w:pPr>
            <w:spacing w:before="0" w:beforeLines="0" w:after="0" w:afterLines="0" w:line="240" w:lineRule="auto"/>
            <w:ind w:left="0" w:leftChars="0" w:right="0" w:rightChars="0" w:firstLine="0" w:firstLineChars="0"/>
            <w:jc w:val="center"/>
            <w:rPr>
              <w:rFonts w:ascii="宋体" w:hAnsi="宋体" w:eastAsia="宋体" w:cstheme="minorBidi"/>
              <w:sz w:val="32"/>
              <w:szCs w:val="32"/>
            </w:rPr>
          </w:pPr>
        </w:p>
        <w:p>
          <w:pPr>
            <w:spacing w:before="0" w:beforeLines="0" w:after="0" w:afterLines="0" w:line="240" w:lineRule="auto"/>
            <w:ind w:left="0" w:leftChars="0" w:right="0" w:rightChars="0" w:firstLine="0" w:firstLineChars="0"/>
            <w:jc w:val="center"/>
            <w:rPr>
              <w:sz w:val="32"/>
              <w:szCs w:val="32"/>
            </w:rPr>
          </w:pPr>
          <w:r>
            <w:rPr>
              <w:rFonts w:ascii="宋体" w:hAnsi="宋体" w:eastAsia="宋体"/>
              <w:sz w:val="32"/>
              <w:szCs w:val="32"/>
            </w:rPr>
            <w:t>目录</w:t>
          </w:r>
        </w:p>
        <w:p>
          <w:pPr>
            <w:pStyle w:val="6"/>
            <w:tabs>
              <w:tab w:val="right" w:leader="dot" w:pos="9500"/>
            </w:tabs>
            <w:rPr>
              <w:sz w:val="32"/>
              <w:szCs w:val="32"/>
            </w:rPr>
          </w:pPr>
          <w:r>
            <w:rPr>
              <w:rFonts w:hint="eastAsia" w:ascii="Calibri" w:hAnsi="Calibri" w:eastAsia="Calibri"/>
              <w:b/>
              <w:color w:val="000000"/>
              <w:sz w:val="32"/>
              <w:szCs w:val="32"/>
            </w:rPr>
            <w:fldChar w:fldCharType="begin"/>
          </w:r>
          <w:r>
            <w:rPr>
              <w:rFonts w:hint="eastAsia" w:ascii="Calibri" w:hAnsi="Calibri" w:eastAsia="Calibri"/>
              <w:b/>
              <w:color w:val="000000"/>
              <w:sz w:val="32"/>
              <w:szCs w:val="32"/>
            </w:rPr>
            <w:instrText xml:space="preserve">TOC \o "1-3" \h \u </w:instrText>
          </w:r>
          <w:r>
            <w:rPr>
              <w:rFonts w:hint="eastAsia" w:ascii="Calibri" w:hAnsi="Calibri" w:eastAsia="Calibri"/>
              <w:b/>
              <w:color w:val="000000"/>
              <w:sz w:val="32"/>
              <w:szCs w:val="32"/>
            </w:rPr>
            <w:fldChar w:fldCharType="separate"/>
          </w:r>
          <w:r>
            <w:rPr>
              <w:rFonts w:hint="eastAsia" w:ascii="Calibri" w:hAnsi="Calibri" w:eastAsia="Calibri"/>
              <w:color w:val="000000"/>
              <w:sz w:val="32"/>
              <w:szCs w:val="32"/>
            </w:rPr>
            <w:fldChar w:fldCharType="begin"/>
          </w:r>
          <w:r>
            <w:rPr>
              <w:rFonts w:hint="eastAsia" w:ascii="Calibri" w:hAnsi="Calibri" w:eastAsia="Calibri"/>
              <w:sz w:val="32"/>
              <w:szCs w:val="32"/>
            </w:rPr>
            <w:instrText xml:space="preserve"> HYPERLINK \l _Toc27991 </w:instrText>
          </w:r>
          <w:r>
            <w:rPr>
              <w:rFonts w:hint="eastAsia" w:ascii="Calibri" w:hAnsi="Calibri" w:eastAsia="Calibri"/>
              <w:sz w:val="32"/>
              <w:szCs w:val="32"/>
            </w:rPr>
            <w:fldChar w:fldCharType="separate"/>
          </w:r>
          <w:r>
            <w:rPr>
              <w:rFonts w:hint="eastAsia" w:ascii="宋体" w:hAnsi="宋体" w:eastAsia="宋体" w:cs="宋体"/>
              <w:bCs/>
              <w:sz w:val="32"/>
              <w:szCs w:val="32"/>
            </w:rPr>
            <w:t>1 总则</w:t>
          </w:r>
          <w:r>
            <w:rPr>
              <w:sz w:val="32"/>
              <w:szCs w:val="32"/>
            </w:rPr>
            <w:tab/>
          </w:r>
          <w:r>
            <w:rPr>
              <w:sz w:val="32"/>
              <w:szCs w:val="32"/>
            </w:rPr>
            <w:fldChar w:fldCharType="begin"/>
          </w:r>
          <w:r>
            <w:rPr>
              <w:sz w:val="32"/>
              <w:szCs w:val="32"/>
            </w:rPr>
            <w:instrText xml:space="preserve"> PAGEREF _Toc27991 \h </w:instrText>
          </w:r>
          <w:r>
            <w:rPr>
              <w:sz w:val="32"/>
              <w:szCs w:val="32"/>
            </w:rPr>
            <w:fldChar w:fldCharType="separate"/>
          </w:r>
          <w:r>
            <w:rPr>
              <w:sz w:val="32"/>
              <w:szCs w:val="32"/>
            </w:rPr>
            <w:t>1</w:t>
          </w:r>
          <w:r>
            <w:rPr>
              <w:sz w:val="32"/>
              <w:szCs w:val="32"/>
            </w:rPr>
            <w:fldChar w:fldCharType="end"/>
          </w:r>
          <w:r>
            <w:rPr>
              <w:rFonts w:hint="eastAsia" w:ascii="Calibri" w:hAnsi="Calibri" w:eastAsia="Calibri"/>
              <w:color w:val="000000"/>
              <w:sz w:val="32"/>
              <w:szCs w:val="32"/>
            </w:rPr>
            <w:fldChar w:fldCharType="end"/>
          </w:r>
        </w:p>
        <w:p>
          <w:pPr>
            <w:pStyle w:val="6"/>
            <w:tabs>
              <w:tab w:val="right" w:leader="dot" w:pos="9500"/>
            </w:tabs>
            <w:rPr>
              <w:sz w:val="32"/>
              <w:szCs w:val="32"/>
            </w:rPr>
          </w:pPr>
          <w:r>
            <w:rPr>
              <w:rFonts w:hint="eastAsia" w:ascii="Calibri" w:hAnsi="Calibri" w:eastAsia="Calibri"/>
              <w:color w:val="000000"/>
              <w:sz w:val="32"/>
              <w:szCs w:val="32"/>
            </w:rPr>
            <w:fldChar w:fldCharType="begin"/>
          </w:r>
          <w:r>
            <w:rPr>
              <w:rFonts w:hint="eastAsia" w:ascii="Calibri" w:hAnsi="Calibri" w:eastAsia="Calibri"/>
              <w:sz w:val="32"/>
              <w:szCs w:val="32"/>
            </w:rPr>
            <w:instrText xml:space="preserve"> HYPERLINK \l _Toc24203 </w:instrText>
          </w:r>
          <w:r>
            <w:rPr>
              <w:rFonts w:hint="eastAsia" w:ascii="Calibri" w:hAnsi="Calibri" w:eastAsia="Calibri"/>
              <w:sz w:val="32"/>
              <w:szCs w:val="32"/>
            </w:rPr>
            <w:fldChar w:fldCharType="separate"/>
          </w:r>
          <w:r>
            <w:rPr>
              <w:rFonts w:hint="eastAsia"/>
              <w:bCs/>
              <w:sz w:val="32"/>
              <w:szCs w:val="32"/>
            </w:rPr>
            <w:t>2 项目概况</w:t>
          </w:r>
          <w:r>
            <w:rPr>
              <w:sz w:val="32"/>
              <w:szCs w:val="32"/>
            </w:rPr>
            <w:tab/>
          </w:r>
          <w:r>
            <w:rPr>
              <w:sz w:val="32"/>
              <w:szCs w:val="32"/>
            </w:rPr>
            <w:fldChar w:fldCharType="begin"/>
          </w:r>
          <w:r>
            <w:rPr>
              <w:sz w:val="32"/>
              <w:szCs w:val="32"/>
            </w:rPr>
            <w:instrText xml:space="preserve"> PAGEREF _Toc24203 \h </w:instrText>
          </w:r>
          <w:r>
            <w:rPr>
              <w:sz w:val="32"/>
              <w:szCs w:val="32"/>
            </w:rPr>
            <w:fldChar w:fldCharType="separate"/>
          </w:r>
          <w:r>
            <w:rPr>
              <w:sz w:val="32"/>
              <w:szCs w:val="32"/>
            </w:rPr>
            <w:t>2</w:t>
          </w:r>
          <w:r>
            <w:rPr>
              <w:sz w:val="32"/>
              <w:szCs w:val="32"/>
            </w:rPr>
            <w:fldChar w:fldCharType="end"/>
          </w:r>
          <w:r>
            <w:rPr>
              <w:rFonts w:hint="eastAsia" w:ascii="Calibri" w:hAnsi="Calibri" w:eastAsia="Calibri"/>
              <w:color w:val="000000"/>
              <w:sz w:val="32"/>
              <w:szCs w:val="32"/>
            </w:rPr>
            <w:fldChar w:fldCharType="end"/>
          </w:r>
        </w:p>
        <w:p>
          <w:pPr>
            <w:pStyle w:val="6"/>
            <w:tabs>
              <w:tab w:val="right" w:leader="dot" w:pos="9500"/>
            </w:tabs>
            <w:rPr>
              <w:sz w:val="32"/>
              <w:szCs w:val="32"/>
            </w:rPr>
          </w:pPr>
          <w:r>
            <w:rPr>
              <w:rFonts w:hint="eastAsia" w:ascii="Calibri" w:hAnsi="Calibri" w:eastAsia="Calibri"/>
              <w:color w:val="000000"/>
              <w:sz w:val="32"/>
              <w:szCs w:val="32"/>
            </w:rPr>
            <w:fldChar w:fldCharType="begin"/>
          </w:r>
          <w:r>
            <w:rPr>
              <w:rFonts w:hint="eastAsia" w:ascii="Calibri" w:hAnsi="Calibri" w:eastAsia="Calibri"/>
              <w:sz w:val="32"/>
              <w:szCs w:val="32"/>
            </w:rPr>
            <w:instrText xml:space="preserve"> HYPERLINK \l _Toc6921 </w:instrText>
          </w:r>
          <w:r>
            <w:rPr>
              <w:rFonts w:hint="eastAsia" w:ascii="Calibri" w:hAnsi="Calibri" w:eastAsia="Calibri"/>
              <w:sz w:val="32"/>
              <w:szCs w:val="32"/>
            </w:rPr>
            <w:fldChar w:fldCharType="separate"/>
          </w:r>
          <w:r>
            <w:rPr>
              <w:rFonts w:hint="eastAsia"/>
              <w:bCs/>
              <w:sz w:val="32"/>
              <w:szCs w:val="32"/>
            </w:rPr>
            <w:t>3</w:t>
          </w:r>
          <w:r>
            <w:rPr>
              <w:rFonts w:hint="eastAsia"/>
              <w:bCs/>
              <w:sz w:val="32"/>
              <w:szCs w:val="32"/>
              <w:lang w:val="en-US" w:eastAsia="zh-CN"/>
            </w:rPr>
            <w:t xml:space="preserve"> </w:t>
          </w:r>
          <w:r>
            <w:rPr>
              <w:rFonts w:hint="eastAsia"/>
              <w:bCs/>
              <w:sz w:val="32"/>
              <w:szCs w:val="32"/>
            </w:rPr>
            <w:t>项目服务期限</w:t>
          </w:r>
          <w:r>
            <w:rPr>
              <w:sz w:val="32"/>
              <w:szCs w:val="32"/>
            </w:rPr>
            <w:tab/>
          </w:r>
          <w:r>
            <w:rPr>
              <w:sz w:val="32"/>
              <w:szCs w:val="32"/>
            </w:rPr>
            <w:fldChar w:fldCharType="begin"/>
          </w:r>
          <w:r>
            <w:rPr>
              <w:sz w:val="32"/>
              <w:szCs w:val="32"/>
            </w:rPr>
            <w:instrText xml:space="preserve"> PAGEREF _Toc6921 \h </w:instrText>
          </w:r>
          <w:r>
            <w:rPr>
              <w:sz w:val="32"/>
              <w:szCs w:val="32"/>
            </w:rPr>
            <w:fldChar w:fldCharType="separate"/>
          </w:r>
          <w:r>
            <w:rPr>
              <w:sz w:val="32"/>
              <w:szCs w:val="32"/>
            </w:rPr>
            <w:t>2</w:t>
          </w:r>
          <w:r>
            <w:rPr>
              <w:sz w:val="32"/>
              <w:szCs w:val="32"/>
            </w:rPr>
            <w:fldChar w:fldCharType="end"/>
          </w:r>
          <w:r>
            <w:rPr>
              <w:rFonts w:hint="eastAsia" w:ascii="Calibri" w:hAnsi="Calibri" w:eastAsia="Calibri"/>
              <w:color w:val="000000"/>
              <w:sz w:val="32"/>
              <w:szCs w:val="32"/>
            </w:rPr>
            <w:fldChar w:fldCharType="end"/>
          </w:r>
        </w:p>
        <w:p>
          <w:pPr>
            <w:pStyle w:val="6"/>
            <w:tabs>
              <w:tab w:val="right" w:leader="dot" w:pos="9500"/>
            </w:tabs>
            <w:rPr>
              <w:sz w:val="32"/>
              <w:szCs w:val="32"/>
            </w:rPr>
          </w:pPr>
          <w:r>
            <w:rPr>
              <w:rFonts w:hint="eastAsia" w:ascii="Calibri" w:hAnsi="Calibri" w:eastAsia="Calibri"/>
              <w:color w:val="000000"/>
              <w:sz w:val="32"/>
              <w:szCs w:val="32"/>
            </w:rPr>
            <w:fldChar w:fldCharType="begin"/>
          </w:r>
          <w:r>
            <w:rPr>
              <w:rFonts w:hint="eastAsia" w:ascii="Calibri" w:hAnsi="Calibri" w:eastAsia="Calibri"/>
              <w:sz w:val="32"/>
              <w:szCs w:val="32"/>
            </w:rPr>
            <w:instrText xml:space="preserve"> HYPERLINK \l _Toc12846 </w:instrText>
          </w:r>
          <w:r>
            <w:rPr>
              <w:rFonts w:hint="eastAsia" w:ascii="Calibri" w:hAnsi="Calibri" w:eastAsia="Calibri"/>
              <w:sz w:val="32"/>
              <w:szCs w:val="32"/>
            </w:rPr>
            <w:fldChar w:fldCharType="separate"/>
          </w:r>
          <w:r>
            <w:rPr>
              <w:rFonts w:hint="eastAsia" w:ascii="宋体" w:hAnsi="宋体" w:eastAsia="宋体" w:cs="宋体"/>
              <w:bCs/>
              <w:sz w:val="32"/>
              <w:szCs w:val="32"/>
              <w:lang w:val="en-US" w:eastAsia="zh-CN"/>
            </w:rPr>
            <w:t>4</w:t>
          </w:r>
          <w:r>
            <w:rPr>
              <w:rFonts w:hint="eastAsia" w:ascii="宋体" w:hAnsi="宋体" w:eastAsia="宋体" w:cs="宋体"/>
              <w:bCs/>
              <w:sz w:val="32"/>
              <w:szCs w:val="32"/>
            </w:rPr>
            <w:t xml:space="preserve"> 质量保证及服务</w:t>
          </w:r>
          <w:r>
            <w:rPr>
              <w:sz w:val="32"/>
              <w:szCs w:val="32"/>
            </w:rPr>
            <w:tab/>
          </w:r>
          <w:r>
            <w:rPr>
              <w:sz w:val="32"/>
              <w:szCs w:val="32"/>
            </w:rPr>
            <w:fldChar w:fldCharType="begin"/>
          </w:r>
          <w:r>
            <w:rPr>
              <w:sz w:val="32"/>
              <w:szCs w:val="32"/>
            </w:rPr>
            <w:instrText xml:space="preserve"> PAGEREF _Toc12846 \h </w:instrText>
          </w:r>
          <w:r>
            <w:rPr>
              <w:sz w:val="32"/>
              <w:szCs w:val="32"/>
            </w:rPr>
            <w:fldChar w:fldCharType="separate"/>
          </w:r>
          <w:r>
            <w:rPr>
              <w:sz w:val="32"/>
              <w:szCs w:val="32"/>
            </w:rPr>
            <w:t>2</w:t>
          </w:r>
          <w:r>
            <w:rPr>
              <w:sz w:val="32"/>
              <w:szCs w:val="32"/>
            </w:rPr>
            <w:fldChar w:fldCharType="end"/>
          </w:r>
          <w:r>
            <w:rPr>
              <w:rFonts w:hint="eastAsia" w:ascii="Calibri" w:hAnsi="Calibri" w:eastAsia="Calibri"/>
              <w:color w:val="000000"/>
              <w:sz w:val="32"/>
              <w:szCs w:val="32"/>
            </w:rPr>
            <w:fldChar w:fldCharType="end"/>
          </w:r>
        </w:p>
        <w:p>
          <w:pPr>
            <w:pStyle w:val="6"/>
            <w:tabs>
              <w:tab w:val="right" w:leader="dot" w:pos="9500"/>
            </w:tabs>
            <w:rPr>
              <w:sz w:val="32"/>
              <w:szCs w:val="32"/>
            </w:rPr>
          </w:pPr>
          <w:r>
            <w:rPr>
              <w:rFonts w:hint="eastAsia" w:ascii="Calibri" w:hAnsi="Calibri" w:eastAsia="Calibri"/>
              <w:color w:val="000000"/>
              <w:sz w:val="32"/>
              <w:szCs w:val="32"/>
            </w:rPr>
            <w:fldChar w:fldCharType="begin"/>
          </w:r>
          <w:r>
            <w:rPr>
              <w:rFonts w:hint="eastAsia" w:ascii="Calibri" w:hAnsi="Calibri" w:eastAsia="Calibri"/>
              <w:sz w:val="32"/>
              <w:szCs w:val="32"/>
            </w:rPr>
            <w:instrText xml:space="preserve"> HYPERLINK \l _Toc20495 </w:instrText>
          </w:r>
          <w:r>
            <w:rPr>
              <w:rFonts w:hint="eastAsia" w:ascii="Calibri" w:hAnsi="Calibri" w:eastAsia="Calibri"/>
              <w:sz w:val="32"/>
              <w:szCs w:val="32"/>
            </w:rPr>
            <w:fldChar w:fldCharType="separate"/>
          </w:r>
          <w:r>
            <w:rPr>
              <w:rFonts w:hint="eastAsia" w:asciiTheme="minorEastAsia" w:hAnsiTheme="minorEastAsia" w:cstheme="minorEastAsia"/>
              <w:bCs/>
              <w:sz w:val="32"/>
              <w:szCs w:val="32"/>
              <w:lang w:val="en-US" w:eastAsia="zh-CN"/>
            </w:rPr>
            <w:t>5</w:t>
          </w:r>
          <w:r>
            <w:rPr>
              <w:rFonts w:hint="eastAsia" w:asciiTheme="minorEastAsia" w:hAnsiTheme="minorEastAsia" w:eastAsiaTheme="minorEastAsia" w:cstheme="minorEastAsia"/>
              <w:bCs/>
              <w:sz w:val="32"/>
              <w:szCs w:val="32"/>
            </w:rPr>
            <w:t xml:space="preserve"> </w:t>
          </w:r>
          <w:r>
            <w:rPr>
              <w:rFonts w:hint="eastAsia" w:asciiTheme="minorEastAsia" w:hAnsiTheme="minorEastAsia" w:cstheme="minorEastAsia"/>
              <w:bCs/>
              <w:sz w:val="32"/>
              <w:szCs w:val="32"/>
              <w:lang w:eastAsia="zh-CN"/>
            </w:rPr>
            <w:t>投标方</w:t>
          </w:r>
          <w:r>
            <w:rPr>
              <w:rFonts w:hint="eastAsia" w:asciiTheme="minorEastAsia" w:hAnsiTheme="minorEastAsia" w:eastAsiaTheme="minorEastAsia" w:cstheme="minorEastAsia"/>
              <w:bCs/>
              <w:sz w:val="32"/>
              <w:szCs w:val="32"/>
            </w:rPr>
            <w:t>驾驶员要求</w:t>
          </w:r>
          <w:r>
            <w:rPr>
              <w:sz w:val="32"/>
              <w:szCs w:val="32"/>
            </w:rPr>
            <w:tab/>
          </w:r>
          <w:r>
            <w:rPr>
              <w:sz w:val="32"/>
              <w:szCs w:val="32"/>
            </w:rPr>
            <w:fldChar w:fldCharType="begin"/>
          </w:r>
          <w:r>
            <w:rPr>
              <w:sz w:val="32"/>
              <w:szCs w:val="32"/>
            </w:rPr>
            <w:instrText xml:space="preserve"> PAGEREF _Toc20495 \h </w:instrText>
          </w:r>
          <w:r>
            <w:rPr>
              <w:sz w:val="32"/>
              <w:szCs w:val="32"/>
            </w:rPr>
            <w:fldChar w:fldCharType="separate"/>
          </w:r>
          <w:r>
            <w:rPr>
              <w:sz w:val="32"/>
              <w:szCs w:val="32"/>
            </w:rPr>
            <w:t>4</w:t>
          </w:r>
          <w:r>
            <w:rPr>
              <w:sz w:val="32"/>
              <w:szCs w:val="32"/>
            </w:rPr>
            <w:fldChar w:fldCharType="end"/>
          </w:r>
          <w:r>
            <w:rPr>
              <w:rFonts w:hint="eastAsia" w:ascii="Calibri" w:hAnsi="Calibri" w:eastAsia="Calibri"/>
              <w:color w:val="000000"/>
              <w:sz w:val="32"/>
              <w:szCs w:val="32"/>
            </w:rPr>
            <w:fldChar w:fldCharType="end"/>
          </w:r>
        </w:p>
        <w:p>
          <w:pPr>
            <w:wordWrap w:val="0"/>
            <w:spacing w:before="33" w:line="263" w:lineRule="auto"/>
            <w:ind w:firstLine="80"/>
            <w:jc w:val="both"/>
            <w:rPr>
              <w:rFonts w:hint="eastAsia" w:ascii="Calibri" w:hAnsi="Calibri" w:eastAsia="Calibri"/>
              <w:b/>
              <w:color w:val="000000"/>
              <w:sz w:val="31"/>
            </w:rPr>
          </w:pPr>
          <w:r>
            <w:rPr>
              <w:rFonts w:hint="eastAsia" w:ascii="Calibri" w:hAnsi="Calibri" w:eastAsia="Calibri"/>
              <w:color w:val="000000"/>
              <w:sz w:val="32"/>
              <w:szCs w:val="32"/>
            </w:rPr>
            <w:fldChar w:fldCharType="end"/>
          </w:r>
        </w:p>
      </w:sdtContent>
    </w:sdt>
    <w:p>
      <w:pPr>
        <w:wordWrap w:val="0"/>
        <w:spacing w:before="33" w:line="263" w:lineRule="auto"/>
        <w:ind w:firstLine="80"/>
        <w:jc w:val="both"/>
        <w:rPr>
          <w:rFonts w:hint="eastAsia" w:ascii="Calibri" w:hAnsi="Calibri" w:eastAsia="Calibri"/>
          <w:b/>
          <w:color w:val="000000"/>
          <w:sz w:val="31"/>
        </w:rPr>
      </w:pPr>
    </w:p>
    <w:p>
      <w:pPr>
        <w:wordWrap w:val="0"/>
        <w:spacing w:before="33" w:line="263" w:lineRule="auto"/>
        <w:ind w:firstLine="80"/>
        <w:jc w:val="both"/>
        <w:rPr>
          <w:rFonts w:hint="eastAsia" w:ascii="Calibri" w:hAnsi="Calibri" w:eastAsia="Calibri"/>
          <w:b/>
          <w:color w:val="000000"/>
          <w:sz w:val="31"/>
        </w:rPr>
      </w:pPr>
    </w:p>
    <w:p>
      <w:pPr>
        <w:wordWrap w:val="0"/>
        <w:spacing w:before="33" w:line="263" w:lineRule="auto"/>
        <w:ind w:firstLine="80"/>
        <w:jc w:val="both"/>
        <w:rPr>
          <w:rFonts w:hint="eastAsia" w:ascii="Calibri" w:hAnsi="Calibri" w:eastAsia="Calibri"/>
          <w:b/>
          <w:color w:val="000000"/>
          <w:sz w:val="31"/>
        </w:rPr>
      </w:pPr>
    </w:p>
    <w:p>
      <w:pPr>
        <w:wordWrap w:val="0"/>
        <w:spacing w:before="33" w:line="263" w:lineRule="auto"/>
        <w:ind w:firstLine="80"/>
        <w:jc w:val="both"/>
        <w:rPr>
          <w:rFonts w:hint="eastAsia" w:ascii="Calibri" w:hAnsi="Calibri" w:eastAsia="Calibri"/>
          <w:b/>
          <w:color w:val="000000"/>
          <w:sz w:val="31"/>
        </w:rPr>
      </w:pPr>
    </w:p>
    <w:p>
      <w:pPr>
        <w:wordWrap w:val="0"/>
        <w:spacing w:before="33" w:line="263" w:lineRule="auto"/>
        <w:ind w:firstLine="80"/>
        <w:jc w:val="both"/>
        <w:rPr>
          <w:rFonts w:hint="eastAsia" w:ascii="Calibri" w:hAnsi="Calibri" w:eastAsia="Calibri"/>
          <w:b/>
          <w:color w:val="000000"/>
          <w:sz w:val="31"/>
        </w:rPr>
      </w:pPr>
    </w:p>
    <w:p>
      <w:pPr>
        <w:wordWrap w:val="0"/>
        <w:spacing w:before="33" w:line="263" w:lineRule="auto"/>
        <w:ind w:firstLine="80"/>
        <w:jc w:val="both"/>
        <w:rPr>
          <w:rFonts w:hint="eastAsia" w:ascii="Calibri" w:hAnsi="Calibri" w:eastAsia="Calibri"/>
          <w:b/>
          <w:color w:val="000000"/>
          <w:sz w:val="31"/>
        </w:rPr>
      </w:pPr>
    </w:p>
    <w:p>
      <w:pPr>
        <w:wordWrap w:val="0"/>
        <w:spacing w:before="33" w:line="263" w:lineRule="auto"/>
        <w:ind w:firstLine="80"/>
        <w:jc w:val="both"/>
        <w:rPr>
          <w:rFonts w:hint="eastAsia" w:ascii="Calibri" w:hAnsi="Calibri" w:eastAsia="Calibri"/>
          <w:b/>
          <w:color w:val="000000"/>
          <w:sz w:val="31"/>
        </w:rPr>
      </w:pPr>
    </w:p>
    <w:p>
      <w:pPr>
        <w:wordWrap w:val="0"/>
        <w:spacing w:before="33" w:line="263" w:lineRule="auto"/>
        <w:ind w:firstLine="80"/>
        <w:jc w:val="both"/>
        <w:rPr>
          <w:rFonts w:hint="eastAsia" w:ascii="Calibri" w:hAnsi="Calibri" w:eastAsia="Calibri"/>
          <w:b/>
          <w:color w:val="000000"/>
          <w:sz w:val="31"/>
        </w:rPr>
      </w:pPr>
    </w:p>
    <w:p>
      <w:pPr>
        <w:wordWrap w:val="0"/>
        <w:spacing w:before="33" w:line="263" w:lineRule="auto"/>
        <w:ind w:firstLine="80"/>
        <w:jc w:val="both"/>
        <w:rPr>
          <w:rFonts w:hint="eastAsia" w:ascii="Calibri" w:hAnsi="Calibri" w:eastAsia="Calibri"/>
          <w:b/>
          <w:color w:val="000000"/>
          <w:sz w:val="31"/>
        </w:rPr>
      </w:pPr>
    </w:p>
    <w:p>
      <w:pPr>
        <w:wordWrap w:val="0"/>
        <w:spacing w:before="33" w:line="263" w:lineRule="auto"/>
        <w:ind w:firstLine="80"/>
        <w:jc w:val="both"/>
        <w:rPr>
          <w:rFonts w:hint="eastAsia" w:ascii="Calibri" w:hAnsi="Calibri" w:eastAsia="Calibri"/>
          <w:b/>
          <w:color w:val="000000"/>
          <w:sz w:val="31"/>
        </w:rPr>
      </w:pPr>
    </w:p>
    <w:p>
      <w:pPr>
        <w:wordWrap w:val="0"/>
        <w:spacing w:before="33" w:line="263" w:lineRule="auto"/>
        <w:ind w:firstLine="80"/>
        <w:jc w:val="both"/>
        <w:rPr>
          <w:rFonts w:hint="eastAsia" w:ascii="Calibri" w:hAnsi="Calibri" w:eastAsia="Calibri"/>
          <w:b/>
          <w:color w:val="000000"/>
          <w:sz w:val="31"/>
        </w:rPr>
      </w:pPr>
    </w:p>
    <w:p>
      <w:pPr>
        <w:wordWrap w:val="0"/>
        <w:spacing w:before="33" w:line="263" w:lineRule="auto"/>
        <w:ind w:firstLine="80"/>
        <w:jc w:val="both"/>
        <w:rPr>
          <w:rFonts w:hint="eastAsia" w:ascii="Calibri" w:hAnsi="Calibri" w:eastAsia="Calibri"/>
          <w:b/>
          <w:color w:val="000000"/>
          <w:sz w:val="31"/>
        </w:rPr>
      </w:pPr>
    </w:p>
    <w:p>
      <w:pPr>
        <w:wordWrap w:val="0"/>
        <w:spacing w:before="33" w:line="263" w:lineRule="auto"/>
        <w:ind w:firstLine="80"/>
        <w:jc w:val="both"/>
        <w:rPr>
          <w:rFonts w:hint="eastAsia" w:ascii="Calibri" w:hAnsi="Calibri" w:eastAsia="Calibri"/>
          <w:b/>
          <w:color w:val="000000"/>
          <w:sz w:val="31"/>
        </w:rPr>
      </w:pPr>
    </w:p>
    <w:p>
      <w:pPr>
        <w:wordWrap w:val="0"/>
        <w:spacing w:before="33" w:line="263" w:lineRule="auto"/>
        <w:ind w:firstLine="80"/>
        <w:jc w:val="both"/>
        <w:rPr>
          <w:rFonts w:hint="eastAsia" w:ascii="Calibri" w:hAnsi="Calibri" w:eastAsia="Calibri"/>
          <w:b/>
          <w:color w:val="000000"/>
          <w:sz w:val="31"/>
        </w:rPr>
      </w:pPr>
    </w:p>
    <w:p>
      <w:pPr>
        <w:wordWrap w:val="0"/>
        <w:spacing w:before="33" w:line="263" w:lineRule="auto"/>
        <w:ind w:firstLine="80"/>
        <w:jc w:val="both"/>
        <w:rPr>
          <w:rFonts w:hint="eastAsia" w:ascii="Calibri" w:hAnsi="Calibri" w:eastAsia="Calibri"/>
          <w:b/>
          <w:color w:val="000000"/>
          <w:sz w:val="31"/>
        </w:rPr>
      </w:pPr>
    </w:p>
    <w:p>
      <w:pPr>
        <w:wordWrap w:val="0"/>
        <w:spacing w:before="33" w:line="263" w:lineRule="auto"/>
        <w:ind w:firstLine="80"/>
        <w:jc w:val="both"/>
        <w:rPr>
          <w:rFonts w:hint="eastAsia" w:ascii="Calibri" w:hAnsi="Calibri" w:eastAsia="Calibri"/>
          <w:b/>
          <w:color w:val="000000"/>
          <w:sz w:val="31"/>
        </w:rPr>
      </w:pPr>
    </w:p>
    <w:p>
      <w:pPr>
        <w:wordWrap w:val="0"/>
        <w:spacing w:before="33" w:line="263" w:lineRule="auto"/>
        <w:jc w:val="both"/>
        <w:rPr>
          <w:rFonts w:hint="eastAsia" w:ascii="Calibri" w:hAnsi="Calibri" w:eastAsia="Calibri"/>
          <w:b/>
          <w:color w:val="000000"/>
          <w:sz w:val="31"/>
        </w:rPr>
        <w:sectPr>
          <w:footerReference r:id="rId3" w:type="default"/>
          <w:pgSz w:w="11900" w:h="16820"/>
          <w:pgMar w:top="720" w:right="1200" w:bottom="1920" w:left="1200" w:header="360" w:footer="960" w:gutter="0"/>
          <w:pgNumType w:fmt="decimal" w:start="1"/>
          <w:cols w:space="720" w:num="1"/>
        </w:sectPr>
      </w:pPr>
    </w:p>
    <w:p>
      <w:pPr>
        <w:outlineLvl w:val="0"/>
        <w:rPr>
          <w:rFonts w:hint="eastAsia" w:ascii="宋体" w:hAnsi="宋体" w:eastAsia="宋体" w:cs="宋体"/>
          <w:b/>
          <w:bCs/>
          <w:sz w:val="32"/>
          <w:szCs w:val="32"/>
        </w:rPr>
      </w:pPr>
      <w:bookmarkStart w:id="0" w:name="_Toc11477"/>
      <w:bookmarkStart w:id="1" w:name="_Toc27991"/>
      <w:r>
        <w:rPr>
          <w:rFonts w:hint="eastAsia" w:ascii="宋体" w:hAnsi="宋体" w:eastAsia="宋体" w:cs="宋体"/>
          <w:b/>
          <w:bCs/>
          <w:sz w:val="32"/>
          <w:szCs w:val="32"/>
        </w:rPr>
        <w:t>1 总则</w:t>
      </w:r>
      <w:bookmarkEnd w:id="0"/>
      <w:bookmarkEnd w:id="1"/>
    </w:p>
    <w:p>
      <w:pPr>
        <w:rPr>
          <w:rFonts w:hint="eastAsia"/>
          <w:sz w:val="28"/>
          <w:szCs w:val="28"/>
        </w:rPr>
      </w:pPr>
      <w:r>
        <w:rPr>
          <w:rFonts w:hint="eastAsia"/>
          <w:sz w:val="28"/>
          <w:szCs w:val="28"/>
        </w:rPr>
        <w:t>1.1 本招标技术文件适用于中国南方电网公司超高压输电公司</w:t>
      </w:r>
      <w:r>
        <w:rPr>
          <w:rFonts w:hint="eastAsia"/>
          <w:sz w:val="28"/>
          <w:szCs w:val="28"/>
          <w:lang w:val="en-US" w:eastAsia="zh-CN"/>
        </w:rPr>
        <w:t>贵阳局2025年直流停电检修阀厅升降车运输服务项目</w:t>
      </w:r>
      <w:r>
        <w:rPr>
          <w:rFonts w:hint="eastAsia"/>
          <w:sz w:val="28"/>
          <w:szCs w:val="28"/>
        </w:rPr>
        <w:t>，它提出了</w:t>
      </w:r>
      <w:r>
        <w:rPr>
          <w:rFonts w:hint="eastAsia"/>
          <w:sz w:val="28"/>
          <w:szCs w:val="28"/>
          <w:lang w:val="en-US" w:eastAsia="zh-CN"/>
        </w:rPr>
        <w:t>阀厅升降车运输</w:t>
      </w:r>
      <w:r>
        <w:rPr>
          <w:rFonts w:hint="eastAsia"/>
          <w:sz w:val="28"/>
          <w:szCs w:val="28"/>
        </w:rPr>
        <w:t>的相关要求。</w:t>
      </w:r>
    </w:p>
    <w:p>
      <w:pPr>
        <w:rPr>
          <w:rFonts w:hint="eastAsia"/>
          <w:sz w:val="28"/>
          <w:szCs w:val="28"/>
        </w:rPr>
      </w:pPr>
      <w:r>
        <w:rPr>
          <w:rFonts w:hint="eastAsia"/>
          <w:sz w:val="28"/>
          <w:szCs w:val="28"/>
        </w:rPr>
        <w:t>1.2 本招标技术文件提出的是最低限度的技术要求。凡本招标技术文件中未规定，但在相关租赁的行业标准、国家标准中有规定的规范条文，投标方应按符合标准的条文。对国家有关安全、环保等强制性标准，必须满足其要求。</w:t>
      </w:r>
    </w:p>
    <w:p>
      <w:pPr>
        <w:rPr>
          <w:rFonts w:hint="eastAsia"/>
          <w:sz w:val="28"/>
          <w:szCs w:val="28"/>
        </w:rPr>
      </w:pPr>
      <w:r>
        <w:rPr>
          <w:rFonts w:hint="eastAsia"/>
          <w:sz w:val="28"/>
          <w:szCs w:val="28"/>
        </w:rPr>
        <w:t>1.3 如果投标方没有以书面形式对本招标技术文件的条文提出异议，则意味着投标方提供的</w:t>
      </w:r>
      <w:r>
        <w:rPr>
          <w:rFonts w:hint="eastAsia"/>
          <w:sz w:val="28"/>
          <w:szCs w:val="28"/>
          <w:lang w:eastAsia="zh-CN"/>
        </w:rPr>
        <w:t>运输服务</w:t>
      </w:r>
      <w:r>
        <w:rPr>
          <w:rFonts w:hint="eastAsia"/>
          <w:sz w:val="28"/>
          <w:szCs w:val="28"/>
        </w:rPr>
        <w:t>完全符合本招标技术文件的要求。如有异议，不管是多么微小，都应在报价书中以“对招标技术文件的意见和同招标技术文件的差异”为标题的专门章节中加以详细描述。</w:t>
      </w:r>
    </w:p>
    <w:p>
      <w:pPr>
        <w:rPr>
          <w:rFonts w:hint="eastAsia"/>
          <w:sz w:val="28"/>
          <w:szCs w:val="28"/>
        </w:rPr>
      </w:pPr>
      <w:r>
        <w:rPr>
          <w:rFonts w:hint="eastAsia"/>
          <w:sz w:val="28"/>
          <w:szCs w:val="28"/>
        </w:rPr>
        <w:t>1.4 本招标技术文件所使用的标准如遇与投标方所执行的标准不一致时，按较高标准执行。</w:t>
      </w:r>
    </w:p>
    <w:p>
      <w:pPr>
        <w:rPr>
          <w:rFonts w:hint="eastAsia"/>
          <w:sz w:val="28"/>
          <w:szCs w:val="28"/>
        </w:rPr>
      </w:pPr>
      <w:r>
        <w:rPr>
          <w:rFonts w:hint="eastAsia"/>
          <w:sz w:val="28"/>
          <w:szCs w:val="28"/>
        </w:rPr>
        <w:t>1.5 本招标技术文件经双方确认后作为</w:t>
      </w:r>
      <w:r>
        <w:rPr>
          <w:rFonts w:hint="eastAsia"/>
          <w:sz w:val="28"/>
          <w:szCs w:val="28"/>
          <w:lang w:eastAsia="zh-CN"/>
        </w:rPr>
        <w:t>运输</w:t>
      </w:r>
      <w:r>
        <w:rPr>
          <w:rFonts w:hint="eastAsia"/>
          <w:sz w:val="28"/>
          <w:szCs w:val="28"/>
        </w:rPr>
        <w:t>合同的技术附件，与合同正文具有同等的法律效力。</w:t>
      </w:r>
    </w:p>
    <w:p>
      <w:pPr>
        <w:rPr>
          <w:rFonts w:hint="eastAsia"/>
          <w:sz w:val="28"/>
          <w:szCs w:val="28"/>
        </w:rPr>
      </w:pPr>
      <w:r>
        <w:rPr>
          <w:rFonts w:hint="eastAsia"/>
          <w:sz w:val="28"/>
          <w:szCs w:val="28"/>
        </w:rPr>
        <w:t>1.6 本招标技术文件未尽事宜，由租赁双方协商确定。</w:t>
      </w:r>
    </w:p>
    <w:p>
      <w:pPr>
        <w:rPr>
          <w:rFonts w:hint="eastAsia"/>
          <w:sz w:val="28"/>
          <w:szCs w:val="28"/>
        </w:rPr>
      </w:pPr>
      <w:r>
        <w:rPr>
          <w:rFonts w:hint="eastAsia"/>
          <w:sz w:val="28"/>
          <w:szCs w:val="28"/>
        </w:rPr>
        <w:t>1.7 投标方在应标招标技术文件中应如实反映应标产品与本招标技术文件的技术差异。如果投标方没有提出技术差异，而在执行合同的过程中，招标方发现投标方提供的产品与其应标招标技术文件的条文存在差异，招标方有权利要求</w:t>
      </w:r>
      <w:r>
        <w:rPr>
          <w:rFonts w:hint="eastAsia"/>
          <w:sz w:val="28"/>
          <w:szCs w:val="28"/>
          <w:lang w:eastAsia="zh-CN"/>
        </w:rPr>
        <w:t>取消</w:t>
      </w:r>
      <w:r>
        <w:rPr>
          <w:rFonts w:hint="eastAsia"/>
          <w:sz w:val="28"/>
          <w:szCs w:val="28"/>
        </w:rPr>
        <w:t>，并将对下一年度的评标工作有影响。</w:t>
      </w:r>
    </w:p>
    <w:p>
      <w:pPr>
        <w:rPr>
          <w:rFonts w:hint="eastAsia"/>
          <w:sz w:val="28"/>
          <w:szCs w:val="28"/>
        </w:rPr>
      </w:pPr>
      <w:r>
        <w:rPr>
          <w:rFonts w:hint="eastAsia"/>
          <w:sz w:val="28"/>
          <w:szCs w:val="28"/>
        </w:rPr>
        <w:t>1.</w:t>
      </w:r>
      <w:r>
        <w:rPr>
          <w:rFonts w:hint="eastAsia"/>
          <w:sz w:val="28"/>
          <w:szCs w:val="28"/>
          <w:lang w:val="en-US" w:eastAsia="zh-CN"/>
        </w:rPr>
        <w:t>8</w:t>
      </w:r>
      <w:r>
        <w:rPr>
          <w:rFonts w:hint="eastAsia"/>
          <w:sz w:val="28"/>
          <w:szCs w:val="28"/>
        </w:rPr>
        <w:t xml:space="preserve"> 投标方应充分理解本招标技术文件并按本招标技术文件的具体条款、格式要求填写应标的技术文件，如发现应标的技术文件条款、格式不符合本招标技术文件的要求，则认为应标不严肃，在评标时将有不同程度的扣分。</w:t>
      </w:r>
    </w:p>
    <w:p>
      <w:pPr>
        <w:outlineLvl w:val="0"/>
        <w:rPr>
          <w:rFonts w:hint="eastAsia"/>
          <w:b/>
          <w:bCs/>
          <w:sz w:val="32"/>
          <w:szCs w:val="32"/>
        </w:rPr>
      </w:pPr>
      <w:bookmarkStart w:id="2" w:name="_Toc27440"/>
      <w:bookmarkStart w:id="3" w:name="_Toc24203"/>
      <w:r>
        <w:rPr>
          <w:rFonts w:hint="eastAsia"/>
          <w:b/>
          <w:bCs/>
          <w:sz w:val="32"/>
          <w:szCs w:val="32"/>
        </w:rPr>
        <w:t>2 项目概况</w:t>
      </w:r>
      <w:bookmarkEnd w:id="2"/>
      <w:bookmarkEnd w:id="3"/>
    </w:p>
    <w:p>
      <w:pPr>
        <w:rPr>
          <w:rFonts w:hint="eastAsia" w:asciiTheme="minorEastAsia" w:hAnsiTheme="minorEastAsia" w:cstheme="minorEastAsia"/>
          <w:sz w:val="28"/>
          <w:szCs w:val="28"/>
          <w:lang w:eastAsia="zh-CN"/>
        </w:rPr>
      </w:pPr>
      <w:r>
        <w:rPr>
          <w:rFonts w:hint="eastAsia" w:asciiTheme="minorEastAsia" w:hAnsiTheme="minorEastAsia" w:eastAsiaTheme="minorEastAsia" w:cstheme="minorEastAsia"/>
          <w:sz w:val="28"/>
          <w:szCs w:val="28"/>
        </w:rPr>
        <w:t>2.</w:t>
      </w:r>
      <w:r>
        <w:rPr>
          <w:rFonts w:hint="eastAsia" w:asciiTheme="minorEastAsia" w:hAnsiTheme="minorEastAsia" w:eastAsiaTheme="minorEastAsia" w:cstheme="minorEastAsia"/>
          <w:sz w:val="28"/>
          <w:szCs w:val="28"/>
          <w:lang w:val="en-US" w:eastAsia="zh-CN"/>
        </w:rPr>
        <w:t>1</w:t>
      </w:r>
      <w:r>
        <w:rPr>
          <w:rFonts w:hint="eastAsia" w:asciiTheme="minorEastAsia" w:hAnsiTheme="minorEastAsia" w:eastAsiaTheme="minorEastAsia" w:cstheme="minorEastAsia"/>
          <w:sz w:val="28"/>
          <w:szCs w:val="28"/>
        </w:rPr>
        <w:t>车辆</w:t>
      </w:r>
      <w:r>
        <w:rPr>
          <w:rFonts w:hint="eastAsia" w:asciiTheme="minorEastAsia" w:hAnsiTheme="minorEastAsia" w:cstheme="minorEastAsia"/>
          <w:sz w:val="28"/>
          <w:szCs w:val="28"/>
          <w:lang w:val="en-US" w:eastAsia="zh-CN"/>
        </w:rPr>
        <w:t>运输</w:t>
      </w:r>
      <w:r>
        <w:rPr>
          <w:rFonts w:hint="eastAsia" w:asciiTheme="minorEastAsia" w:hAnsiTheme="minorEastAsia" w:eastAsiaTheme="minorEastAsia" w:cstheme="minorEastAsia"/>
          <w:sz w:val="28"/>
          <w:szCs w:val="28"/>
        </w:rPr>
        <w:t>包括：</w:t>
      </w:r>
      <w:r>
        <w:rPr>
          <w:rFonts w:hint="eastAsia" w:asciiTheme="minorEastAsia" w:hAnsiTheme="minorEastAsia" w:cstheme="minorEastAsia"/>
          <w:sz w:val="28"/>
          <w:szCs w:val="28"/>
          <w:lang w:val="en-US" w:eastAsia="zh-CN"/>
        </w:rPr>
        <w:t>阀厅升降车运输，</w:t>
      </w:r>
      <w:r>
        <w:rPr>
          <w:rFonts w:hint="eastAsia" w:asciiTheme="minorEastAsia" w:hAnsiTheme="minorEastAsia" w:cstheme="minorEastAsia"/>
          <w:sz w:val="28"/>
          <w:szCs w:val="28"/>
          <w:lang w:eastAsia="zh-CN"/>
        </w:rPr>
        <w:t>主要需求见下表。</w:t>
      </w:r>
    </w:p>
    <w:tbl>
      <w:tblPr>
        <w:tblStyle w:val="7"/>
        <w:tblW w:w="808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15"/>
        <w:gridCol w:w="3885"/>
        <w:gridCol w:w="1815"/>
        <w:gridCol w:w="177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15" w:type="dxa"/>
            <w:tcBorders>
              <w:top w:val="single" w:color="000000" w:sz="8" w:space="0"/>
              <w:left w:val="single" w:color="000000" w:sz="8" w:space="0"/>
              <w:bottom w:val="single" w:color="000000" w:sz="8" w:space="0"/>
              <w:right w:val="single" w:color="000000" w:sz="8" w:space="0"/>
            </w:tcBorders>
            <w:shd w:val="clear" w:color="auto" w:fill="auto"/>
            <w:vAlign w:val="top"/>
          </w:tcPr>
          <w:p>
            <w:pPr>
              <w:keepNext w:val="0"/>
              <w:keepLines w:val="0"/>
              <w:widowControl/>
              <w:suppressLineNumbers w:val="0"/>
              <w:jc w:val="center"/>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序号</w:t>
            </w:r>
          </w:p>
        </w:tc>
        <w:tc>
          <w:tcPr>
            <w:tcW w:w="3885" w:type="dxa"/>
            <w:tcBorders>
              <w:top w:val="single" w:color="000000" w:sz="8" w:space="0"/>
              <w:left w:val="single" w:color="000000" w:sz="8" w:space="0"/>
              <w:bottom w:val="single" w:color="000000" w:sz="8" w:space="0"/>
              <w:right w:val="single" w:color="000000" w:sz="8" w:space="0"/>
            </w:tcBorders>
            <w:shd w:val="clear" w:color="auto" w:fill="auto"/>
            <w:vAlign w:val="top"/>
          </w:tcPr>
          <w:p>
            <w:pPr>
              <w:keepNext w:val="0"/>
              <w:keepLines w:val="0"/>
              <w:widowControl/>
              <w:suppressLineNumbers w:val="0"/>
              <w:jc w:val="center"/>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需求车型</w:t>
            </w:r>
          </w:p>
        </w:tc>
        <w:tc>
          <w:tcPr>
            <w:tcW w:w="1815" w:type="dxa"/>
            <w:tcBorders>
              <w:top w:val="single" w:color="000000" w:sz="8" w:space="0"/>
              <w:left w:val="single" w:color="000000" w:sz="8" w:space="0"/>
              <w:bottom w:val="single" w:color="auto" w:sz="4" w:space="0"/>
              <w:right w:val="single" w:color="000000" w:sz="8" w:space="0"/>
            </w:tcBorders>
            <w:shd w:val="clear" w:color="auto" w:fill="auto"/>
            <w:vAlign w:val="top"/>
          </w:tcPr>
          <w:p>
            <w:pPr>
              <w:keepNext w:val="0"/>
              <w:keepLines w:val="0"/>
              <w:widowControl/>
              <w:suppressLineNumbers w:val="0"/>
              <w:jc w:val="center"/>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需求数量</w:t>
            </w:r>
          </w:p>
        </w:tc>
        <w:tc>
          <w:tcPr>
            <w:tcW w:w="1770" w:type="dxa"/>
            <w:tcBorders>
              <w:top w:val="single" w:color="000000" w:sz="8" w:space="0"/>
              <w:left w:val="single" w:color="000000" w:sz="8" w:space="0"/>
              <w:bottom w:val="single" w:color="auto" w:sz="4" w:space="0"/>
              <w:right w:val="single" w:color="000000" w:sz="8" w:space="0"/>
            </w:tcBorders>
            <w:shd w:val="clear" w:color="auto" w:fill="auto"/>
            <w:vAlign w:val="top"/>
          </w:tcPr>
          <w:p>
            <w:pPr>
              <w:keepNext w:val="0"/>
              <w:keepLines w:val="0"/>
              <w:widowControl/>
              <w:suppressLineNumbers w:val="0"/>
              <w:jc w:val="center"/>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服务范围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15" w:type="dxa"/>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85" w:type="dxa"/>
            <w:tcBorders>
              <w:top w:val="nil"/>
              <w:left w:val="single" w:color="000000" w:sz="8" w:space="0"/>
              <w:bottom w:val="single" w:color="000000" w:sz="8"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阀厅升降车运输</w:t>
            </w: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177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从南网超高压天生桥局所辖换流站（兴仁站、鲁西站或马窝站）到贵州安顺高坡换流站往返运输。</w:t>
            </w:r>
          </w:p>
        </w:tc>
      </w:tr>
    </w:tbl>
    <w:p>
      <w:pP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w:t>
      </w:r>
      <w:r>
        <w:rPr>
          <w:rFonts w:hint="eastAsia" w:asciiTheme="minorEastAsia" w:hAnsiTheme="minorEastAsia" w:eastAsiaTheme="minorEastAsia" w:cstheme="minorEastAsia"/>
          <w:sz w:val="28"/>
          <w:szCs w:val="28"/>
          <w:lang w:val="en-US" w:eastAsia="zh-CN"/>
        </w:rPr>
        <w:t>2</w:t>
      </w:r>
      <w:r>
        <w:rPr>
          <w:rFonts w:hint="eastAsia" w:asciiTheme="minorEastAsia" w:hAnsiTheme="minorEastAsia" w:eastAsiaTheme="minorEastAsia" w:cstheme="minorEastAsia"/>
          <w:sz w:val="28"/>
          <w:szCs w:val="28"/>
        </w:rPr>
        <w:t>驾驶员要求：取得相关车辆驾驶资格证</w:t>
      </w:r>
      <w:r>
        <w:rPr>
          <w:rFonts w:hint="eastAsia" w:asciiTheme="minorEastAsia" w:hAnsiTheme="minorEastAsia" w:cstheme="minorEastAsia"/>
          <w:sz w:val="28"/>
          <w:szCs w:val="28"/>
          <w:lang w:eastAsia="zh-CN"/>
        </w:rPr>
        <w:t>、</w:t>
      </w:r>
      <w:r>
        <w:rPr>
          <w:rFonts w:hint="eastAsia" w:asciiTheme="minorEastAsia" w:hAnsiTheme="minorEastAsia" w:cstheme="minorEastAsia"/>
          <w:sz w:val="28"/>
          <w:szCs w:val="28"/>
          <w:lang w:val="en-US" w:eastAsia="zh-CN"/>
        </w:rPr>
        <w:t>吊装车辆操作证（特种作业证）</w:t>
      </w:r>
      <w:r>
        <w:rPr>
          <w:rFonts w:hint="eastAsia" w:asciiTheme="minorEastAsia" w:hAnsiTheme="minorEastAsia" w:eastAsiaTheme="minorEastAsia" w:cstheme="minorEastAsia"/>
          <w:sz w:val="28"/>
          <w:szCs w:val="28"/>
        </w:rPr>
        <w:t>。</w:t>
      </w:r>
    </w:p>
    <w:p>
      <w:pPr>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rPr>
        <w:t>2.</w:t>
      </w:r>
      <w:r>
        <w:rPr>
          <w:rFonts w:hint="eastAsia" w:asciiTheme="minorEastAsia" w:hAnsiTheme="minorEastAsia" w:eastAsiaTheme="minorEastAsia" w:cstheme="minorEastAsia"/>
          <w:sz w:val="28"/>
          <w:szCs w:val="28"/>
          <w:lang w:val="en-US" w:eastAsia="zh-CN"/>
        </w:rPr>
        <w:t>3</w:t>
      </w:r>
      <w:r>
        <w:rPr>
          <w:rFonts w:hint="eastAsia" w:asciiTheme="minorEastAsia" w:hAnsiTheme="minorEastAsia" w:eastAsiaTheme="minorEastAsia" w:cstheme="minorEastAsia"/>
          <w:sz w:val="28"/>
          <w:szCs w:val="28"/>
        </w:rPr>
        <w:t>项目服务内容及地点</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lang w:val="en-US" w:eastAsia="zh-CN"/>
        </w:rPr>
        <w:t>从南网超高压天生桥局所辖换流站（兴仁站、鲁西站或马窝站）到贵州安顺高坡换流站往返运输</w:t>
      </w:r>
      <w:r>
        <w:rPr>
          <w:rFonts w:hint="eastAsia" w:asciiTheme="minorEastAsia" w:hAnsiTheme="minorEastAsia" w:cstheme="minorEastAsia"/>
          <w:sz w:val="28"/>
          <w:szCs w:val="28"/>
          <w:lang w:val="en-US" w:eastAsia="zh-CN"/>
        </w:rPr>
        <w:t>，需到招标方指定地点进行装卸</w:t>
      </w:r>
      <w:r>
        <w:rPr>
          <w:rFonts w:hint="eastAsia" w:asciiTheme="minorEastAsia" w:hAnsiTheme="minorEastAsia" w:eastAsiaTheme="minorEastAsia" w:cstheme="minorEastAsia"/>
          <w:sz w:val="28"/>
          <w:szCs w:val="28"/>
          <w:lang w:eastAsia="zh-CN"/>
        </w:rPr>
        <w:t>。</w:t>
      </w:r>
      <w:bookmarkStart w:id="4" w:name="_Toc3034"/>
    </w:p>
    <w:p>
      <w:pPr>
        <w:outlineLvl w:val="0"/>
        <w:rPr>
          <w:rFonts w:hint="eastAsia"/>
          <w:b/>
          <w:bCs/>
          <w:sz w:val="32"/>
          <w:szCs w:val="32"/>
        </w:rPr>
      </w:pPr>
      <w:bookmarkStart w:id="5" w:name="_Toc6921"/>
      <w:r>
        <w:rPr>
          <w:rFonts w:hint="eastAsia"/>
          <w:b/>
          <w:bCs/>
          <w:sz w:val="32"/>
          <w:szCs w:val="32"/>
        </w:rPr>
        <w:t>3</w:t>
      </w:r>
      <w:r>
        <w:rPr>
          <w:rFonts w:hint="eastAsia"/>
          <w:b/>
          <w:bCs/>
          <w:sz w:val="32"/>
          <w:szCs w:val="32"/>
          <w:lang w:val="en-US" w:eastAsia="zh-CN"/>
        </w:rPr>
        <w:t xml:space="preserve"> </w:t>
      </w:r>
      <w:r>
        <w:rPr>
          <w:rFonts w:hint="eastAsia"/>
          <w:b/>
          <w:bCs/>
          <w:sz w:val="32"/>
          <w:szCs w:val="32"/>
        </w:rPr>
        <w:t>项目服务期限</w:t>
      </w:r>
      <w:bookmarkEnd w:id="4"/>
      <w:bookmarkEnd w:id="5"/>
    </w:p>
    <w:p>
      <w:pPr>
        <w:rPr>
          <w:rFonts w:hint="eastAsia"/>
          <w:sz w:val="28"/>
          <w:szCs w:val="28"/>
        </w:rPr>
      </w:pPr>
      <w:r>
        <w:rPr>
          <w:rFonts w:hint="eastAsia"/>
          <w:sz w:val="28"/>
          <w:szCs w:val="28"/>
        </w:rPr>
        <w:t>本项目服务期限为</w:t>
      </w:r>
      <w:r>
        <w:rPr>
          <w:rFonts w:hint="eastAsia"/>
          <w:sz w:val="28"/>
          <w:szCs w:val="28"/>
          <w:lang w:val="en-US" w:eastAsia="zh-CN"/>
        </w:rPr>
        <w:t>往返运输结束，车辆验收移交后</w:t>
      </w:r>
      <w:r>
        <w:rPr>
          <w:rFonts w:hint="eastAsia"/>
          <w:sz w:val="28"/>
          <w:szCs w:val="28"/>
        </w:rPr>
        <w:t>。</w:t>
      </w:r>
    </w:p>
    <w:p>
      <w:pPr>
        <w:outlineLvl w:val="0"/>
        <w:rPr>
          <w:rFonts w:hint="eastAsia" w:ascii="宋体" w:hAnsi="宋体" w:eastAsia="宋体" w:cs="宋体"/>
          <w:b/>
          <w:bCs/>
          <w:sz w:val="32"/>
          <w:szCs w:val="32"/>
        </w:rPr>
      </w:pPr>
      <w:bookmarkStart w:id="6" w:name="_Toc12846"/>
      <w:bookmarkStart w:id="7" w:name="_Toc4998"/>
      <w:r>
        <w:rPr>
          <w:rFonts w:hint="eastAsia" w:ascii="宋体" w:hAnsi="宋体" w:eastAsia="宋体" w:cs="宋体"/>
          <w:b/>
          <w:bCs/>
          <w:sz w:val="32"/>
          <w:szCs w:val="32"/>
          <w:lang w:val="en-US" w:eastAsia="zh-CN"/>
        </w:rPr>
        <w:t>4</w:t>
      </w:r>
      <w:r>
        <w:rPr>
          <w:rFonts w:hint="eastAsia" w:ascii="宋体" w:hAnsi="宋体" w:eastAsia="宋体" w:cs="宋体"/>
          <w:b/>
          <w:bCs/>
          <w:sz w:val="32"/>
          <w:szCs w:val="32"/>
        </w:rPr>
        <w:t xml:space="preserve"> 质量保证及服务</w:t>
      </w:r>
      <w:bookmarkEnd w:id="6"/>
      <w:bookmarkEnd w:id="7"/>
    </w:p>
    <w:p>
      <w:pPr>
        <w:rPr>
          <w:rFonts w:hint="eastAsia" w:ascii="宋体" w:hAnsi="宋体" w:eastAsia="宋体" w:cs="宋体"/>
          <w:sz w:val="28"/>
          <w:szCs w:val="28"/>
        </w:rPr>
      </w:pPr>
      <w:r>
        <w:rPr>
          <w:rFonts w:hint="eastAsia" w:ascii="宋体" w:hAnsi="宋体" w:eastAsia="宋体" w:cs="宋体"/>
          <w:sz w:val="28"/>
          <w:szCs w:val="28"/>
          <w:lang w:val="en-US" w:eastAsia="zh-CN"/>
        </w:rPr>
        <w:t>4</w:t>
      </w:r>
      <w:r>
        <w:rPr>
          <w:rFonts w:hint="eastAsia" w:ascii="宋体" w:hAnsi="宋体" w:eastAsia="宋体" w:cs="宋体"/>
          <w:sz w:val="28"/>
          <w:szCs w:val="28"/>
        </w:rPr>
        <w:t>.1投标方应按本标书的要求提供的</w:t>
      </w:r>
      <w:r>
        <w:rPr>
          <w:rFonts w:hint="eastAsia" w:ascii="宋体" w:hAnsi="宋体" w:eastAsia="宋体" w:cs="宋体"/>
          <w:sz w:val="28"/>
          <w:szCs w:val="28"/>
          <w:lang w:val="en-US" w:eastAsia="zh-CN"/>
        </w:rPr>
        <w:t>运输、装卸车辆</w:t>
      </w:r>
      <w:r>
        <w:rPr>
          <w:rFonts w:hint="eastAsia" w:ascii="宋体" w:hAnsi="宋体" w:eastAsia="宋体" w:cs="宋体"/>
          <w:sz w:val="28"/>
          <w:szCs w:val="28"/>
        </w:rPr>
        <w:t>必须是经</w:t>
      </w:r>
      <w:r>
        <w:rPr>
          <w:rFonts w:hint="eastAsia" w:ascii="宋体" w:hAnsi="宋体" w:eastAsia="宋体" w:cs="宋体"/>
          <w:sz w:val="28"/>
          <w:szCs w:val="28"/>
          <w:lang w:eastAsia="zh-CN"/>
        </w:rPr>
        <w:t>相关部门</w:t>
      </w:r>
      <w:r>
        <w:rPr>
          <w:rFonts w:hint="eastAsia" w:ascii="宋体" w:hAnsi="宋体" w:eastAsia="宋体" w:cs="宋体"/>
          <w:sz w:val="28"/>
          <w:szCs w:val="28"/>
        </w:rPr>
        <w:t>年审检验合格并符合行业标准的车辆，保证车况良好。</w:t>
      </w:r>
    </w:p>
    <w:p>
      <w:pPr>
        <w:rPr>
          <w:rFonts w:hint="eastAsia" w:ascii="宋体" w:hAnsi="宋体" w:eastAsia="宋体" w:cs="宋体"/>
          <w:sz w:val="28"/>
          <w:szCs w:val="28"/>
        </w:rPr>
      </w:pPr>
      <w:r>
        <w:rPr>
          <w:rFonts w:hint="eastAsia" w:ascii="宋体" w:hAnsi="宋体" w:eastAsia="宋体" w:cs="宋体"/>
          <w:sz w:val="28"/>
          <w:szCs w:val="28"/>
          <w:lang w:val="en-US" w:eastAsia="zh-CN"/>
        </w:rPr>
        <w:t>4</w:t>
      </w:r>
      <w:r>
        <w:rPr>
          <w:rFonts w:hint="eastAsia" w:ascii="宋体" w:hAnsi="宋体" w:eastAsia="宋体" w:cs="宋体"/>
          <w:sz w:val="28"/>
          <w:szCs w:val="28"/>
        </w:rPr>
        <w:t>.2投标方应承担</w:t>
      </w:r>
      <w:r>
        <w:rPr>
          <w:rFonts w:hint="eastAsia" w:ascii="宋体" w:hAnsi="宋体" w:eastAsia="宋体" w:cs="宋体"/>
          <w:sz w:val="28"/>
          <w:szCs w:val="28"/>
          <w:lang w:val="en-US" w:eastAsia="zh-CN"/>
        </w:rPr>
        <w:t>运输</w:t>
      </w:r>
      <w:r>
        <w:rPr>
          <w:rFonts w:hint="eastAsia" w:ascii="宋体" w:hAnsi="宋体" w:eastAsia="宋体" w:cs="宋体"/>
          <w:sz w:val="28"/>
          <w:szCs w:val="28"/>
        </w:rPr>
        <w:t>期间发生的油费、路桥费、停车费、车辆保险费、违章费、驾驶员工资、保险、福利等费用。</w:t>
      </w:r>
    </w:p>
    <w:p>
      <w:pPr>
        <w:rPr>
          <w:rFonts w:hint="eastAsia" w:ascii="宋体" w:hAnsi="宋体" w:eastAsia="宋体" w:cs="宋体"/>
          <w:sz w:val="28"/>
          <w:szCs w:val="28"/>
        </w:rPr>
      </w:pPr>
      <w:r>
        <w:rPr>
          <w:rFonts w:hint="eastAsia" w:ascii="宋体" w:hAnsi="宋体" w:eastAsia="宋体" w:cs="宋体"/>
          <w:sz w:val="28"/>
          <w:szCs w:val="28"/>
          <w:lang w:val="en-US" w:eastAsia="zh-CN"/>
        </w:rPr>
        <w:t>4</w:t>
      </w:r>
      <w:r>
        <w:rPr>
          <w:rFonts w:hint="eastAsia" w:ascii="宋体" w:hAnsi="宋体" w:eastAsia="宋体" w:cs="宋体"/>
          <w:sz w:val="28"/>
          <w:szCs w:val="28"/>
        </w:rPr>
        <w:t>.3投标方须按国家有关规定与驾驶员签订劳动合同书，并支付工资，缴纳各项社会保险费用。投标方保证遵照劳动保险及社会福利等法律的规定办理，因投标方驾驶员导致的劳动纠纷、工伤后果及投标方驾驶员人身损害及财产损失的，均由投标方负责。</w:t>
      </w:r>
    </w:p>
    <w:p>
      <w:pPr>
        <w:rPr>
          <w:rFonts w:hint="eastAsia" w:ascii="宋体" w:hAnsi="宋体" w:eastAsia="宋体" w:cs="宋体"/>
          <w:sz w:val="28"/>
          <w:szCs w:val="28"/>
        </w:rPr>
      </w:pPr>
      <w:r>
        <w:rPr>
          <w:rFonts w:hint="eastAsia" w:ascii="宋体" w:hAnsi="宋体" w:eastAsia="宋体" w:cs="宋体"/>
          <w:sz w:val="28"/>
          <w:szCs w:val="28"/>
          <w:lang w:val="en-US" w:eastAsia="zh-CN"/>
        </w:rPr>
        <w:t>4</w:t>
      </w:r>
      <w:r>
        <w:rPr>
          <w:rFonts w:hint="eastAsia" w:ascii="宋体" w:hAnsi="宋体" w:eastAsia="宋体" w:cs="宋体"/>
          <w:sz w:val="28"/>
          <w:szCs w:val="28"/>
        </w:rPr>
        <w:t>.4投标方负责</w:t>
      </w:r>
      <w:r>
        <w:rPr>
          <w:rFonts w:hint="eastAsia" w:ascii="宋体" w:hAnsi="宋体" w:eastAsia="宋体" w:cs="宋体"/>
          <w:sz w:val="28"/>
          <w:szCs w:val="28"/>
          <w:lang w:eastAsia="zh-CN"/>
        </w:rPr>
        <w:t>运输</w:t>
      </w:r>
      <w:r>
        <w:rPr>
          <w:rFonts w:hint="eastAsia" w:ascii="宋体" w:hAnsi="宋体" w:eastAsia="宋体" w:cs="宋体"/>
          <w:sz w:val="28"/>
          <w:szCs w:val="28"/>
        </w:rPr>
        <w:t>期间车辆所发生的一切交通事故、人身伤亡（包括车内乘员的人身安全）等安全事故责任，包括有关部门的违章罚款等。</w:t>
      </w:r>
    </w:p>
    <w:p>
      <w:pPr>
        <w:rPr>
          <w:rFonts w:hint="eastAsia" w:ascii="宋体" w:hAnsi="宋体" w:eastAsia="宋体" w:cs="宋体"/>
          <w:sz w:val="28"/>
          <w:szCs w:val="28"/>
        </w:rPr>
      </w:pPr>
      <w:r>
        <w:rPr>
          <w:rFonts w:hint="eastAsia" w:ascii="宋体" w:hAnsi="宋体" w:eastAsia="宋体" w:cs="宋体"/>
          <w:sz w:val="28"/>
          <w:szCs w:val="28"/>
          <w:lang w:val="en-US" w:eastAsia="zh-CN"/>
        </w:rPr>
        <w:t>4</w:t>
      </w:r>
      <w:r>
        <w:rPr>
          <w:rFonts w:hint="eastAsia" w:ascii="宋体" w:hAnsi="宋体" w:eastAsia="宋体" w:cs="宋体"/>
          <w:sz w:val="28"/>
          <w:szCs w:val="28"/>
        </w:rPr>
        <w:t>.5投标方在</w:t>
      </w:r>
      <w:r>
        <w:rPr>
          <w:rFonts w:hint="eastAsia" w:ascii="宋体" w:hAnsi="宋体" w:eastAsia="宋体" w:cs="宋体"/>
          <w:sz w:val="28"/>
          <w:szCs w:val="28"/>
          <w:lang w:eastAsia="zh-CN"/>
        </w:rPr>
        <w:t>运输</w:t>
      </w:r>
      <w:r>
        <w:rPr>
          <w:rFonts w:hint="eastAsia" w:ascii="宋体" w:hAnsi="宋体" w:eastAsia="宋体" w:cs="宋体"/>
          <w:sz w:val="28"/>
          <w:szCs w:val="28"/>
        </w:rPr>
        <w:t>期内，若因车辆自身隐患而导致延误或无法前行，投标方应在2小时内安排替补车辆完成原定行程。</w:t>
      </w:r>
    </w:p>
    <w:p>
      <w:pPr>
        <w:rPr>
          <w:rFonts w:hint="eastAsia" w:ascii="宋体" w:hAnsi="宋体" w:eastAsia="宋体" w:cs="宋体"/>
          <w:sz w:val="28"/>
          <w:szCs w:val="28"/>
        </w:rPr>
      </w:pPr>
      <w:r>
        <w:rPr>
          <w:rFonts w:hint="eastAsia" w:ascii="宋体" w:hAnsi="宋体" w:eastAsia="宋体" w:cs="宋体"/>
          <w:sz w:val="28"/>
          <w:szCs w:val="28"/>
          <w:lang w:val="en-US" w:eastAsia="zh-CN"/>
        </w:rPr>
        <w:t>4</w:t>
      </w:r>
      <w:r>
        <w:rPr>
          <w:rFonts w:hint="eastAsia" w:ascii="宋体" w:hAnsi="宋体" w:eastAsia="宋体" w:cs="宋体"/>
          <w:sz w:val="28"/>
          <w:szCs w:val="28"/>
        </w:rPr>
        <w:t>.6投标方应保证提供证件齐全的车辆，调派车辆在出车前做好车辆安全检查，保持车容整洁。并按照招标方要求的时间、地点准时发车。</w:t>
      </w:r>
    </w:p>
    <w:p>
      <w:pPr>
        <w:rPr>
          <w:rFonts w:hint="eastAsia" w:ascii="宋体" w:hAnsi="宋体" w:eastAsia="宋体" w:cs="宋体"/>
          <w:sz w:val="28"/>
          <w:szCs w:val="28"/>
        </w:rPr>
      </w:pPr>
      <w:r>
        <w:rPr>
          <w:rFonts w:hint="eastAsia" w:ascii="宋体" w:hAnsi="宋体" w:eastAsia="宋体" w:cs="宋体"/>
          <w:sz w:val="28"/>
          <w:szCs w:val="28"/>
          <w:lang w:val="en-US" w:eastAsia="zh-CN"/>
        </w:rPr>
        <w:t>4</w:t>
      </w:r>
      <w:r>
        <w:rPr>
          <w:rFonts w:hint="eastAsia" w:ascii="宋体" w:hAnsi="宋体" w:eastAsia="宋体" w:cs="宋体"/>
          <w:sz w:val="28"/>
          <w:szCs w:val="28"/>
        </w:rPr>
        <w:t>.</w:t>
      </w:r>
      <w:r>
        <w:rPr>
          <w:rFonts w:hint="eastAsia" w:ascii="宋体" w:hAnsi="宋体" w:eastAsia="宋体" w:cs="宋体"/>
          <w:sz w:val="28"/>
          <w:szCs w:val="28"/>
          <w:lang w:val="en-US" w:eastAsia="zh-CN"/>
        </w:rPr>
        <w:t>7</w:t>
      </w:r>
      <w:r>
        <w:rPr>
          <w:rFonts w:hint="eastAsia" w:ascii="宋体" w:hAnsi="宋体" w:eastAsia="宋体" w:cs="宋体"/>
          <w:sz w:val="28"/>
          <w:szCs w:val="28"/>
        </w:rPr>
        <w:t>投标方在提供车辆严禁载有易燃易爆、违禁等物品，严禁利用</w:t>
      </w:r>
      <w:r>
        <w:rPr>
          <w:rFonts w:hint="eastAsia" w:ascii="宋体" w:hAnsi="宋体" w:eastAsia="宋体" w:cs="宋体"/>
          <w:sz w:val="28"/>
          <w:szCs w:val="28"/>
          <w:lang w:eastAsia="zh-CN"/>
        </w:rPr>
        <w:t>运输</w:t>
      </w:r>
      <w:bookmarkStart w:id="10" w:name="_GoBack"/>
      <w:bookmarkEnd w:id="10"/>
      <w:r>
        <w:rPr>
          <w:rFonts w:hint="eastAsia" w:ascii="宋体" w:hAnsi="宋体" w:eastAsia="宋体" w:cs="宋体"/>
          <w:sz w:val="28"/>
          <w:szCs w:val="28"/>
        </w:rPr>
        <w:t>车辆从事违法犯罪活动，若有违反一切后果由投标方负责。</w:t>
      </w:r>
    </w:p>
    <w:p>
      <w:pPr>
        <w:rPr>
          <w:rFonts w:hint="eastAsia" w:ascii="宋体" w:hAnsi="宋体" w:eastAsia="宋体" w:cs="宋体"/>
          <w:sz w:val="28"/>
          <w:szCs w:val="28"/>
        </w:rPr>
      </w:pPr>
      <w:r>
        <w:rPr>
          <w:rFonts w:hint="eastAsia" w:ascii="宋体" w:hAnsi="宋体" w:eastAsia="宋体" w:cs="宋体"/>
          <w:sz w:val="28"/>
          <w:szCs w:val="28"/>
          <w:lang w:val="en-US" w:eastAsia="zh-CN"/>
        </w:rPr>
        <w:t>4</w:t>
      </w:r>
      <w:r>
        <w:rPr>
          <w:rFonts w:hint="eastAsia" w:ascii="宋体" w:hAnsi="宋体" w:eastAsia="宋体" w:cs="宋体"/>
          <w:sz w:val="28"/>
          <w:szCs w:val="28"/>
        </w:rPr>
        <w:t>.</w:t>
      </w:r>
      <w:r>
        <w:rPr>
          <w:rFonts w:hint="eastAsia" w:ascii="宋体" w:hAnsi="宋体" w:eastAsia="宋体" w:cs="宋体"/>
          <w:sz w:val="28"/>
          <w:szCs w:val="28"/>
          <w:lang w:val="en-US" w:eastAsia="zh-CN"/>
        </w:rPr>
        <w:t>8</w:t>
      </w:r>
      <w:r>
        <w:rPr>
          <w:rFonts w:hint="eastAsia" w:ascii="宋体" w:hAnsi="宋体" w:eastAsia="宋体" w:cs="宋体"/>
          <w:sz w:val="28"/>
          <w:szCs w:val="28"/>
        </w:rPr>
        <w:t xml:space="preserve"> 投标方应定期对车辆驾驶员进行安全教育。驾驶员应持有</w:t>
      </w:r>
      <w:r>
        <w:rPr>
          <w:rFonts w:hint="eastAsia" w:ascii="宋体" w:hAnsi="宋体" w:eastAsia="宋体" w:cs="宋体"/>
          <w:sz w:val="28"/>
          <w:szCs w:val="28"/>
          <w:lang w:eastAsia="zh-CN"/>
        </w:rPr>
        <w:t>相关部门</w:t>
      </w:r>
      <w:r>
        <w:rPr>
          <w:rFonts w:hint="eastAsia" w:ascii="宋体" w:hAnsi="宋体" w:eastAsia="宋体" w:cs="宋体"/>
          <w:sz w:val="28"/>
          <w:szCs w:val="28"/>
        </w:rPr>
        <w:t>颁发的驾驶</w:t>
      </w:r>
      <w:r>
        <w:rPr>
          <w:rFonts w:hint="eastAsia" w:ascii="宋体" w:hAnsi="宋体" w:eastAsia="宋体" w:cs="宋体"/>
          <w:sz w:val="28"/>
          <w:szCs w:val="28"/>
          <w:lang w:eastAsia="zh-CN"/>
        </w:rPr>
        <w:t>证明文件</w:t>
      </w:r>
      <w:r>
        <w:rPr>
          <w:rFonts w:hint="eastAsia" w:ascii="宋体" w:hAnsi="宋体" w:eastAsia="宋体" w:cs="宋体"/>
          <w:sz w:val="28"/>
          <w:szCs w:val="28"/>
        </w:rPr>
        <w:t>，符合准驾车型，未患有影响行车安全的疾病：具备良好的职业道德及驾驶技术，安全意识强，不酗酒，不赌博，无其他不良嗜好；为人守时诚信；有较强的服务意识和责任意识；工作认真主动，爱岗敬业，具有良好的团队合作精神，并未发生过重大交通事故。驾驶员在服务工作中应做到车辆安全平稳行驶，热情、有礼貌。该驾驶员需经招标方认可，若招标方提出具体实际原因要求更换驾驶员，投标方需积极响应。</w:t>
      </w:r>
    </w:p>
    <w:p>
      <w:pPr>
        <w:rPr>
          <w:rFonts w:hint="eastAsia" w:ascii="宋体" w:hAnsi="宋体" w:eastAsia="宋体" w:cs="宋体"/>
          <w:sz w:val="28"/>
          <w:szCs w:val="28"/>
        </w:rPr>
      </w:pPr>
      <w:r>
        <w:rPr>
          <w:rFonts w:hint="eastAsia" w:ascii="宋体" w:hAnsi="宋体" w:eastAsia="宋体" w:cs="宋体"/>
          <w:sz w:val="28"/>
          <w:szCs w:val="28"/>
          <w:lang w:val="en-US" w:eastAsia="zh-CN"/>
        </w:rPr>
        <w:t>4</w:t>
      </w:r>
      <w:r>
        <w:rPr>
          <w:rFonts w:hint="eastAsia" w:ascii="宋体" w:hAnsi="宋体" w:eastAsia="宋体" w:cs="宋体"/>
          <w:sz w:val="28"/>
          <w:szCs w:val="28"/>
        </w:rPr>
        <w:t>.</w:t>
      </w:r>
      <w:r>
        <w:rPr>
          <w:rFonts w:hint="eastAsia" w:ascii="宋体" w:hAnsi="宋体" w:eastAsia="宋体" w:cs="宋体"/>
          <w:sz w:val="28"/>
          <w:szCs w:val="28"/>
          <w:lang w:val="en-US" w:eastAsia="zh-CN"/>
        </w:rPr>
        <w:t>9</w:t>
      </w:r>
      <w:r>
        <w:rPr>
          <w:rFonts w:hint="eastAsia" w:ascii="宋体" w:hAnsi="宋体" w:eastAsia="宋体" w:cs="宋体"/>
          <w:sz w:val="28"/>
          <w:szCs w:val="28"/>
        </w:rPr>
        <w:t>投标方在委派车辆驾驶员时应确认精神状态，确保精力充沛，无影响安全驾驶的疾病及酒后驾驶等不安全行为，以确保行车安全。</w:t>
      </w:r>
    </w:p>
    <w:p>
      <w:pPr>
        <w:rPr>
          <w:rFonts w:hint="eastAsia" w:ascii="宋体" w:hAnsi="宋体" w:eastAsia="宋体" w:cs="宋体"/>
          <w:sz w:val="28"/>
          <w:szCs w:val="28"/>
        </w:rPr>
      </w:pPr>
      <w:r>
        <w:rPr>
          <w:rFonts w:hint="eastAsia" w:ascii="宋体" w:hAnsi="宋体" w:eastAsia="宋体" w:cs="宋体"/>
          <w:sz w:val="28"/>
          <w:szCs w:val="28"/>
          <w:lang w:val="en-US" w:eastAsia="zh-CN"/>
        </w:rPr>
        <w:t>4</w:t>
      </w:r>
      <w:r>
        <w:rPr>
          <w:rFonts w:hint="eastAsia" w:ascii="宋体" w:hAnsi="宋体" w:eastAsia="宋体" w:cs="宋体"/>
          <w:sz w:val="28"/>
          <w:szCs w:val="28"/>
        </w:rPr>
        <w:t>.</w:t>
      </w:r>
      <w:r>
        <w:rPr>
          <w:rFonts w:hint="eastAsia" w:ascii="宋体" w:hAnsi="宋体" w:eastAsia="宋体" w:cs="宋体"/>
          <w:sz w:val="28"/>
          <w:szCs w:val="28"/>
          <w:lang w:val="en-US" w:eastAsia="zh-CN"/>
        </w:rPr>
        <w:t>10</w:t>
      </w:r>
      <w:r>
        <w:rPr>
          <w:rFonts w:hint="eastAsia" w:ascii="宋体" w:hAnsi="宋体" w:eastAsia="宋体" w:cs="宋体"/>
          <w:sz w:val="28"/>
          <w:szCs w:val="28"/>
        </w:rPr>
        <w:t>投标方保证按双方商定的线路行程行驶，如一方须变更线路，须经对方同意，方可变更。</w:t>
      </w:r>
    </w:p>
    <w:p>
      <w:pPr>
        <w:rPr>
          <w:rFonts w:hint="eastAsia" w:ascii="宋体" w:hAnsi="宋体" w:eastAsia="宋体" w:cs="宋体"/>
          <w:sz w:val="28"/>
          <w:szCs w:val="28"/>
        </w:rPr>
      </w:pPr>
      <w:r>
        <w:rPr>
          <w:rFonts w:hint="eastAsia" w:ascii="宋体" w:hAnsi="宋体" w:eastAsia="宋体" w:cs="宋体"/>
          <w:sz w:val="28"/>
          <w:szCs w:val="28"/>
          <w:lang w:val="en-US" w:eastAsia="zh-CN"/>
        </w:rPr>
        <w:t>4</w:t>
      </w:r>
      <w:r>
        <w:rPr>
          <w:rFonts w:hint="eastAsia" w:ascii="宋体" w:hAnsi="宋体" w:eastAsia="宋体" w:cs="宋体"/>
          <w:sz w:val="28"/>
          <w:szCs w:val="28"/>
        </w:rPr>
        <w:t>.</w:t>
      </w:r>
      <w:r>
        <w:rPr>
          <w:rFonts w:hint="eastAsia" w:ascii="宋体" w:hAnsi="宋体" w:eastAsia="宋体" w:cs="宋体"/>
          <w:sz w:val="28"/>
          <w:szCs w:val="28"/>
          <w:lang w:val="en-US" w:eastAsia="zh-CN"/>
        </w:rPr>
        <w:t>11</w:t>
      </w:r>
      <w:r>
        <w:rPr>
          <w:rFonts w:hint="eastAsia" w:ascii="宋体" w:hAnsi="宋体" w:eastAsia="宋体" w:cs="宋体"/>
          <w:sz w:val="28"/>
          <w:szCs w:val="28"/>
        </w:rPr>
        <w:t>投标方所提供给招标方使用的车辆应随车配备相应的应急装备，以便必要时采取相应的自救措施，提高工作效率。</w:t>
      </w:r>
    </w:p>
    <w:p>
      <w:pPr>
        <w:rPr>
          <w:rFonts w:hint="eastAsia" w:ascii="宋体" w:hAnsi="宋体" w:eastAsia="宋体" w:cs="宋体"/>
          <w:sz w:val="28"/>
          <w:szCs w:val="28"/>
        </w:rPr>
      </w:pPr>
      <w:r>
        <w:rPr>
          <w:rFonts w:hint="eastAsia" w:ascii="宋体" w:hAnsi="宋体" w:eastAsia="宋体" w:cs="宋体"/>
          <w:sz w:val="28"/>
          <w:szCs w:val="28"/>
          <w:lang w:val="en-US" w:eastAsia="zh-CN"/>
        </w:rPr>
        <w:t>4</w:t>
      </w:r>
      <w:r>
        <w:rPr>
          <w:rFonts w:hint="eastAsia" w:ascii="宋体" w:hAnsi="宋体" w:eastAsia="宋体" w:cs="宋体"/>
          <w:sz w:val="28"/>
          <w:szCs w:val="28"/>
        </w:rPr>
        <w:t>.1</w:t>
      </w:r>
      <w:r>
        <w:rPr>
          <w:rFonts w:hint="eastAsia" w:ascii="宋体" w:hAnsi="宋体" w:eastAsia="宋体" w:cs="宋体"/>
          <w:sz w:val="28"/>
          <w:szCs w:val="28"/>
          <w:lang w:val="en-US" w:eastAsia="zh-CN"/>
        </w:rPr>
        <w:t>2投标方</w:t>
      </w:r>
      <w:r>
        <w:rPr>
          <w:rFonts w:hint="eastAsia" w:ascii="宋体" w:hAnsi="宋体" w:eastAsia="宋体" w:cs="宋体"/>
          <w:sz w:val="28"/>
          <w:szCs w:val="28"/>
        </w:rPr>
        <w:t>应能满足快速响应的要求，在接到招标方通知后1小时内安排合适吨位及</w:t>
      </w:r>
      <w:r>
        <w:rPr>
          <w:rFonts w:hint="eastAsia" w:ascii="宋体" w:hAnsi="宋体" w:eastAsia="宋体" w:cs="宋体"/>
          <w:sz w:val="28"/>
          <w:szCs w:val="28"/>
          <w:lang w:val="en-US" w:eastAsia="zh-CN"/>
        </w:rPr>
        <w:t>尺寸车辆</w:t>
      </w:r>
      <w:r>
        <w:rPr>
          <w:rFonts w:hint="eastAsia" w:ascii="宋体" w:hAnsi="宋体" w:eastAsia="宋体" w:cs="宋体"/>
          <w:sz w:val="28"/>
          <w:szCs w:val="28"/>
        </w:rPr>
        <w:t>并确定驾驶员信息，按照到招标方规定的时间到达工作地点，工作期间食宿自理。</w:t>
      </w:r>
    </w:p>
    <w:p>
      <w:pPr>
        <w:rPr>
          <w:rFonts w:hint="eastAsia" w:ascii="宋体" w:hAnsi="宋体" w:eastAsia="宋体" w:cs="宋体"/>
          <w:sz w:val="28"/>
          <w:szCs w:val="28"/>
        </w:rPr>
      </w:pPr>
      <w:r>
        <w:rPr>
          <w:rFonts w:hint="eastAsia" w:ascii="宋体" w:hAnsi="宋体" w:eastAsia="宋体" w:cs="宋体"/>
          <w:sz w:val="28"/>
          <w:szCs w:val="28"/>
          <w:lang w:val="en-US" w:eastAsia="zh-CN"/>
        </w:rPr>
        <w:t>4</w:t>
      </w:r>
      <w:r>
        <w:rPr>
          <w:rFonts w:hint="eastAsia" w:ascii="宋体" w:hAnsi="宋体" w:eastAsia="宋体" w:cs="宋体"/>
          <w:sz w:val="28"/>
          <w:szCs w:val="28"/>
        </w:rPr>
        <w:t>.1</w:t>
      </w:r>
      <w:r>
        <w:rPr>
          <w:rFonts w:hint="eastAsia" w:ascii="宋体" w:hAnsi="宋体" w:eastAsia="宋体" w:cs="宋体"/>
          <w:sz w:val="28"/>
          <w:szCs w:val="28"/>
          <w:lang w:val="en-US" w:eastAsia="zh-CN"/>
        </w:rPr>
        <w:t>3</w:t>
      </w:r>
      <w:r>
        <w:rPr>
          <w:rFonts w:hint="eastAsia" w:ascii="宋体" w:hAnsi="宋体" w:eastAsia="宋体" w:cs="宋体"/>
          <w:sz w:val="28"/>
          <w:szCs w:val="28"/>
        </w:rPr>
        <w:t>投标方使用</w:t>
      </w:r>
      <w:r>
        <w:rPr>
          <w:rFonts w:hint="eastAsia" w:ascii="宋体" w:hAnsi="宋体" w:eastAsia="宋体" w:cs="宋体"/>
          <w:sz w:val="28"/>
          <w:szCs w:val="28"/>
          <w:lang w:val="en-US" w:eastAsia="zh-CN"/>
        </w:rPr>
        <w:t>车辆</w:t>
      </w:r>
      <w:r>
        <w:rPr>
          <w:rFonts w:hint="eastAsia" w:ascii="宋体" w:hAnsi="宋体" w:eastAsia="宋体" w:cs="宋体"/>
          <w:sz w:val="28"/>
          <w:szCs w:val="28"/>
        </w:rPr>
        <w:t>在站内开展工作造成设备损坏，应按照设备原价进行赔偿，并承担设备更换、维修所产生的一切费用。</w:t>
      </w:r>
    </w:p>
    <w:p>
      <w:pPr>
        <w:rPr>
          <w:rFonts w:hint="eastAsia" w:ascii="宋体" w:hAnsi="宋体" w:eastAsia="宋体" w:cs="宋体"/>
          <w:sz w:val="28"/>
          <w:szCs w:val="28"/>
          <w:lang w:eastAsia="zh-CN"/>
        </w:rPr>
      </w:pPr>
      <w:r>
        <w:rPr>
          <w:rFonts w:hint="eastAsia" w:ascii="宋体" w:hAnsi="宋体" w:eastAsia="宋体" w:cs="宋体"/>
          <w:sz w:val="28"/>
          <w:szCs w:val="28"/>
          <w:lang w:val="en-US" w:eastAsia="zh-CN"/>
        </w:rPr>
        <w:t>4</w:t>
      </w:r>
      <w:r>
        <w:rPr>
          <w:rFonts w:hint="eastAsia" w:ascii="宋体" w:hAnsi="宋体" w:eastAsia="宋体" w:cs="宋体"/>
          <w:sz w:val="28"/>
          <w:szCs w:val="28"/>
        </w:rPr>
        <w:t>.1</w:t>
      </w:r>
      <w:r>
        <w:rPr>
          <w:rFonts w:hint="eastAsia" w:ascii="宋体" w:hAnsi="宋体" w:eastAsia="宋体" w:cs="宋体"/>
          <w:sz w:val="28"/>
          <w:szCs w:val="28"/>
          <w:lang w:val="en-US" w:eastAsia="zh-CN"/>
        </w:rPr>
        <w:t>4</w:t>
      </w:r>
      <w:r>
        <w:rPr>
          <w:rFonts w:hint="eastAsia" w:ascii="宋体" w:hAnsi="宋体" w:eastAsia="宋体" w:cs="宋体"/>
          <w:sz w:val="28"/>
          <w:szCs w:val="28"/>
        </w:rPr>
        <w:t>工作期间所发生的一切交通事故、人身伤亡（包括车内乘员的人身安全）等安全事故责任，均由投标方自行负</w:t>
      </w:r>
      <w:r>
        <w:rPr>
          <w:rFonts w:hint="eastAsia" w:ascii="宋体" w:hAnsi="宋体" w:eastAsia="宋体" w:cs="宋体"/>
          <w:sz w:val="28"/>
          <w:szCs w:val="28"/>
          <w:lang w:eastAsia="zh-CN"/>
        </w:rPr>
        <w:t>责。</w:t>
      </w:r>
    </w:p>
    <w:p>
      <w:pPr>
        <w:rPr>
          <w:rFonts w:hint="eastAsia" w:ascii="宋体" w:hAnsi="宋体" w:eastAsia="宋体" w:cs="宋体"/>
          <w:sz w:val="28"/>
          <w:szCs w:val="28"/>
        </w:rPr>
      </w:pPr>
      <w:r>
        <w:rPr>
          <w:rFonts w:hint="eastAsia" w:ascii="宋体" w:hAnsi="宋体" w:eastAsia="宋体" w:cs="宋体"/>
          <w:sz w:val="28"/>
          <w:szCs w:val="28"/>
          <w:lang w:val="en-US" w:eastAsia="zh-CN"/>
        </w:rPr>
        <w:t>4</w:t>
      </w:r>
      <w:r>
        <w:rPr>
          <w:rFonts w:hint="eastAsia" w:ascii="宋体" w:hAnsi="宋体" w:eastAsia="宋体" w:cs="宋体"/>
          <w:sz w:val="28"/>
          <w:szCs w:val="28"/>
        </w:rPr>
        <w:t>.1</w:t>
      </w:r>
      <w:r>
        <w:rPr>
          <w:rFonts w:hint="eastAsia" w:ascii="宋体" w:hAnsi="宋体" w:eastAsia="宋体" w:cs="宋体"/>
          <w:sz w:val="28"/>
          <w:szCs w:val="28"/>
          <w:lang w:val="en-US" w:eastAsia="zh-CN"/>
        </w:rPr>
        <w:t>5</w:t>
      </w:r>
      <w:r>
        <w:rPr>
          <w:rFonts w:hint="eastAsia" w:ascii="宋体" w:hAnsi="宋体" w:eastAsia="宋体" w:cs="宋体"/>
          <w:sz w:val="28"/>
          <w:szCs w:val="28"/>
        </w:rPr>
        <w:t>招标方有权对投标方委派驾驶员进行服务质量满意度评价</w:t>
      </w:r>
      <w:r>
        <w:rPr>
          <w:rFonts w:hint="eastAsia" w:ascii="宋体" w:hAnsi="宋体" w:eastAsia="宋体" w:cs="宋体"/>
          <w:sz w:val="28"/>
          <w:szCs w:val="28"/>
          <w:lang w:eastAsia="zh-CN"/>
        </w:rPr>
        <w:t>，</w:t>
      </w:r>
      <w:r>
        <w:rPr>
          <w:rFonts w:hint="eastAsia" w:ascii="宋体" w:hAnsi="宋体" w:eastAsia="宋体" w:cs="宋体"/>
          <w:sz w:val="28"/>
          <w:szCs w:val="28"/>
        </w:rPr>
        <w:t>以便提高服务质量，招标方在发现存在用车安全隐患时，有权要求更换车辆及驾驶员。</w:t>
      </w:r>
    </w:p>
    <w:p>
      <w:pPr>
        <w:rPr>
          <w:rFonts w:hint="eastAsia"/>
        </w:rPr>
      </w:pPr>
      <w:r>
        <w:rPr>
          <w:rFonts w:hint="eastAsia" w:ascii="宋体" w:hAnsi="宋体" w:eastAsia="宋体" w:cs="宋体"/>
          <w:sz w:val="28"/>
          <w:szCs w:val="28"/>
          <w:lang w:val="en-US" w:eastAsia="zh-CN"/>
        </w:rPr>
        <w:t>4</w:t>
      </w:r>
      <w:r>
        <w:rPr>
          <w:rFonts w:hint="eastAsia" w:ascii="宋体" w:hAnsi="宋体" w:eastAsia="宋体" w:cs="宋体"/>
          <w:sz w:val="28"/>
          <w:szCs w:val="28"/>
        </w:rPr>
        <w:t>.1</w:t>
      </w:r>
      <w:r>
        <w:rPr>
          <w:rFonts w:hint="eastAsia" w:ascii="宋体" w:hAnsi="宋体" w:eastAsia="宋体" w:cs="宋体"/>
          <w:sz w:val="28"/>
          <w:szCs w:val="28"/>
          <w:lang w:val="en-US" w:eastAsia="zh-CN"/>
        </w:rPr>
        <w:t>6</w:t>
      </w:r>
      <w:r>
        <w:rPr>
          <w:rFonts w:hint="eastAsia" w:ascii="宋体" w:hAnsi="宋体" w:eastAsia="宋体" w:cs="宋体"/>
          <w:b/>
          <w:bCs/>
          <w:sz w:val="28"/>
          <w:szCs w:val="28"/>
          <w:lang w:val="en-US" w:eastAsia="zh-CN"/>
        </w:rPr>
        <w:t>投标方应为运输标的物投保商业保险，运输或装卸过程中如发生损坏或损失由投标方负责修复，修复不能恢复原功能的，按原价赔偿</w:t>
      </w:r>
      <w:r>
        <w:rPr>
          <w:rFonts w:hint="eastAsia" w:ascii="宋体" w:hAnsi="宋体" w:eastAsia="宋体" w:cs="宋体"/>
          <w:sz w:val="28"/>
          <w:szCs w:val="28"/>
        </w:rPr>
        <w:t>。</w:t>
      </w:r>
    </w:p>
    <w:p>
      <w:pPr>
        <w:outlineLvl w:val="0"/>
        <w:rPr>
          <w:rFonts w:hint="eastAsia" w:asciiTheme="minorEastAsia" w:hAnsiTheme="minorEastAsia" w:eastAsiaTheme="minorEastAsia" w:cstheme="minorEastAsia"/>
          <w:b/>
          <w:bCs/>
          <w:sz w:val="32"/>
          <w:szCs w:val="32"/>
        </w:rPr>
      </w:pPr>
      <w:bookmarkStart w:id="8" w:name="_Toc20495"/>
      <w:bookmarkStart w:id="9" w:name="_Toc13081"/>
      <w:r>
        <w:rPr>
          <w:rFonts w:hint="eastAsia" w:asciiTheme="minorEastAsia" w:hAnsiTheme="minorEastAsia" w:cstheme="minorEastAsia"/>
          <w:b/>
          <w:bCs/>
          <w:sz w:val="32"/>
          <w:szCs w:val="32"/>
          <w:lang w:val="en-US" w:eastAsia="zh-CN"/>
        </w:rPr>
        <w:t>5</w:t>
      </w:r>
      <w:r>
        <w:rPr>
          <w:rFonts w:hint="eastAsia" w:asciiTheme="minorEastAsia" w:hAnsiTheme="minorEastAsia" w:eastAsiaTheme="minorEastAsia" w:cstheme="minorEastAsia"/>
          <w:b/>
          <w:bCs/>
          <w:sz w:val="32"/>
          <w:szCs w:val="32"/>
        </w:rPr>
        <w:t xml:space="preserve"> </w:t>
      </w:r>
      <w:r>
        <w:rPr>
          <w:rFonts w:hint="eastAsia" w:asciiTheme="minorEastAsia" w:hAnsiTheme="minorEastAsia" w:cstheme="minorEastAsia"/>
          <w:b/>
          <w:bCs/>
          <w:sz w:val="32"/>
          <w:szCs w:val="32"/>
          <w:lang w:eastAsia="zh-CN"/>
        </w:rPr>
        <w:t>投标方</w:t>
      </w:r>
      <w:r>
        <w:rPr>
          <w:rFonts w:hint="eastAsia" w:asciiTheme="minorEastAsia" w:hAnsiTheme="minorEastAsia" w:eastAsiaTheme="minorEastAsia" w:cstheme="minorEastAsia"/>
          <w:b/>
          <w:bCs/>
          <w:sz w:val="32"/>
          <w:szCs w:val="32"/>
        </w:rPr>
        <w:t>驾驶员要求</w:t>
      </w:r>
      <w:bookmarkEnd w:id="8"/>
      <w:bookmarkEnd w:id="9"/>
    </w:p>
    <w:p>
      <w:pPr>
        <w:rPr>
          <w:rFonts w:hint="eastAsia" w:ascii="宋体" w:hAnsi="宋体" w:eastAsia="宋体" w:cs="宋体"/>
          <w:sz w:val="28"/>
          <w:szCs w:val="28"/>
        </w:rPr>
      </w:pPr>
      <w:r>
        <w:rPr>
          <w:rFonts w:hint="eastAsia" w:ascii="宋体" w:hAnsi="宋体" w:eastAsia="宋体" w:cs="宋体"/>
          <w:sz w:val="28"/>
          <w:szCs w:val="28"/>
          <w:lang w:val="en-US" w:eastAsia="zh-CN"/>
        </w:rPr>
        <w:t>5</w:t>
      </w:r>
      <w:r>
        <w:rPr>
          <w:rFonts w:hint="eastAsia" w:ascii="宋体" w:hAnsi="宋体" w:eastAsia="宋体" w:cs="宋体"/>
          <w:sz w:val="28"/>
          <w:szCs w:val="28"/>
        </w:rPr>
        <w:t>.1驾驶服务人员原则上年龄</w:t>
      </w:r>
      <w:r>
        <w:rPr>
          <w:rFonts w:hint="eastAsia" w:ascii="宋体" w:hAnsi="宋体" w:eastAsia="宋体" w:cs="宋体"/>
          <w:sz w:val="28"/>
          <w:szCs w:val="28"/>
          <w:lang w:val="en-US" w:eastAsia="zh-CN"/>
        </w:rPr>
        <w:t>必须符合国家法定劳动年龄要求</w:t>
      </w:r>
      <w:r>
        <w:rPr>
          <w:rFonts w:hint="eastAsia" w:ascii="宋体" w:hAnsi="宋体" w:eastAsia="宋体" w:cs="宋体"/>
          <w:sz w:val="28"/>
          <w:szCs w:val="28"/>
        </w:rPr>
        <w:t>的男性，要求身体健康且无色盲、传染病及其他有影响行车安全疾病，5年无发生重大事故、无不良嗜好、无服用精神药物且能应对各种突发事件及处理各种道路交通驾驶工作遇到的问题，驾驶证（特种作业证）有效真实，受租赁驾驶员须提供各证件复印件作为支撑依据。</w:t>
      </w:r>
    </w:p>
    <w:p>
      <w:pPr>
        <w:rPr>
          <w:rFonts w:hint="eastAsia" w:ascii="宋体" w:hAnsi="宋体" w:eastAsia="宋体" w:cs="宋体"/>
          <w:sz w:val="28"/>
          <w:szCs w:val="28"/>
        </w:rPr>
      </w:pPr>
      <w:r>
        <w:rPr>
          <w:rFonts w:hint="eastAsia" w:ascii="宋体" w:hAnsi="宋体" w:eastAsia="宋体" w:cs="宋体"/>
          <w:sz w:val="28"/>
          <w:szCs w:val="28"/>
          <w:lang w:val="en-US" w:eastAsia="zh-CN"/>
        </w:rPr>
        <w:t>5</w:t>
      </w:r>
      <w:r>
        <w:rPr>
          <w:rFonts w:hint="eastAsia" w:ascii="宋体" w:hAnsi="宋体" w:eastAsia="宋体" w:cs="宋体"/>
          <w:sz w:val="28"/>
          <w:szCs w:val="28"/>
        </w:rPr>
        <w:t>.2投标方必须根据招标方的用车需求安排符合准驾车型的有效持证驾驶员。</w:t>
      </w:r>
    </w:p>
    <w:p>
      <w:pPr>
        <w:rPr>
          <w:rFonts w:hint="eastAsia" w:ascii="宋体" w:hAnsi="宋体" w:eastAsia="宋体" w:cs="宋体"/>
          <w:sz w:val="28"/>
          <w:szCs w:val="28"/>
        </w:rPr>
      </w:pPr>
      <w:r>
        <w:rPr>
          <w:rFonts w:hint="eastAsia" w:ascii="宋体" w:hAnsi="宋体" w:eastAsia="宋体" w:cs="宋体"/>
          <w:sz w:val="28"/>
          <w:szCs w:val="28"/>
          <w:lang w:val="en-US" w:eastAsia="zh-CN"/>
        </w:rPr>
        <w:t>5</w:t>
      </w:r>
      <w:r>
        <w:rPr>
          <w:rFonts w:hint="eastAsia" w:ascii="宋体" w:hAnsi="宋体" w:eastAsia="宋体" w:cs="宋体"/>
          <w:sz w:val="28"/>
          <w:szCs w:val="28"/>
        </w:rPr>
        <w:t>.3投标方驾驶服务人员必须在上岗前提供健康体检证明。</w:t>
      </w:r>
    </w:p>
    <w:p>
      <w:pPr>
        <w:rPr>
          <w:rFonts w:hint="eastAsia" w:ascii="宋体" w:hAnsi="宋体" w:eastAsia="宋体" w:cs="宋体"/>
          <w:sz w:val="28"/>
          <w:szCs w:val="28"/>
        </w:rPr>
      </w:pPr>
      <w:r>
        <w:rPr>
          <w:rFonts w:hint="eastAsia" w:ascii="宋体" w:hAnsi="宋体" w:eastAsia="宋体" w:cs="宋体"/>
          <w:sz w:val="28"/>
          <w:szCs w:val="28"/>
          <w:lang w:val="en-US" w:eastAsia="zh-CN"/>
        </w:rPr>
        <w:t>5</w:t>
      </w:r>
      <w:r>
        <w:rPr>
          <w:rFonts w:hint="eastAsia" w:ascii="宋体" w:hAnsi="宋体" w:eastAsia="宋体" w:cs="宋体"/>
          <w:sz w:val="28"/>
          <w:szCs w:val="28"/>
        </w:rPr>
        <w:t>.4投标方在进驻前应向招标方提供所有驾驶服务人员的资料，包括员工档案。</w:t>
      </w:r>
    </w:p>
    <w:p>
      <w:pPr>
        <w:rPr>
          <w:rFonts w:hint="eastAsia" w:ascii="宋体" w:hAnsi="宋体" w:eastAsia="宋体" w:cs="宋体"/>
          <w:sz w:val="28"/>
          <w:szCs w:val="28"/>
        </w:rPr>
      </w:pPr>
      <w:r>
        <w:rPr>
          <w:rFonts w:hint="eastAsia" w:ascii="宋体" w:hAnsi="宋体" w:eastAsia="宋体" w:cs="宋体"/>
          <w:sz w:val="28"/>
          <w:szCs w:val="28"/>
          <w:lang w:val="en-US" w:eastAsia="zh-CN"/>
        </w:rPr>
        <w:t>5</w:t>
      </w:r>
      <w:r>
        <w:rPr>
          <w:rFonts w:hint="eastAsia" w:ascii="宋体" w:hAnsi="宋体" w:eastAsia="宋体" w:cs="宋体"/>
          <w:sz w:val="28"/>
          <w:szCs w:val="28"/>
        </w:rPr>
        <w:t>.5投标方必须根据招标方的用车需求安排符合准驾车型的有效持证驾驶员。</w:t>
      </w:r>
    </w:p>
    <w:p>
      <w:pPr>
        <w:rPr>
          <w:rFonts w:hint="default"/>
          <w:lang w:val="en-US" w:eastAsia="zh-CN"/>
        </w:rPr>
      </w:pPr>
      <w:r>
        <w:rPr>
          <w:rFonts w:hint="eastAsia" w:ascii="宋体" w:hAnsi="宋体" w:eastAsia="宋体" w:cs="宋体"/>
          <w:sz w:val="28"/>
          <w:szCs w:val="28"/>
          <w:lang w:val="en-US" w:eastAsia="zh-CN"/>
        </w:rPr>
        <w:t>5</w:t>
      </w:r>
      <w:r>
        <w:rPr>
          <w:rFonts w:hint="eastAsia" w:ascii="宋体" w:hAnsi="宋体" w:eastAsia="宋体" w:cs="宋体"/>
          <w:sz w:val="28"/>
          <w:szCs w:val="28"/>
        </w:rPr>
        <w:t>.6 特种作业车辆驾驶员要求：涉及驾驶特种作业车辆，除须提供响应车辆驾驶证以外，还须提供</w:t>
      </w:r>
      <w:r>
        <w:rPr>
          <w:rFonts w:hint="eastAsia" w:ascii="宋体" w:hAnsi="宋体" w:eastAsia="宋体" w:cs="宋体"/>
          <w:sz w:val="28"/>
          <w:szCs w:val="28"/>
          <w:lang w:eastAsia="zh-CN"/>
        </w:rPr>
        <w:t>法律法规规定的</w:t>
      </w:r>
      <w:r>
        <w:rPr>
          <w:rFonts w:hint="eastAsia" w:ascii="宋体" w:hAnsi="宋体" w:eastAsia="宋体" w:cs="宋体"/>
          <w:sz w:val="28"/>
          <w:szCs w:val="28"/>
        </w:rPr>
        <w:t>特种作业证，特种作业证须真实有效且在有效检验周期内，证件复印件作为支撑依据提供。</w:t>
      </w:r>
    </w:p>
    <w:sectPr>
      <w:headerReference r:id="rId4" w:type="default"/>
      <w:footerReference r:id="rId5"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335" w:lineRule="auto"/>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4"/>
                    </w:pPr>
                    <w:r>
                      <w:fldChar w:fldCharType="begin"/>
                    </w:r>
                    <w:r>
                      <w:instrText xml:space="preserve"> PAGE  \* MERGEFORMAT </w:instrText>
                    </w:r>
                    <w:r>
                      <w:fldChar w:fldCharType="separate"/>
                    </w:r>
                    <w:r>
                      <w:t>3</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4207ED"/>
    <w:rsid w:val="0477124D"/>
    <w:rsid w:val="07215F41"/>
    <w:rsid w:val="07EC068B"/>
    <w:rsid w:val="08410597"/>
    <w:rsid w:val="0AB344FD"/>
    <w:rsid w:val="0B1F2F4E"/>
    <w:rsid w:val="0E2A3E4A"/>
    <w:rsid w:val="11393E39"/>
    <w:rsid w:val="15DF16C5"/>
    <w:rsid w:val="1887214B"/>
    <w:rsid w:val="1E2A528A"/>
    <w:rsid w:val="20415C7A"/>
    <w:rsid w:val="2505174B"/>
    <w:rsid w:val="28EF1CB6"/>
    <w:rsid w:val="29D26089"/>
    <w:rsid w:val="2E814EDA"/>
    <w:rsid w:val="30FC77ED"/>
    <w:rsid w:val="347E3BAB"/>
    <w:rsid w:val="34C378EC"/>
    <w:rsid w:val="35096FC4"/>
    <w:rsid w:val="35A97A6C"/>
    <w:rsid w:val="361E5856"/>
    <w:rsid w:val="371D3646"/>
    <w:rsid w:val="374C2A45"/>
    <w:rsid w:val="3926615B"/>
    <w:rsid w:val="393A09F7"/>
    <w:rsid w:val="394E0F10"/>
    <w:rsid w:val="3A985A30"/>
    <w:rsid w:val="3AB62FBD"/>
    <w:rsid w:val="3B391D39"/>
    <w:rsid w:val="3B6919F0"/>
    <w:rsid w:val="3D456592"/>
    <w:rsid w:val="3DFE15C4"/>
    <w:rsid w:val="3E116F60"/>
    <w:rsid w:val="3E6D156E"/>
    <w:rsid w:val="3E807F22"/>
    <w:rsid w:val="3EA67B50"/>
    <w:rsid w:val="3FA52BFA"/>
    <w:rsid w:val="43F14932"/>
    <w:rsid w:val="451A7CA2"/>
    <w:rsid w:val="45BF6C7C"/>
    <w:rsid w:val="47874932"/>
    <w:rsid w:val="47DC4F1E"/>
    <w:rsid w:val="49516B58"/>
    <w:rsid w:val="49A61469"/>
    <w:rsid w:val="4BA32825"/>
    <w:rsid w:val="4BB858CF"/>
    <w:rsid w:val="4C414CF9"/>
    <w:rsid w:val="4D0536C2"/>
    <w:rsid w:val="4EEA3906"/>
    <w:rsid w:val="542404F0"/>
    <w:rsid w:val="542719BA"/>
    <w:rsid w:val="5476101E"/>
    <w:rsid w:val="55B20DA6"/>
    <w:rsid w:val="56ED7237"/>
    <w:rsid w:val="572A2B91"/>
    <w:rsid w:val="580764A9"/>
    <w:rsid w:val="587250A7"/>
    <w:rsid w:val="5A024538"/>
    <w:rsid w:val="5A8561AE"/>
    <w:rsid w:val="5AEB5582"/>
    <w:rsid w:val="5B3A1864"/>
    <w:rsid w:val="5D41498A"/>
    <w:rsid w:val="5FA55479"/>
    <w:rsid w:val="60083E99"/>
    <w:rsid w:val="62414DC5"/>
    <w:rsid w:val="63EC3B7F"/>
    <w:rsid w:val="65D17FD4"/>
    <w:rsid w:val="695A4FBC"/>
    <w:rsid w:val="6EA56A42"/>
    <w:rsid w:val="781624C8"/>
    <w:rsid w:val="79160434"/>
    <w:rsid w:val="79252C4D"/>
    <w:rsid w:val="7AE61EA6"/>
    <w:rsid w:val="7E120BA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sz w:val="21"/>
      <w:szCs w:val="22"/>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3"/>
    <w:next w:val="3"/>
    <w:qFormat/>
    <w:uiPriority w:val="0"/>
    <w:pPr>
      <w:spacing w:after="120" w:afterLines="0"/>
    </w:pPr>
  </w:style>
  <w:style w:type="paragraph" w:styleId="3">
    <w:name w:val="Title"/>
    <w:basedOn w:val="1"/>
    <w:next w:val="1"/>
    <w:qFormat/>
    <w:uiPriority w:val="0"/>
    <w:pPr>
      <w:spacing w:before="240" w:after="60"/>
      <w:jc w:val="center"/>
      <w:outlineLvl w:val="0"/>
    </w:pPr>
    <w:rPr>
      <w:rFonts w:ascii="Cambria" w:hAnsi="Cambria" w:cs="Times New Roman"/>
      <w:b/>
      <w:bCs/>
      <w:sz w:val="32"/>
      <w:szCs w:val="32"/>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toc 1"/>
    <w:basedOn w:val="1"/>
    <w:next w:val="1"/>
    <w:qFormat/>
    <w:uiPriority w:val="0"/>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0">
    <w:name w:val="WPSOffice手动目录 1"/>
    <w:qFormat/>
    <w:uiPriority w:val="0"/>
    <w:pPr>
      <w:ind w:leftChars="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2406</Words>
  <Characters>2495</Characters>
  <Lines>0</Lines>
  <Paragraphs>0</Paragraphs>
  <TotalTime>6</TotalTime>
  <ScaleCrop>false</ScaleCrop>
  <LinksUpToDate>false</LinksUpToDate>
  <CharactersWithSpaces>2551</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2024-11-10T11:05:00Z</dcterms:created>
  <dc:creator>Admin</dc:creator>
  <cp:lastModifiedBy>00032116_cgy</cp:lastModifiedBy>
  <dcterms:modified xsi:type="dcterms:W3CDTF">2025-03-09T15:04:49Z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A0F6474DA82346D180127394BBA8CE66</vt:lpwstr>
  </property>
</Properties>
</file>