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r>
        <w:rPr>
          <w:b/>
        </w:rPr>
        <w:drawing>
          <wp:anchor distT="0" distB="0" distL="114300" distR="114300" simplePos="0" relativeHeight="251659264" behindDoc="0" locked="0" layoutInCell="1" allowOverlap="1">
            <wp:simplePos x="0" y="0"/>
            <wp:positionH relativeFrom="column">
              <wp:posOffset>-1409700</wp:posOffset>
            </wp:positionH>
            <wp:positionV relativeFrom="paragraph">
              <wp:posOffset>-942975</wp:posOffset>
            </wp:positionV>
            <wp:extent cx="7856220" cy="2693035"/>
            <wp:effectExtent l="0" t="0" r="11430" b="12065"/>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pic:cNvPicPr>
                  </pic:nvPicPr>
                  <pic:blipFill>
                    <a:blip r:embed="rId8"/>
                    <a:srcRect b="75984"/>
                    <a:stretch>
                      <a:fillRect/>
                    </a:stretch>
                  </pic:blipFill>
                  <pic:spPr>
                    <a:xfrm>
                      <a:off x="0" y="0"/>
                      <a:ext cx="7856220" cy="2693035"/>
                    </a:xfrm>
                    <a:prstGeom prst="rect">
                      <a:avLst/>
                    </a:prstGeom>
                    <a:noFill/>
                    <a:ln>
                      <a:noFill/>
                    </a:ln>
                  </pic:spPr>
                </pic:pic>
              </a:graphicData>
            </a:graphic>
          </wp:anchor>
        </w:drawing>
      </w:r>
      <w:r>
        <w:rPr>
          <w:rFonts w:hint="eastAsia"/>
          <w:b/>
        </w:rPr>
        <w:t xml:space="preserve">              </w:t>
      </w:r>
    </w:p>
    <w:p>
      <w:pPr>
        <w:jc w:val="center"/>
        <w:rPr>
          <w:b/>
        </w:rPr>
      </w:pPr>
    </w:p>
    <w:p>
      <w:pPr>
        <w:jc w:val="center"/>
        <w:rPr>
          <w:b/>
        </w:rPr>
      </w:pPr>
    </w:p>
    <w:p>
      <w:pPr>
        <w:jc w:val="center"/>
        <w:rPr>
          <w:b/>
        </w:rPr>
      </w:pPr>
    </w:p>
    <w:p>
      <w:pPr>
        <w:jc w:val="center"/>
        <w:rPr>
          <w:b/>
        </w:rPr>
      </w:pPr>
    </w:p>
    <w:p>
      <w:pPr>
        <w:jc w:val="center"/>
        <w:rPr>
          <w:b/>
        </w:rPr>
      </w:pPr>
    </w:p>
    <w:p>
      <w:pPr>
        <w:spacing w:line="300" w:lineRule="auto"/>
        <w:rPr>
          <w:b/>
          <w:sz w:val="36"/>
          <w:szCs w:val="36"/>
        </w:rPr>
      </w:pPr>
    </w:p>
    <w:p>
      <w:pPr>
        <w:spacing w:line="300" w:lineRule="auto"/>
        <w:jc w:val="center"/>
        <w:rPr>
          <w:b/>
          <w:sz w:val="36"/>
          <w:szCs w:val="36"/>
        </w:rPr>
      </w:pPr>
    </w:p>
    <w:p>
      <w:pPr>
        <w:spacing w:line="300" w:lineRule="auto"/>
        <w:jc w:val="center"/>
        <w:rPr>
          <w:b/>
          <w:sz w:val="36"/>
          <w:szCs w:val="36"/>
        </w:rPr>
      </w:pPr>
    </w:p>
    <w:p>
      <w:pPr>
        <w:tabs>
          <w:tab w:val="left" w:pos="480"/>
        </w:tabs>
        <w:adjustRightInd w:val="0"/>
        <w:snapToGrid w:val="0"/>
        <w:jc w:val="center"/>
        <w:rPr>
          <w:rFonts w:hint="eastAsia"/>
          <w:b/>
          <w:sz w:val="36"/>
          <w:szCs w:val="36"/>
        </w:rPr>
      </w:pPr>
      <w:r>
        <w:rPr>
          <w:rFonts w:hint="eastAsia"/>
          <w:b/>
          <w:sz w:val="44"/>
          <w:szCs w:val="36"/>
        </w:rPr>
        <w:t>南方电网系统运行大安全管理线索式智能挖掘及分析应用辅助管理模块建设</w:t>
      </w:r>
    </w:p>
    <w:p>
      <w:pPr>
        <w:tabs>
          <w:tab w:val="left" w:pos="480"/>
        </w:tabs>
        <w:adjustRightInd w:val="0"/>
        <w:snapToGrid w:val="0"/>
        <w:jc w:val="center"/>
        <w:rPr>
          <w:b/>
          <w:sz w:val="44"/>
          <w:szCs w:val="44"/>
        </w:rPr>
      </w:pPr>
      <w:r>
        <w:rPr>
          <w:b/>
          <w:sz w:val="44"/>
          <w:szCs w:val="44"/>
        </w:rPr>
        <w:t>技术规范</w:t>
      </w:r>
      <w:r>
        <w:rPr>
          <w:rFonts w:hint="eastAsia"/>
          <w:b/>
          <w:sz w:val="44"/>
          <w:szCs w:val="44"/>
        </w:rPr>
        <w:t>书</w:t>
      </w:r>
    </w:p>
    <w:p>
      <w:pPr>
        <w:jc w:val="center"/>
        <w:rPr>
          <w:b/>
          <w:sz w:val="44"/>
          <w:szCs w:val="44"/>
        </w:rPr>
      </w:pPr>
    </w:p>
    <w:p>
      <w:pPr>
        <w:jc w:val="center"/>
        <w:rPr>
          <w:b/>
        </w:rPr>
      </w:pPr>
    </w:p>
    <w:p>
      <w:pPr>
        <w:jc w:val="center"/>
        <w:rPr>
          <w:b/>
        </w:rPr>
      </w:pPr>
    </w:p>
    <w:p>
      <w:pPr>
        <w:jc w:val="center"/>
        <w:rPr>
          <w:b/>
        </w:rPr>
      </w:pPr>
    </w:p>
    <w:p>
      <w:pPr>
        <w:jc w:val="center"/>
        <w:rPr>
          <w:b/>
        </w:rPr>
      </w:pPr>
    </w:p>
    <w:p>
      <w:pPr>
        <w:jc w:val="center"/>
        <w:rPr>
          <w:b/>
        </w:rPr>
      </w:pPr>
    </w:p>
    <w:p>
      <w:pPr>
        <w:rPr>
          <w:b/>
        </w:rPr>
      </w:pPr>
    </w:p>
    <w:p>
      <w:pPr>
        <w:rPr>
          <w:b/>
        </w:rPr>
      </w:pPr>
    </w:p>
    <w:p>
      <w:pPr>
        <w:ind w:firstLine="600"/>
        <w:jc w:val="center"/>
        <w:rPr>
          <w:rFonts w:hint="eastAsia" w:ascii="宋体" w:hAnsi="宋体"/>
          <w:b/>
          <w:sz w:val="30"/>
          <w:szCs w:val="30"/>
        </w:rPr>
      </w:pPr>
      <w:r>
        <w:rPr>
          <w:rFonts w:hint="eastAsia" w:ascii="宋体" w:hAnsi="宋体"/>
          <w:b/>
          <w:sz w:val="30"/>
          <w:szCs w:val="30"/>
        </w:rPr>
        <w:t xml:space="preserve">中国南方电网电力调度控制中心 </w:t>
      </w:r>
    </w:p>
    <w:p>
      <w:pPr>
        <w:jc w:val="center"/>
        <w:rPr>
          <w:b/>
          <w:sz w:val="30"/>
          <w:szCs w:val="30"/>
        </w:rPr>
      </w:pPr>
      <w:r>
        <w:rPr>
          <w:b/>
          <w:sz w:val="30"/>
          <w:szCs w:val="30"/>
        </w:rPr>
        <w:t>二〇</w:t>
      </w:r>
      <w:r>
        <w:rPr>
          <w:rFonts w:hint="eastAsia"/>
          <w:b/>
          <w:sz w:val="30"/>
          <w:szCs w:val="30"/>
        </w:rPr>
        <w:t>二五</w:t>
      </w:r>
      <w:r>
        <w:rPr>
          <w:b/>
          <w:sz w:val="30"/>
          <w:szCs w:val="30"/>
        </w:rPr>
        <w:t>年</w:t>
      </w:r>
      <w:r>
        <w:rPr>
          <w:rFonts w:hint="eastAsia"/>
          <w:b/>
          <w:sz w:val="30"/>
          <w:szCs w:val="30"/>
          <w:lang w:val="en-US" w:eastAsia="zh-CN"/>
        </w:rPr>
        <w:t>五</w:t>
      </w:r>
      <w:r>
        <w:rPr>
          <w:b/>
          <w:sz w:val="30"/>
          <w:szCs w:val="30"/>
        </w:rPr>
        <w:t>月</w:t>
      </w:r>
    </w:p>
    <w:p>
      <w:p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jc w:val="center"/>
        <w:rPr>
          <w:b/>
          <w:sz w:val="30"/>
          <w:szCs w:val="30"/>
        </w:rPr>
      </w:pPr>
      <w:r>
        <w:rPr>
          <w:b/>
          <w:sz w:val="30"/>
          <w:szCs w:val="30"/>
        </w:rPr>
        <w:t>目  录</w:t>
      </w:r>
    </w:p>
    <w:p>
      <w:pPr>
        <w:jc w:val="center"/>
        <w:rPr>
          <w:b/>
          <w:sz w:val="30"/>
          <w:szCs w:val="30"/>
        </w:rPr>
      </w:pPr>
    </w:p>
    <w:p>
      <w:pPr>
        <w:pStyle w:val="23"/>
        <w:tabs>
          <w:tab w:val="left" w:pos="420"/>
          <w:tab w:val="right" w:leader="dot" w:pos="8296"/>
        </w:tabs>
        <w:rPr>
          <w:rFonts w:hint="eastAsia" w:ascii="等线" w:hAnsi="等线" w:eastAsia="等线"/>
          <w:sz w:val="22"/>
        </w:rPr>
      </w:pPr>
      <w:r>
        <w:rPr>
          <w:sz w:val="28"/>
          <w:szCs w:val="28"/>
        </w:rPr>
        <w:fldChar w:fldCharType="begin"/>
      </w:r>
      <w:r>
        <w:rPr>
          <w:sz w:val="28"/>
          <w:szCs w:val="28"/>
        </w:rPr>
        <w:instrText xml:space="preserve"> TOC \o "1-3" \h \z \u </w:instrText>
      </w:r>
      <w:r>
        <w:rPr>
          <w:sz w:val="28"/>
          <w:szCs w:val="28"/>
        </w:rPr>
        <w:fldChar w:fldCharType="separate"/>
      </w:r>
      <w:r>
        <w:rPr>
          <w:rStyle w:val="31"/>
          <w:rFonts w:hint="eastAsia"/>
        </w:rPr>
        <w:fldChar w:fldCharType="begin"/>
      </w:r>
      <w:r>
        <w:rPr>
          <w:rStyle w:val="31"/>
          <w:rFonts w:hint="eastAsia"/>
        </w:rPr>
        <w:instrText xml:space="preserve"> </w:instrText>
      </w:r>
      <w:r>
        <w:rPr>
          <w:rFonts w:hint="eastAsia"/>
        </w:rPr>
        <w:instrText xml:space="preserve">HYPERLINK \l "_Toc196636893"</w:instrText>
      </w:r>
      <w:r>
        <w:rPr>
          <w:rStyle w:val="31"/>
          <w:rFonts w:hint="eastAsia"/>
        </w:rPr>
        <w:instrText xml:space="preserve"> </w:instrText>
      </w:r>
      <w:r>
        <w:rPr>
          <w:rStyle w:val="31"/>
          <w:rFonts w:hint="eastAsia"/>
        </w:rPr>
        <w:fldChar w:fldCharType="separate"/>
      </w:r>
      <w:r>
        <w:rPr>
          <w:rStyle w:val="31"/>
          <w:rFonts w:hint="eastAsia" w:ascii="宋体" w:hAnsi="宋体"/>
        </w:rPr>
        <w:t>1</w:t>
      </w:r>
      <w:r>
        <w:rPr>
          <w:rFonts w:hint="eastAsia" w:ascii="等线" w:hAnsi="等线" w:eastAsia="等线"/>
          <w:sz w:val="22"/>
        </w:rPr>
        <w:tab/>
      </w:r>
      <w:r>
        <w:rPr>
          <w:rStyle w:val="31"/>
          <w:rFonts w:hint="eastAsia" w:ascii="宋体" w:hAnsi="宋体"/>
        </w:rPr>
        <w:t>项目综述</w:t>
      </w:r>
      <w:r>
        <w:rPr>
          <w:rFonts w:hint="eastAsia"/>
        </w:rPr>
        <w:tab/>
      </w:r>
      <w:r>
        <w:rPr>
          <w:rFonts w:hint="eastAsia"/>
        </w:rPr>
        <w:fldChar w:fldCharType="begin"/>
      </w:r>
      <w:r>
        <w:rPr>
          <w:rFonts w:hint="eastAsia"/>
        </w:rPr>
        <w:instrText xml:space="preserve"> </w:instrText>
      </w:r>
      <w:r>
        <w:instrText xml:space="preserve">PAGEREF _Toc196636893 \h</w:instrText>
      </w:r>
      <w:r>
        <w:rPr>
          <w:rFonts w:hint="eastAsia"/>
        </w:rPr>
        <w:instrText xml:space="preserve"> </w:instrText>
      </w:r>
      <w:r>
        <w:fldChar w:fldCharType="separate"/>
      </w:r>
      <w:r>
        <w:t>1</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"_Toc196636894"</w:instrText>
      </w:r>
      <w:r>
        <w:rPr>
          <w:rStyle w:val="31"/>
          <w:rFonts w:hint="eastAsia"/>
        </w:rPr>
        <w:instrText xml:space="preserve"> </w:instrText>
      </w:r>
      <w:r>
        <w:rPr>
          <w:rStyle w:val="31"/>
          <w:rFonts w:hint="eastAsia"/>
        </w:rPr>
        <w:fldChar w:fldCharType="separate"/>
      </w:r>
      <w:r>
        <w:rPr>
          <w:rStyle w:val="31"/>
          <w:rFonts w:hint="eastAsia"/>
        </w:rPr>
        <w:t>1.1</w:t>
      </w:r>
      <w:r>
        <w:rPr>
          <w:rFonts w:hint="eastAsia" w:ascii="等线" w:hAnsi="等线" w:eastAsia="等线"/>
          <w:sz w:val="22"/>
        </w:rPr>
        <w:tab/>
      </w:r>
      <w:r>
        <w:rPr>
          <w:rStyle w:val="31"/>
          <w:rFonts w:hint="eastAsia"/>
        </w:rPr>
        <w:t>标准规范</w:t>
      </w:r>
      <w:r>
        <w:rPr>
          <w:rFonts w:hint="eastAsia"/>
        </w:rPr>
        <w:tab/>
      </w:r>
      <w:r>
        <w:rPr>
          <w:rFonts w:hint="eastAsia"/>
        </w:rPr>
        <w:fldChar w:fldCharType="begin"/>
      </w:r>
      <w:r>
        <w:rPr>
          <w:rFonts w:hint="eastAsia"/>
        </w:rPr>
        <w:instrText xml:space="preserve"> </w:instrText>
      </w:r>
      <w:r>
        <w:instrText xml:space="preserve">PAGEREF _Toc196636894 \h</w:instrText>
      </w:r>
      <w:r>
        <w:rPr>
          <w:rFonts w:hint="eastAsia"/>
        </w:rPr>
        <w:instrText xml:space="preserve"> </w:instrText>
      </w:r>
      <w:r>
        <w:fldChar w:fldCharType="separate"/>
      </w:r>
      <w:r>
        <w:t>1</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"_Toc196636895"</w:instrText>
      </w:r>
      <w:r>
        <w:rPr>
          <w:rStyle w:val="31"/>
          <w:rFonts w:hint="eastAsia"/>
        </w:rPr>
        <w:instrText xml:space="preserve"> </w:instrText>
      </w:r>
      <w:r>
        <w:rPr>
          <w:rStyle w:val="31"/>
          <w:rFonts w:hint="eastAsia"/>
        </w:rPr>
        <w:fldChar w:fldCharType="separate"/>
      </w:r>
      <w:r>
        <w:rPr>
          <w:rStyle w:val="31"/>
          <w:rFonts w:hint="eastAsia"/>
        </w:rPr>
        <w:t>1.2</w:t>
      </w:r>
      <w:r>
        <w:rPr>
          <w:rFonts w:hint="eastAsia" w:ascii="等线" w:hAnsi="等线" w:eastAsia="等线"/>
          <w:sz w:val="22"/>
        </w:rPr>
        <w:tab/>
      </w:r>
      <w:r>
        <w:rPr>
          <w:rStyle w:val="31"/>
          <w:rFonts w:hint="eastAsia"/>
        </w:rPr>
        <w:t>项目概况</w:t>
      </w:r>
      <w:r>
        <w:rPr>
          <w:rFonts w:hint="eastAsia"/>
        </w:rPr>
        <w:tab/>
      </w:r>
      <w:r>
        <w:rPr>
          <w:rFonts w:hint="eastAsia"/>
        </w:rPr>
        <w:fldChar w:fldCharType="begin"/>
      </w:r>
      <w:r>
        <w:rPr>
          <w:rFonts w:hint="eastAsia"/>
        </w:rPr>
        <w:instrText xml:space="preserve"> </w:instrText>
      </w:r>
      <w:r>
        <w:instrText xml:space="preserve">PAGEREF _Toc196636895 \h</w:instrText>
      </w:r>
      <w:r>
        <w:rPr>
          <w:rFonts w:hint="eastAsia"/>
        </w:rPr>
        <w:instrText xml:space="preserve"> </w:instrText>
      </w:r>
      <w:r>
        <w:fldChar w:fldCharType="separate"/>
      </w:r>
      <w:r>
        <w:t>2</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"_Toc196636896"</w:instrText>
      </w:r>
      <w:r>
        <w:rPr>
          <w:rStyle w:val="31"/>
          <w:rFonts w:hint="eastAsia"/>
        </w:rPr>
        <w:instrText xml:space="preserve"> </w:instrText>
      </w:r>
      <w:r>
        <w:rPr>
          <w:rStyle w:val="31"/>
          <w:rFonts w:hint="eastAsia"/>
        </w:rPr>
        <w:fldChar w:fldCharType="separate"/>
      </w:r>
      <w:r>
        <w:rPr>
          <w:rStyle w:val="31"/>
          <w:rFonts w:hint="eastAsia"/>
        </w:rPr>
        <w:t>1.2.1</w:t>
      </w:r>
      <w:r>
        <w:rPr>
          <w:rFonts w:hint="eastAsia" w:ascii="等线" w:hAnsi="等线" w:eastAsia="等线"/>
          <w:sz w:val="22"/>
        </w:rPr>
        <w:tab/>
      </w:r>
      <w:r>
        <w:rPr>
          <w:rStyle w:val="31"/>
          <w:rFonts w:hint="eastAsia"/>
        </w:rPr>
        <w:t>项目背景</w:t>
      </w:r>
      <w:r>
        <w:rPr>
          <w:rFonts w:hint="eastAsia"/>
        </w:rPr>
        <w:tab/>
      </w:r>
      <w:r>
        <w:rPr>
          <w:rFonts w:hint="eastAsia"/>
        </w:rPr>
        <w:fldChar w:fldCharType="begin"/>
      </w:r>
      <w:r>
        <w:rPr>
          <w:rFonts w:hint="eastAsia"/>
        </w:rPr>
        <w:instrText xml:space="preserve"> </w:instrText>
      </w:r>
      <w:r>
        <w:instrText xml:space="preserve">PAGEREF _Toc196636896 \h</w:instrText>
      </w:r>
      <w:r>
        <w:rPr>
          <w:rFonts w:hint="eastAsia"/>
        </w:rPr>
        <w:instrText xml:space="preserve"> </w:instrText>
      </w:r>
      <w:r>
        <w:fldChar w:fldCharType="separate"/>
      </w:r>
      <w:r>
        <w:t>2</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"_Toc196636897"</w:instrText>
      </w:r>
      <w:r>
        <w:rPr>
          <w:rStyle w:val="31"/>
          <w:rFonts w:hint="eastAsia"/>
        </w:rPr>
        <w:instrText xml:space="preserve"> </w:instrText>
      </w:r>
      <w:r>
        <w:rPr>
          <w:rStyle w:val="31"/>
          <w:rFonts w:hint="eastAsia"/>
        </w:rPr>
        <w:fldChar w:fldCharType="separate"/>
      </w:r>
      <w:r>
        <w:rPr>
          <w:rStyle w:val="31"/>
          <w:rFonts w:hint="eastAsia"/>
        </w:rPr>
        <w:t>1.2.2</w:t>
      </w:r>
      <w:r>
        <w:rPr>
          <w:rFonts w:hint="eastAsia" w:ascii="等线" w:hAnsi="等线" w:eastAsia="等线"/>
          <w:sz w:val="22"/>
        </w:rPr>
        <w:tab/>
      </w:r>
      <w:r>
        <w:rPr>
          <w:rStyle w:val="31"/>
          <w:rFonts w:hint="eastAsia"/>
        </w:rPr>
        <w:t>改造目标</w:t>
      </w:r>
      <w:r>
        <w:rPr>
          <w:rFonts w:hint="eastAsia"/>
        </w:rPr>
        <w:tab/>
      </w:r>
      <w:r>
        <w:rPr>
          <w:rFonts w:hint="eastAsia"/>
        </w:rPr>
        <w:fldChar w:fldCharType="begin"/>
      </w:r>
      <w:r>
        <w:rPr>
          <w:rFonts w:hint="eastAsia"/>
        </w:rPr>
        <w:instrText xml:space="preserve"> </w:instrText>
      </w:r>
      <w:r>
        <w:instrText xml:space="preserve">PAGEREF _Toc196636897 \h</w:instrText>
      </w:r>
      <w:r>
        <w:rPr>
          <w:rFonts w:hint="eastAsia"/>
        </w:rPr>
        <w:instrText xml:space="preserve"> </w:instrText>
      </w:r>
      <w:r>
        <w:fldChar w:fldCharType="separate"/>
      </w:r>
      <w:r>
        <w:t>2</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"_Toc196636898"</w:instrText>
      </w:r>
      <w:r>
        <w:rPr>
          <w:rStyle w:val="31"/>
          <w:rFonts w:hint="eastAsia"/>
        </w:rPr>
        <w:instrText xml:space="preserve"> </w:instrText>
      </w:r>
      <w:r>
        <w:rPr>
          <w:rStyle w:val="31"/>
          <w:rFonts w:hint="eastAsia"/>
        </w:rPr>
        <w:fldChar w:fldCharType="separate"/>
      </w:r>
      <w:r>
        <w:rPr>
          <w:rStyle w:val="31"/>
          <w:rFonts w:hint="eastAsia"/>
        </w:rPr>
        <w:t>1.2.3</w:t>
      </w:r>
      <w:r>
        <w:rPr>
          <w:rFonts w:hint="eastAsia" w:ascii="等线" w:hAnsi="等线" w:eastAsia="等线"/>
          <w:sz w:val="22"/>
        </w:rPr>
        <w:tab/>
      </w:r>
      <w:r>
        <w:rPr>
          <w:rStyle w:val="31"/>
          <w:rFonts w:hint="eastAsia"/>
        </w:rPr>
        <w:t>项目内容</w:t>
      </w:r>
      <w:r>
        <w:rPr>
          <w:rFonts w:hint="eastAsia"/>
        </w:rPr>
        <w:tab/>
      </w:r>
      <w:r>
        <w:rPr>
          <w:rFonts w:hint="eastAsia"/>
        </w:rPr>
        <w:fldChar w:fldCharType="begin"/>
      </w:r>
      <w:r>
        <w:rPr>
          <w:rFonts w:hint="eastAsia"/>
        </w:rPr>
        <w:instrText xml:space="preserve"> </w:instrText>
      </w:r>
      <w:r>
        <w:instrText xml:space="preserve">PAGEREF _Toc196636898 \h</w:instrText>
      </w:r>
      <w:r>
        <w:rPr>
          <w:rFonts w:hint="eastAsia"/>
        </w:rPr>
        <w:instrText xml:space="preserve"> </w:instrText>
      </w:r>
      <w:r>
        <w:fldChar w:fldCharType="separate"/>
      </w:r>
      <w:r>
        <w:t>3</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"_Toc196636899"</w:instrText>
      </w:r>
      <w:r>
        <w:rPr>
          <w:rStyle w:val="31"/>
          <w:rFonts w:hint="eastAsia"/>
        </w:rPr>
        <w:instrText xml:space="preserve"> </w:instrText>
      </w:r>
      <w:r>
        <w:rPr>
          <w:rStyle w:val="31"/>
          <w:rFonts w:hint="eastAsia"/>
        </w:rPr>
        <w:fldChar w:fldCharType="separate"/>
      </w:r>
      <w:r>
        <w:rPr>
          <w:rStyle w:val="31"/>
          <w:rFonts w:hint="eastAsia"/>
        </w:rPr>
        <w:t>1.2.4</w:t>
      </w:r>
      <w:r>
        <w:rPr>
          <w:rFonts w:hint="eastAsia" w:ascii="等线" w:hAnsi="等线" w:eastAsia="等线"/>
          <w:sz w:val="22"/>
        </w:rPr>
        <w:tab/>
      </w:r>
      <w:r>
        <w:rPr>
          <w:rStyle w:val="31"/>
          <w:rFonts w:hint="eastAsia"/>
        </w:rPr>
        <w:t>建设范围</w:t>
      </w:r>
      <w:r>
        <w:rPr>
          <w:rFonts w:hint="eastAsia"/>
        </w:rPr>
        <w:tab/>
      </w:r>
      <w:r>
        <w:rPr>
          <w:rFonts w:hint="eastAsia"/>
        </w:rPr>
        <w:fldChar w:fldCharType="begin"/>
      </w:r>
      <w:r>
        <w:rPr>
          <w:rFonts w:hint="eastAsia"/>
        </w:rPr>
        <w:instrText xml:space="preserve"> </w:instrText>
      </w:r>
      <w:r>
        <w:instrText xml:space="preserve">PAGEREF _Toc196636899 \h</w:instrText>
      </w:r>
      <w:r>
        <w:rPr>
          <w:rFonts w:hint="eastAsia"/>
        </w:rPr>
        <w:instrText xml:space="preserve"> </w:instrText>
      </w:r>
      <w:r>
        <w:fldChar w:fldCharType="separate"/>
      </w:r>
      <w:r>
        <w:t>3</w:t>
      </w:r>
      <w:r>
        <w:rPr>
          <w:rFonts w:hint="eastAsia"/>
        </w:rPr>
        <w:fldChar w:fldCharType="end"/>
      </w:r>
      <w:r>
        <w:rPr>
          <w:rStyle w:val="31"/>
          <w:rFonts w:hint="eastAsia"/>
        </w:rPr>
        <w:fldChar w:fldCharType="end"/>
      </w:r>
    </w:p>
    <w:p>
      <w:pPr>
        <w:pStyle w:val="23"/>
        <w:tabs>
          <w:tab w:val="left" w:pos="420"/>
          <w:tab w:val="right" w:leader="dot" w:pos="8296"/>
        </w:tabs>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"_Toc196636900"</w:instrText>
      </w:r>
      <w:r>
        <w:rPr>
          <w:rStyle w:val="31"/>
          <w:rFonts w:hint="eastAsia"/>
        </w:rPr>
        <w:instrText xml:space="preserve"> </w:instrText>
      </w:r>
      <w:r>
        <w:rPr>
          <w:rStyle w:val="31"/>
          <w:rFonts w:hint="eastAsia"/>
        </w:rPr>
        <w:fldChar w:fldCharType="separate"/>
      </w:r>
      <w:r>
        <w:rPr>
          <w:rStyle w:val="31"/>
          <w:rFonts w:hint="eastAsia" w:ascii="宋体" w:hAnsi="宋体"/>
        </w:rPr>
        <w:t>2</w:t>
      </w:r>
      <w:r>
        <w:rPr>
          <w:rFonts w:hint="eastAsia" w:ascii="等线" w:hAnsi="等线" w:eastAsia="等线"/>
          <w:sz w:val="22"/>
        </w:rPr>
        <w:tab/>
      </w:r>
      <w:r>
        <w:rPr>
          <w:rStyle w:val="31"/>
          <w:rFonts w:hint="eastAsia" w:ascii="宋体" w:hAnsi="宋体"/>
        </w:rPr>
        <w:t>技术要求</w:t>
      </w:r>
      <w:r>
        <w:rPr>
          <w:rFonts w:hint="eastAsia"/>
        </w:rPr>
        <w:tab/>
      </w:r>
      <w:r>
        <w:rPr>
          <w:rFonts w:hint="eastAsia"/>
        </w:rPr>
        <w:fldChar w:fldCharType="begin"/>
      </w:r>
      <w:r>
        <w:rPr>
          <w:rFonts w:hint="eastAsia"/>
        </w:rPr>
        <w:instrText xml:space="preserve"> </w:instrText>
      </w:r>
      <w:r>
        <w:instrText xml:space="preserve">PAGEREF _Toc196636900 \h</w:instrText>
      </w:r>
      <w:r>
        <w:rPr>
          <w:rFonts w:hint="eastAsia"/>
        </w:rPr>
        <w:instrText xml:space="preserve"> </w:instrText>
      </w:r>
      <w:r>
        <w:fldChar w:fldCharType="separate"/>
      </w:r>
      <w:r>
        <w:t>4</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"_Toc196636901"</w:instrText>
      </w:r>
      <w:r>
        <w:rPr>
          <w:rStyle w:val="31"/>
          <w:rFonts w:hint="eastAsia"/>
        </w:rPr>
        <w:instrText xml:space="preserve"> </w:instrText>
      </w:r>
      <w:r>
        <w:rPr>
          <w:rStyle w:val="31"/>
          <w:rFonts w:hint="eastAsia"/>
        </w:rPr>
        <w:fldChar w:fldCharType="separate"/>
      </w:r>
      <w:r>
        <w:rPr>
          <w:rStyle w:val="31"/>
          <w:rFonts w:hint="eastAsia"/>
        </w:rPr>
        <w:t>2.1</w:t>
      </w:r>
      <w:r>
        <w:rPr>
          <w:rFonts w:hint="eastAsia" w:ascii="等线" w:hAnsi="等线" w:eastAsia="等线"/>
          <w:sz w:val="22"/>
        </w:rPr>
        <w:tab/>
      </w:r>
      <w:r>
        <w:rPr>
          <w:rStyle w:val="31"/>
          <w:rFonts w:hint="eastAsia"/>
        </w:rPr>
        <w:t>项目总体要求</w:t>
      </w:r>
      <w:r>
        <w:rPr>
          <w:rFonts w:hint="eastAsia"/>
        </w:rPr>
        <w:tab/>
      </w:r>
      <w:r>
        <w:rPr>
          <w:rFonts w:hint="eastAsia"/>
        </w:rPr>
        <w:fldChar w:fldCharType="begin"/>
      </w:r>
      <w:r>
        <w:rPr>
          <w:rFonts w:hint="eastAsia"/>
        </w:rPr>
        <w:instrText xml:space="preserve"> </w:instrText>
      </w:r>
      <w:r>
        <w:instrText xml:space="preserve">PAGEREF _Toc196636901 \h</w:instrText>
      </w:r>
      <w:r>
        <w:rPr>
          <w:rFonts w:hint="eastAsia"/>
        </w:rPr>
        <w:instrText xml:space="preserve"> </w:instrText>
      </w:r>
      <w:r>
        <w:fldChar w:fldCharType="separate"/>
      </w:r>
      <w:r>
        <w:t>4</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"_Toc196636902"</w:instrText>
      </w:r>
      <w:r>
        <w:rPr>
          <w:rStyle w:val="31"/>
          <w:rFonts w:hint="eastAsia"/>
        </w:rPr>
        <w:instrText xml:space="preserve"> </w:instrText>
      </w:r>
      <w:r>
        <w:rPr>
          <w:rStyle w:val="31"/>
          <w:rFonts w:hint="eastAsia"/>
        </w:rPr>
        <w:fldChar w:fldCharType="separate"/>
      </w:r>
      <w:r>
        <w:rPr>
          <w:rStyle w:val="31"/>
          <w:rFonts w:hint="eastAsia"/>
        </w:rPr>
        <w:t>2.2</w:t>
      </w:r>
      <w:r>
        <w:rPr>
          <w:rFonts w:hint="eastAsia" w:ascii="等线" w:hAnsi="等线" w:eastAsia="等线"/>
          <w:sz w:val="22"/>
        </w:rPr>
        <w:tab/>
      </w:r>
      <w:r>
        <w:rPr>
          <w:rStyle w:val="31"/>
          <w:rFonts w:hint="eastAsia"/>
        </w:rPr>
        <w:t>应用功能要求</w:t>
      </w:r>
      <w:r>
        <w:rPr>
          <w:rFonts w:hint="eastAsia"/>
        </w:rPr>
        <w:tab/>
      </w:r>
      <w:r>
        <w:rPr>
          <w:rFonts w:hint="eastAsia"/>
        </w:rPr>
        <w:fldChar w:fldCharType="begin"/>
      </w:r>
      <w:r>
        <w:rPr>
          <w:rFonts w:hint="eastAsia"/>
        </w:rPr>
        <w:instrText xml:space="preserve"> </w:instrText>
      </w:r>
      <w:r>
        <w:instrText xml:space="preserve">PAGEREF _Toc196636902 \h</w:instrText>
      </w:r>
      <w:r>
        <w:rPr>
          <w:rFonts w:hint="eastAsia"/>
        </w:rPr>
        <w:instrText xml:space="preserve"> </w:instrText>
      </w:r>
      <w:r>
        <w:fldChar w:fldCharType="separate"/>
      </w:r>
      <w:r>
        <w:t>4</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"_Toc196636903"</w:instrText>
      </w:r>
      <w:r>
        <w:rPr>
          <w:rStyle w:val="31"/>
          <w:rFonts w:hint="eastAsia"/>
        </w:rPr>
        <w:instrText xml:space="preserve"> </w:instrText>
      </w:r>
      <w:r>
        <w:rPr>
          <w:rStyle w:val="31"/>
          <w:rFonts w:hint="eastAsia"/>
        </w:rPr>
        <w:fldChar w:fldCharType="separate"/>
      </w:r>
      <w:r>
        <w:rPr>
          <w:rStyle w:val="31"/>
          <w:rFonts w:hint="eastAsia"/>
        </w:rPr>
        <w:t>2.2.1</w:t>
      </w:r>
      <w:r>
        <w:rPr>
          <w:rFonts w:hint="eastAsia" w:ascii="等线" w:hAnsi="等线" w:eastAsia="等线"/>
          <w:sz w:val="22"/>
        </w:rPr>
        <w:tab/>
      </w:r>
      <w:r>
        <w:rPr>
          <w:rStyle w:val="31"/>
          <w:rFonts w:hint="eastAsia"/>
        </w:rPr>
        <w:t>系统运行大安全管理数据资源接入</w:t>
      </w:r>
      <w:r>
        <w:rPr>
          <w:rFonts w:hint="eastAsia"/>
        </w:rPr>
        <w:tab/>
      </w:r>
      <w:r>
        <w:rPr>
          <w:rFonts w:hint="eastAsia"/>
        </w:rPr>
        <w:fldChar w:fldCharType="begin"/>
      </w:r>
      <w:r>
        <w:rPr>
          <w:rFonts w:hint="eastAsia"/>
        </w:rPr>
        <w:instrText xml:space="preserve"> </w:instrText>
      </w:r>
      <w:r>
        <w:instrText xml:space="preserve">PAGEREF _Toc196636903 \h</w:instrText>
      </w:r>
      <w:r>
        <w:rPr>
          <w:rFonts w:hint="eastAsia"/>
        </w:rPr>
        <w:instrText xml:space="preserve"> </w:instrText>
      </w:r>
      <w:r>
        <w:fldChar w:fldCharType="separate"/>
      </w:r>
      <w:r>
        <w:t>4</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"_Toc196636904"</w:instrText>
      </w:r>
      <w:r>
        <w:rPr>
          <w:rStyle w:val="31"/>
          <w:rFonts w:hint="eastAsia"/>
        </w:rPr>
        <w:instrText xml:space="preserve"> </w:instrText>
      </w:r>
      <w:r>
        <w:rPr>
          <w:rStyle w:val="31"/>
          <w:rFonts w:hint="eastAsia"/>
        </w:rPr>
        <w:fldChar w:fldCharType="separate"/>
      </w:r>
      <w:r>
        <w:rPr>
          <w:rStyle w:val="31"/>
          <w:rFonts w:hint="eastAsia"/>
        </w:rPr>
        <w:t>2.2.2</w:t>
      </w:r>
      <w:r>
        <w:rPr>
          <w:rFonts w:hint="eastAsia" w:ascii="等线" w:hAnsi="等线" w:eastAsia="等线"/>
          <w:sz w:val="22"/>
        </w:rPr>
        <w:tab/>
      </w:r>
      <w:r>
        <w:rPr>
          <w:rStyle w:val="31"/>
          <w:rFonts w:hint="eastAsia"/>
        </w:rPr>
        <w:t>系统运行大安全管理数据预处理及智能聚类功能</w:t>
      </w:r>
      <w:r>
        <w:rPr>
          <w:rFonts w:hint="eastAsia"/>
        </w:rPr>
        <w:tab/>
      </w:r>
      <w:r>
        <w:rPr>
          <w:rFonts w:hint="eastAsia"/>
        </w:rPr>
        <w:fldChar w:fldCharType="begin"/>
      </w:r>
      <w:r>
        <w:rPr>
          <w:rFonts w:hint="eastAsia"/>
        </w:rPr>
        <w:instrText xml:space="preserve"> </w:instrText>
      </w:r>
      <w:r>
        <w:instrText xml:space="preserve">PAGEREF _Toc196636904 \h</w:instrText>
      </w:r>
      <w:r>
        <w:rPr>
          <w:rFonts w:hint="eastAsia"/>
        </w:rPr>
        <w:instrText xml:space="preserve"> </w:instrText>
      </w:r>
      <w:r>
        <w:fldChar w:fldCharType="separate"/>
      </w:r>
      <w:r>
        <w:t>5</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"_Toc196636905"</w:instrText>
      </w:r>
      <w:r>
        <w:rPr>
          <w:rStyle w:val="31"/>
          <w:rFonts w:hint="eastAsia"/>
        </w:rPr>
        <w:instrText xml:space="preserve"> </w:instrText>
      </w:r>
      <w:r>
        <w:rPr>
          <w:rStyle w:val="31"/>
          <w:rFonts w:hint="eastAsia"/>
        </w:rPr>
        <w:fldChar w:fldCharType="separate"/>
      </w:r>
      <w:r>
        <w:rPr>
          <w:rStyle w:val="31"/>
          <w:rFonts w:hint="eastAsia"/>
        </w:rPr>
        <w:t>2.2.3</w:t>
      </w:r>
      <w:r>
        <w:rPr>
          <w:rFonts w:hint="eastAsia" w:ascii="等线" w:hAnsi="等线" w:eastAsia="等线"/>
          <w:sz w:val="22"/>
        </w:rPr>
        <w:tab/>
      </w:r>
      <w:r>
        <w:rPr>
          <w:rStyle w:val="31"/>
          <w:rFonts w:hint="eastAsia"/>
        </w:rPr>
        <w:t>系统运行大安全管理数据监控功能</w:t>
      </w:r>
      <w:r>
        <w:rPr>
          <w:rFonts w:hint="eastAsia"/>
        </w:rPr>
        <w:tab/>
      </w:r>
      <w:r>
        <w:rPr>
          <w:rFonts w:hint="eastAsia"/>
        </w:rPr>
        <w:fldChar w:fldCharType="begin"/>
      </w:r>
      <w:r>
        <w:rPr>
          <w:rFonts w:hint="eastAsia"/>
        </w:rPr>
        <w:instrText xml:space="preserve"> </w:instrText>
      </w:r>
      <w:r>
        <w:instrText xml:space="preserve">PAGEREF _Toc196636905 \h</w:instrText>
      </w:r>
      <w:r>
        <w:rPr>
          <w:rFonts w:hint="eastAsia"/>
        </w:rPr>
        <w:instrText xml:space="preserve"> </w:instrText>
      </w:r>
      <w:r>
        <w:fldChar w:fldCharType="separate"/>
      </w:r>
      <w:r>
        <w:t>6</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"_Toc196636906"</w:instrText>
      </w:r>
      <w:r>
        <w:rPr>
          <w:rStyle w:val="31"/>
          <w:rFonts w:hint="eastAsia"/>
        </w:rPr>
        <w:instrText xml:space="preserve"> </w:instrText>
      </w:r>
      <w:r>
        <w:rPr>
          <w:rStyle w:val="31"/>
          <w:rFonts w:hint="eastAsia"/>
        </w:rPr>
        <w:fldChar w:fldCharType="separate"/>
      </w:r>
      <w:r>
        <w:rPr>
          <w:rStyle w:val="31"/>
          <w:rFonts w:hint="eastAsia"/>
        </w:rPr>
        <w:t>2.2.4</w:t>
      </w:r>
      <w:r>
        <w:rPr>
          <w:rFonts w:hint="eastAsia" w:ascii="等线" w:hAnsi="等线" w:eastAsia="等线"/>
          <w:sz w:val="22"/>
        </w:rPr>
        <w:tab/>
      </w:r>
      <w:r>
        <w:rPr>
          <w:rStyle w:val="31"/>
          <w:rFonts w:hint="eastAsia"/>
        </w:rPr>
        <w:t>大模型训练及智能问答模块</w:t>
      </w:r>
      <w:r>
        <w:rPr>
          <w:rFonts w:hint="eastAsia"/>
        </w:rPr>
        <w:tab/>
      </w:r>
      <w:r>
        <w:rPr>
          <w:rFonts w:hint="eastAsia"/>
        </w:rPr>
        <w:fldChar w:fldCharType="begin"/>
      </w:r>
      <w:r>
        <w:rPr>
          <w:rFonts w:hint="eastAsia"/>
        </w:rPr>
        <w:instrText xml:space="preserve"> </w:instrText>
      </w:r>
      <w:r>
        <w:instrText xml:space="preserve">PAGEREF _Toc196636906 \h</w:instrText>
      </w:r>
      <w:r>
        <w:rPr>
          <w:rFonts w:hint="eastAsia"/>
        </w:rPr>
        <w:instrText xml:space="preserve"> </w:instrText>
      </w:r>
      <w:r>
        <w:fldChar w:fldCharType="separate"/>
      </w:r>
      <w:r>
        <w:t>6</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"_Toc196636907"</w:instrText>
      </w:r>
      <w:r>
        <w:rPr>
          <w:rStyle w:val="31"/>
          <w:rFonts w:hint="eastAsia"/>
        </w:rPr>
        <w:instrText xml:space="preserve"> </w:instrText>
      </w:r>
      <w:r>
        <w:rPr>
          <w:rStyle w:val="31"/>
          <w:rFonts w:hint="eastAsia"/>
        </w:rPr>
        <w:fldChar w:fldCharType="separate"/>
      </w:r>
      <w:r>
        <w:rPr>
          <w:rStyle w:val="31"/>
          <w:rFonts w:hint="eastAsia"/>
        </w:rPr>
        <w:t>2.2.5</w:t>
      </w:r>
      <w:r>
        <w:rPr>
          <w:rFonts w:hint="eastAsia" w:ascii="等线" w:hAnsi="等线" w:eastAsia="等线"/>
          <w:sz w:val="22"/>
        </w:rPr>
        <w:tab/>
      </w:r>
      <w:r>
        <w:rPr>
          <w:rStyle w:val="31"/>
          <w:rFonts w:hint="eastAsia"/>
        </w:rPr>
        <w:t>大安全管理智库生成功能</w:t>
      </w:r>
      <w:r>
        <w:rPr>
          <w:rFonts w:hint="eastAsia"/>
        </w:rPr>
        <w:tab/>
      </w:r>
      <w:r>
        <w:rPr>
          <w:rFonts w:hint="eastAsia"/>
        </w:rPr>
        <w:fldChar w:fldCharType="begin"/>
      </w:r>
      <w:r>
        <w:rPr>
          <w:rFonts w:hint="eastAsia"/>
        </w:rPr>
        <w:instrText xml:space="preserve"> </w:instrText>
      </w:r>
      <w:r>
        <w:instrText xml:space="preserve">PAGEREF _Toc196636907 \h</w:instrText>
      </w:r>
      <w:r>
        <w:rPr>
          <w:rFonts w:hint="eastAsia"/>
        </w:rPr>
        <w:instrText xml:space="preserve"> </w:instrText>
      </w:r>
      <w:r>
        <w:fldChar w:fldCharType="separate"/>
      </w:r>
      <w:r>
        <w:t>8</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"_Toc196636908"</w:instrText>
      </w:r>
      <w:r>
        <w:rPr>
          <w:rStyle w:val="31"/>
          <w:rFonts w:hint="eastAsia"/>
        </w:rPr>
        <w:instrText xml:space="preserve"> </w:instrText>
      </w:r>
      <w:r>
        <w:rPr>
          <w:rStyle w:val="31"/>
          <w:rFonts w:hint="eastAsia"/>
        </w:rPr>
        <w:fldChar w:fldCharType="separate"/>
      </w:r>
      <w:r>
        <w:rPr>
          <w:rStyle w:val="31"/>
          <w:rFonts w:hint="eastAsia"/>
        </w:rPr>
        <w:t>2.2.6</w:t>
      </w:r>
      <w:r>
        <w:rPr>
          <w:rFonts w:hint="eastAsia" w:ascii="等线" w:hAnsi="等线" w:eastAsia="等线"/>
          <w:sz w:val="22"/>
        </w:rPr>
        <w:tab/>
      </w:r>
      <w:r>
        <w:rPr>
          <w:rStyle w:val="31"/>
          <w:rFonts w:hint="eastAsia"/>
        </w:rPr>
        <w:t>智能辅助分析决策功能</w:t>
      </w:r>
      <w:r>
        <w:rPr>
          <w:rFonts w:hint="eastAsia"/>
        </w:rPr>
        <w:tab/>
      </w:r>
      <w:r>
        <w:rPr>
          <w:rFonts w:hint="eastAsia"/>
        </w:rPr>
        <w:fldChar w:fldCharType="begin"/>
      </w:r>
      <w:r>
        <w:rPr>
          <w:rFonts w:hint="eastAsia"/>
        </w:rPr>
        <w:instrText xml:space="preserve"> </w:instrText>
      </w:r>
      <w:r>
        <w:instrText xml:space="preserve">PAGEREF _Toc196636908 \h</w:instrText>
      </w:r>
      <w:r>
        <w:rPr>
          <w:rFonts w:hint="eastAsia"/>
        </w:rPr>
        <w:instrText xml:space="preserve"> </w:instrText>
      </w:r>
      <w:r>
        <w:fldChar w:fldCharType="separate"/>
      </w:r>
      <w:r>
        <w:t>8</w:t>
      </w:r>
      <w:r>
        <w:rPr>
          <w:rFonts w:hint="eastAsia"/>
        </w:rPr>
        <w:fldChar w:fldCharType="end"/>
      </w:r>
      <w:r>
        <w:rPr>
          <w:rStyle w:val="31"/>
          <w:rFonts w:hint="eastAsia"/>
        </w:rPr>
        <w:fldChar w:fldCharType="end"/>
      </w:r>
    </w:p>
    <w:p>
      <w:pPr>
        <w:pStyle w:val="23"/>
        <w:tabs>
          <w:tab w:val="left" w:pos="420"/>
          <w:tab w:val="right" w:leader="dot" w:pos="8296"/>
        </w:tabs>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"_Toc196636909"</w:instrText>
      </w:r>
      <w:r>
        <w:rPr>
          <w:rStyle w:val="31"/>
          <w:rFonts w:hint="eastAsia"/>
        </w:rPr>
        <w:instrText xml:space="preserve"> </w:instrText>
      </w:r>
      <w:r>
        <w:rPr>
          <w:rStyle w:val="31"/>
          <w:rFonts w:hint="eastAsia"/>
        </w:rPr>
        <w:fldChar w:fldCharType="separate"/>
      </w:r>
      <w:r>
        <w:rPr>
          <w:rStyle w:val="31"/>
          <w:rFonts w:hint="eastAsia" w:ascii="宋体" w:hAnsi="宋体"/>
        </w:rPr>
        <w:t>3</w:t>
      </w:r>
      <w:r>
        <w:rPr>
          <w:rFonts w:hint="eastAsia" w:ascii="等线" w:hAnsi="等线" w:eastAsia="等线"/>
          <w:sz w:val="22"/>
        </w:rPr>
        <w:tab/>
      </w:r>
      <w:r>
        <w:rPr>
          <w:rStyle w:val="31"/>
          <w:rFonts w:hint="eastAsia" w:ascii="宋体" w:hAnsi="宋体"/>
        </w:rPr>
        <w:t>项目管理要求</w:t>
      </w:r>
      <w:r>
        <w:rPr>
          <w:rFonts w:hint="eastAsia"/>
        </w:rPr>
        <w:tab/>
      </w:r>
      <w:r>
        <w:rPr>
          <w:rFonts w:hint="eastAsia"/>
        </w:rPr>
        <w:fldChar w:fldCharType="begin"/>
      </w:r>
      <w:r>
        <w:rPr>
          <w:rFonts w:hint="eastAsia"/>
        </w:rPr>
        <w:instrText xml:space="preserve"> </w:instrText>
      </w:r>
      <w:r>
        <w:instrText xml:space="preserve">PAGEREF _Toc196636909 \h</w:instrText>
      </w:r>
      <w:r>
        <w:rPr>
          <w:rFonts w:hint="eastAsia"/>
        </w:rPr>
        <w:instrText xml:space="preserve"> </w:instrText>
      </w:r>
      <w:r>
        <w:fldChar w:fldCharType="separate"/>
      </w:r>
      <w:r>
        <w:t>9</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"_Toc196636910"</w:instrText>
      </w:r>
      <w:r>
        <w:rPr>
          <w:rStyle w:val="31"/>
          <w:rFonts w:hint="eastAsia"/>
        </w:rPr>
        <w:instrText xml:space="preserve"> </w:instrText>
      </w:r>
      <w:r>
        <w:rPr>
          <w:rStyle w:val="31"/>
          <w:rFonts w:hint="eastAsia"/>
        </w:rPr>
        <w:fldChar w:fldCharType="separate"/>
      </w:r>
      <w:r>
        <w:rPr>
          <w:rStyle w:val="31"/>
          <w:rFonts w:hint="eastAsia" w:ascii="宋体" w:hAnsi="宋体"/>
        </w:rPr>
        <w:t>3.1</w:t>
      </w:r>
      <w:r>
        <w:rPr>
          <w:rFonts w:hint="eastAsia" w:ascii="等线" w:hAnsi="等线" w:eastAsia="等线"/>
          <w:sz w:val="22"/>
        </w:rPr>
        <w:tab/>
      </w:r>
      <w:r>
        <w:rPr>
          <w:rStyle w:val="31"/>
          <w:rFonts w:hint="eastAsia" w:ascii="宋体" w:hAnsi="宋体"/>
        </w:rPr>
        <w:t>项目进度要求</w:t>
      </w:r>
      <w:r>
        <w:rPr>
          <w:rFonts w:hint="eastAsia"/>
        </w:rPr>
        <w:tab/>
      </w:r>
      <w:r>
        <w:rPr>
          <w:rFonts w:hint="eastAsia"/>
        </w:rPr>
        <w:fldChar w:fldCharType="begin"/>
      </w:r>
      <w:r>
        <w:rPr>
          <w:rFonts w:hint="eastAsia"/>
        </w:rPr>
        <w:instrText xml:space="preserve"> </w:instrText>
      </w:r>
      <w:r>
        <w:instrText xml:space="preserve">PAGEREF _Toc196636910 \h</w:instrText>
      </w:r>
      <w:r>
        <w:rPr>
          <w:rFonts w:hint="eastAsia"/>
        </w:rPr>
        <w:instrText xml:space="preserve"> </w:instrText>
      </w:r>
      <w:r>
        <w:fldChar w:fldCharType="separate"/>
      </w:r>
      <w:r>
        <w:t>9</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"_Toc196636911"</w:instrText>
      </w:r>
      <w:r>
        <w:rPr>
          <w:rStyle w:val="31"/>
          <w:rFonts w:hint="eastAsia"/>
        </w:rPr>
        <w:instrText xml:space="preserve"> </w:instrText>
      </w:r>
      <w:r>
        <w:rPr>
          <w:rStyle w:val="31"/>
          <w:rFonts w:hint="eastAsia"/>
        </w:rPr>
        <w:fldChar w:fldCharType="separate"/>
      </w:r>
      <w:r>
        <w:rPr>
          <w:rStyle w:val="31"/>
          <w:rFonts w:hint="eastAsia" w:ascii="宋体" w:hAnsi="宋体"/>
        </w:rPr>
        <w:t>3.1.1</w:t>
      </w:r>
      <w:r>
        <w:rPr>
          <w:rFonts w:hint="eastAsia" w:ascii="等线" w:hAnsi="等线" w:eastAsia="等线"/>
          <w:sz w:val="22"/>
        </w:rPr>
        <w:tab/>
      </w:r>
      <w:r>
        <w:rPr>
          <w:rStyle w:val="31"/>
          <w:rFonts w:hint="eastAsia" w:ascii="宋体" w:hAnsi="宋体"/>
        </w:rPr>
        <w:t>项目进度管理应包括但不限于以下内容</w:t>
      </w:r>
      <w:r>
        <w:rPr>
          <w:rFonts w:hint="eastAsia"/>
        </w:rPr>
        <w:tab/>
      </w:r>
      <w:r>
        <w:rPr>
          <w:rFonts w:hint="eastAsia"/>
        </w:rPr>
        <w:fldChar w:fldCharType="begin"/>
      </w:r>
      <w:r>
        <w:rPr>
          <w:rFonts w:hint="eastAsia"/>
        </w:rPr>
        <w:instrText xml:space="preserve"> </w:instrText>
      </w:r>
      <w:r>
        <w:instrText xml:space="preserve">PAGEREF _Toc196636911 \h</w:instrText>
      </w:r>
      <w:r>
        <w:rPr>
          <w:rFonts w:hint="eastAsia"/>
        </w:rPr>
        <w:instrText xml:space="preserve"> </w:instrText>
      </w:r>
      <w:r>
        <w:fldChar w:fldCharType="separate"/>
      </w:r>
      <w:r>
        <w:t>9</w:t>
      </w:r>
      <w:r>
        <w:rPr>
          <w:rFonts w:hint="eastAsia"/>
        </w:rPr>
        <w:fldChar w:fldCharType="end"/>
      </w:r>
      <w:r>
        <w:rPr>
          <w:rStyle w:val="31"/>
          <w:rFonts w:hint="eastAsia"/>
        </w:rPr>
        <w:fldChar w:fldCharType="end"/>
      </w:r>
    </w:p>
    <w:p>
      <w:pPr>
        <w:pStyle w:val="19"/>
        <w:tabs>
          <w:tab w:val="left" w:pos="1760"/>
          <w:tab w:val="right" w:leader="dot" w:pos="8296"/>
        </w:tabs>
        <w:ind w:left="96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"_Toc196636912"</w:instrText>
      </w:r>
      <w:r>
        <w:rPr>
          <w:rStyle w:val="31"/>
          <w:rFonts w:hint="eastAsia"/>
        </w:rPr>
        <w:instrText xml:space="preserve"> </w:instrText>
      </w:r>
      <w:r>
        <w:rPr>
          <w:rStyle w:val="31"/>
          <w:rFonts w:hint="eastAsia"/>
        </w:rPr>
        <w:fldChar w:fldCharType="separate"/>
      </w:r>
      <w:r>
        <w:rPr>
          <w:rStyle w:val="31"/>
          <w:rFonts w:hint="eastAsia" w:ascii="宋体" w:hAnsi="宋体"/>
        </w:rPr>
        <w:t>3.1.2</w:t>
      </w:r>
      <w:r>
        <w:rPr>
          <w:rFonts w:hint="eastAsia" w:ascii="等线" w:hAnsi="等线" w:eastAsia="等线"/>
          <w:sz w:val="22"/>
        </w:rPr>
        <w:tab/>
      </w:r>
      <w:r>
        <w:rPr>
          <w:rStyle w:val="31"/>
          <w:rFonts w:hint="eastAsia" w:ascii="宋体" w:hAnsi="宋体"/>
        </w:rPr>
        <w:t>设计联络会</w:t>
      </w:r>
      <w:r>
        <w:rPr>
          <w:rFonts w:hint="eastAsia"/>
        </w:rPr>
        <w:tab/>
      </w:r>
      <w:r>
        <w:rPr>
          <w:rFonts w:hint="eastAsia"/>
        </w:rPr>
        <w:fldChar w:fldCharType="begin"/>
      </w:r>
      <w:r>
        <w:rPr>
          <w:rFonts w:hint="eastAsia"/>
        </w:rPr>
        <w:instrText xml:space="preserve"> </w:instrText>
      </w:r>
      <w:r>
        <w:instrText xml:space="preserve">PAGEREF _Toc196636912 \h</w:instrText>
      </w:r>
      <w:r>
        <w:rPr>
          <w:rFonts w:hint="eastAsia"/>
        </w:rPr>
        <w:instrText xml:space="preserve"> </w:instrText>
      </w:r>
      <w:r>
        <w:fldChar w:fldCharType="separate"/>
      </w:r>
      <w:r>
        <w:t>10</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"_Toc196636913"</w:instrText>
      </w:r>
      <w:r>
        <w:rPr>
          <w:rStyle w:val="31"/>
          <w:rFonts w:hint="eastAsia"/>
        </w:rPr>
        <w:instrText xml:space="preserve"> </w:instrText>
      </w:r>
      <w:r>
        <w:rPr>
          <w:rStyle w:val="31"/>
          <w:rFonts w:hint="eastAsia"/>
        </w:rPr>
        <w:fldChar w:fldCharType="separate"/>
      </w:r>
      <w:r>
        <w:rPr>
          <w:rStyle w:val="31"/>
          <w:rFonts w:hint="eastAsia" w:ascii="宋体" w:hAnsi="宋体"/>
        </w:rPr>
        <w:t>3.2</w:t>
      </w:r>
      <w:r>
        <w:rPr>
          <w:rFonts w:hint="eastAsia" w:ascii="等线" w:hAnsi="等线" w:eastAsia="等线"/>
          <w:sz w:val="22"/>
        </w:rPr>
        <w:tab/>
      </w:r>
      <w:r>
        <w:rPr>
          <w:rStyle w:val="31"/>
          <w:rFonts w:hint="eastAsia" w:ascii="宋体" w:hAnsi="宋体"/>
        </w:rPr>
        <w:t>项目交付项</w:t>
      </w:r>
      <w:r>
        <w:rPr>
          <w:rFonts w:hint="eastAsia"/>
        </w:rPr>
        <w:tab/>
      </w:r>
      <w:r>
        <w:rPr>
          <w:rFonts w:hint="eastAsia"/>
        </w:rPr>
        <w:fldChar w:fldCharType="begin"/>
      </w:r>
      <w:r>
        <w:rPr>
          <w:rFonts w:hint="eastAsia"/>
        </w:rPr>
        <w:instrText xml:space="preserve"> </w:instrText>
      </w:r>
      <w:r>
        <w:instrText xml:space="preserve">PAGEREF _Toc196636913 \h</w:instrText>
      </w:r>
      <w:r>
        <w:rPr>
          <w:rFonts w:hint="eastAsia"/>
        </w:rPr>
        <w:instrText xml:space="preserve"> </w:instrText>
      </w:r>
      <w:r>
        <w:fldChar w:fldCharType="separate"/>
      </w:r>
      <w:r>
        <w:t>10</w:t>
      </w:r>
      <w:r>
        <w:rPr>
          <w:rFonts w:hint="eastAsia"/>
        </w:rPr>
        <w:fldChar w:fldCharType="end"/>
      </w:r>
      <w:r>
        <w:rPr>
          <w:rStyle w:val="31"/>
          <w:rFonts w:hint="eastAsia"/>
        </w:rPr>
        <w:fldChar w:fldCharType="end"/>
      </w:r>
    </w:p>
    <w:p>
      <w:pPr>
        <w:pStyle w:val="23"/>
        <w:tabs>
          <w:tab w:val="left" w:pos="420"/>
          <w:tab w:val="right" w:leader="dot" w:pos="8296"/>
        </w:tabs>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"_Toc196636914"</w:instrText>
      </w:r>
      <w:r>
        <w:rPr>
          <w:rStyle w:val="31"/>
          <w:rFonts w:hint="eastAsia"/>
        </w:rPr>
        <w:instrText xml:space="preserve"> </w:instrText>
      </w:r>
      <w:r>
        <w:rPr>
          <w:rStyle w:val="31"/>
          <w:rFonts w:hint="eastAsia"/>
        </w:rPr>
        <w:fldChar w:fldCharType="separate"/>
      </w:r>
      <w:r>
        <w:rPr>
          <w:rStyle w:val="31"/>
          <w:rFonts w:hint="eastAsia" w:ascii="宋体" w:hAnsi="宋体"/>
        </w:rPr>
        <w:t>4</w:t>
      </w:r>
      <w:r>
        <w:rPr>
          <w:rFonts w:hint="eastAsia" w:ascii="等线" w:hAnsi="等线" w:eastAsia="等线"/>
          <w:sz w:val="22"/>
        </w:rPr>
        <w:tab/>
      </w:r>
      <w:r>
        <w:rPr>
          <w:rStyle w:val="31"/>
          <w:rFonts w:hint="eastAsia" w:ascii="宋体" w:hAnsi="宋体"/>
        </w:rPr>
        <w:t>质量保证及售后服务要求</w:t>
      </w:r>
      <w:r>
        <w:rPr>
          <w:rFonts w:hint="eastAsia"/>
        </w:rPr>
        <w:tab/>
      </w:r>
      <w:r>
        <w:rPr>
          <w:rFonts w:hint="eastAsia"/>
        </w:rPr>
        <w:fldChar w:fldCharType="begin"/>
      </w:r>
      <w:r>
        <w:rPr>
          <w:rFonts w:hint="eastAsia"/>
        </w:rPr>
        <w:instrText xml:space="preserve"> </w:instrText>
      </w:r>
      <w:r>
        <w:instrText xml:space="preserve">PAGEREF _Toc196636914 \h</w:instrText>
      </w:r>
      <w:r>
        <w:rPr>
          <w:rFonts w:hint="eastAsia"/>
        </w:rPr>
        <w:instrText xml:space="preserve"> </w:instrText>
      </w:r>
      <w:r>
        <w:fldChar w:fldCharType="separate"/>
      </w:r>
      <w:r>
        <w:t>10</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"_Toc196636915"</w:instrText>
      </w:r>
      <w:r>
        <w:rPr>
          <w:rStyle w:val="31"/>
          <w:rFonts w:hint="eastAsia"/>
        </w:rPr>
        <w:instrText xml:space="preserve"> </w:instrText>
      </w:r>
      <w:r>
        <w:rPr>
          <w:rStyle w:val="31"/>
          <w:rFonts w:hint="eastAsia"/>
        </w:rPr>
        <w:fldChar w:fldCharType="separate"/>
      </w:r>
      <w:r>
        <w:rPr>
          <w:rStyle w:val="31"/>
          <w:rFonts w:hint="eastAsia" w:ascii="宋体" w:hAnsi="宋体"/>
        </w:rPr>
        <w:t>4.1</w:t>
      </w:r>
      <w:r>
        <w:rPr>
          <w:rFonts w:hint="eastAsia" w:ascii="等线" w:hAnsi="等线" w:eastAsia="等线"/>
          <w:sz w:val="22"/>
        </w:rPr>
        <w:tab/>
      </w:r>
      <w:r>
        <w:rPr>
          <w:rStyle w:val="31"/>
          <w:rFonts w:hint="eastAsia" w:ascii="宋体" w:hAnsi="宋体"/>
        </w:rPr>
        <w:t>技术维护支持服务</w:t>
      </w:r>
      <w:r>
        <w:rPr>
          <w:rFonts w:hint="eastAsia"/>
        </w:rPr>
        <w:tab/>
      </w:r>
      <w:r>
        <w:rPr>
          <w:rFonts w:hint="eastAsia"/>
        </w:rPr>
        <w:fldChar w:fldCharType="begin"/>
      </w:r>
      <w:r>
        <w:rPr>
          <w:rFonts w:hint="eastAsia"/>
        </w:rPr>
        <w:instrText xml:space="preserve"> </w:instrText>
      </w:r>
      <w:r>
        <w:instrText xml:space="preserve">PAGEREF _Toc196636915 \h</w:instrText>
      </w:r>
      <w:r>
        <w:rPr>
          <w:rFonts w:hint="eastAsia"/>
        </w:rPr>
        <w:instrText xml:space="preserve"> </w:instrText>
      </w:r>
      <w:r>
        <w:fldChar w:fldCharType="separate"/>
      </w:r>
      <w:r>
        <w:t>10</w:t>
      </w:r>
      <w:r>
        <w:rPr>
          <w:rFonts w:hint="eastAsia"/>
        </w:rPr>
        <w:fldChar w:fldCharType="end"/>
      </w:r>
      <w:r>
        <w:rPr>
          <w:rStyle w:val="31"/>
          <w:rFonts w:hint="eastAsia"/>
        </w:rPr>
        <w:fldChar w:fldCharType="end"/>
      </w:r>
    </w:p>
    <w:p>
      <w:pPr>
        <w:pStyle w:val="24"/>
        <w:tabs>
          <w:tab w:val="left" w:pos="1100"/>
          <w:tab w:val="right" w:leader="dot" w:pos="8296"/>
        </w:tabs>
        <w:ind w:left="480"/>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"_Toc196636916"</w:instrText>
      </w:r>
      <w:r>
        <w:rPr>
          <w:rStyle w:val="31"/>
          <w:rFonts w:hint="eastAsia"/>
        </w:rPr>
        <w:instrText xml:space="preserve"> </w:instrText>
      </w:r>
      <w:r>
        <w:rPr>
          <w:rStyle w:val="31"/>
          <w:rFonts w:hint="eastAsia"/>
        </w:rPr>
        <w:fldChar w:fldCharType="separate"/>
      </w:r>
      <w:r>
        <w:rPr>
          <w:rStyle w:val="31"/>
          <w:rFonts w:hint="eastAsia" w:ascii="宋体" w:hAnsi="宋体"/>
        </w:rPr>
        <w:t>4.2</w:t>
      </w:r>
      <w:r>
        <w:rPr>
          <w:rFonts w:hint="eastAsia" w:ascii="等线" w:hAnsi="等线" w:eastAsia="等线"/>
          <w:sz w:val="22"/>
        </w:rPr>
        <w:tab/>
      </w:r>
      <w:r>
        <w:rPr>
          <w:rStyle w:val="31"/>
          <w:rFonts w:hint="eastAsia" w:ascii="宋体" w:hAnsi="宋体"/>
        </w:rPr>
        <w:t>技术支持人员要求</w:t>
      </w:r>
      <w:r>
        <w:rPr>
          <w:rFonts w:hint="eastAsia"/>
        </w:rPr>
        <w:tab/>
      </w:r>
      <w:r>
        <w:rPr>
          <w:rFonts w:hint="eastAsia"/>
        </w:rPr>
        <w:fldChar w:fldCharType="begin"/>
      </w:r>
      <w:r>
        <w:rPr>
          <w:rFonts w:hint="eastAsia"/>
        </w:rPr>
        <w:instrText xml:space="preserve"> </w:instrText>
      </w:r>
      <w:r>
        <w:instrText xml:space="preserve">PAGEREF _Toc196636916 \h</w:instrText>
      </w:r>
      <w:r>
        <w:rPr>
          <w:rFonts w:hint="eastAsia"/>
        </w:rPr>
        <w:instrText xml:space="preserve"> </w:instrText>
      </w:r>
      <w:r>
        <w:fldChar w:fldCharType="separate"/>
      </w:r>
      <w:r>
        <w:t>10</w:t>
      </w:r>
      <w:r>
        <w:rPr>
          <w:rFonts w:hint="eastAsia"/>
        </w:rPr>
        <w:fldChar w:fldCharType="end"/>
      </w:r>
      <w:r>
        <w:rPr>
          <w:rStyle w:val="31"/>
          <w:rFonts w:hint="eastAsia"/>
        </w:rPr>
        <w:fldChar w:fldCharType="end"/>
      </w:r>
    </w:p>
    <w:p>
      <w:pPr>
        <w:pStyle w:val="23"/>
        <w:tabs>
          <w:tab w:val="left" w:pos="420"/>
          <w:tab w:val="right" w:leader="dot" w:pos="8296"/>
        </w:tabs>
        <w:rPr>
          <w:rFonts w:hint="eastAsia" w:ascii="等线" w:hAnsi="等线" w:eastAsia="等线"/>
          <w:sz w:val="22"/>
        </w:rPr>
      </w:pPr>
      <w:r>
        <w:rPr>
          <w:rStyle w:val="31"/>
          <w:rFonts w:hint="eastAsia"/>
        </w:rPr>
        <w:fldChar w:fldCharType="begin"/>
      </w:r>
      <w:r>
        <w:rPr>
          <w:rStyle w:val="31"/>
          <w:rFonts w:hint="eastAsia"/>
        </w:rPr>
        <w:instrText xml:space="preserve"> </w:instrText>
      </w:r>
      <w:r>
        <w:rPr>
          <w:rFonts w:hint="eastAsia"/>
        </w:rPr>
        <w:instrText xml:space="preserve">HYPERLINK \l "_Toc196636917"</w:instrText>
      </w:r>
      <w:r>
        <w:rPr>
          <w:rStyle w:val="31"/>
          <w:rFonts w:hint="eastAsia"/>
        </w:rPr>
        <w:instrText xml:space="preserve"> </w:instrText>
      </w:r>
      <w:r>
        <w:rPr>
          <w:rStyle w:val="31"/>
          <w:rFonts w:hint="eastAsia"/>
        </w:rPr>
        <w:fldChar w:fldCharType="separate"/>
      </w:r>
      <w:r>
        <w:rPr>
          <w:rStyle w:val="31"/>
          <w:rFonts w:hint="eastAsia" w:ascii="宋体" w:hAnsi="宋体"/>
        </w:rPr>
        <w:t>5</w:t>
      </w:r>
      <w:r>
        <w:rPr>
          <w:rFonts w:hint="eastAsia" w:ascii="等线" w:hAnsi="等线" w:eastAsia="等线"/>
          <w:sz w:val="22"/>
        </w:rPr>
        <w:tab/>
      </w:r>
      <w:r>
        <w:rPr>
          <w:rStyle w:val="31"/>
          <w:rFonts w:hint="eastAsia" w:ascii="宋体" w:hAnsi="宋体"/>
        </w:rPr>
        <w:t>工程目标及效果</w:t>
      </w:r>
      <w:r>
        <w:rPr>
          <w:rFonts w:hint="eastAsia"/>
        </w:rPr>
        <w:tab/>
      </w:r>
      <w:r>
        <w:rPr>
          <w:rFonts w:hint="eastAsia"/>
        </w:rPr>
        <w:fldChar w:fldCharType="begin"/>
      </w:r>
      <w:r>
        <w:rPr>
          <w:rFonts w:hint="eastAsia"/>
        </w:rPr>
        <w:instrText xml:space="preserve"> </w:instrText>
      </w:r>
      <w:r>
        <w:instrText xml:space="preserve">PAGEREF _Toc196636917 \h</w:instrText>
      </w:r>
      <w:r>
        <w:rPr>
          <w:rFonts w:hint="eastAsia"/>
        </w:rPr>
        <w:instrText xml:space="preserve"> </w:instrText>
      </w:r>
      <w:r>
        <w:fldChar w:fldCharType="separate"/>
      </w:r>
      <w:r>
        <w:t>11</w:t>
      </w:r>
      <w:r>
        <w:rPr>
          <w:rFonts w:hint="eastAsia"/>
        </w:rPr>
        <w:fldChar w:fldCharType="end"/>
      </w:r>
      <w:r>
        <w:rPr>
          <w:rStyle w:val="31"/>
          <w:rFonts w:hint="eastAsia"/>
        </w:rPr>
        <w:fldChar w:fldCharType="end"/>
      </w:r>
    </w:p>
    <w:p>
      <w:pPr>
        <w:pStyle w:val="23"/>
        <w:tabs>
          <w:tab w:val="left" w:pos="420"/>
          <w:tab w:val="right" w:leader="dot" w:pos="8296"/>
        </w:tabs>
        <w:rPr>
          <w:b/>
          <w:sz w:val="30"/>
          <w:szCs w:val="30"/>
        </w:rPr>
        <w:sectPr>
          <w:footerReference r:id="rId5" w:type="default"/>
          <w:pgSz w:w="11906" w:h="16838"/>
          <w:pgMar w:top="1440" w:right="1800" w:bottom="1440" w:left="1800" w:header="851" w:footer="992" w:gutter="0"/>
          <w:pgNumType w:fmt="upperRoman" w:start="1"/>
          <w:cols w:space="720" w:num="1"/>
          <w:docGrid w:type="lines" w:linePitch="312" w:charSpace="0"/>
        </w:sectPr>
      </w:pPr>
      <w:r>
        <w:rPr>
          <w:szCs w:val="28"/>
        </w:rPr>
        <w:fldChar w:fldCharType="end"/>
      </w:r>
    </w:p>
    <w:p>
      <w:pPr>
        <w:pStyle w:val="4"/>
        <w:tabs>
          <w:tab w:val="left" w:pos="360"/>
        </w:tabs>
        <w:rPr>
          <w:rFonts w:hint="eastAsia" w:ascii="宋体" w:hAnsi="宋体" w:eastAsia="宋体"/>
          <w:sz w:val="36"/>
          <w:szCs w:val="32"/>
        </w:rPr>
      </w:pPr>
      <w:bookmarkStart w:id="0" w:name="_Toc196636893"/>
      <w:r>
        <w:rPr>
          <w:rFonts w:hint="eastAsia" w:ascii="宋体" w:hAnsi="宋体" w:eastAsia="宋体"/>
          <w:sz w:val="36"/>
          <w:szCs w:val="32"/>
        </w:rPr>
        <w:t>项目综述</w:t>
      </w:r>
      <w:bookmarkEnd w:id="0"/>
    </w:p>
    <w:p>
      <w:pPr>
        <w:pStyle w:val="5"/>
        <w:rPr>
          <w:szCs w:val="28"/>
        </w:rPr>
      </w:pPr>
      <w:bookmarkStart w:id="1" w:name="_Toc196636894"/>
      <w:r>
        <w:rPr>
          <w:rFonts w:hint="eastAsia"/>
          <w:szCs w:val="28"/>
        </w:rPr>
        <w:t>标准规范</w:t>
      </w:r>
      <w:bookmarkEnd w:id="1"/>
    </w:p>
    <w:p>
      <w:pPr>
        <w:pStyle w:val="78"/>
        <w:numPr>
          <w:ilvl w:val="0"/>
          <w:numId w:val="5"/>
        </w:numPr>
        <w:spacing w:line="360" w:lineRule="auto"/>
        <w:ind w:firstLineChars="0"/>
        <w:rPr>
          <w:szCs w:val="24"/>
        </w:rPr>
      </w:pPr>
      <w:r>
        <w:rPr>
          <w:rFonts w:hint="eastAsia"/>
          <w:szCs w:val="24"/>
        </w:rPr>
        <w:t>《电力监控系统安全防护规定》（国家发展和改革委员会令2014年第14号）</w:t>
      </w:r>
    </w:p>
    <w:p>
      <w:pPr>
        <w:pStyle w:val="78"/>
        <w:numPr>
          <w:ilvl w:val="0"/>
          <w:numId w:val="5"/>
        </w:numPr>
        <w:spacing w:line="360" w:lineRule="auto"/>
        <w:ind w:firstLineChars="0"/>
        <w:rPr>
          <w:szCs w:val="24"/>
        </w:rPr>
      </w:pPr>
      <w:r>
        <w:rPr>
          <w:rFonts w:hint="eastAsia"/>
          <w:szCs w:val="24"/>
        </w:rPr>
        <w:t>《电力监控系统安全防护总体方案》（国能安全[2015]36号）</w:t>
      </w:r>
    </w:p>
    <w:p>
      <w:pPr>
        <w:pStyle w:val="78"/>
        <w:numPr>
          <w:ilvl w:val="0"/>
          <w:numId w:val="5"/>
        </w:numPr>
        <w:spacing w:line="360" w:lineRule="auto"/>
        <w:ind w:firstLineChars="0"/>
        <w:rPr>
          <w:szCs w:val="24"/>
        </w:rPr>
      </w:pPr>
      <w:r>
        <w:rPr>
          <w:rFonts w:hint="eastAsia"/>
          <w:szCs w:val="24"/>
        </w:rPr>
        <w:t>《电力行业信息安全等级保护管理办法》（国能安全[2014]318号）</w:t>
      </w:r>
    </w:p>
    <w:p>
      <w:pPr>
        <w:pStyle w:val="78"/>
        <w:numPr>
          <w:ilvl w:val="0"/>
          <w:numId w:val="5"/>
        </w:numPr>
        <w:spacing w:line="360" w:lineRule="auto"/>
        <w:ind w:firstLineChars="0"/>
        <w:rPr>
          <w:szCs w:val="24"/>
        </w:rPr>
      </w:pPr>
      <w:r>
        <w:rPr>
          <w:rFonts w:hint="eastAsia"/>
          <w:szCs w:val="24"/>
        </w:rPr>
        <w:t>《电力行业网络与信息安全管理办法》（国能安全[2014]317号）</w:t>
      </w:r>
    </w:p>
    <w:p>
      <w:pPr>
        <w:pStyle w:val="78"/>
        <w:numPr>
          <w:ilvl w:val="0"/>
          <w:numId w:val="5"/>
        </w:numPr>
        <w:spacing w:line="360" w:lineRule="auto"/>
        <w:ind w:firstLineChars="0"/>
        <w:rPr>
          <w:szCs w:val="24"/>
        </w:rPr>
      </w:pPr>
      <w:r>
        <w:rPr>
          <w:rFonts w:hint="eastAsia"/>
          <w:szCs w:val="24"/>
        </w:rPr>
        <w:t>《电力行业信息系统安全等级保护基本要求》（电监信息[2012]62号）</w:t>
      </w:r>
    </w:p>
    <w:p>
      <w:pPr>
        <w:pStyle w:val="78"/>
        <w:numPr>
          <w:ilvl w:val="0"/>
          <w:numId w:val="5"/>
        </w:numPr>
        <w:spacing w:line="360" w:lineRule="auto"/>
        <w:ind w:firstLineChars="0"/>
        <w:rPr>
          <w:szCs w:val="24"/>
        </w:rPr>
      </w:pPr>
      <w:r>
        <w:rPr>
          <w:rFonts w:hint="eastAsia"/>
          <w:szCs w:val="24"/>
        </w:rPr>
        <w:t>《电力监控系统网络安全防护导则》（GB/T 36572-2018）</w:t>
      </w:r>
    </w:p>
    <w:p>
      <w:pPr>
        <w:numPr>
          <w:ilvl w:val="0"/>
          <w:numId w:val="5"/>
        </w:numPr>
        <w:tabs>
          <w:tab w:val="left" w:pos="0"/>
        </w:tabs>
        <w:rPr>
          <w:rFonts w:hint="eastAsia"/>
        </w:rPr>
      </w:pPr>
      <w:r>
        <w:rPr>
          <w:rFonts w:ascii="宋体"/>
        </w:rPr>
        <w:t>《电力监控系统网络安全技术管控工作内容及流程（</w:t>
      </w:r>
      <w:r>
        <w:t>2020</w:t>
      </w:r>
      <w:r>
        <w:rPr>
          <w:rFonts w:ascii="宋体"/>
        </w:rPr>
        <w:t>年版）》</w:t>
      </w:r>
    </w:p>
    <w:p>
      <w:pPr>
        <w:numPr>
          <w:ilvl w:val="0"/>
          <w:numId w:val="5"/>
        </w:numPr>
        <w:tabs>
          <w:tab w:val="left" w:pos="0"/>
        </w:tabs>
      </w:pPr>
      <w:r>
        <w:rPr>
          <w:rFonts w:hint="eastAsia"/>
          <w:szCs w:val="28"/>
        </w:rPr>
        <w:t>《关于印发南方电网电力监控系统网络安全全域防御与纵深防御体系建设工作方案的通知》（南方电网总调〔2020〕4 号）</w:t>
      </w:r>
    </w:p>
    <w:p>
      <w:pPr>
        <w:pStyle w:val="78"/>
        <w:numPr>
          <w:ilvl w:val="0"/>
          <w:numId w:val="5"/>
        </w:numPr>
        <w:spacing w:line="360" w:lineRule="auto"/>
        <w:ind w:firstLineChars="0"/>
        <w:rPr>
          <w:szCs w:val="24"/>
        </w:rPr>
      </w:pPr>
      <w:r>
        <w:rPr>
          <w:rFonts w:hint="eastAsia"/>
          <w:szCs w:val="24"/>
        </w:rPr>
        <w:t>《电力信息系统安全检查规范》（GB/T 36047-2018）</w:t>
      </w:r>
    </w:p>
    <w:p>
      <w:pPr>
        <w:pStyle w:val="78"/>
        <w:numPr>
          <w:ilvl w:val="0"/>
          <w:numId w:val="5"/>
        </w:numPr>
        <w:spacing w:line="360" w:lineRule="auto"/>
        <w:ind w:firstLineChars="0"/>
        <w:rPr>
          <w:szCs w:val="24"/>
        </w:rPr>
      </w:pPr>
      <w:r>
        <w:rPr>
          <w:rFonts w:hint="eastAsia"/>
          <w:szCs w:val="24"/>
        </w:rPr>
        <w:t>《物联网信息交换和共享 第1部分：总体架构》（GB/T 36478.1）</w:t>
      </w:r>
    </w:p>
    <w:p>
      <w:pPr>
        <w:pStyle w:val="78"/>
        <w:numPr>
          <w:ilvl w:val="0"/>
          <w:numId w:val="5"/>
        </w:numPr>
        <w:spacing w:line="360" w:lineRule="auto"/>
        <w:ind w:firstLineChars="0"/>
        <w:rPr>
          <w:szCs w:val="24"/>
        </w:rPr>
      </w:pPr>
      <w:r>
        <w:rPr>
          <w:rFonts w:hint="eastAsia"/>
          <w:szCs w:val="24"/>
        </w:rPr>
        <w:t>《物联网信息交换和共享 第2部分：通用技术要求》（GB/T 36478.2）</w:t>
      </w:r>
    </w:p>
    <w:p>
      <w:pPr>
        <w:pStyle w:val="78"/>
        <w:numPr>
          <w:ilvl w:val="0"/>
          <w:numId w:val="5"/>
        </w:numPr>
        <w:spacing w:line="360" w:lineRule="auto"/>
        <w:ind w:firstLineChars="0"/>
        <w:rPr>
          <w:szCs w:val="24"/>
        </w:rPr>
      </w:pPr>
      <w:r>
        <w:rPr>
          <w:rFonts w:hint="eastAsia"/>
          <w:szCs w:val="24"/>
        </w:rPr>
        <w:t>《信息安全技术 信息安全风险评估规范》（GB/T 20984-2007）</w:t>
      </w:r>
    </w:p>
    <w:p>
      <w:pPr>
        <w:pStyle w:val="78"/>
        <w:numPr>
          <w:ilvl w:val="0"/>
          <w:numId w:val="5"/>
        </w:numPr>
        <w:spacing w:line="360" w:lineRule="auto"/>
        <w:ind w:firstLineChars="0"/>
        <w:rPr>
          <w:szCs w:val="24"/>
        </w:rPr>
      </w:pPr>
      <w:r>
        <w:rPr>
          <w:rFonts w:hint="eastAsia"/>
          <w:szCs w:val="24"/>
        </w:rPr>
        <w:t>《信息安全技术 网络安全等级保护测评要求》（GB/T 28448-2019）</w:t>
      </w:r>
    </w:p>
    <w:p>
      <w:pPr>
        <w:pStyle w:val="78"/>
        <w:numPr>
          <w:ilvl w:val="0"/>
          <w:numId w:val="5"/>
        </w:numPr>
        <w:spacing w:line="360" w:lineRule="auto"/>
        <w:ind w:firstLineChars="0"/>
        <w:rPr>
          <w:szCs w:val="24"/>
        </w:rPr>
      </w:pPr>
      <w:r>
        <w:rPr>
          <w:rFonts w:hint="eastAsia"/>
          <w:szCs w:val="24"/>
        </w:rPr>
        <w:t>《信息安全技术 网络安全等级保护基本要求》（GB/T 22239-2019）</w:t>
      </w:r>
    </w:p>
    <w:p>
      <w:pPr>
        <w:pStyle w:val="78"/>
        <w:numPr>
          <w:ilvl w:val="0"/>
          <w:numId w:val="5"/>
        </w:numPr>
        <w:spacing w:line="360" w:lineRule="auto"/>
        <w:ind w:firstLineChars="0"/>
        <w:rPr>
          <w:szCs w:val="24"/>
        </w:rPr>
      </w:pPr>
      <w:r>
        <w:rPr>
          <w:rFonts w:hint="eastAsia"/>
          <w:szCs w:val="24"/>
        </w:rPr>
        <w:t>《地区电网调度自动化系统设计规程》（DL/T 5002-2021）</w:t>
      </w:r>
    </w:p>
    <w:p>
      <w:pPr>
        <w:pStyle w:val="78"/>
        <w:numPr>
          <w:ilvl w:val="0"/>
          <w:numId w:val="5"/>
        </w:numPr>
        <w:spacing w:line="360" w:lineRule="auto"/>
        <w:ind w:firstLineChars="0"/>
        <w:rPr>
          <w:szCs w:val="24"/>
        </w:rPr>
      </w:pPr>
      <w:r>
        <w:rPr>
          <w:rFonts w:hint="eastAsia"/>
          <w:szCs w:val="24"/>
        </w:rPr>
        <w:t>《电力系统调度自动化设计技术规程》（DL/T 5003-2017）</w:t>
      </w:r>
    </w:p>
    <w:p>
      <w:pPr>
        <w:pStyle w:val="78"/>
        <w:numPr>
          <w:ilvl w:val="0"/>
          <w:numId w:val="5"/>
        </w:numPr>
        <w:spacing w:line="360" w:lineRule="auto"/>
        <w:ind w:firstLineChars="0"/>
        <w:rPr>
          <w:szCs w:val="24"/>
        </w:rPr>
      </w:pPr>
      <w:r>
        <w:rPr>
          <w:rFonts w:hint="eastAsia"/>
          <w:szCs w:val="24"/>
        </w:rPr>
        <w:t>《电力调度自动化系统运行管理规程》（DL/T 516-2006）</w:t>
      </w:r>
    </w:p>
    <w:p>
      <w:pPr>
        <w:pStyle w:val="78"/>
        <w:numPr>
          <w:ilvl w:val="0"/>
          <w:numId w:val="5"/>
        </w:numPr>
        <w:spacing w:line="360" w:lineRule="auto"/>
        <w:ind w:firstLineChars="0"/>
        <w:rPr>
          <w:szCs w:val="24"/>
        </w:rPr>
      </w:pPr>
      <w:r>
        <w:rPr>
          <w:rFonts w:hint="eastAsia"/>
          <w:szCs w:val="24"/>
        </w:rPr>
        <w:t>《中国南方电网电力监控系统安全防护技术规范》（Q/CSG1204009-2015）</w:t>
      </w:r>
    </w:p>
    <w:p>
      <w:pPr>
        <w:pStyle w:val="78"/>
        <w:numPr>
          <w:ilvl w:val="0"/>
          <w:numId w:val="5"/>
        </w:numPr>
        <w:spacing w:line="360" w:lineRule="auto"/>
        <w:ind w:firstLineChars="0"/>
        <w:rPr>
          <w:szCs w:val="24"/>
        </w:rPr>
      </w:pPr>
      <w:r>
        <w:rPr>
          <w:rFonts w:hint="eastAsia"/>
          <w:szCs w:val="24"/>
        </w:rPr>
        <w:t>《中国南方电网电力监控系统安全防护管理办法 》(Q/CSG212001-2015)</w:t>
      </w:r>
    </w:p>
    <w:p>
      <w:pPr>
        <w:pStyle w:val="78"/>
        <w:numPr>
          <w:ilvl w:val="0"/>
          <w:numId w:val="5"/>
        </w:numPr>
        <w:spacing w:line="360" w:lineRule="auto"/>
        <w:ind w:firstLineChars="0"/>
        <w:rPr>
          <w:szCs w:val="24"/>
        </w:rPr>
      </w:pPr>
      <w:r>
        <w:rPr>
          <w:rFonts w:hint="eastAsia"/>
          <w:szCs w:val="24"/>
        </w:rPr>
        <w:t>《中国南方电网电力调度管理规程》（Q/CS212045-2011）</w:t>
      </w:r>
    </w:p>
    <w:p>
      <w:pPr>
        <w:pStyle w:val="78"/>
        <w:numPr>
          <w:ilvl w:val="0"/>
          <w:numId w:val="5"/>
        </w:numPr>
        <w:spacing w:line="360" w:lineRule="auto"/>
        <w:ind w:firstLineChars="0"/>
        <w:rPr>
          <w:szCs w:val="24"/>
        </w:rPr>
      </w:pPr>
      <w:r>
        <w:rPr>
          <w:rFonts w:hint="eastAsia"/>
          <w:szCs w:val="24"/>
        </w:rPr>
        <w:t>《南方电网一体化电网运行智能系统技术规范（Q/CSG 1204005-2017）</w:t>
      </w:r>
    </w:p>
    <w:p>
      <w:pPr>
        <w:pStyle w:val="78"/>
        <w:numPr>
          <w:ilvl w:val="0"/>
          <w:numId w:val="5"/>
        </w:numPr>
        <w:spacing w:line="360" w:lineRule="auto"/>
        <w:ind w:firstLineChars="0"/>
        <w:rPr>
          <w:szCs w:val="24"/>
        </w:rPr>
      </w:pPr>
      <w:r>
        <w:rPr>
          <w:rFonts w:hint="eastAsia"/>
          <w:szCs w:val="24"/>
        </w:rPr>
        <w:t>《中国南方电网电力监控系统安全防护技术规范》（Q/CSG1204009-2015）</w:t>
      </w:r>
    </w:p>
    <w:p>
      <w:pPr>
        <w:numPr>
          <w:ilvl w:val="0"/>
          <w:numId w:val="5"/>
        </w:numPr>
        <w:tabs>
          <w:tab w:val="left" w:pos="0"/>
        </w:tabs>
        <w:rPr>
          <w:rFonts w:cs="宋体"/>
          <w:szCs w:val="28"/>
        </w:rPr>
      </w:pPr>
      <w:r>
        <w:rPr>
          <w:rFonts w:hint="eastAsia" w:cs="宋体"/>
          <w:szCs w:val="28"/>
        </w:rPr>
        <w:t>《南方电网公司数字化转型和数字电网建设行动方案（2024年版）》</w:t>
      </w:r>
    </w:p>
    <w:p>
      <w:pPr>
        <w:numPr>
          <w:ilvl w:val="0"/>
          <w:numId w:val="5"/>
        </w:numPr>
        <w:tabs>
          <w:tab w:val="left" w:pos="0"/>
        </w:tabs>
        <w:rPr>
          <w:rFonts w:cs="宋体"/>
          <w:szCs w:val="28"/>
        </w:rPr>
      </w:pPr>
      <w:r>
        <w:rPr>
          <w:rFonts w:hint="eastAsia" w:cs="宋体"/>
          <w:szCs w:val="28"/>
        </w:rPr>
        <w:t>《南方电网调控一体化深化提升工作方案》</w:t>
      </w:r>
    </w:p>
    <w:p>
      <w:pPr>
        <w:numPr>
          <w:ilvl w:val="0"/>
          <w:numId w:val="5"/>
        </w:numPr>
        <w:tabs>
          <w:tab w:val="left" w:pos="0"/>
        </w:tabs>
        <w:rPr>
          <w:rFonts w:cs="宋体"/>
          <w:szCs w:val="28"/>
        </w:rPr>
      </w:pPr>
      <w:r>
        <w:rPr>
          <w:rFonts w:hint="eastAsia" w:cs="宋体"/>
          <w:szCs w:val="28"/>
        </w:rPr>
        <w:t>《中国南方电网有限责任公司“十四五”数字化规划》</w:t>
      </w:r>
    </w:p>
    <w:p>
      <w:pPr>
        <w:numPr>
          <w:ilvl w:val="0"/>
          <w:numId w:val="5"/>
        </w:numPr>
        <w:tabs>
          <w:tab w:val="left" w:pos="0"/>
        </w:tabs>
        <w:rPr>
          <w:rFonts w:cs="宋体"/>
          <w:szCs w:val="28"/>
        </w:rPr>
      </w:pPr>
      <w:r>
        <w:rPr>
          <w:rFonts w:hint="eastAsia" w:cs="宋体"/>
          <w:szCs w:val="28"/>
        </w:rPr>
        <w:t>南方电网公司数字生产“十四五”行动计划</w:t>
      </w:r>
    </w:p>
    <w:p>
      <w:pPr>
        <w:numPr>
          <w:ilvl w:val="0"/>
          <w:numId w:val="5"/>
        </w:numPr>
        <w:tabs>
          <w:tab w:val="left" w:pos="0"/>
        </w:tabs>
        <w:rPr>
          <w:rFonts w:cs="宋体"/>
          <w:szCs w:val="28"/>
        </w:rPr>
      </w:pPr>
      <w:r>
        <w:rPr>
          <w:rFonts w:hint="eastAsia" w:cs="宋体"/>
          <w:szCs w:val="28"/>
        </w:rPr>
        <w:t>《南方电网公司信息化项目预算编制与计算方法（2020年修订版）》</w:t>
      </w:r>
    </w:p>
    <w:p>
      <w:pPr>
        <w:numPr>
          <w:ilvl w:val="0"/>
          <w:numId w:val="5"/>
        </w:numPr>
        <w:tabs>
          <w:tab w:val="left" w:pos="0"/>
        </w:tabs>
      </w:pPr>
      <w:r>
        <w:rPr>
          <w:rFonts w:hint="eastAsia" w:cs="宋体"/>
          <w:szCs w:val="28"/>
        </w:rPr>
        <w:t>《南方电网公司生产项目准入及预算标准（2022年版）》</w:t>
      </w:r>
    </w:p>
    <w:p>
      <w:pPr>
        <w:numPr>
          <w:ilvl w:val="0"/>
          <w:numId w:val="5"/>
        </w:numPr>
        <w:tabs>
          <w:tab w:val="left" w:pos="0"/>
        </w:tabs>
        <w:rPr>
          <w:rFonts w:ascii="宋体"/>
        </w:rPr>
      </w:pPr>
      <w:r>
        <w:rPr>
          <w:rFonts w:hint="eastAsia" w:ascii="宋体"/>
        </w:rPr>
        <w:t>《南方电网调度云上业务系统及公共服务技术管控工作指引（</w:t>
      </w:r>
      <w:r>
        <w:t>2022</w:t>
      </w:r>
      <w:r>
        <w:rPr>
          <w:rFonts w:ascii="宋体"/>
        </w:rPr>
        <w:t>年版）》</w:t>
      </w:r>
    </w:p>
    <w:p>
      <w:pPr>
        <w:pStyle w:val="5"/>
        <w:rPr>
          <w:szCs w:val="28"/>
        </w:rPr>
      </w:pPr>
      <w:bookmarkStart w:id="2" w:name="_Toc196636895"/>
      <w:r>
        <w:rPr>
          <w:rFonts w:hint="eastAsia"/>
          <w:szCs w:val="28"/>
        </w:rPr>
        <w:t>项目</w:t>
      </w:r>
      <w:r>
        <w:rPr>
          <w:szCs w:val="28"/>
        </w:rPr>
        <w:t>概况</w:t>
      </w:r>
      <w:bookmarkEnd w:id="2"/>
    </w:p>
    <w:p>
      <w:pPr>
        <w:pStyle w:val="7"/>
      </w:pPr>
      <w:bookmarkStart w:id="3" w:name="_Toc196636896"/>
      <w:r>
        <w:rPr>
          <w:rFonts w:hint="eastAsia"/>
        </w:rPr>
        <w:t>项目背景</w:t>
      </w:r>
      <w:bookmarkEnd w:id="3"/>
    </w:p>
    <w:p>
      <w:pPr>
        <w:ind w:firstLine="420" w:firstLineChars="200"/>
        <w:rPr>
          <w:szCs w:val="28"/>
        </w:rPr>
      </w:pPr>
      <w:r>
        <w:rPr>
          <w:rFonts w:hint="eastAsia"/>
          <w:szCs w:val="28"/>
        </w:rPr>
        <w:t>近年来，</w:t>
      </w:r>
      <w:r>
        <w:rPr>
          <w:rFonts w:hint="eastAsia"/>
          <w:szCs w:val="28"/>
          <w:lang w:bidi="ar"/>
        </w:rPr>
        <w:t>随着南方电网数字化转型和数字电网建设的深入推进</w:t>
      </w:r>
      <w:r>
        <w:rPr>
          <w:rFonts w:hint="eastAsia"/>
          <w:szCs w:val="28"/>
        </w:rPr>
        <w:t>，需进一步</w:t>
      </w:r>
      <w:r>
        <w:rPr>
          <w:szCs w:val="28"/>
        </w:rPr>
        <w:t>提高电网系统的自动化水平、数据分析和优化能力，实现电网系统的智能化运行和管控</w:t>
      </w:r>
      <w:r>
        <w:rPr>
          <w:rFonts w:hint="eastAsia"/>
          <w:szCs w:val="28"/>
        </w:rPr>
        <w:t>。目前，</w:t>
      </w:r>
      <w:r>
        <w:rPr>
          <w:szCs w:val="28"/>
        </w:rPr>
        <w:t>电力行业的快速发展和电网规模的不断扩大，南方电网在保障电力供应、提高系统运行效率的同时，也面临着日益严峻的安全挑战。系统运行大安全管理作为确保电网安全稳定运行的关键环节，其重要性不言而喻。然而，由于系统运行大安全管理的专业性强、复杂度高，目前缺乏有效的智库（包括专业机构、数据信息资源等）支撑，这在一定程度上制约了南方电网系统运行大安全水平的提升</w:t>
      </w:r>
      <w:r>
        <w:rPr>
          <w:rFonts w:hint="eastAsia"/>
          <w:szCs w:val="28"/>
        </w:rPr>
        <w:t>。</w:t>
      </w:r>
    </w:p>
    <w:p>
      <w:pPr>
        <w:ind w:firstLine="420" w:firstLineChars="200"/>
        <w:rPr>
          <w:rFonts w:hint="eastAsia"/>
          <w:szCs w:val="28"/>
        </w:rPr>
      </w:pPr>
      <w:r>
        <w:rPr>
          <w:rFonts w:hint="eastAsia"/>
          <w:szCs w:val="28"/>
        </w:rPr>
        <w:t>因此，为了解决大安全管理资源匮乏、管理机制局限性等问题，提升电网安全运行管理水平，亟需开展本系统的升级改造工作。</w:t>
      </w:r>
    </w:p>
    <w:p>
      <w:pPr>
        <w:pStyle w:val="7"/>
      </w:pPr>
      <w:bookmarkStart w:id="4" w:name="_Toc196636897"/>
      <w:r>
        <w:rPr>
          <w:rFonts w:hint="eastAsia"/>
        </w:rPr>
        <w:t>改造目标</w:t>
      </w:r>
      <w:bookmarkEnd w:id="4"/>
    </w:p>
    <w:p>
      <w:pPr>
        <w:ind w:firstLine="420" w:firstLineChars="200"/>
        <w:rPr>
          <w:rFonts w:hint="eastAsia"/>
          <w:szCs w:val="28"/>
        </w:rPr>
      </w:pPr>
      <w:r>
        <w:rPr>
          <w:rFonts w:hint="eastAsia"/>
          <w:szCs w:val="28"/>
        </w:rPr>
        <w:t>本项目通过在</w:t>
      </w:r>
      <w:r>
        <w:rPr>
          <w:rFonts w:hint="eastAsia"/>
          <w:b/>
          <w:bCs/>
          <w:szCs w:val="28"/>
        </w:rPr>
        <w:t>南方电网系统运行安全监督管控系统上进行线索式智能挖掘及分析应用辅助管理模块建设</w:t>
      </w:r>
      <w:r>
        <w:rPr>
          <w:rFonts w:hint="eastAsia"/>
          <w:szCs w:val="28"/>
        </w:rPr>
        <w:t>，能够构建出支撑系统运行大安全管理的智库支撑体系，</w:t>
      </w:r>
      <w:r>
        <w:rPr>
          <w:szCs w:val="28"/>
        </w:rPr>
        <w:t>为电网安全管理提供决策支持、政策建议和</w:t>
      </w:r>
      <w:r>
        <w:rPr>
          <w:rFonts w:hint="eastAsia"/>
          <w:szCs w:val="28"/>
        </w:rPr>
        <w:t>智能分析</w:t>
      </w:r>
      <w:r>
        <w:rPr>
          <w:szCs w:val="28"/>
        </w:rPr>
        <w:t>等服务</w:t>
      </w:r>
      <w:r>
        <w:rPr>
          <w:rFonts w:hint="eastAsia"/>
          <w:szCs w:val="28"/>
        </w:rPr>
        <w:t>，辅助安全管理工作进行，</w:t>
      </w:r>
      <w:r>
        <w:rPr>
          <w:szCs w:val="28"/>
        </w:rPr>
        <w:t>提升南方电网系统运行大安全</w:t>
      </w:r>
      <w:r>
        <w:rPr>
          <w:rFonts w:hint="eastAsia"/>
          <w:szCs w:val="28"/>
        </w:rPr>
        <w:t>管理</w:t>
      </w:r>
      <w:r>
        <w:rPr>
          <w:szCs w:val="28"/>
        </w:rPr>
        <w:t>水平</w:t>
      </w:r>
      <w:r>
        <w:rPr>
          <w:rFonts w:hint="eastAsia"/>
          <w:szCs w:val="28"/>
        </w:rPr>
        <w:t>和管理效率</w:t>
      </w:r>
      <w:r>
        <w:rPr>
          <w:szCs w:val="28"/>
        </w:rPr>
        <w:t>，确保电网安全稳定运行</w:t>
      </w:r>
      <w:r>
        <w:rPr>
          <w:rFonts w:hint="eastAsia"/>
          <w:szCs w:val="28"/>
        </w:rPr>
        <w:t>。</w:t>
      </w:r>
    </w:p>
    <w:p>
      <w:pPr>
        <w:pStyle w:val="7"/>
      </w:pPr>
      <w:bookmarkStart w:id="5" w:name="_Toc196636898"/>
      <w:r>
        <w:rPr>
          <w:rFonts w:hint="eastAsia"/>
        </w:rPr>
        <w:t>项目内容</w:t>
      </w:r>
      <w:bookmarkEnd w:id="5"/>
    </w:p>
    <w:p>
      <w:pPr>
        <w:pStyle w:val="73"/>
        <w:autoSpaceDE w:val="0"/>
        <w:autoSpaceDN w:val="0"/>
        <w:ind w:firstLineChars="0"/>
        <w:rPr>
          <w:color w:val="000000"/>
          <w:sz w:val="24"/>
        </w:rPr>
      </w:pPr>
      <w:r>
        <w:rPr>
          <w:rFonts w:hint="eastAsia"/>
          <w:color w:val="000000"/>
          <w:sz w:val="24"/>
        </w:rPr>
        <w:t>本项目主要内容如下：</w:t>
      </w:r>
    </w:p>
    <w:p>
      <w:pPr>
        <w:numPr>
          <w:ilvl w:val="0"/>
          <w:numId w:val="6"/>
        </w:numPr>
        <w:tabs>
          <w:tab w:val="left" w:pos="851"/>
        </w:tabs>
        <w:ind w:left="851" w:hanging="425"/>
        <w:jc w:val="left"/>
        <w:rPr>
          <w:szCs w:val="28"/>
        </w:rPr>
      </w:pPr>
      <w:r>
        <w:rPr>
          <w:rFonts w:hint="eastAsia"/>
        </w:rPr>
        <w:t>系统运行大安全管理数据资源接入</w:t>
      </w:r>
      <w:r>
        <w:rPr>
          <w:rFonts w:hint="eastAsia"/>
          <w:szCs w:val="28"/>
        </w:rPr>
        <w:t>：接收合法合规的网内外数据资源（包括相关法律法规、政策文件、制度标准、论文、专利等信息），形成支撑系统运行大安全管理的不同类型的信息资源库。功能包括系统运行大安全管理数据资源接收和数据摆渡；</w:t>
      </w:r>
    </w:p>
    <w:p>
      <w:pPr>
        <w:numPr>
          <w:ilvl w:val="0"/>
          <w:numId w:val="6"/>
        </w:numPr>
        <w:tabs>
          <w:tab w:val="left" w:pos="851"/>
        </w:tabs>
        <w:ind w:left="851" w:hanging="425"/>
        <w:jc w:val="left"/>
        <w:rPr>
          <w:szCs w:val="28"/>
        </w:rPr>
      </w:pPr>
      <w:r>
        <w:rPr>
          <w:rFonts w:hint="eastAsia"/>
        </w:rPr>
        <w:t>系统运行大安全管理数据预处理及智能聚类功能加装</w:t>
      </w:r>
      <w:r>
        <w:rPr>
          <w:rFonts w:hint="eastAsia"/>
          <w:szCs w:val="28"/>
        </w:rPr>
        <w:t>：在安全三区对原始数据进行</w:t>
      </w:r>
      <w:r>
        <w:rPr>
          <w:szCs w:val="28"/>
        </w:rPr>
        <w:t>数据清洗</w:t>
      </w:r>
      <w:r>
        <w:rPr>
          <w:rFonts w:hint="eastAsia"/>
          <w:szCs w:val="28"/>
        </w:rPr>
        <w:t>与</w:t>
      </w:r>
      <w:r>
        <w:rPr>
          <w:szCs w:val="28"/>
        </w:rPr>
        <w:t>预处理</w:t>
      </w:r>
      <w:r>
        <w:rPr>
          <w:rFonts w:hint="eastAsia"/>
          <w:szCs w:val="28"/>
        </w:rPr>
        <w:t>和</w:t>
      </w:r>
      <w:r>
        <w:rPr>
          <w:szCs w:val="28"/>
        </w:rPr>
        <w:t>数据智能聚类分组管理，对多源数据进行安全预处理</w:t>
      </w:r>
      <w:r>
        <w:rPr>
          <w:rFonts w:hint="eastAsia"/>
          <w:szCs w:val="28"/>
        </w:rPr>
        <w:t>，</w:t>
      </w:r>
      <w:r>
        <w:rPr>
          <w:rFonts w:hint="eastAsia" w:ascii="宋体" w:hAnsi="宋体"/>
          <w:lang w:bidi="ar"/>
        </w:rPr>
        <w:t>形成结构化的系统运行大安全管理信息资源库</w:t>
      </w:r>
      <w:r>
        <w:rPr>
          <w:rFonts w:hint="eastAsia"/>
          <w:szCs w:val="28"/>
        </w:rPr>
        <w:t>；</w:t>
      </w:r>
    </w:p>
    <w:p>
      <w:pPr>
        <w:numPr>
          <w:ilvl w:val="0"/>
          <w:numId w:val="6"/>
        </w:numPr>
        <w:tabs>
          <w:tab w:val="left" w:pos="851"/>
        </w:tabs>
        <w:ind w:left="851" w:hanging="425"/>
        <w:jc w:val="left"/>
        <w:rPr>
          <w:szCs w:val="28"/>
        </w:rPr>
      </w:pPr>
      <w:r>
        <w:rPr>
          <w:rFonts w:hint="eastAsia"/>
        </w:rPr>
        <w:t>系统运行大安全管理数据监控功能加装</w:t>
      </w:r>
      <w:r>
        <w:rPr>
          <w:rFonts w:hint="eastAsia"/>
          <w:szCs w:val="28"/>
        </w:rPr>
        <w:t>：对数据资源进行可视化展示，对数据交互任务提供监控看板，支持对异常进行报警推送至相关人员；</w:t>
      </w:r>
    </w:p>
    <w:p>
      <w:pPr>
        <w:numPr>
          <w:ilvl w:val="0"/>
          <w:numId w:val="6"/>
        </w:numPr>
        <w:tabs>
          <w:tab w:val="left" w:pos="851"/>
        </w:tabs>
        <w:ind w:left="851" w:hanging="425"/>
        <w:jc w:val="left"/>
        <w:rPr>
          <w:szCs w:val="28"/>
        </w:rPr>
      </w:pPr>
      <w:r>
        <w:rPr>
          <w:rFonts w:hint="eastAsia"/>
          <w:szCs w:val="28"/>
        </w:rPr>
        <w:t>大模型训练及智能问答模块加装：创建不同类别的分析模型，利用大模型训练及算法调试等技术，实现对信息资源库内容的训练，完成问题识别、问题答案生成等；</w:t>
      </w:r>
    </w:p>
    <w:p>
      <w:pPr>
        <w:numPr>
          <w:ilvl w:val="0"/>
          <w:numId w:val="6"/>
        </w:numPr>
        <w:tabs>
          <w:tab w:val="left" w:pos="851"/>
        </w:tabs>
        <w:ind w:left="851" w:hanging="425"/>
        <w:jc w:val="left"/>
        <w:rPr>
          <w:szCs w:val="28"/>
        </w:rPr>
      </w:pPr>
      <w:r>
        <w:rPr>
          <w:rFonts w:hint="eastAsia"/>
          <w:szCs w:val="28"/>
        </w:rPr>
        <w:t>大安全管理智库生成功能加装：通过对信息资源库的智能分析，生成大安全管理智库，包括国家法律法规政策类，社会文献、专利论文类，企业安全管理类，企业应急管理处置类等类别，提供</w:t>
      </w:r>
      <w:r>
        <w:rPr>
          <w:rFonts w:hint="eastAsia" w:ascii="宋体" w:hAnsi="宋体"/>
          <w:lang w:bidi="ar"/>
        </w:rPr>
        <w:t>数据智能检索、数据预览等功能</w:t>
      </w:r>
      <w:r>
        <w:rPr>
          <w:rFonts w:hint="eastAsia"/>
          <w:szCs w:val="28"/>
        </w:rPr>
        <w:t>；</w:t>
      </w:r>
    </w:p>
    <w:p>
      <w:pPr>
        <w:numPr>
          <w:ilvl w:val="0"/>
          <w:numId w:val="6"/>
        </w:numPr>
        <w:tabs>
          <w:tab w:val="left" w:pos="851"/>
        </w:tabs>
        <w:ind w:left="851" w:hanging="425"/>
        <w:jc w:val="left"/>
        <w:rPr>
          <w:rFonts w:hint="eastAsia"/>
          <w:szCs w:val="28"/>
        </w:rPr>
      </w:pPr>
      <w:r>
        <w:rPr>
          <w:rFonts w:hint="eastAsia"/>
          <w:szCs w:val="28"/>
        </w:rPr>
        <w:t>智能辅助分析决策功能加装：主要包括大安全管理问题政策导向分析、大安全管理问题聚焦分析、事件动态分析及整改成效展示分析、安全隐患智能告警分析及优化推荐、定制化报告智能写手功能；</w:t>
      </w:r>
    </w:p>
    <w:p>
      <w:pPr>
        <w:pStyle w:val="7"/>
        <w:rPr>
          <w:rFonts w:hint="eastAsia"/>
        </w:rPr>
      </w:pPr>
      <w:bookmarkStart w:id="6" w:name="_Toc196636899"/>
      <w:r>
        <w:rPr>
          <w:rFonts w:hint="eastAsia"/>
        </w:rPr>
        <w:t>建设范围</w:t>
      </w:r>
      <w:bookmarkEnd w:id="6"/>
    </w:p>
    <w:p>
      <w:pPr>
        <w:tabs>
          <w:tab w:val="left" w:pos="426"/>
        </w:tabs>
        <w:ind w:firstLine="420" w:firstLineChars="200"/>
        <w:rPr>
          <w:rFonts w:hint="eastAsia" w:ascii="宋体" w:hAnsi="宋体"/>
        </w:rPr>
      </w:pPr>
      <w:r>
        <w:rPr>
          <w:rFonts w:hint="eastAsia" w:ascii="宋体" w:hAnsi="宋体"/>
        </w:rPr>
        <w:t>本项目在南网调度云主节点上建设部署，建设内容为南网总调</w:t>
      </w:r>
      <w:r>
        <w:rPr>
          <w:rFonts w:hint="eastAsia" w:ascii="宋体" w:hAnsi="宋体"/>
          <w:color w:val="000000"/>
          <w:kern w:val="0"/>
        </w:rPr>
        <w:t>系统运行大安全管理线索式智能挖掘及分析应用辅助管理模块，影响</w:t>
      </w:r>
      <w:r>
        <w:rPr>
          <w:rFonts w:hint="eastAsia" w:ascii="宋体" w:hAnsi="宋体"/>
        </w:rPr>
        <w:t>总调调度、水新、保护、自动化、技经等各专业用户。</w:t>
      </w:r>
      <w:r>
        <w:rPr>
          <w:rFonts w:hint="eastAsia" w:ascii="宋体" w:hAnsi="宋体"/>
          <w:b/>
          <w:bCs/>
        </w:rPr>
        <w:t>本项目不涉及关键信息基础设施部分的改造。</w:t>
      </w:r>
      <w:r>
        <w:rPr>
          <w:rFonts w:hint="eastAsia" w:ascii="宋体" w:hAnsi="宋体"/>
        </w:rPr>
        <w:t xml:space="preserve"> </w:t>
      </w:r>
    </w:p>
    <w:p>
      <w:pPr>
        <w:pStyle w:val="4"/>
        <w:tabs>
          <w:tab w:val="left" w:pos="360"/>
        </w:tabs>
        <w:rPr>
          <w:rFonts w:ascii="宋体" w:hAnsi="宋体" w:eastAsia="宋体"/>
          <w:sz w:val="36"/>
          <w:szCs w:val="32"/>
        </w:rPr>
      </w:pPr>
      <w:bookmarkStart w:id="7" w:name="_Toc196636900"/>
      <w:r>
        <w:rPr>
          <w:rFonts w:hint="eastAsia" w:ascii="宋体" w:hAnsi="宋体" w:eastAsia="宋体"/>
          <w:sz w:val="36"/>
          <w:szCs w:val="32"/>
        </w:rPr>
        <w:t>技术要求</w:t>
      </w:r>
      <w:bookmarkEnd w:id="7"/>
    </w:p>
    <w:p>
      <w:pPr>
        <w:pStyle w:val="5"/>
        <w:rPr>
          <w:rFonts w:hint="eastAsia"/>
          <w:szCs w:val="28"/>
        </w:rPr>
      </w:pPr>
      <w:bookmarkStart w:id="8" w:name="_Toc196636901"/>
      <w:r>
        <w:rPr>
          <w:rFonts w:hint="eastAsia"/>
          <w:szCs w:val="28"/>
        </w:rPr>
        <w:t>项目总体要求</w:t>
      </w:r>
      <w:bookmarkEnd w:id="8"/>
    </w:p>
    <w:p>
      <w:pPr>
        <w:widowControl/>
        <w:ind w:firstLine="420" w:firstLineChars="200"/>
        <w:jc w:val="left"/>
        <w:rPr>
          <w:rFonts w:hint="eastAsia"/>
        </w:rPr>
      </w:pPr>
      <w:r>
        <w:rPr>
          <w:rFonts w:hint="eastAsia"/>
        </w:rPr>
        <w:t>本项目建设内容基于</w:t>
      </w:r>
      <w:r>
        <w:rPr>
          <w:rFonts w:hint="eastAsia"/>
          <w:b/>
          <w:bCs/>
          <w:szCs w:val="28"/>
        </w:rPr>
        <w:t>南方电网系统运行安全监督管控系统上进行线索式智能挖掘及分析应用辅助管理模块建设，</w:t>
      </w:r>
      <w:r>
        <w:rPr>
          <w:rFonts w:hint="eastAsia"/>
          <w:szCs w:val="28"/>
        </w:rPr>
        <w:t>应与现有系统运行安全监督管控系统</w:t>
      </w:r>
      <w:r>
        <w:rPr>
          <w:rFonts w:hint="eastAsia"/>
        </w:rPr>
        <w:t>平台具有良好的兼容性、稳定运行、可维护性高、人机界面友好、有较强的可扩展性。</w:t>
      </w:r>
    </w:p>
    <w:p>
      <w:pPr>
        <w:widowControl/>
        <w:ind w:firstLine="420" w:firstLineChars="200"/>
        <w:jc w:val="left"/>
      </w:pPr>
      <w:r>
        <w:rPr>
          <w:rFonts w:hint="eastAsia"/>
        </w:rPr>
        <w:t>本项目建设内容应基于南方电网系统运行安全监督管控系统</w:t>
      </w:r>
      <w:r>
        <w:t>的</w:t>
      </w:r>
      <w:r>
        <w:rPr>
          <w:rFonts w:hint="eastAsia"/>
        </w:rPr>
        <w:t>组织架构及系统</w:t>
      </w:r>
      <w:r>
        <w:t>权限</w:t>
      </w:r>
      <w:r>
        <w:rPr>
          <w:rFonts w:hint="eastAsia"/>
        </w:rPr>
        <w:t>管理</w:t>
      </w:r>
      <w:r>
        <w:t>等公共服务</w:t>
      </w:r>
      <w:r>
        <w:rPr>
          <w:rFonts w:hint="eastAsia"/>
        </w:rPr>
        <w:t>进行建设。</w:t>
      </w:r>
    </w:p>
    <w:p>
      <w:pPr>
        <w:widowControl/>
        <w:ind w:firstLine="420" w:firstLineChars="200"/>
        <w:jc w:val="left"/>
        <w:rPr>
          <w:rFonts w:hint="eastAsia" w:ascii="宋体" w:hAnsi="宋体" w:cs="宋体"/>
        </w:rPr>
      </w:pPr>
      <w:r>
        <w:rPr>
          <w:rFonts w:hint="eastAsia"/>
        </w:rPr>
        <w:t>本项目建设内容的部署架构应最大化利用已有资源进行部署，并且能与系统新增资源实现必要的业务数据贯通，</w:t>
      </w:r>
      <w:r>
        <w:rPr>
          <w:rFonts w:hint="eastAsia" w:ascii="宋体" w:hAnsi="宋体" w:cs="宋体"/>
        </w:rPr>
        <w:t>本次新增的功能，部署在调度云III区。中间通过调度DMZ区、南网云IV区和南网云五区的相关文件数据传输应用实现数据摆渡。</w:t>
      </w:r>
    </w:p>
    <w:p>
      <w:pPr>
        <w:ind w:firstLine="371" w:firstLineChars="177"/>
        <w:rPr>
          <w:rFonts w:hint="eastAsia" w:ascii="宋体" w:hAnsi="宋体" w:cs="宋体"/>
        </w:rPr>
      </w:pPr>
      <w:r>
        <w:rPr>
          <w:rFonts w:hint="eastAsia" w:ascii="宋体" w:hAnsi="宋体" w:cs="宋体"/>
        </w:rPr>
        <w:t>根据本系统实际定级，本项目将遵照</w:t>
      </w:r>
      <w:r>
        <w:rPr>
          <w:rFonts w:hint="eastAsia" w:ascii="宋体" w:hAnsi="宋体" w:cs="宋体"/>
          <w:b/>
          <w:bCs/>
        </w:rPr>
        <w:t>等保二级系统</w:t>
      </w:r>
      <w:r>
        <w:rPr>
          <w:rFonts w:hint="eastAsia" w:ascii="宋体" w:hAnsi="宋体" w:cs="宋体"/>
        </w:rPr>
        <w:t>的相关要求进行建设、测评。</w:t>
      </w:r>
    </w:p>
    <w:p>
      <w:pPr>
        <w:ind w:firstLine="371" w:firstLineChars="177"/>
        <w:rPr>
          <w:rFonts w:hint="eastAsia" w:ascii="宋体" w:hAnsi="宋体" w:cs="宋体"/>
        </w:rPr>
      </w:pPr>
      <w:r>
        <w:rPr>
          <w:rFonts w:hint="eastAsia" w:ascii="宋体" w:hAnsi="宋体" w:cs="宋体"/>
        </w:rPr>
        <w:t>系统建设内容遵循《中华人民共和国网络安全法》、《中华人民共和国密码法》、《信息安全技术网络安全等级保护基本要求》（GBT22239-2019）、《电力监控系统安全防护规定》（国家发改委14号令）、《电力监控系统安全防护总体方案等安全防护方案和评估规范》（国能安全〔2015〕36号）、《中国南方电网电力监控系统安全防护技术规范》（Q/CSG1204009）等网络安全防护的相关要求。</w:t>
      </w:r>
    </w:p>
    <w:p>
      <w:pPr>
        <w:pStyle w:val="5"/>
        <w:rPr>
          <w:rFonts w:hint="eastAsia"/>
          <w:szCs w:val="28"/>
        </w:rPr>
      </w:pPr>
      <w:bookmarkStart w:id="9" w:name="_Toc196636902"/>
      <w:bookmarkStart w:id="10" w:name="_Toc229305439"/>
      <w:bookmarkStart w:id="11" w:name="_Toc260069638"/>
      <w:bookmarkStart w:id="12" w:name="_Toc247456321"/>
      <w:bookmarkStart w:id="13" w:name="_Toc247456250"/>
      <w:bookmarkStart w:id="14" w:name="_Toc351566765"/>
      <w:bookmarkStart w:id="15" w:name="_Toc351722592"/>
      <w:r>
        <w:rPr>
          <w:rFonts w:hint="eastAsia"/>
          <w:szCs w:val="28"/>
        </w:rPr>
        <w:t>应用功能要求</w:t>
      </w:r>
      <w:bookmarkEnd w:id="9"/>
    </w:p>
    <w:p>
      <w:pPr>
        <w:pStyle w:val="7"/>
      </w:pPr>
      <w:bookmarkStart w:id="16" w:name="_Toc196636903"/>
      <w:r>
        <w:rPr>
          <w:rFonts w:hint="eastAsia"/>
        </w:rPr>
        <w:t>系统运行大安全管理数据资源接入</w:t>
      </w:r>
      <w:bookmarkEnd w:id="16"/>
    </w:p>
    <w:p>
      <w:pPr>
        <w:ind w:firstLine="420" w:firstLineChars="200"/>
        <w:rPr>
          <w:rFonts w:hint="eastAsia" w:cs="宋体"/>
        </w:rPr>
      </w:pPr>
      <w:r>
        <w:rPr>
          <w:rFonts w:hint="eastAsia" w:cs="宋体"/>
        </w:rPr>
        <w:t>系统运行大安全管理数据资源接入用于南网云五区、南网云四区、调度DMZ区、调度云三区数据交互，包括系统运行大安全管理数据资源接收和数据摆渡功能。</w:t>
      </w:r>
    </w:p>
    <w:p>
      <w:pPr>
        <w:pStyle w:val="8"/>
        <w:tabs>
          <w:tab w:val="left" w:pos="420"/>
          <w:tab w:val="left" w:pos="840"/>
          <w:tab w:val="left" w:pos="1300"/>
          <w:tab w:val="left" w:pos="1930"/>
        </w:tabs>
        <w:rPr>
          <w:rFonts w:hint="eastAsia"/>
        </w:rPr>
      </w:pPr>
      <w:r>
        <w:rPr>
          <w:rFonts w:hint="eastAsia"/>
        </w:rPr>
        <w:t>系统运行大安全管理数据资源接收</w:t>
      </w:r>
    </w:p>
    <w:p>
      <w:pPr>
        <w:widowControl/>
        <w:ind w:firstLine="420" w:firstLineChars="200"/>
        <w:jc w:val="left"/>
        <w:rPr>
          <w:rFonts w:hint="eastAsia"/>
        </w:rPr>
      </w:pPr>
      <w:r>
        <w:rPr>
          <w:rFonts w:hint="eastAsia"/>
        </w:rPr>
        <w:t>由于互联网信息的特殊性，受制于网络安全管控，无法通过公司内已建设互联网接口获取，项目所需系统运行大安全管理相关数据资源由项目合作方负责从互联网侧推送至系统。</w:t>
      </w:r>
      <w:r>
        <w:rPr>
          <w:rFonts w:hint="eastAsia" w:ascii="宋体" w:hAnsi="宋体"/>
        </w:rPr>
        <w:t>在南网云五区公有云部署数据接收程序，</w:t>
      </w:r>
      <w:r>
        <w:rPr>
          <w:rFonts w:ascii="宋体" w:hAnsi="宋体"/>
        </w:rPr>
        <w:t>负责</w:t>
      </w:r>
      <w:r>
        <w:rPr>
          <w:rFonts w:hint="eastAsia" w:ascii="宋体" w:hAnsi="宋体"/>
        </w:rPr>
        <w:t>接收合法合规的大安全管理数据资源，包括</w:t>
      </w:r>
      <w:r>
        <w:rPr>
          <w:rFonts w:ascii="宋体" w:hAnsi="宋体"/>
        </w:rPr>
        <w:t>法律法规、政策文件、技术标准、学术论文、技术专利</w:t>
      </w:r>
      <w:r>
        <w:rPr>
          <w:rFonts w:hint="eastAsia" w:ascii="宋体" w:hAnsi="宋体"/>
        </w:rPr>
        <w:t>等，并</w:t>
      </w:r>
      <w:r>
        <w:rPr>
          <w:rFonts w:ascii="宋体" w:hAnsi="宋体" w:cs="宋体"/>
          <w:kern w:val="0"/>
          <w:lang w:bidi="ar"/>
        </w:rPr>
        <w:t>采用符合网络安全管理要求的方式将这些数据</w:t>
      </w:r>
      <w:r>
        <w:rPr>
          <w:rFonts w:hint="eastAsia" w:ascii="宋体" w:hAnsi="宋体" w:cs="宋体"/>
          <w:kern w:val="0"/>
          <w:lang w:bidi="ar"/>
        </w:rPr>
        <w:t>资源</w:t>
      </w:r>
      <w:r>
        <w:rPr>
          <w:rFonts w:ascii="宋体" w:hAnsi="宋体" w:cs="宋体"/>
          <w:kern w:val="0"/>
          <w:lang w:bidi="ar"/>
        </w:rPr>
        <w:t>接入系统</w:t>
      </w:r>
      <w:r>
        <w:rPr>
          <w:rFonts w:hint="eastAsia" w:ascii="宋体" w:hAnsi="宋体" w:cs="宋体"/>
          <w:kern w:val="0"/>
          <w:lang w:bidi="ar"/>
        </w:rPr>
        <w:t>。数据在南网云五区不落地。</w:t>
      </w:r>
    </w:p>
    <w:p>
      <w:pPr>
        <w:pStyle w:val="8"/>
        <w:tabs>
          <w:tab w:val="left" w:pos="420"/>
          <w:tab w:val="left" w:pos="840"/>
          <w:tab w:val="left" w:pos="1300"/>
          <w:tab w:val="left" w:pos="1930"/>
        </w:tabs>
      </w:pPr>
      <w:r>
        <w:rPr>
          <w:rFonts w:hint="eastAsia"/>
        </w:rPr>
        <w:t>数据摆渡</w:t>
      </w:r>
    </w:p>
    <w:p>
      <w:pPr>
        <w:ind w:firstLine="420" w:firstLineChars="200"/>
        <w:rPr>
          <w:rFonts w:ascii="宋体" w:hAnsi="宋体"/>
        </w:rPr>
      </w:pPr>
      <w:r>
        <w:rPr>
          <w:rFonts w:hint="eastAsia" w:ascii="宋体" w:hAnsi="宋体"/>
        </w:rPr>
        <w:t>数据摆渡业务在南网云五区、南网云四区和调度DMZ区部署，主要</w:t>
      </w:r>
      <w:r>
        <w:rPr>
          <w:rFonts w:ascii="宋体" w:hAnsi="宋体"/>
        </w:rPr>
        <w:t>负责</w:t>
      </w:r>
      <w:r>
        <w:rPr>
          <w:rFonts w:hint="eastAsia" w:ascii="宋体" w:hAnsi="宋体"/>
        </w:rPr>
        <w:t>将南网云五区数据接收程序接收到的数据传递至应用三区</w:t>
      </w:r>
      <w:r>
        <w:rPr>
          <w:rFonts w:ascii="宋体" w:hAnsi="宋体"/>
        </w:rPr>
        <w:t>。</w:t>
      </w:r>
    </w:p>
    <w:p>
      <w:pPr>
        <w:rPr>
          <w:rFonts w:hint="eastAsia"/>
        </w:rPr>
      </w:pPr>
      <w:r>
        <w:rPr>
          <w:rFonts w:hint="eastAsia" w:ascii="宋体" w:hAnsi="宋体"/>
        </w:rPr>
        <w:t>在南网云侧，利用南网云配置的防病毒软件</w:t>
      </w:r>
      <w:r>
        <w:rPr>
          <w:rFonts w:hint="eastAsia"/>
        </w:rPr>
        <w:t>进行文件全面扫描</w:t>
      </w:r>
      <w:r>
        <w:rPr>
          <w:rFonts w:hint="eastAsia" w:ascii="宋体" w:hAnsi="宋体"/>
        </w:rPr>
        <w:t>，做好恶意代码查杀再进行传输；在调度云侧，利用调度云或总调网安配置的防病毒软件，做好恶意代码查杀再进行落地。</w:t>
      </w:r>
    </w:p>
    <w:p>
      <w:pPr>
        <w:pStyle w:val="7"/>
      </w:pPr>
      <w:bookmarkStart w:id="17" w:name="_Toc196636904"/>
      <w:r>
        <w:rPr>
          <w:rFonts w:hint="eastAsia"/>
        </w:rPr>
        <w:t>系统运行大安全管理数据预处理及智能聚类功能</w:t>
      </w:r>
      <w:bookmarkEnd w:id="17"/>
    </w:p>
    <w:p>
      <w:pPr>
        <w:ind w:firstLine="420" w:firstLineChars="200"/>
        <w:rPr>
          <w:rFonts w:hint="eastAsia"/>
        </w:rPr>
      </w:pPr>
      <w:r>
        <w:rPr>
          <w:rFonts w:hint="eastAsia" w:ascii="宋体" w:hAnsi="宋体"/>
        </w:rPr>
        <w:t>系统运行大安全管理数据预处理及智能聚类功能在调度三区部署，主要包括数据清洗与预处理、数据脱敏管理和数据智能聚类分组管理功能模块</w:t>
      </w:r>
      <w:r>
        <w:rPr>
          <w:rFonts w:hint="eastAsia"/>
        </w:rPr>
        <w:t>。</w:t>
      </w:r>
    </w:p>
    <w:p>
      <w:pPr>
        <w:pStyle w:val="8"/>
        <w:tabs>
          <w:tab w:val="left" w:pos="420"/>
          <w:tab w:val="left" w:pos="840"/>
          <w:tab w:val="left" w:pos="1300"/>
          <w:tab w:val="left" w:pos="1930"/>
        </w:tabs>
      </w:pPr>
      <w:r>
        <w:rPr>
          <w:rFonts w:hint="eastAsia"/>
        </w:rPr>
        <w:t>数据清洗与预处理</w:t>
      </w:r>
    </w:p>
    <w:p>
      <w:pPr>
        <w:adjustRightInd w:val="0"/>
        <w:snapToGrid w:val="0"/>
        <w:ind w:firstLine="420" w:firstLineChars="200"/>
      </w:pPr>
      <w:r>
        <w:rPr>
          <w:rFonts w:ascii="宋体" w:hAnsi="宋体"/>
        </w:rPr>
        <w:t>采集到的原始数据往往包含</w:t>
      </w:r>
      <w:r>
        <w:rPr>
          <w:rFonts w:hint="eastAsia" w:ascii="宋体" w:hAnsi="宋体"/>
        </w:rPr>
        <w:t>混乱</w:t>
      </w:r>
      <w:r>
        <w:rPr>
          <w:rFonts w:ascii="宋体" w:hAnsi="宋体"/>
        </w:rPr>
        <w:t>、冗余和格式不统一等问题，该模块通过数据清洗技术，如去重、格式化</w:t>
      </w:r>
      <w:r>
        <w:rPr>
          <w:rFonts w:hint="eastAsia" w:ascii="宋体" w:hAnsi="宋体"/>
        </w:rPr>
        <w:t>、数据类型自动转换</w:t>
      </w:r>
      <w:r>
        <w:rPr>
          <w:rFonts w:ascii="宋体" w:hAnsi="宋体"/>
        </w:rPr>
        <w:t>等，对数据进行初步处理，消除数据中的错误、干扰和冲突，提高数据的准确性和完整性</w:t>
      </w:r>
      <w:r>
        <w:rPr>
          <w:rFonts w:hint="eastAsia" w:ascii="宋体" w:hAnsi="宋体"/>
        </w:rPr>
        <w:t>，</w:t>
      </w:r>
      <w:r>
        <w:rPr>
          <w:rFonts w:ascii="宋体" w:hAnsi="宋体"/>
        </w:rPr>
        <w:t>提高数据质量</w:t>
      </w:r>
      <w:r>
        <w:rPr>
          <w:rFonts w:hint="eastAsia"/>
        </w:rPr>
        <w:t>。</w:t>
      </w:r>
    </w:p>
    <w:p>
      <w:pPr>
        <w:pStyle w:val="8"/>
        <w:tabs>
          <w:tab w:val="left" w:pos="420"/>
          <w:tab w:val="left" w:pos="840"/>
          <w:tab w:val="left" w:pos="1300"/>
          <w:tab w:val="left" w:pos="1930"/>
        </w:tabs>
      </w:pPr>
      <w:r>
        <w:rPr>
          <w:rFonts w:hint="eastAsia"/>
        </w:rPr>
        <w:t>数据脱敏管理</w:t>
      </w:r>
    </w:p>
    <w:p>
      <w:pPr>
        <w:ind w:firstLine="420" w:firstLineChars="200"/>
        <w:rPr>
          <w:rFonts w:hint="eastAsia"/>
        </w:rPr>
      </w:pPr>
      <w:r>
        <w:rPr>
          <w:rFonts w:hint="eastAsia" w:ascii="宋体" w:hAnsi="宋体"/>
        </w:rPr>
        <w:t>本模块基于</w:t>
      </w:r>
      <w:r>
        <w:rPr>
          <w:rFonts w:ascii="宋体" w:hAnsi="宋体"/>
        </w:rPr>
        <w:t>针对涉及个人隐私或敏感信息的数据，该模块能够按照既定规则对数据进行脱敏处理，如替换或删除敏感信息，以保护数据隐私和安全</w:t>
      </w:r>
      <w:r>
        <w:rPr>
          <w:rFonts w:hint="eastAsia" w:ascii="宋体" w:hAnsi="宋体"/>
        </w:rPr>
        <w:t>。</w:t>
      </w:r>
    </w:p>
    <w:p>
      <w:pPr>
        <w:pStyle w:val="8"/>
        <w:tabs>
          <w:tab w:val="left" w:pos="420"/>
          <w:tab w:val="left" w:pos="840"/>
          <w:tab w:val="left" w:pos="1300"/>
          <w:tab w:val="left" w:pos="1930"/>
        </w:tabs>
      </w:pPr>
      <w:r>
        <w:rPr>
          <w:rFonts w:hint="eastAsia" w:ascii="宋体" w:hAnsi="宋体"/>
        </w:rPr>
        <w:t>数据智能聚类分组管理</w:t>
      </w:r>
    </w:p>
    <w:p>
      <w:pPr>
        <w:ind w:firstLine="420" w:firstLineChars="200"/>
        <w:rPr>
          <w:rFonts w:hint="eastAsia" w:ascii="宋体" w:hAnsi="宋体"/>
        </w:rPr>
      </w:pPr>
      <w:r>
        <w:rPr>
          <w:rFonts w:ascii="宋体" w:hAnsi="宋体"/>
        </w:rPr>
        <w:t>基于预设的关键词库，</w:t>
      </w:r>
      <w:r>
        <w:rPr>
          <w:rFonts w:hint="eastAsia" w:ascii="宋体" w:hAnsi="宋体"/>
        </w:rPr>
        <w:t>包括采集、抽取关键字的相关配置，</w:t>
      </w:r>
      <w:r>
        <w:rPr>
          <w:rFonts w:ascii="宋体" w:hAnsi="宋体"/>
        </w:rPr>
        <w:t>该模块对清洗后的数据进行关键字抽取，识别出与安全管理相关的核心概念和主题。同时，运用智能聚类等技术，通过计算法律法规、政策文件、技术标准、学术论文、技术专利等信息数据点之间的相似度，将相似度高的数据点划分到同一个组中，并进行分组数据展示</w:t>
      </w:r>
      <w:r>
        <w:rPr>
          <w:rFonts w:hint="eastAsia" w:ascii="宋体" w:hAnsi="宋体"/>
        </w:rPr>
        <w:t>，</w:t>
      </w:r>
      <w:r>
        <w:rPr>
          <w:rFonts w:ascii="宋体" w:hAnsi="宋体"/>
        </w:rPr>
        <w:t>形成结构化的</w:t>
      </w:r>
      <w:r>
        <w:rPr>
          <w:rFonts w:hint="eastAsia" w:ascii="宋体" w:hAnsi="宋体"/>
        </w:rPr>
        <w:t>系统运行大安全管理</w:t>
      </w:r>
      <w:r>
        <w:rPr>
          <w:rFonts w:ascii="宋体" w:hAnsi="宋体"/>
        </w:rPr>
        <w:t>信息资源库</w:t>
      </w:r>
      <w:r>
        <w:rPr>
          <w:rFonts w:hint="eastAsia" w:ascii="宋体" w:hAnsi="宋体"/>
        </w:rPr>
        <w:t>。</w:t>
      </w:r>
    </w:p>
    <w:p>
      <w:pPr>
        <w:pStyle w:val="7"/>
      </w:pPr>
      <w:bookmarkStart w:id="18" w:name="_Toc196636905"/>
      <w:r>
        <w:rPr>
          <w:rFonts w:hint="eastAsia"/>
        </w:rPr>
        <w:t>系统运行大安全管理数据监控功能</w:t>
      </w:r>
      <w:bookmarkEnd w:id="18"/>
    </w:p>
    <w:p>
      <w:pPr>
        <w:pStyle w:val="8"/>
        <w:tabs>
          <w:tab w:val="left" w:pos="420"/>
          <w:tab w:val="left" w:pos="840"/>
          <w:tab w:val="left" w:pos="1300"/>
          <w:tab w:val="left" w:pos="1930"/>
        </w:tabs>
      </w:pPr>
      <w:r>
        <w:rPr>
          <w:rFonts w:hint="eastAsia"/>
        </w:rPr>
        <w:t>数据资源可视化展示</w:t>
      </w:r>
    </w:p>
    <w:p>
      <w:pPr>
        <w:ind w:firstLine="420" w:firstLineChars="200"/>
        <w:rPr>
          <w:rFonts w:ascii="宋体" w:hAnsi="宋体"/>
        </w:rPr>
      </w:pPr>
      <w:r>
        <w:rPr>
          <w:rFonts w:hint="eastAsia" w:ascii="宋体" w:hAnsi="宋体"/>
        </w:rPr>
        <w:t>本模块包括对集成</w:t>
      </w:r>
      <w:r>
        <w:rPr>
          <w:rFonts w:ascii="宋体" w:hAnsi="宋体"/>
        </w:rPr>
        <w:t>法律法规、政策文件、技术标准、学术论文、技术专利</w:t>
      </w:r>
      <w:r>
        <w:rPr>
          <w:rFonts w:hint="eastAsia" w:ascii="宋体" w:hAnsi="宋体"/>
        </w:rPr>
        <w:t>等不同类型文件进行数据展示，包括数据类型、时间、关键信息展示、附件预览、下载等功能</w:t>
      </w:r>
    </w:p>
    <w:p>
      <w:pPr>
        <w:pStyle w:val="8"/>
        <w:tabs>
          <w:tab w:val="left" w:pos="420"/>
          <w:tab w:val="left" w:pos="840"/>
          <w:tab w:val="left" w:pos="1300"/>
          <w:tab w:val="left" w:pos="1930"/>
        </w:tabs>
      </w:pPr>
      <w:r>
        <w:rPr>
          <w:rFonts w:hint="eastAsia"/>
        </w:rPr>
        <w:t>监控看板及报警推送</w:t>
      </w:r>
    </w:p>
    <w:p>
      <w:pPr>
        <w:ind w:firstLine="420" w:firstLineChars="200"/>
        <w:rPr>
          <w:rFonts w:hint="eastAsia" w:ascii="宋体" w:hAnsi="宋体"/>
        </w:rPr>
      </w:pPr>
      <w:r>
        <w:rPr>
          <w:rFonts w:hint="eastAsia" w:ascii="宋体" w:hAnsi="宋体"/>
        </w:rPr>
        <w:t>监控看板及报警管理提供实时监控功能，查看数据交互的执行状态和进度，同时，当任务执行出现异常或失败时，控制台会及时发送报警信息给管理员，以便及时处理。</w:t>
      </w:r>
    </w:p>
    <w:p>
      <w:pPr>
        <w:pStyle w:val="7"/>
      </w:pPr>
      <w:bookmarkStart w:id="19" w:name="_Toc196636906"/>
      <w:r>
        <w:rPr>
          <w:rFonts w:hint="eastAsia"/>
        </w:rPr>
        <w:t>大模型训练及智能问答模块</w:t>
      </w:r>
      <w:bookmarkEnd w:id="19"/>
    </w:p>
    <w:p>
      <w:pPr>
        <w:ind w:firstLine="420" w:firstLineChars="200"/>
        <w:rPr>
          <w:rFonts w:hint="eastAsia"/>
        </w:rPr>
      </w:pPr>
      <w:r>
        <w:rPr>
          <w:rFonts w:hint="eastAsia"/>
        </w:rPr>
        <w:t>大模型训练及智能问答模块依托南网总调已有的调度人工智能大模型进行建设。系统将梳理后的大安全管理信息资源库中的数据输入调度人工智能大模型进行逐一训练，在大模型的算力以及大安全管理问题聚焦分析模型和事件动态感知分析模型支撑下，建设本功能，提升南方电网系统运行大安全管理水平。</w:t>
      </w:r>
    </w:p>
    <w:p>
      <w:pPr>
        <w:pStyle w:val="8"/>
        <w:tabs>
          <w:tab w:val="left" w:pos="420"/>
          <w:tab w:val="left" w:pos="840"/>
          <w:tab w:val="left" w:pos="1300"/>
          <w:tab w:val="left" w:pos="1930"/>
        </w:tabs>
        <w:rPr>
          <w:rFonts w:hint="eastAsia"/>
        </w:rPr>
      </w:pPr>
      <w:r>
        <w:rPr>
          <w:rFonts w:hint="eastAsia"/>
        </w:rPr>
        <w:t>大安全管理政策导向分析模型创建及训练</w:t>
      </w:r>
    </w:p>
    <w:p>
      <w:pPr>
        <w:ind w:firstLine="420" w:firstLineChars="200"/>
        <w:rPr>
          <w:rFonts w:hint="eastAsia"/>
        </w:rPr>
      </w:pPr>
      <w:r>
        <w:rPr>
          <w:rFonts w:hint="eastAsia"/>
        </w:rPr>
        <w:t>基于大安全管理信息资源库进行政策导向分析模型创建，包括利用人工智能及大模型相关技术，开展对信息资源库的结构化分析、政策发布的时效性、政策文件的关联性、政策管理的方向性等内容，形成政策导向的分析模型，并基于信息资源库及分析模型进行训练。</w:t>
      </w:r>
    </w:p>
    <w:p>
      <w:pPr>
        <w:pStyle w:val="8"/>
        <w:tabs>
          <w:tab w:val="left" w:pos="420"/>
          <w:tab w:val="left" w:pos="840"/>
          <w:tab w:val="left" w:pos="1300"/>
          <w:tab w:val="left" w:pos="1930"/>
        </w:tabs>
      </w:pPr>
      <w:r>
        <w:rPr>
          <w:rFonts w:hint="eastAsia"/>
        </w:rPr>
        <w:t>大安全管理问题聚焦分析模型创建及训练</w:t>
      </w:r>
    </w:p>
    <w:p>
      <w:pPr>
        <w:ind w:firstLine="420" w:firstLineChars="200"/>
        <w:rPr>
          <w:rFonts w:hint="eastAsia"/>
        </w:rPr>
      </w:pPr>
      <w:r>
        <w:rPr>
          <w:rFonts w:hint="eastAsia"/>
        </w:rPr>
        <w:t>基于大安全管理信息资源库进行问题聚焦分析模型创建，包括利用人工智能及大模型相关技术，开展对信息资源库的结构化分析、问题聚焦识别、发展趋势评估、关键领域，形成问题聚焦的分析模型，并基于信息资源库及分析模型进行训练。</w:t>
      </w:r>
    </w:p>
    <w:p>
      <w:pPr>
        <w:pStyle w:val="8"/>
        <w:tabs>
          <w:tab w:val="left" w:pos="420"/>
          <w:tab w:val="left" w:pos="840"/>
          <w:tab w:val="left" w:pos="1300"/>
          <w:tab w:val="left" w:pos="1930"/>
        </w:tabs>
      </w:pPr>
      <w:r>
        <w:rPr>
          <w:rFonts w:hint="eastAsia"/>
        </w:rPr>
        <w:t>大安全管理事件动态感知分析模型创建及训练</w:t>
      </w:r>
    </w:p>
    <w:p>
      <w:pPr>
        <w:ind w:firstLine="420" w:firstLineChars="200"/>
        <w:rPr>
          <w:rFonts w:hint="eastAsia"/>
        </w:rPr>
      </w:pPr>
      <w:r>
        <w:rPr>
          <w:rFonts w:hint="eastAsia"/>
        </w:rPr>
        <w:t>基于大安全管理信息资源库进行事件动态感知分析模型创建，包括利用人工智能及大模型相关技术，开展对信息资源库的结构化分析、进行事件动态问题识别、事件动态判断、事件动态发展规律预测、事件造成影响范围评估等内容，形成大安全管理信息资源库的分析模型，并基于信息资源库及分析模型进行训练。</w:t>
      </w:r>
    </w:p>
    <w:p>
      <w:pPr>
        <w:pStyle w:val="8"/>
        <w:tabs>
          <w:tab w:val="left" w:pos="420"/>
          <w:tab w:val="left" w:pos="840"/>
          <w:tab w:val="left" w:pos="1300"/>
          <w:tab w:val="left" w:pos="1930"/>
        </w:tabs>
      </w:pPr>
      <w:r>
        <w:rPr>
          <w:rFonts w:hint="eastAsia"/>
        </w:rPr>
        <w:t>大安全管理智能告警模型创建及训练</w:t>
      </w:r>
    </w:p>
    <w:p>
      <w:pPr>
        <w:ind w:firstLine="420" w:firstLineChars="200"/>
        <w:rPr>
          <w:rFonts w:hint="eastAsia"/>
        </w:rPr>
      </w:pPr>
      <w:r>
        <w:rPr>
          <w:rFonts w:hint="eastAsia"/>
        </w:rPr>
        <w:t>基于大安全管理信息资源库及业务系统已有数据，进行大安全管理智能告警模型创建，包括利用人工智能及大模型相关技术，开展对信息资源库及业务系统数据的结构化分析、安全隐患数据及整改措施内容对比规则等，形成大安全管理信息资源库的智能告警分析模型，并基于信息资源库及分析模型进行训练。</w:t>
      </w:r>
    </w:p>
    <w:p>
      <w:pPr>
        <w:pStyle w:val="8"/>
        <w:tabs>
          <w:tab w:val="left" w:pos="420"/>
          <w:tab w:val="left" w:pos="840"/>
          <w:tab w:val="left" w:pos="1300"/>
          <w:tab w:val="left" w:pos="1930"/>
        </w:tabs>
        <w:rPr>
          <w:rFonts w:hint="eastAsia"/>
        </w:rPr>
      </w:pPr>
      <w:r>
        <w:rPr>
          <w:rFonts w:hint="eastAsia"/>
        </w:rPr>
        <w:t>智能问答模块加装</w:t>
      </w:r>
    </w:p>
    <w:p>
      <w:pPr>
        <w:ind w:firstLine="420" w:firstLineChars="200"/>
        <w:rPr>
          <w:rFonts w:hint="eastAsia"/>
        </w:rPr>
      </w:pPr>
      <w:r>
        <w:rPr>
          <w:rFonts w:hint="eastAsia"/>
        </w:rPr>
        <w:t>具体功能要求如下：</w:t>
      </w:r>
    </w:p>
    <w:p>
      <w:pPr>
        <w:numPr>
          <w:ilvl w:val="0"/>
          <w:numId w:val="7"/>
        </w:numPr>
        <w:ind w:firstLine="420" w:firstLineChars="200"/>
        <w:rPr>
          <w:rFonts w:hint="eastAsia"/>
        </w:rPr>
      </w:pPr>
      <w:r>
        <w:rPr>
          <w:rFonts w:hint="eastAsia"/>
        </w:rPr>
        <w:t>提供聊天对话形式的咨询界面。</w:t>
      </w:r>
    </w:p>
    <w:p>
      <w:pPr>
        <w:numPr>
          <w:ilvl w:val="0"/>
          <w:numId w:val="7"/>
        </w:numPr>
        <w:ind w:firstLine="420" w:firstLineChars="200"/>
        <w:rPr>
          <w:rFonts w:hint="eastAsia"/>
        </w:rPr>
      </w:pPr>
      <w:r>
        <w:rPr>
          <w:rFonts w:hint="eastAsia"/>
        </w:rPr>
        <w:t>提供默认的对话提示选项，如最近的热门问题、最新的市场规则解读等，可由后台进行手动配置，也可由算法自动生成。</w:t>
      </w:r>
    </w:p>
    <w:p>
      <w:pPr>
        <w:numPr>
          <w:ilvl w:val="0"/>
          <w:numId w:val="7"/>
        </w:numPr>
        <w:ind w:firstLine="420" w:firstLineChars="200"/>
        <w:rPr>
          <w:rFonts w:hint="eastAsia"/>
        </w:rPr>
      </w:pPr>
      <w:r>
        <w:rPr>
          <w:rFonts w:hint="eastAsia"/>
        </w:rPr>
        <w:t>可对每个用户保存以往的对话记录</w:t>
      </w:r>
    </w:p>
    <w:p>
      <w:pPr>
        <w:numPr>
          <w:ilvl w:val="0"/>
          <w:numId w:val="7"/>
        </w:numPr>
        <w:ind w:firstLine="420" w:firstLineChars="200"/>
        <w:rPr>
          <w:rFonts w:hint="eastAsia"/>
        </w:rPr>
      </w:pPr>
      <w:r>
        <w:rPr>
          <w:rFonts w:hint="eastAsia"/>
        </w:rPr>
        <w:t>用户可操作删除以往的对话记录</w:t>
      </w:r>
    </w:p>
    <w:p>
      <w:pPr>
        <w:numPr>
          <w:ilvl w:val="0"/>
          <w:numId w:val="7"/>
        </w:numPr>
        <w:ind w:firstLine="420" w:firstLineChars="200"/>
        <w:rPr>
          <w:rFonts w:hint="eastAsia"/>
        </w:rPr>
      </w:pPr>
      <w:r>
        <w:rPr>
          <w:rFonts w:hint="eastAsia"/>
        </w:rPr>
        <w:t>针对法律法规等明确条文，在给出答案时应给出具体的原文段落引用链接。</w:t>
      </w:r>
    </w:p>
    <w:p>
      <w:pPr>
        <w:numPr>
          <w:ilvl w:val="0"/>
          <w:numId w:val="7"/>
        </w:numPr>
        <w:ind w:firstLine="420" w:firstLineChars="200"/>
        <w:rPr>
          <w:rFonts w:hint="eastAsia"/>
        </w:rPr>
      </w:pPr>
      <w:r>
        <w:rPr>
          <w:rFonts w:hint="eastAsia"/>
        </w:rPr>
        <w:t>在无法理解用户问题时（如用户输入错误或明显无关），能给出报错提示信息，避免给出不准确的回答。</w:t>
      </w:r>
    </w:p>
    <w:p>
      <w:pPr>
        <w:ind w:firstLine="420" w:firstLineChars="200"/>
        <w:rPr>
          <w:rFonts w:ascii="宋体" w:hAnsi="宋体"/>
        </w:rPr>
      </w:pPr>
      <w:r>
        <w:rPr>
          <w:rFonts w:hint="eastAsia" w:ascii="宋体" w:hAnsi="宋体"/>
        </w:rPr>
        <w:t>所有用户的咨询记录应形成记录文件并在后台归档，方便后续进行分析并完善AI模型的训练，归档时间可配置，到期提示清理，并在预定的记录存储空间即将耗尽时发出告警。</w:t>
      </w:r>
    </w:p>
    <w:p>
      <w:pPr>
        <w:pStyle w:val="7"/>
      </w:pPr>
      <w:bookmarkStart w:id="20" w:name="_Toc196636907"/>
      <w:r>
        <w:rPr>
          <w:rFonts w:hint="eastAsia"/>
        </w:rPr>
        <w:t>大安全管理智库生成功能</w:t>
      </w:r>
      <w:bookmarkEnd w:id="20"/>
    </w:p>
    <w:p>
      <w:pPr>
        <w:pStyle w:val="8"/>
        <w:tabs>
          <w:tab w:val="left" w:pos="420"/>
          <w:tab w:val="left" w:pos="840"/>
          <w:tab w:val="left" w:pos="1300"/>
          <w:tab w:val="left" w:pos="1930"/>
        </w:tabs>
      </w:pPr>
      <w:r>
        <w:rPr>
          <w:rFonts w:hint="eastAsia"/>
        </w:rPr>
        <w:t>国家法律法规政策类</w:t>
      </w:r>
    </w:p>
    <w:p>
      <w:pPr>
        <w:ind w:firstLine="420" w:firstLineChars="200"/>
      </w:pPr>
      <w:r>
        <w:rPr>
          <w:rFonts w:hint="eastAsia" w:ascii="宋体" w:hAnsi="宋体"/>
        </w:rPr>
        <w:t>结合信息资源库中相关的</w:t>
      </w:r>
      <w:r>
        <w:rPr>
          <w:rFonts w:ascii="宋体" w:hAnsi="宋体"/>
        </w:rPr>
        <w:t>法律法规、政策文件</w:t>
      </w:r>
      <w:r>
        <w:rPr>
          <w:rFonts w:hint="eastAsia" w:ascii="宋体" w:hAnsi="宋体"/>
        </w:rPr>
        <w:t>等内容，进行数据智能化处理，形成文库式数据看板，包括法律法规、政策文件的时效性、文档标题及内容的关键信息提取展示，并提供数据智能检索、数据预览等功能。</w:t>
      </w:r>
    </w:p>
    <w:p>
      <w:pPr>
        <w:pStyle w:val="8"/>
        <w:tabs>
          <w:tab w:val="left" w:pos="420"/>
          <w:tab w:val="left" w:pos="840"/>
          <w:tab w:val="left" w:pos="1300"/>
          <w:tab w:val="left" w:pos="1930"/>
        </w:tabs>
      </w:pPr>
      <w:r>
        <w:rPr>
          <w:rFonts w:hint="eastAsia"/>
        </w:rPr>
        <w:t>社会文献、专利论文类</w:t>
      </w:r>
    </w:p>
    <w:p>
      <w:pPr>
        <w:ind w:firstLine="420" w:firstLineChars="200"/>
        <w:rPr>
          <w:rFonts w:hint="eastAsia" w:ascii="宋体" w:hAnsi="宋体"/>
        </w:rPr>
      </w:pPr>
      <w:r>
        <w:rPr>
          <w:rFonts w:hint="eastAsia" w:ascii="宋体" w:hAnsi="宋体"/>
        </w:rPr>
        <w:t>结合信息资源库中相关的社会文献、专利论文等内容，进行数据智能化处理，形成文库式数据看板，包括社会文献、专利论文成果信息、文档标题及内容的关键信息提取展示、并提供数据智能检索、数据预览等功能。</w:t>
      </w:r>
    </w:p>
    <w:p>
      <w:pPr>
        <w:pStyle w:val="8"/>
        <w:tabs>
          <w:tab w:val="left" w:pos="420"/>
          <w:tab w:val="left" w:pos="840"/>
          <w:tab w:val="left" w:pos="1300"/>
          <w:tab w:val="left" w:pos="1930"/>
        </w:tabs>
      </w:pPr>
      <w:r>
        <w:rPr>
          <w:rFonts w:hint="eastAsia"/>
        </w:rPr>
        <w:t>企业安全管理类</w:t>
      </w:r>
    </w:p>
    <w:p>
      <w:pPr>
        <w:ind w:firstLine="420"/>
      </w:pPr>
      <w:r>
        <w:rPr>
          <w:rFonts w:hint="eastAsia" w:ascii="宋体" w:hAnsi="宋体"/>
        </w:rPr>
        <w:t>结合信息资源库中相关的</w:t>
      </w:r>
      <w:r>
        <w:rPr>
          <w:rFonts w:hint="eastAsia"/>
        </w:rPr>
        <w:t>安全管理类</w:t>
      </w:r>
      <w:r>
        <w:rPr>
          <w:rFonts w:hint="eastAsia" w:ascii="宋体" w:hAnsi="宋体"/>
        </w:rPr>
        <w:t>内容，进行数据智能化处理，形成文库式数据看板，包括</w:t>
      </w:r>
      <w:r>
        <w:rPr>
          <w:rFonts w:hint="eastAsia"/>
        </w:rPr>
        <w:t>安全管理类信息涉及领域、发布时间、</w:t>
      </w:r>
      <w:r>
        <w:rPr>
          <w:rFonts w:hint="eastAsia" w:ascii="宋体" w:hAnsi="宋体"/>
        </w:rPr>
        <w:t>文档标题及内容的关键信息提取展示、并提供数据智能检索、数据预览等功能</w:t>
      </w:r>
      <w:r>
        <w:rPr>
          <w:rFonts w:hint="eastAsia"/>
        </w:rPr>
        <w:t>。</w:t>
      </w:r>
    </w:p>
    <w:p>
      <w:pPr>
        <w:pStyle w:val="8"/>
        <w:tabs>
          <w:tab w:val="left" w:pos="420"/>
          <w:tab w:val="left" w:pos="840"/>
          <w:tab w:val="left" w:pos="1300"/>
          <w:tab w:val="left" w:pos="1930"/>
        </w:tabs>
      </w:pPr>
      <w:r>
        <w:rPr>
          <w:rFonts w:hint="eastAsia"/>
        </w:rPr>
        <w:t>企业应急管理处置类</w:t>
      </w:r>
    </w:p>
    <w:p>
      <w:pPr>
        <w:ind w:firstLine="420"/>
        <w:rPr>
          <w:rFonts w:hint="eastAsia" w:ascii="宋体" w:hAnsi="宋体"/>
        </w:rPr>
      </w:pPr>
      <w:r>
        <w:rPr>
          <w:rFonts w:hint="eastAsia" w:ascii="宋体" w:hAnsi="宋体"/>
        </w:rPr>
        <w:t>结合信息资源库中相关的应急管理类内容，进行数据智能化处理，形成文库式数据看板，包括应急管理类信息涉及领域、发布时间、文档标题及内容的关键信息提取展示、并提供数据智能检索、数据预览等功能。</w:t>
      </w:r>
    </w:p>
    <w:p>
      <w:pPr>
        <w:pStyle w:val="7"/>
      </w:pPr>
      <w:bookmarkStart w:id="21" w:name="_Toc196636908"/>
      <w:r>
        <w:t>智能</w:t>
      </w:r>
      <w:r>
        <w:rPr>
          <w:rFonts w:hint="eastAsia"/>
        </w:rPr>
        <w:t>辅助分析</w:t>
      </w:r>
      <w:r>
        <w:t>决策</w:t>
      </w:r>
      <w:r>
        <w:rPr>
          <w:rFonts w:hint="eastAsia"/>
        </w:rPr>
        <w:t>功能</w:t>
      </w:r>
      <w:bookmarkEnd w:id="21"/>
    </w:p>
    <w:p>
      <w:pPr>
        <w:pStyle w:val="8"/>
        <w:tabs>
          <w:tab w:val="left" w:pos="420"/>
          <w:tab w:val="left" w:pos="840"/>
          <w:tab w:val="left" w:pos="1300"/>
          <w:tab w:val="left" w:pos="1930"/>
        </w:tabs>
      </w:pPr>
      <w:r>
        <w:rPr>
          <w:rFonts w:hint="eastAsia"/>
        </w:rPr>
        <w:t>大安全管理政策导向分析</w:t>
      </w:r>
    </w:p>
    <w:p>
      <w:pPr>
        <w:ind w:firstLine="420"/>
        <w:rPr>
          <w:rFonts w:hint="eastAsia" w:ascii="宋体" w:hAnsi="宋体"/>
        </w:rPr>
      </w:pPr>
      <w:r>
        <w:rPr>
          <w:rFonts w:hint="eastAsia" w:ascii="宋体" w:hAnsi="宋体"/>
        </w:rPr>
        <w:t>结合大安全管理法律法规、政策文件、技术标准等内容，分析安全管理未来发展方向，形成趋势图，包括责任划分变更、重点管控内容、新增管控事项、涉及范围等相关内容。</w:t>
      </w:r>
    </w:p>
    <w:p>
      <w:pPr>
        <w:pStyle w:val="8"/>
        <w:tabs>
          <w:tab w:val="left" w:pos="420"/>
          <w:tab w:val="left" w:pos="840"/>
          <w:tab w:val="left" w:pos="1300"/>
          <w:tab w:val="left" w:pos="1930"/>
        </w:tabs>
      </w:pPr>
      <w:r>
        <w:rPr>
          <w:rFonts w:hint="eastAsia"/>
        </w:rPr>
        <w:t>大安全管理问题聚焦分析</w:t>
      </w:r>
    </w:p>
    <w:p>
      <w:pPr>
        <w:ind w:firstLine="420"/>
        <w:rPr>
          <w:rFonts w:hint="eastAsia" w:ascii="宋体" w:hAnsi="宋体"/>
        </w:rPr>
      </w:pPr>
      <w:r>
        <w:rPr>
          <w:rFonts w:hint="eastAsia" w:ascii="宋体" w:hAnsi="宋体"/>
        </w:rPr>
        <w:t>结合数据挖掘内容（针对事故事件或安全生产运行等相关报告），提取大安全相关问题聚焦点，统计安全管理的聚焦点及原因剖析，生成问题聚焦全览图表，形成问题焦点库。</w:t>
      </w:r>
    </w:p>
    <w:p>
      <w:pPr>
        <w:pStyle w:val="8"/>
        <w:tabs>
          <w:tab w:val="left" w:pos="420"/>
          <w:tab w:val="left" w:pos="840"/>
          <w:tab w:val="left" w:pos="1300"/>
          <w:tab w:val="left" w:pos="1930"/>
        </w:tabs>
      </w:pPr>
      <w:r>
        <w:rPr>
          <w:rFonts w:hint="eastAsia"/>
        </w:rPr>
        <w:t>事件动态分析及整改成效展示分析</w:t>
      </w:r>
    </w:p>
    <w:p>
      <w:pPr>
        <w:ind w:firstLine="420"/>
        <w:rPr>
          <w:rFonts w:hint="eastAsia" w:ascii="宋体" w:hAnsi="宋体"/>
        </w:rPr>
      </w:pPr>
      <w:r>
        <w:rPr>
          <w:rFonts w:hint="eastAsia" w:ascii="宋体" w:hAnsi="宋体"/>
        </w:rPr>
        <w:t>对于挖掘的同类型安全事件相关信息进行数据分析，包括同类事件发生的规律，含发生的时间点、时间周期、事件导火索、事件影响范围、造成危害等信息；</w:t>
      </w:r>
    </w:p>
    <w:p>
      <w:pPr>
        <w:ind w:firstLine="420"/>
        <w:rPr>
          <w:rFonts w:hint="eastAsia" w:ascii="宋体" w:hAnsi="宋体"/>
        </w:rPr>
      </w:pPr>
      <w:r>
        <w:rPr>
          <w:rFonts w:hint="eastAsia" w:ascii="宋体" w:hAnsi="宋体"/>
        </w:rPr>
        <w:t>对于事件内容的整改措施进行分析展示，对于取得较好成效的整改措施进行分析展示，包括整改周期、整改措施、整改成效等内容。</w:t>
      </w:r>
    </w:p>
    <w:p>
      <w:pPr>
        <w:pStyle w:val="8"/>
        <w:tabs>
          <w:tab w:val="left" w:pos="420"/>
          <w:tab w:val="left" w:pos="840"/>
          <w:tab w:val="left" w:pos="1300"/>
          <w:tab w:val="left" w:pos="1930"/>
        </w:tabs>
      </w:pPr>
      <w:r>
        <w:rPr>
          <w:rFonts w:hint="eastAsia"/>
        </w:rPr>
        <w:t>安全隐患智能告警分析及优化推荐</w:t>
      </w:r>
    </w:p>
    <w:p>
      <w:pPr>
        <w:ind w:firstLine="420"/>
        <w:rPr>
          <w:rFonts w:hint="eastAsia" w:ascii="宋体" w:hAnsi="宋体"/>
        </w:rPr>
      </w:pPr>
      <w:r>
        <w:rPr>
          <w:rFonts w:hint="eastAsia" w:ascii="宋体" w:hAnsi="宋体"/>
        </w:rPr>
        <w:t>对于挖掘的同类型安全事件及已有的安全隐患数据，进行安全隐患演变分析，实现针对同类事件的类比，预测未来发展趋势，并结合系统现有整改措施与同类整改措施的智能化对比，进行智能化告警及措施优化推荐。</w:t>
      </w:r>
    </w:p>
    <w:p>
      <w:pPr>
        <w:pStyle w:val="8"/>
        <w:tabs>
          <w:tab w:val="left" w:pos="420"/>
          <w:tab w:val="left" w:pos="840"/>
          <w:tab w:val="left" w:pos="1300"/>
          <w:tab w:val="left" w:pos="1930"/>
        </w:tabs>
        <w:rPr>
          <w:rFonts w:hint="eastAsia"/>
        </w:rPr>
      </w:pPr>
      <w:r>
        <w:rPr>
          <w:rFonts w:hint="eastAsia"/>
        </w:rPr>
        <w:t>定制化报告智能写手功能</w:t>
      </w:r>
    </w:p>
    <w:p>
      <w:pPr>
        <w:ind w:firstLine="420"/>
        <w:rPr>
          <w:rFonts w:ascii="宋体" w:hAnsi="宋体"/>
        </w:rPr>
      </w:pPr>
      <w:r>
        <w:rPr>
          <w:rFonts w:hint="eastAsia" w:ascii="宋体" w:hAnsi="宋体"/>
        </w:rPr>
        <w:t>基于大安全管理智库及人工智能技术，该模块能够自动生成安全政策法规分析、安全形势分析、共性问题分析及整改提升措施等报告。报告内容涵盖安全管理、安全形势、共性问题、整改提升措施等多个方面，以图表、文字等形式直观展现分析结果。同时，支持报告的导出功能，方便用户进行进一步的研究和应用。</w:t>
      </w:r>
    </w:p>
    <w:p>
      <w:pPr>
        <w:pStyle w:val="4"/>
        <w:tabs>
          <w:tab w:val="left" w:pos="360"/>
        </w:tabs>
        <w:rPr>
          <w:rFonts w:ascii="宋体" w:hAnsi="宋体" w:eastAsia="宋体"/>
          <w:sz w:val="36"/>
          <w:szCs w:val="32"/>
        </w:rPr>
      </w:pPr>
      <w:bookmarkStart w:id="22" w:name="_Toc196636909"/>
      <w:r>
        <w:rPr>
          <w:rFonts w:hint="eastAsia" w:ascii="宋体" w:hAnsi="宋体" w:eastAsia="宋体"/>
          <w:sz w:val="36"/>
          <w:szCs w:val="32"/>
        </w:rPr>
        <w:t>项目管理要求</w:t>
      </w:r>
      <w:bookmarkEnd w:id="22"/>
    </w:p>
    <w:p>
      <w:pPr>
        <w:pStyle w:val="5"/>
        <w:tabs>
          <w:tab w:val="left" w:pos="360"/>
        </w:tabs>
        <w:rPr>
          <w:rFonts w:ascii="宋体" w:hAnsi="宋体"/>
          <w:sz w:val="36"/>
          <w:szCs w:val="32"/>
        </w:rPr>
      </w:pPr>
      <w:bookmarkStart w:id="23" w:name="_Toc196636910"/>
      <w:r>
        <w:rPr>
          <w:rFonts w:hint="eastAsia" w:ascii="宋体" w:hAnsi="宋体"/>
          <w:sz w:val="36"/>
          <w:szCs w:val="32"/>
        </w:rPr>
        <w:t>项目进度要求</w:t>
      </w:r>
      <w:bookmarkEnd w:id="23"/>
    </w:p>
    <w:p>
      <w:pPr>
        <w:pStyle w:val="7"/>
        <w:tabs>
          <w:tab w:val="left" w:pos="360"/>
        </w:tabs>
        <w:rPr>
          <w:rFonts w:hint="eastAsia" w:ascii="宋体" w:hAnsi="宋体"/>
        </w:rPr>
      </w:pPr>
      <w:bookmarkStart w:id="24" w:name="_Toc196636911"/>
      <w:r>
        <w:rPr>
          <w:rFonts w:hint="eastAsia" w:ascii="宋体" w:hAnsi="宋体"/>
        </w:rPr>
        <w:t>项目进度管理应包括但不限于以下内容</w:t>
      </w:r>
      <w:bookmarkEnd w:id="24"/>
    </w:p>
    <w:p>
      <w:pPr>
        <w:ind w:firstLine="420"/>
        <w:rPr>
          <w:rFonts w:hint="eastAsia" w:ascii="宋体" w:hAnsi="宋体"/>
        </w:rPr>
      </w:pPr>
      <w:r>
        <w:rPr>
          <w:rFonts w:hint="eastAsia" w:ascii="宋体" w:hAnsi="宋体"/>
        </w:rPr>
        <w:t>在了解项目特点的前提下，根据本标段的工期目标，提交总体进度计划，并定期提交阶段性工作计划。</w:t>
      </w:r>
    </w:p>
    <w:p>
      <w:pPr>
        <w:ind w:firstLine="420"/>
        <w:rPr>
          <w:rFonts w:hint="eastAsia" w:ascii="宋体" w:hAnsi="宋体"/>
        </w:rPr>
      </w:pPr>
      <w:r>
        <w:rPr>
          <w:rFonts w:hint="eastAsia" w:ascii="宋体" w:hAnsi="宋体"/>
        </w:rPr>
        <w:t>制定详细的项目建设进度计划，按照合同的进度计划制定具体的实施计划，定期跟踪检查，对可能发生的工程延误提出相应对策。</w:t>
      </w:r>
    </w:p>
    <w:p>
      <w:pPr>
        <w:ind w:firstLine="420"/>
        <w:rPr>
          <w:rFonts w:hint="eastAsia" w:ascii="宋体" w:hAnsi="宋体"/>
        </w:rPr>
      </w:pPr>
      <w:r>
        <w:rPr>
          <w:rFonts w:hint="eastAsia" w:ascii="宋体" w:hAnsi="宋体"/>
        </w:rPr>
        <w:t>定期或不定期地召开或参加项目例会、协调会议等，向项目管理办公室汇报项目进展情况，提交进度报告，及时解决相关问题。</w:t>
      </w:r>
    </w:p>
    <w:p>
      <w:pPr>
        <w:ind w:firstLine="420"/>
        <w:rPr>
          <w:rFonts w:hint="eastAsia" w:ascii="宋体" w:hAnsi="宋体"/>
        </w:rPr>
      </w:pPr>
      <w:r>
        <w:rPr>
          <w:rFonts w:hint="eastAsia" w:ascii="宋体" w:hAnsi="宋体"/>
        </w:rPr>
        <w:t>建立项目变更流程，记录项目变更历史。</w:t>
      </w:r>
    </w:p>
    <w:p>
      <w:pPr>
        <w:pStyle w:val="7"/>
        <w:tabs>
          <w:tab w:val="left" w:pos="360"/>
        </w:tabs>
        <w:rPr>
          <w:rFonts w:ascii="宋体" w:hAnsi="宋体"/>
        </w:rPr>
      </w:pPr>
      <w:bookmarkStart w:id="25" w:name="_Toc196636912"/>
      <w:r>
        <w:rPr>
          <w:rFonts w:hint="eastAsia" w:ascii="宋体" w:hAnsi="宋体"/>
        </w:rPr>
        <w:t>设计联络会</w:t>
      </w:r>
      <w:bookmarkEnd w:id="25"/>
    </w:p>
    <w:p>
      <w:pPr>
        <w:ind w:firstLine="420"/>
        <w:rPr>
          <w:rFonts w:hint="eastAsia" w:ascii="宋体" w:hAnsi="宋体"/>
        </w:rPr>
      </w:pPr>
      <w:bookmarkStart w:id="26" w:name="_Toc734"/>
      <w:r>
        <w:rPr>
          <w:rFonts w:hint="eastAsia" w:ascii="宋体" w:hAnsi="宋体"/>
        </w:rPr>
        <w:t>为便于合同的执行、审查和确定系统设计方案，中标方与招标方应根据需要举行设计联络会，除按合同规定举行的设计联络会外，双方可以根据需要约定对方举行额外的设计联络会；</w:t>
      </w:r>
    </w:p>
    <w:p>
      <w:pPr>
        <w:ind w:firstLine="420"/>
        <w:rPr>
          <w:rFonts w:hint="eastAsia" w:ascii="宋体" w:hAnsi="宋体"/>
        </w:rPr>
      </w:pPr>
      <w:r>
        <w:rPr>
          <w:rFonts w:hint="eastAsia" w:ascii="宋体" w:hAnsi="宋体"/>
        </w:rPr>
        <w:t>每次设计联络会中标方、招标方双方均应签署会议纪要，该纪要将视为合同的组成部分。</w:t>
      </w:r>
    </w:p>
    <w:p>
      <w:pPr>
        <w:pStyle w:val="5"/>
        <w:tabs>
          <w:tab w:val="left" w:pos="360"/>
        </w:tabs>
        <w:rPr>
          <w:rFonts w:ascii="宋体" w:hAnsi="宋体"/>
          <w:sz w:val="36"/>
          <w:szCs w:val="32"/>
        </w:rPr>
      </w:pPr>
      <w:bookmarkStart w:id="27" w:name="_Toc196636913"/>
      <w:r>
        <w:rPr>
          <w:rFonts w:hint="eastAsia" w:ascii="宋体" w:hAnsi="宋体"/>
          <w:sz w:val="36"/>
          <w:szCs w:val="32"/>
        </w:rPr>
        <w:t>项目交付项</w:t>
      </w:r>
      <w:bookmarkEnd w:id="26"/>
      <w:bookmarkEnd w:id="27"/>
    </w:p>
    <w:p>
      <w:pPr>
        <w:ind w:firstLine="420"/>
        <w:rPr>
          <w:rFonts w:ascii="宋体" w:hAnsi="宋体"/>
        </w:rPr>
      </w:pPr>
      <w:r>
        <w:rPr>
          <w:rFonts w:hint="eastAsia" w:ascii="宋体" w:hAnsi="宋体"/>
        </w:rPr>
        <w:t>交付南方电网系统运行安全监督管控系统1套。（包含大安全管理线索式智能挖掘及分析应用辅助管理模块，含运行大安全管理数据资源接入、系统运行大安全管理数据预处理及智能聚类功能、系统运行大安全管理数据监控功能、大模型训练及智能问答模块、大安全管理智库生成功能、智能辅助分析决策功能）。</w:t>
      </w:r>
    </w:p>
    <w:bookmarkEnd w:id="10"/>
    <w:bookmarkEnd w:id="11"/>
    <w:bookmarkEnd w:id="12"/>
    <w:bookmarkEnd w:id="13"/>
    <w:bookmarkEnd w:id="14"/>
    <w:bookmarkEnd w:id="15"/>
    <w:p>
      <w:pPr>
        <w:pStyle w:val="4"/>
        <w:tabs>
          <w:tab w:val="left" w:pos="360"/>
        </w:tabs>
        <w:rPr>
          <w:rFonts w:ascii="宋体" w:hAnsi="宋体" w:eastAsia="宋体"/>
          <w:sz w:val="36"/>
          <w:szCs w:val="32"/>
        </w:rPr>
      </w:pPr>
      <w:bookmarkStart w:id="28" w:name="_Toc196636914"/>
      <w:bookmarkStart w:id="29" w:name="_Toc351722593"/>
      <w:bookmarkStart w:id="30" w:name="_Toc473801310"/>
      <w:bookmarkStart w:id="31" w:name="_Toc351566768"/>
      <w:r>
        <w:rPr>
          <w:rFonts w:hint="eastAsia" w:ascii="宋体" w:hAnsi="宋体" w:eastAsia="宋体"/>
          <w:sz w:val="36"/>
          <w:szCs w:val="32"/>
        </w:rPr>
        <w:t>质量保证及售后服务要求</w:t>
      </w:r>
      <w:bookmarkEnd w:id="28"/>
    </w:p>
    <w:p>
      <w:pPr>
        <w:pStyle w:val="5"/>
        <w:tabs>
          <w:tab w:val="left" w:pos="360"/>
        </w:tabs>
        <w:rPr>
          <w:rFonts w:hint="eastAsia" w:ascii="宋体" w:hAnsi="宋体"/>
          <w:sz w:val="36"/>
          <w:szCs w:val="32"/>
        </w:rPr>
      </w:pPr>
      <w:bookmarkStart w:id="32" w:name="_Toc196636915"/>
      <w:r>
        <w:rPr>
          <w:rFonts w:hint="eastAsia" w:ascii="宋体" w:hAnsi="宋体"/>
          <w:sz w:val="36"/>
          <w:szCs w:val="32"/>
        </w:rPr>
        <w:t>技术维护支持服务</w:t>
      </w:r>
      <w:bookmarkEnd w:id="32"/>
    </w:p>
    <w:p>
      <w:pPr>
        <w:numPr>
          <w:ilvl w:val="0"/>
          <w:numId w:val="8"/>
        </w:numPr>
        <w:adjustRightInd w:val="0"/>
        <w:textAlignment w:val="baseline"/>
        <w:rPr>
          <w:rFonts w:ascii="宋体" w:hAnsi="宋体" w:cs="Arial"/>
        </w:rPr>
      </w:pPr>
      <w:r>
        <w:rPr>
          <w:rFonts w:hint="eastAsia" w:ascii="宋体" w:hAnsi="宋体" w:cs="Arial"/>
        </w:rPr>
        <w:t>软件质量保证期：系统通过验收后一年。</w:t>
      </w:r>
    </w:p>
    <w:p>
      <w:pPr>
        <w:numPr>
          <w:ilvl w:val="0"/>
          <w:numId w:val="8"/>
        </w:numPr>
        <w:adjustRightInd w:val="0"/>
        <w:textAlignment w:val="baseline"/>
        <w:rPr>
          <w:rFonts w:ascii="宋体" w:hAnsi="宋体" w:cs="Arial"/>
        </w:rPr>
      </w:pPr>
      <w:r>
        <w:rPr>
          <w:rFonts w:hint="eastAsia" w:ascii="宋体" w:hAnsi="宋体" w:cs="Arial"/>
        </w:rPr>
        <w:t>系统发生故障后，投标方需马上作出响应。</w:t>
      </w:r>
    </w:p>
    <w:p>
      <w:pPr>
        <w:numPr>
          <w:ilvl w:val="0"/>
          <w:numId w:val="8"/>
        </w:numPr>
        <w:adjustRightInd w:val="0"/>
        <w:textAlignment w:val="baseline"/>
        <w:rPr>
          <w:rFonts w:ascii="宋体" w:hAnsi="宋体" w:cs="Arial"/>
        </w:rPr>
      </w:pPr>
      <w:r>
        <w:rPr>
          <w:rFonts w:hint="eastAsia" w:ascii="宋体" w:hAnsi="宋体"/>
        </w:rPr>
        <w:t>中标方</w:t>
      </w:r>
      <w:r>
        <w:rPr>
          <w:rFonts w:ascii="宋体" w:hAnsi="宋体" w:cs="Arial"/>
        </w:rPr>
        <w:t>提供售后服务及售后服务的组织情况</w:t>
      </w:r>
      <w:r>
        <w:rPr>
          <w:rFonts w:hint="eastAsia" w:ascii="宋体" w:hAnsi="宋体" w:cs="Arial"/>
        </w:rPr>
        <w:t>。</w:t>
      </w:r>
    </w:p>
    <w:p>
      <w:pPr>
        <w:numPr>
          <w:ilvl w:val="0"/>
          <w:numId w:val="8"/>
        </w:numPr>
        <w:adjustRightInd w:val="0"/>
        <w:textAlignment w:val="baseline"/>
        <w:rPr>
          <w:rFonts w:ascii="宋体" w:hAnsi="宋体" w:cs="Arial"/>
        </w:rPr>
      </w:pPr>
      <w:r>
        <w:rPr>
          <w:rFonts w:ascii="宋体" w:hAnsi="宋体" w:cs="Arial"/>
        </w:rPr>
        <w:t>在系统生命周期内，如果</w:t>
      </w:r>
      <w:r>
        <w:rPr>
          <w:rFonts w:hint="eastAsia" w:ascii="宋体" w:hAnsi="宋体" w:cs="Arial"/>
        </w:rPr>
        <w:t>招标</w:t>
      </w:r>
      <w:r>
        <w:rPr>
          <w:rFonts w:ascii="宋体" w:hAnsi="宋体" w:cs="Arial"/>
        </w:rPr>
        <w:t>方需要对</w:t>
      </w:r>
      <w:r>
        <w:rPr>
          <w:rFonts w:hint="eastAsia" w:ascii="宋体" w:hAnsi="宋体" w:cs="Arial"/>
        </w:rPr>
        <w:t>中标</w:t>
      </w:r>
      <w:r>
        <w:rPr>
          <w:rFonts w:ascii="宋体" w:hAnsi="宋体" w:cs="Arial"/>
        </w:rPr>
        <w:t>方所供系统进行升级扩容、购买备品备件和质保期后的技术服务等，</w:t>
      </w:r>
      <w:r>
        <w:rPr>
          <w:rFonts w:hint="eastAsia" w:ascii="宋体" w:hAnsi="宋体" w:cs="Arial"/>
        </w:rPr>
        <w:t>投标</w:t>
      </w:r>
      <w:r>
        <w:rPr>
          <w:rFonts w:ascii="宋体" w:hAnsi="宋体" w:cs="Arial"/>
        </w:rPr>
        <w:t>方负责协助完成。</w:t>
      </w:r>
    </w:p>
    <w:p>
      <w:pPr>
        <w:numPr>
          <w:ilvl w:val="0"/>
          <w:numId w:val="8"/>
        </w:numPr>
        <w:rPr>
          <w:rFonts w:hint="eastAsia" w:ascii="宋体" w:hAnsi="宋体"/>
        </w:rPr>
      </w:pPr>
      <w:r>
        <w:rPr>
          <w:rFonts w:hint="eastAsia" w:ascii="宋体" w:hAnsi="宋体"/>
        </w:rPr>
        <w:t>中标方应根据解决问题所需的专门技术，派遣专人处理紧急事件。</w:t>
      </w:r>
    </w:p>
    <w:p>
      <w:pPr>
        <w:numPr>
          <w:ilvl w:val="0"/>
          <w:numId w:val="8"/>
        </w:numPr>
        <w:rPr>
          <w:rFonts w:hint="eastAsia" w:ascii="宋体" w:hAnsi="宋体"/>
        </w:rPr>
      </w:pPr>
      <w:r>
        <w:rPr>
          <w:rFonts w:hint="eastAsia" w:ascii="宋体" w:hAnsi="宋体"/>
        </w:rPr>
        <w:t>中标方提供的技术维护服务不得免除中标方所负的质量保证责任。</w:t>
      </w:r>
    </w:p>
    <w:p>
      <w:pPr>
        <w:pStyle w:val="5"/>
        <w:tabs>
          <w:tab w:val="left" w:pos="360"/>
        </w:tabs>
        <w:rPr>
          <w:rFonts w:hint="eastAsia" w:ascii="宋体" w:hAnsi="宋体"/>
          <w:sz w:val="36"/>
          <w:szCs w:val="32"/>
        </w:rPr>
      </w:pPr>
      <w:bookmarkStart w:id="33" w:name="_Toc196636916"/>
      <w:r>
        <w:rPr>
          <w:rFonts w:hint="eastAsia" w:ascii="宋体" w:hAnsi="宋体"/>
          <w:sz w:val="36"/>
          <w:szCs w:val="32"/>
        </w:rPr>
        <w:t>技术支持人员要求</w:t>
      </w:r>
      <w:bookmarkEnd w:id="33"/>
    </w:p>
    <w:p>
      <w:pPr>
        <w:ind w:firstLine="420" w:firstLineChars="200"/>
        <w:rPr>
          <w:rFonts w:hint="eastAsia" w:ascii="宋体" w:hAnsi="宋体"/>
        </w:rPr>
      </w:pPr>
      <w:r>
        <w:rPr>
          <w:rFonts w:hint="eastAsia" w:ascii="宋体" w:hAnsi="宋体"/>
        </w:rPr>
        <w:t>中标方必须建立</w:t>
      </w:r>
      <w:r>
        <w:rPr>
          <w:rFonts w:hint="eastAsia"/>
          <w:b/>
          <w:bCs/>
          <w:szCs w:val="28"/>
        </w:rPr>
        <w:t>南方电网系统运行安全监督管控系统上进行线索式智能挖掘及分析应用辅助管理模块建设</w:t>
      </w:r>
      <w:r>
        <w:rPr>
          <w:rFonts w:hint="eastAsia" w:ascii="宋体" w:hAnsi="宋体"/>
        </w:rPr>
        <w:t>运行维护支持团队，负责系统在质保期内的技术保障、故障处理和服务响应支持。运行维护支持团队要求如下：</w:t>
      </w:r>
    </w:p>
    <w:p>
      <w:pPr>
        <w:numPr>
          <w:ilvl w:val="0"/>
          <w:numId w:val="9"/>
        </w:numPr>
        <w:rPr>
          <w:rFonts w:hint="eastAsia" w:ascii="宋体" w:hAnsi="宋体"/>
        </w:rPr>
      </w:pPr>
      <w:r>
        <w:rPr>
          <w:rFonts w:hint="eastAsia" w:ascii="宋体" w:hAnsi="宋体"/>
        </w:rPr>
        <w:t>中标方必须提交质保期内技术支持服务流程图；</w:t>
      </w:r>
    </w:p>
    <w:p>
      <w:pPr>
        <w:numPr>
          <w:ilvl w:val="0"/>
          <w:numId w:val="9"/>
        </w:numPr>
        <w:rPr>
          <w:rFonts w:hint="eastAsia" w:ascii="宋体" w:hAnsi="宋体"/>
        </w:rPr>
      </w:pPr>
      <w:r>
        <w:rPr>
          <w:rFonts w:hint="eastAsia" w:ascii="宋体" w:hAnsi="宋体"/>
        </w:rPr>
        <w:t>运行维护支持团队必须设置维护总体负责人，总体负责人专门负责质保期内所有技术支持的协调工作、中标方与招标方的所有正式联络等工作；</w:t>
      </w:r>
    </w:p>
    <w:p>
      <w:pPr>
        <w:numPr>
          <w:ilvl w:val="0"/>
          <w:numId w:val="9"/>
        </w:numPr>
        <w:rPr>
          <w:rFonts w:hint="eastAsia" w:ascii="宋体" w:hAnsi="宋体"/>
        </w:rPr>
      </w:pPr>
      <w:r>
        <w:rPr>
          <w:rFonts w:hint="eastAsia" w:ascii="宋体" w:hAnsi="宋体"/>
        </w:rPr>
        <w:t>中标方应提交运行维护支持团队人员名单和相关资料，所有人员必须经招标方选择和认可。如无特殊原因并未经招标方许可，该人员名单在合同执行过程中不允许更改。</w:t>
      </w:r>
    </w:p>
    <w:p>
      <w:pPr>
        <w:pStyle w:val="4"/>
        <w:tabs>
          <w:tab w:val="left" w:pos="360"/>
        </w:tabs>
        <w:rPr>
          <w:rFonts w:ascii="宋体" w:hAnsi="宋体" w:eastAsia="宋体"/>
          <w:sz w:val="36"/>
          <w:szCs w:val="32"/>
        </w:rPr>
      </w:pPr>
      <w:bookmarkStart w:id="34" w:name="_Toc196636917"/>
      <w:r>
        <w:rPr>
          <w:rFonts w:hint="eastAsia" w:ascii="宋体" w:hAnsi="宋体" w:eastAsia="宋体"/>
          <w:sz w:val="36"/>
          <w:szCs w:val="32"/>
        </w:rPr>
        <w:t>工程目标及效果</w:t>
      </w:r>
      <w:bookmarkEnd w:id="34"/>
    </w:p>
    <w:p>
      <w:pPr>
        <w:ind w:firstLine="422" w:firstLineChars="200"/>
        <w:rPr>
          <w:rFonts w:hint="eastAsia" w:ascii="宋体" w:hAnsi="宋体"/>
          <w:highlight w:val="none"/>
        </w:rPr>
      </w:pPr>
      <w:bookmarkStart w:id="35" w:name="_Toc291690055"/>
      <w:bookmarkStart w:id="36" w:name="_Toc351722590"/>
      <w:r>
        <w:rPr>
          <w:rFonts w:hint="eastAsia" w:ascii="宋体" w:hAnsi="宋体"/>
          <w:b/>
          <w:bCs/>
        </w:rPr>
        <w:t>任务1：系统运行大安全管理数据资源接入</w:t>
      </w:r>
      <w:r>
        <w:rPr>
          <w:rFonts w:hint="eastAsia" w:ascii="宋体" w:hAnsi="宋体"/>
          <w:b/>
          <w:bCs/>
          <w:highlight w:val="none"/>
        </w:rPr>
        <w:t>、数据预处理及智能聚类加装、数据监控功能加装</w:t>
      </w:r>
      <w:bookmarkStart w:id="37" w:name="_GoBack"/>
      <w:bookmarkEnd w:id="37"/>
    </w:p>
    <w:p>
      <w:pPr>
        <w:ind w:firstLine="420" w:firstLineChars="200"/>
        <w:rPr>
          <w:rFonts w:hint="eastAsia" w:ascii="宋体" w:hAnsi="宋体"/>
        </w:rPr>
      </w:pPr>
      <w:r>
        <w:rPr>
          <w:rFonts w:hint="eastAsia" w:ascii="宋体" w:hAnsi="宋体"/>
          <w:highlight w:val="none"/>
        </w:rPr>
        <w:t>预期效果：通过系统运行大安全管理数据资源接入、数据预处理及智能聚类加装、</w:t>
      </w:r>
      <w:r>
        <w:rPr>
          <w:rFonts w:hint="eastAsia" w:ascii="宋体" w:hAnsi="宋体"/>
        </w:rPr>
        <w:t>数据监控功能的加装，解决了相关安全知识分布面广阔，难以形成系统的知识体系，导致安全风险管理能力受限等问题。能够形成结构化的系统运行大安全管理信息资源库，包括但不限于法律法规、政策文件、技术标准、学术论文、技术专利等，为后续的安全分析和决策提供可靠的数据支持，并将采集到的安全数据进行可视化展示，促使安全管理人员能够迅速掌握最新安全管理相关信息，及时发现并响应潜在的安全威胁，减少安全事件的发生和影响。有利于安全管理人员进行深入分析，为制定更加科学、合理的安全策略提供有力支持，提升电网安全运行水平。</w:t>
      </w:r>
    </w:p>
    <w:p>
      <w:pPr>
        <w:ind w:firstLine="422" w:firstLineChars="200"/>
        <w:rPr>
          <w:rFonts w:hint="eastAsia" w:ascii="宋体" w:hAnsi="宋体"/>
        </w:rPr>
      </w:pPr>
      <w:r>
        <w:rPr>
          <w:rFonts w:hint="eastAsia" w:ascii="宋体" w:hAnsi="宋体"/>
          <w:b/>
          <w:bCs/>
        </w:rPr>
        <w:t>任务2：大模型训练及智能问答模块加装，提升智能化管理水平</w:t>
      </w:r>
    </w:p>
    <w:p>
      <w:pPr>
        <w:ind w:firstLine="420" w:firstLineChars="200"/>
        <w:rPr>
          <w:rFonts w:hint="eastAsia" w:ascii="宋体" w:hAnsi="宋体"/>
        </w:rPr>
      </w:pPr>
      <w:r>
        <w:rPr>
          <w:rFonts w:hint="eastAsia" w:ascii="宋体" w:hAnsi="宋体"/>
        </w:rPr>
        <w:t>预期效果：通过完成大模型训练及智能问答模块加装，利用大模型的智能分析能力，为管理层提供更加精准、全面的决策支持。解决系统运行大安全管理无法全面、深入地处理和分析大量数据，决策依赖于有限或片面的信息等现象，解决大量日常查询和咨询，释放人力资源，使工作人员能够专注于更高价值的任务，同时，减少人为错误和延误，提高整体工作效率。随着技术的不断进步和需求的不断变化，系统可以灵活调整和优化，以适应新的应用场景和需求，一定程度提高安全管理的智能化水平，提升相关人员的工作效率。</w:t>
      </w:r>
    </w:p>
    <w:p>
      <w:pPr>
        <w:ind w:firstLine="422" w:firstLineChars="200"/>
        <w:rPr>
          <w:rFonts w:hint="eastAsia" w:ascii="宋体" w:hAnsi="宋体"/>
        </w:rPr>
      </w:pPr>
      <w:r>
        <w:rPr>
          <w:rFonts w:hint="eastAsia" w:ascii="宋体" w:hAnsi="宋体"/>
          <w:b/>
          <w:bCs/>
        </w:rPr>
        <w:t>任务3：大安全管理智库生成功能、智能辅助分析决策功能加装</w:t>
      </w:r>
    </w:p>
    <w:p>
      <w:pPr>
        <w:ind w:firstLine="420" w:firstLineChars="200"/>
        <w:rPr>
          <w:rFonts w:hint="eastAsia" w:ascii="宋体" w:hAnsi="宋体"/>
        </w:rPr>
      </w:pPr>
      <w:r>
        <w:rPr>
          <w:rFonts w:hint="eastAsia" w:ascii="宋体" w:hAnsi="宋体"/>
        </w:rPr>
        <w:t>预期效果：通过大安全管理智库生成功能的加装，能够整合行业内外专家知识、历史案例、政策法规等多源信息，形成一个全面、系统的大安全管理智库，解决在大安全管理过程中，缺乏多元化及信息化的数据支撑，导致决策支持不足，不利于强化专业管理等问题，为电网安全管理提供丰富的知识资源和决策参考，助力提升电网安全管理的专业性和前瞻性，在面对复杂的安全问题时，管理者可以迅速调阅相关案例、法规和政策，结合智能分析结果，做出更加科学、合理的决策；通过智能辅助分析决策功能的加装，能够自动生成安全政策法规分析、安全形势分析、共性问题分析及整改提升措施等报告，为管理者提供决策参考，提高管理员的决策效率和管理水平，通过智能化手段提升管理员的决策效率和电网安全管理水平，为电网的可持续发展奠定坚实基础。</w:t>
      </w:r>
    </w:p>
    <w:p>
      <w:pPr>
        <w:ind w:firstLine="422" w:firstLineChars="200"/>
      </w:pPr>
      <w:r>
        <w:rPr>
          <w:rFonts w:hint="eastAsia" w:ascii="宋体" w:hAnsi="宋体"/>
          <w:b/>
          <w:bCs/>
        </w:rPr>
        <w:t>工程总体目标及效果</w:t>
      </w:r>
      <w:r>
        <w:rPr>
          <w:rFonts w:hint="eastAsia" w:ascii="宋体" w:hAnsi="宋体"/>
        </w:rPr>
        <w:t>：提高电网大安全管理的智能化管理水平，加快安全管理人员对于最新政策法规、安全管理相关的知识积累，从而对于电网安全管理提出更加合理且完善的管理建议，辅助管理人员决策，提升智能化管理水平。本项目实施后，能提升工作人员的工作效率，提高大安全管理的管理效率，一定程度提高电网安全管理水平。</w:t>
      </w:r>
      <w:bookmarkEnd w:id="29"/>
      <w:bookmarkEnd w:id="30"/>
      <w:bookmarkEnd w:id="31"/>
      <w:bookmarkEnd w:id="35"/>
      <w:bookmarkEnd w:id="36"/>
    </w:p>
    <w:p>
      <w:pPr>
        <w:rPr>
          <w:rFonts w:hint="eastAsia"/>
          <w:lang w:val="en-US" w:eastAsia="zh-CN"/>
        </w:rPr>
      </w:pPr>
    </w:p>
    <w:sectPr>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1"/>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4590" w:firstLineChars="25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4590" w:firstLineChars="2550"/>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1"/>
                            <w:ind w:firstLine="4590" w:firstLineChars="2550"/>
                          </w:pPr>
                          <w:r>
                            <w:fldChar w:fldCharType="begin"/>
                          </w:r>
                          <w:r>
                            <w:rPr>
                              <w:rStyle w:val="30"/>
                            </w:rPr>
                            <w:instrText xml:space="preserve"> PAGE </w:instrText>
                          </w:r>
                          <w:r>
                            <w:fldChar w:fldCharType="separate"/>
                          </w:r>
                          <w:r>
                            <w:rPr>
                              <w:rStyle w:val="30"/>
                            </w:rPr>
                            <w:t>II</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pPr>
                      <w:pStyle w:val="21"/>
                      <w:ind w:firstLine="4590" w:firstLineChars="2550"/>
                    </w:pPr>
                    <w:r>
                      <w:fldChar w:fldCharType="begin"/>
                    </w:r>
                    <w:r>
                      <w:rPr>
                        <w:rStyle w:val="30"/>
                      </w:rPr>
                      <w:instrText xml:space="preserve"> PAGE </w:instrText>
                    </w:r>
                    <w:r>
                      <w:fldChar w:fldCharType="separate"/>
                    </w:r>
                    <w:r>
                      <w:rPr>
                        <w:rStyle w:val="30"/>
                      </w:rPr>
                      <w:t>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 PAGE   \* MERGEFORMAT </w:instrText>
    </w:r>
    <w:r>
      <w:fldChar w:fldCharType="separate"/>
    </w:r>
    <w:r>
      <w:rPr>
        <w:lang w:val="zh-CN"/>
      </w:rPr>
      <w:t>20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3857C"/>
    <w:multiLevelType w:val="multilevel"/>
    <w:tmpl w:val="8DA3857C"/>
    <w:lvl w:ilvl="0" w:tentative="0">
      <w:start w:val="1"/>
      <w:numFmt w:val="decimal"/>
      <w:lvlText w:val="%1)"/>
      <w:lvlJc w:val="left"/>
      <w:pPr>
        <w:ind w:left="900" w:hanging="5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00000002"/>
    <w:multiLevelType w:val="multilevel"/>
    <w:tmpl w:val="00000002"/>
    <w:lvl w:ilvl="0" w:tentative="0">
      <w:start w:val="1"/>
      <w:numFmt w:val="decimal"/>
      <w:pStyle w:val="15"/>
      <w:lvlText w:val="%1"/>
      <w:lvlJc w:val="left"/>
      <w:pPr>
        <w:ind w:left="425" w:hanging="425"/>
      </w:pPr>
      <w:rPr>
        <w:rFonts w:hint="eastAsia"/>
        <w:b w:val="0"/>
        <w:i w:val="0"/>
        <w:sz w:val="36"/>
        <w:szCs w:val="24"/>
      </w:rPr>
    </w:lvl>
    <w:lvl w:ilvl="1" w:tentative="0">
      <w:start w:val="1"/>
      <w:numFmt w:val="decimal"/>
      <w:lvlText w:val="%1.%2"/>
      <w:lvlJc w:val="left"/>
      <w:pPr>
        <w:ind w:left="992" w:hanging="567"/>
      </w:pPr>
      <w:rPr>
        <w:rFonts w:hint="eastAsia" w:cs="Times New Roman"/>
        <w:b w:val="0"/>
        <w:bCs w:val="0"/>
        <w:i w:val="0"/>
        <w:iCs w:val="0"/>
        <w:caps w:val="0"/>
        <w:strike w:val="0"/>
        <w:dstrike w:val="0"/>
        <w:vanish w:val="0"/>
        <w:color w:val="000000"/>
        <w:spacing w:val="0"/>
        <w:kern w:val="0"/>
        <w:position w:val="0"/>
        <w:sz w:val="24"/>
        <w:szCs w:val="24"/>
        <w:u w:val="none"/>
        <w:vertAlign w:val="baseline"/>
      </w:rPr>
    </w:lvl>
    <w:lvl w:ilvl="2" w:tentative="0">
      <w:start w:val="1"/>
      <w:numFmt w:val="decimal"/>
      <w:lvlText w:val="%1.%2.%3"/>
      <w:lvlJc w:val="left"/>
      <w:pPr>
        <w:ind w:left="1418" w:hanging="567"/>
      </w:pPr>
      <w:rPr>
        <w:rFonts w:hint="eastAsia"/>
        <w:b w:val="0"/>
        <w:i w:val="0"/>
        <w:sz w:val="24"/>
      </w:rPr>
    </w:lvl>
    <w:lvl w:ilvl="3" w:tentative="0">
      <w:start w:val="1"/>
      <w:numFmt w:val="decimal"/>
      <w:lvlText w:val="%1.%2.%3.%4"/>
      <w:lvlJc w:val="left"/>
      <w:pPr>
        <w:ind w:left="1984" w:hanging="708"/>
      </w:pPr>
      <w:rPr>
        <w:rFonts w:hint="eastAsia"/>
        <w:b w:val="0"/>
        <w:i w:val="0"/>
        <w:sz w:val="24"/>
      </w:rPr>
    </w:lvl>
    <w:lvl w:ilvl="4" w:tentative="0">
      <w:start w:val="1"/>
      <w:numFmt w:val="decimal"/>
      <w:lvlText w:val="%1.%2.%3.%4.%5"/>
      <w:lvlJc w:val="left"/>
      <w:pPr>
        <w:ind w:left="2551" w:hanging="850"/>
      </w:pPr>
      <w:rPr>
        <w:rFonts w:hint="eastAsia"/>
        <w:b w:val="0"/>
        <w:i w:val="0"/>
        <w:sz w:val="24"/>
      </w:rPr>
    </w:lvl>
    <w:lvl w:ilvl="5" w:tentative="0">
      <w:start w:val="1"/>
      <w:numFmt w:val="decimal"/>
      <w:lvlText w:val="%1.%2.%3.%4.%5.%6"/>
      <w:lvlJc w:val="left"/>
      <w:pPr>
        <w:ind w:left="3260" w:hanging="1134"/>
      </w:pPr>
      <w:rPr>
        <w:rFonts w:hint="eastAsia"/>
        <w:b w:val="0"/>
        <w:i w:val="0"/>
        <w:sz w:val="24"/>
      </w:rPr>
    </w:lvl>
    <w:lvl w:ilvl="6" w:tentative="0">
      <w:start w:val="1"/>
      <w:numFmt w:val="decimal"/>
      <w:lvlText w:val="%1.%2.%3.%4.%5.%6.%7"/>
      <w:lvlJc w:val="left"/>
      <w:pPr>
        <w:ind w:left="3827" w:hanging="1276"/>
      </w:pPr>
      <w:rPr>
        <w:rFonts w:hint="eastAsia"/>
        <w:b w:val="0"/>
        <w:i w:val="0"/>
        <w:sz w:val="24"/>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000000F"/>
    <w:multiLevelType w:val="multilevel"/>
    <w:tmpl w:val="0000000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527522D"/>
    <w:multiLevelType w:val="multilevel"/>
    <w:tmpl w:val="0527522D"/>
    <w:lvl w:ilvl="0" w:tentative="0">
      <w:start w:val="1"/>
      <w:numFmt w:val="decimal"/>
      <w:pStyle w:val="46"/>
      <w:lvlText w:val="%1）"/>
      <w:lvlJc w:val="left"/>
      <w:pPr>
        <w:ind w:left="1155" w:hanging="735"/>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109F6523"/>
    <w:multiLevelType w:val="multilevel"/>
    <w:tmpl w:val="109F6523"/>
    <w:lvl w:ilvl="0" w:tentative="0">
      <w:start w:val="1"/>
      <w:numFmt w:val="decimal"/>
      <w:pStyle w:val="56"/>
      <w:lvlText w:val="%1."/>
      <w:lvlJc w:val="left"/>
      <w:pPr>
        <w:ind w:left="360" w:hanging="36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 w:val="44"/>
        <w:szCs w:val="44"/>
        <w:u w:val="none"/>
        <w:vertAlign w:val="baseline"/>
      </w:rPr>
    </w:lvl>
    <w:lvl w:ilvl="1" w:tentative="0">
      <w:start w:val="1"/>
      <w:numFmt w:val="decimal"/>
      <w:pStyle w:val="57"/>
      <w:isLgl/>
      <w:lvlText w:val="%1.%2"/>
      <w:lvlJc w:val="left"/>
      <w:pPr>
        <w:ind w:left="360" w:hanging="360"/>
      </w:pPr>
      <w:rPr>
        <w:rFonts w:hint="default" w:cs="Times New Roman"/>
        <w:sz w:val="36"/>
        <w:szCs w:val="36"/>
      </w:rPr>
    </w:lvl>
    <w:lvl w:ilvl="2" w:tentative="0">
      <w:start w:val="1"/>
      <w:numFmt w:val="decimal"/>
      <w:pStyle w:val="59"/>
      <w:isLgl/>
      <w:lvlText w:val="%1.%2.%3"/>
      <w:lvlJc w:val="left"/>
      <w:pPr>
        <w:ind w:left="720" w:hanging="720"/>
      </w:pPr>
      <w:rPr>
        <w:rFonts w:hint="default" w:cs="Times New Roman"/>
      </w:rPr>
    </w:lvl>
    <w:lvl w:ilvl="3" w:tentative="0">
      <w:start w:val="1"/>
      <w:numFmt w:val="decimal"/>
      <w:pStyle w:val="60"/>
      <w:isLgl/>
      <w:lvlText w:val="%1.%2.%3.%4"/>
      <w:lvlJc w:val="left"/>
      <w:pPr>
        <w:ind w:left="720" w:hanging="720"/>
      </w:pPr>
      <w:rPr>
        <w:rFonts w:hint="default" w:cs="Times New Roman"/>
      </w:rPr>
    </w:lvl>
    <w:lvl w:ilvl="4" w:tentative="0">
      <w:start w:val="1"/>
      <w:numFmt w:val="decimal"/>
      <w:pStyle w:val="61"/>
      <w:isLgl/>
      <w:lvlText w:val="%1.%2.%3.%4.%5"/>
      <w:lvlJc w:val="left"/>
      <w:pPr>
        <w:ind w:left="1080" w:hanging="1080"/>
      </w:pPr>
      <w:rPr>
        <w:rFonts w:hint="default" w:cs="Times New Roman"/>
      </w:rPr>
    </w:lvl>
    <w:lvl w:ilvl="5" w:tentative="0">
      <w:start w:val="1"/>
      <w:numFmt w:val="decimal"/>
      <w:pStyle w:val="62"/>
      <w:isLgl/>
      <w:lvlText w:val="%1.%2.%3.%4.%5.%6"/>
      <w:lvlJc w:val="left"/>
      <w:pPr>
        <w:ind w:left="1080" w:hanging="1080"/>
      </w:pPr>
      <w:rPr>
        <w:rFonts w:hint="default" w:cs="Times New Roman"/>
      </w:rPr>
    </w:lvl>
    <w:lvl w:ilvl="6" w:tentative="0">
      <w:start w:val="1"/>
      <w:numFmt w:val="decimal"/>
      <w:isLgl/>
      <w:lvlText w:val="%1.%2.%3.%4.%5.%6.%7"/>
      <w:lvlJc w:val="left"/>
      <w:pPr>
        <w:ind w:left="1080" w:hanging="1080"/>
      </w:pPr>
      <w:rPr>
        <w:rFonts w:hint="default" w:cs="Times New Roman"/>
      </w:rPr>
    </w:lvl>
    <w:lvl w:ilvl="7" w:tentative="0">
      <w:start w:val="1"/>
      <w:numFmt w:val="decimal"/>
      <w:isLgl/>
      <w:lvlText w:val="%1.%2.%3.%4.%5.%6.%7.%8"/>
      <w:lvlJc w:val="left"/>
      <w:pPr>
        <w:ind w:left="1440" w:hanging="1440"/>
      </w:pPr>
      <w:rPr>
        <w:rFonts w:hint="default" w:cs="Times New Roman"/>
      </w:rPr>
    </w:lvl>
    <w:lvl w:ilvl="8" w:tentative="0">
      <w:start w:val="1"/>
      <w:numFmt w:val="decimal"/>
      <w:isLgl/>
      <w:lvlText w:val="%1.%2.%3.%4.%5.%6.%7.%8.%9"/>
      <w:lvlJc w:val="left"/>
      <w:pPr>
        <w:ind w:left="1440" w:hanging="1440"/>
      </w:pPr>
      <w:rPr>
        <w:rFonts w:hint="default" w:cs="Times New Roman"/>
      </w:rPr>
    </w:lvl>
  </w:abstractNum>
  <w:abstractNum w:abstractNumId="5">
    <w:nsid w:val="18F52DA9"/>
    <w:multiLevelType w:val="multilevel"/>
    <w:tmpl w:val="18F52DA9"/>
    <w:lvl w:ilvl="0" w:tentative="0">
      <w:start w:val="1"/>
      <w:numFmt w:val="decimal"/>
      <w:pStyle w:val="4"/>
      <w:lvlText w:val="%1"/>
      <w:lvlJc w:val="left"/>
      <w:pPr>
        <w:ind w:left="432" w:hanging="432"/>
      </w:pPr>
    </w:lvl>
    <w:lvl w:ilvl="1" w:tentative="0">
      <w:start w:val="1"/>
      <w:numFmt w:val="decimal"/>
      <w:pStyle w:val="5"/>
      <w:lvlText w:val="%1.%2"/>
      <w:lvlJc w:val="left"/>
      <w:pPr>
        <w:ind w:left="576" w:hanging="576"/>
      </w:pPr>
    </w:lvl>
    <w:lvl w:ilvl="2" w:tentative="0">
      <w:start w:val="1"/>
      <w:numFmt w:val="decimal"/>
      <w:pStyle w:val="7"/>
      <w:lvlText w:val="%1.%2.%3"/>
      <w:lvlJc w:val="left"/>
      <w:pPr>
        <w:ind w:left="720" w:hanging="720"/>
      </w:pPr>
    </w:lvl>
    <w:lvl w:ilvl="3" w:tentative="0">
      <w:start w:val="1"/>
      <w:numFmt w:val="decimal"/>
      <w:pStyle w:val="8"/>
      <w:lvlText w:val="%1.%2.%3.%4"/>
      <w:lvlJc w:val="left"/>
      <w:pPr>
        <w:ind w:left="864" w:hanging="864"/>
      </w:pPr>
    </w:lvl>
    <w:lvl w:ilvl="4" w:tentative="0">
      <w:start w:val="1"/>
      <w:numFmt w:val="decimal"/>
      <w:pStyle w:val="9"/>
      <w:lvlText w:val="%1.%2.%3.%4.%5"/>
      <w:lvlJc w:val="left"/>
      <w:pPr>
        <w:ind w:left="1008" w:hanging="1008"/>
      </w:pPr>
    </w:lvl>
    <w:lvl w:ilvl="5" w:tentative="0">
      <w:start w:val="1"/>
      <w:numFmt w:val="decimal"/>
      <w:pStyle w:val="10"/>
      <w:lvlText w:val="%1.%2.%3.%4.%5.%6"/>
      <w:lvlJc w:val="left"/>
      <w:pPr>
        <w:ind w:left="1152" w:hanging="1152"/>
      </w:pPr>
    </w:lvl>
    <w:lvl w:ilvl="6" w:tentative="0">
      <w:start w:val="1"/>
      <w:numFmt w:val="decimal"/>
      <w:pStyle w:val="11"/>
      <w:lvlText w:val="%1.%2.%3.%4.%5.%6.%7"/>
      <w:lvlJc w:val="left"/>
      <w:pPr>
        <w:ind w:left="1296" w:hanging="1296"/>
      </w:pPr>
    </w:lvl>
    <w:lvl w:ilvl="7" w:tentative="0">
      <w:start w:val="1"/>
      <w:numFmt w:val="decimal"/>
      <w:pStyle w:val="12"/>
      <w:lvlText w:val="%1.%2.%3.%4.%5.%6.%7.%8"/>
      <w:lvlJc w:val="left"/>
      <w:pPr>
        <w:ind w:left="1440" w:hanging="1440"/>
      </w:pPr>
    </w:lvl>
    <w:lvl w:ilvl="8" w:tentative="0">
      <w:start w:val="1"/>
      <w:numFmt w:val="decimal"/>
      <w:pStyle w:val="13"/>
      <w:lvlText w:val="%1.%2.%3.%4.%5.%6.%7.%8.%9"/>
      <w:lvlJc w:val="left"/>
      <w:pPr>
        <w:ind w:left="1584" w:hanging="1584"/>
      </w:pPr>
    </w:lvl>
  </w:abstractNum>
  <w:abstractNum w:abstractNumId="6">
    <w:nsid w:val="5128E742"/>
    <w:multiLevelType w:val="singleLevel"/>
    <w:tmpl w:val="5128E742"/>
    <w:lvl w:ilvl="0" w:tentative="0">
      <w:start w:val="1"/>
      <w:numFmt w:val="lowerLetter"/>
      <w:suff w:val="space"/>
      <w:lvlText w:val="%1)"/>
      <w:lvlJc w:val="left"/>
    </w:lvl>
  </w:abstractNum>
  <w:abstractNum w:abstractNumId="7">
    <w:nsid w:val="5C4F18D8"/>
    <w:multiLevelType w:val="multilevel"/>
    <w:tmpl w:val="5C4F18D8"/>
    <w:lvl w:ilvl="0" w:tentative="0">
      <w:start w:val="1"/>
      <w:numFmt w:val="chineseCountingThousand"/>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8">
    <w:nsid w:val="6BCB1D44"/>
    <w:multiLevelType w:val="multilevel"/>
    <w:tmpl w:val="6BCB1D44"/>
    <w:lvl w:ilvl="0" w:tentative="0">
      <w:start w:val="1"/>
      <w:numFmt w:val="decimal"/>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5"/>
  </w:num>
  <w:num w:numId="2">
    <w:abstractNumId w:val="1"/>
  </w:num>
  <w:num w:numId="3">
    <w:abstractNumId w:val="3"/>
  </w:num>
  <w:num w:numId="4">
    <w:abstractNumId w:val="4"/>
  </w:num>
  <w:num w:numId="5">
    <w:abstractNumId w:val="0"/>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33B"/>
    <w:rsid w:val="000008A6"/>
    <w:rsid w:val="00002127"/>
    <w:rsid w:val="00005519"/>
    <w:rsid w:val="00007D4D"/>
    <w:rsid w:val="00014887"/>
    <w:rsid w:val="00017A72"/>
    <w:rsid w:val="00021E46"/>
    <w:rsid w:val="0002605E"/>
    <w:rsid w:val="00031D76"/>
    <w:rsid w:val="00037529"/>
    <w:rsid w:val="0004403E"/>
    <w:rsid w:val="000451CE"/>
    <w:rsid w:val="000505F2"/>
    <w:rsid w:val="00057E45"/>
    <w:rsid w:val="000620E0"/>
    <w:rsid w:val="00071198"/>
    <w:rsid w:val="0007157A"/>
    <w:rsid w:val="0008170E"/>
    <w:rsid w:val="00082C03"/>
    <w:rsid w:val="00083D18"/>
    <w:rsid w:val="0008514A"/>
    <w:rsid w:val="000879B2"/>
    <w:rsid w:val="0009016C"/>
    <w:rsid w:val="000936DB"/>
    <w:rsid w:val="00093748"/>
    <w:rsid w:val="000944E3"/>
    <w:rsid w:val="00094C3C"/>
    <w:rsid w:val="00095D0A"/>
    <w:rsid w:val="000A1052"/>
    <w:rsid w:val="000A7E13"/>
    <w:rsid w:val="000B218A"/>
    <w:rsid w:val="000C03F4"/>
    <w:rsid w:val="000C0687"/>
    <w:rsid w:val="000D0071"/>
    <w:rsid w:val="000D0634"/>
    <w:rsid w:val="000D22EA"/>
    <w:rsid w:val="000D482C"/>
    <w:rsid w:val="000D5A28"/>
    <w:rsid w:val="000E11E9"/>
    <w:rsid w:val="000E32A8"/>
    <w:rsid w:val="000F600F"/>
    <w:rsid w:val="00112DA9"/>
    <w:rsid w:val="001137DC"/>
    <w:rsid w:val="0012181B"/>
    <w:rsid w:val="00121AB9"/>
    <w:rsid w:val="001231A6"/>
    <w:rsid w:val="0012403B"/>
    <w:rsid w:val="00126DE6"/>
    <w:rsid w:val="001277D9"/>
    <w:rsid w:val="00127934"/>
    <w:rsid w:val="001316E4"/>
    <w:rsid w:val="0013458D"/>
    <w:rsid w:val="00136081"/>
    <w:rsid w:val="00144B42"/>
    <w:rsid w:val="00146A72"/>
    <w:rsid w:val="00157450"/>
    <w:rsid w:val="00162F39"/>
    <w:rsid w:val="00171F86"/>
    <w:rsid w:val="00172142"/>
    <w:rsid w:val="001775AA"/>
    <w:rsid w:val="001818A0"/>
    <w:rsid w:val="00182F5F"/>
    <w:rsid w:val="00192AF7"/>
    <w:rsid w:val="00193C5A"/>
    <w:rsid w:val="00195200"/>
    <w:rsid w:val="001A48D5"/>
    <w:rsid w:val="001A58F7"/>
    <w:rsid w:val="001A6136"/>
    <w:rsid w:val="001A7CBF"/>
    <w:rsid w:val="001B0E9D"/>
    <w:rsid w:val="001B23AD"/>
    <w:rsid w:val="001B5125"/>
    <w:rsid w:val="001C2EF4"/>
    <w:rsid w:val="001C5390"/>
    <w:rsid w:val="001C678B"/>
    <w:rsid w:val="001C693D"/>
    <w:rsid w:val="001C7439"/>
    <w:rsid w:val="001C78AB"/>
    <w:rsid w:val="001D41A0"/>
    <w:rsid w:val="001D6990"/>
    <w:rsid w:val="00202989"/>
    <w:rsid w:val="002146CA"/>
    <w:rsid w:val="00220050"/>
    <w:rsid w:val="002305C8"/>
    <w:rsid w:val="002505A7"/>
    <w:rsid w:val="00253112"/>
    <w:rsid w:val="0025352F"/>
    <w:rsid w:val="002548C4"/>
    <w:rsid w:val="00263952"/>
    <w:rsid w:val="002737CD"/>
    <w:rsid w:val="00273CA9"/>
    <w:rsid w:val="002800D8"/>
    <w:rsid w:val="00284542"/>
    <w:rsid w:val="0028723E"/>
    <w:rsid w:val="00290AE6"/>
    <w:rsid w:val="00295E6B"/>
    <w:rsid w:val="002A76A5"/>
    <w:rsid w:val="002B21D3"/>
    <w:rsid w:val="002B5F79"/>
    <w:rsid w:val="002B765A"/>
    <w:rsid w:val="002C3015"/>
    <w:rsid w:val="002C667A"/>
    <w:rsid w:val="002D12F1"/>
    <w:rsid w:val="002D1656"/>
    <w:rsid w:val="002D396E"/>
    <w:rsid w:val="002E0725"/>
    <w:rsid w:val="002F3468"/>
    <w:rsid w:val="002F720F"/>
    <w:rsid w:val="00303BCD"/>
    <w:rsid w:val="00307D61"/>
    <w:rsid w:val="00314FB0"/>
    <w:rsid w:val="00320089"/>
    <w:rsid w:val="00323120"/>
    <w:rsid w:val="003255C9"/>
    <w:rsid w:val="00334985"/>
    <w:rsid w:val="00336B22"/>
    <w:rsid w:val="003449A0"/>
    <w:rsid w:val="00357762"/>
    <w:rsid w:val="00362549"/>
    <w:rsid w:val="003721AB"/>
    <w:rsid w:val="0038307F"/>
    <w:rsid w:val="003970B6"/>
    <w:rsid w:val="003A37AC"/>
    <w:rsid w:val="003B15E6"/>
    <w:rsid w:val="003B4F2D"/>
    <w:rsid w:val="003C0B11"/>
    <w:rsid w:val="003C1420"/>
    <w:rsid w:val="003C332E"/>
    <w:rsid w:val="003C7236"/>
    <w:rsid w:val="003C7BF0"/>
    <w:rsid w:val="003C7F9C"/>
    <w:rsid w:val="003D26C8"/>
    <w:rsid w:val="003E3BDE"/>
    <w:rsid w:val="003E7576"/>
    <w:rsid w:val="003F038D"/>
    <w:rsid w:val="003F3929"/>
    <w:rsid w:val="003F789D"/>
    <w:rsid w:val="00403028"/>
    <w:rsid w:val="00403D0C"/>
    <w:rsid w:val="0040769A"/>
    <w:rsid w:val="00411774"/>
    <w:rsid w:val="0041490D"/>
    <w:rsid w:val="00414E38"/>
    <w:rsid w:val="00414E42"/>
    <w:rsid w:val="0041618B"/>
    <w:rsid w:val="0042019E"/>
    <w:rsid w:val="00424537"/>
    <w:rsid w:val="00432A8F"/>
    <w:rsid w:val="00437E2B"/>
    <w:rsid w:val="00450957"/>
    <w:rsid w:val="00451A0D"/>
    <w:rsid w:val="00455597"/>
    <w:rsid w:val="00463418"/>
    <w:rsid w:val="004707F3"/>
    <w:rsid w:val="004800D2"/>
    <w:rsid w:val="00484E12"/>
    <w:rsid w:val="00486FE2"/>
    <w:rsid w:val="00492AD2"/>
    <w:rsid w:val="004A3967"/>
    <w:rsid w:val="004A4930"/>
    <w:rsid w:val="004A6750"/>
    <w:rsid w:val="004A7F83"/>
    <w:rsid w:val="004B1EA8"/>
    <w:rsid w:val="004B6C3D"/>
    <w:rsid w:val="004D1397"/>
    <w:rsid w:val="004D364C"/>
    <w:rsid w:val="004D71F1"/>
    <w:rsid w:val="004F25C8"/>
    <w:rsid w:val="004F36FF"/>
    <w:rsid w:val="00501F9B"/>
    <w:rsid w:val="005059BF"/>
    <w:rsid w:val="00510D63"/>
    <w:rsid w:val="005148C7"/>
    <w:rsid w:val="00517827"/>
    <w:rsid w:val="005206CE"/>
    <w:rsid w:val="0052087A"/>
    <w:rsid w:val="00525297"/>
    <w:rsid w:val="0052796B"/>
    <w:rsid w:val="005303A2"/>
    <w:rsid w:val="005327DD"/>
    <w:rsid w:val="00543737"/>
    <w:rsid w:val="00554C33"/>
    <w:rsid w:val="00564871"/>
    <w:rsid w:val="005677A9"/>
    <w:rsid w:val="00571584"/>
    <w:rsid w:val="005753A8"/>
    <w:rsid w:val="00576631"/>
    <w:rsid w:val="00577A2B"/>
    <w:rsid w:val="005815E8"/>
    <w:rsid w:val="00585A9F"/>
    <w:rsid w:val="00587352"/>
    <w:rsid w:val="005A0652"/>
    <w:rsid w:val="005A1A07"/>
    <w:rsid w:val="005A7C9F"/>
    <w:rsid w:val="005B24C3"/>
    <w:rsid w:val="005B4822"/>
    <w:rsid w:val="005B4997"/>
    <w:rsid w:val="005C38E8"/>
    <w:rsid w:val="005C3D87"/>
    <w:rsid w:val="005C732B"/>
    <w:rsid w:val="005D1209"/>
    <w:rsid w:val="005D5A80"/>
    <w:rsid w:val="005E065B"/>
    <w:rsid w:val="005E084D"/>
    <w:rsid w:val="005E5AEC"/>
    <w:rsid w:val="00601F7A"/>
    <w:rsid w:val="00602C89"/>
    <w:rsid w:val="006052B4"/>
    <w:rsid w:val="006104CE"/>
    <w:rsid w:val="006171F6"/>
    <w:rsid w:val="00620B10"/>
    <w:rsid w:val="00622949"/>
    <w:rsid w:val="006230B4"/>
    <w:rsid w:val="006234CE"/>
    <w:rsid w:val="00627C6A"/>
    <w:rsid w:val="00630A44"/>
    <w:rsid w:val="00640EAA"/>
    <w:rsid w:val="00641449"/>
    <w:rsid w:val="00645643"/>
    <w:rsid w:val="0065484B"/>
    <w:rsid w:val="00660AFD"/>
    <w:rsid w:val="00665D65"/>
    <w:rsid w:val="00665FAC"/>
    <w:rsid w:val="006715A7"/>
    <w:rsid w:val="0067396A"/>
    <w:rsid w:val="00675CB3"/>
    <w:rsid w:val="00681F6F"/>
    <w:rsid w:val="006A2640"/>
    <w:rsid w:val="006A3543"/>
    <w:rsid w:val="006B6FDE"/>
    <w:rsid w:val="006C1AE1"/>
    <w:rsid w:val="006C5360"/>
    <w:rsid w:val="006D15DD"/>
    <w:rsid w:val="006D1E7A"/>
    <w:rsid w:val="006D28B4"/>
    <w:rsid w:val="006D4D91"/>
    <w:rsid w:val="006E2CF3"/>
    <w:rsid w:val="006E5DE8"/>
    <w:rsid w:val="006E6DD5"/>
    <w:rsid w:val="007028CE"/>
    <w:rsid w:val="0070342D"/>
    <w:rsid w:val="00705903"/>
    <w:rsid w:val="007074C5"/>
    <w:rsid w:val="00714127"/>
    <w:rsid w:val="0072094D"/>
    <w:rsid w:val="0072252C"/>
    <w:rsid w:val="00722F1A"/>
    <w:rsid w:val="00725732"/>
    <w:rsid w:val="007265DE"/>
    <w:rsid w:val="007339C5"/>
    <w:rsid w:val="00734A6A"/>
    <w:rsid w:val="007371FE"/>
    <w:rsid w:val="00740419"/>
    <w:rsid w:val="007438F3"/>
    <w:rsid w:val="00743959"/>
    <w:rsid w:val="007475C1"/>
    <w:rsid w:val="00752780"/>
    <w:rsid w:val="0075707A"/>
    <w:rsid w:val="00771543"/>
    <w:rsid w:val="0077165E"/>
    <w:rsid w:val="007728E0"/>
    <w:rsid w:val="00774202"/>
    <w:rsid w:val="00783D69"/>
    <w:rsid w:val="00784B8B"/>
    <w:rsid w:val="007928FD"/>
    <w:rsid w:val="0079398D"/>
    <w:rsid w:val="00797B3B"/>
    <w:rsid w:val="00797DD2"/>
    <w:rsid w:val="007A26BF"/>
    <w:rsid w:val="007A54F4"/>
    <w:rsid w:val="007A64D3"/>
    <w:rsid w:val="007B35E7"/>
    <w:rsid w:val="007B379F"/>
    <w:rsid w:val="007C50DC"/>
    <w:rsid w:val="007C7AB6"/>
    <w:rsid w:val="007D17BF"/>
    <w:rsid w:val="007D72E9"/>
    <w:rsid w:val="007E741C"/>
    <w:rsid w:val="00805090"/>
    <w:rsid w:val="0081498C"/>
    <w:rsid w:val="008229B7"/>
    <w:rsid w:val="00827B46"/>
    <w:rsid w:val="00832700"/>
    <w:rsid w:val="0083362D"/>
    <w:rsid w:val="00834E54"/>
    <w:rsid w:val="00837D3E"/>
    <w:rsid w:val="00842823"/>
    <w:rsid w:val="00860180"/>
    <w:rsid w:val="00864AD3"/>
    <w:rsid w:val="00876066"/>
    <w:rsid w:val="0088318B"/>
    <w:rsid w:val="00892CEA"/>
    <w:rsid w:val="008939C4"/>
    <w:rsid w:val="00896DA7"/>
    <w:rsid w:val="00897547"/>
    <w:rsid w:val="008A0937"/>
    <w:rsid w:val="008A24AE"/>
    <w:rsid w:val="008A3B69"/>
    <w:rsid w:val="008A7C3A"/>
    <w:rsid w:val="008B3448"/>
    <w:rsid w:val="008C088D"/>
    <w:rsid w:val="008C1BBF"/>
    <w:rsid w:val="008D445C"/>
    <w:rsid w:val="008D5F90"/>
    <w:rsid w:val="008D7C81"/>
    <w:rsid w:val="008E477B"/>
    <w:rsid w:val="008F72B5"/>
    <w:rsid w:val="008F7DBA"/>
    <w:rsid w:val="00905660"/>
    <w:rsid w:val="009113A4"/>
    <w:rsid w:val="00912AE7"/>
    <w:rsid w:val="009151EE"/>
    <w:rsid w:val="0091535F"/>
    <w:rsid w:val="0091610C"/>
    <w:rsid w:val="009225C1"/>
    <w:rsid w:val="009239F1"/>
    <w:rsid w:val="00930837"/>
    <w:rsid w:val="0093464B"/>
    <w:rsid w:val="009435F8"/>
    <w:rsid w:val="0094670F"/>
    <w:rsid w:val="00950FE7"/>
    <w:rsid w:val="00966CE4"/>
    <w:rsid w:val="0097134B"/>
    <w:rsid w:val="00975DB9"/>
    <w:rsid w:val="009806B3"/>
    <w:rsid w:val="00980926"/>
    <w:rsid w:val="0098411E"/>
    <w:rsid w:val="00990A24"/>
    <w:rsid w:val="00993A2C"/>
    <w:rsid w:val="00997C45"/>
    <w:rsid w:val="009A0410"/>
    <w:rsid w:val="009A06A7"/>
    <w:rsid w:val="009A0E30"/>
    <w:rsid w:val="009A7F62"/>
    <w:rsid w:val="009B3027"/>
    <w:rsid w:val="009B37CD"/>
    <w:rsid w:val="009B41DC"/>
    <w:rsid w:val="009B49D6"/>
    <w:rsid w:val="009B636C"/>
    <w:rsid w:val="009C55B7"/>
    <w:rsid w:val="009D358D"/>
    <w:rsid w:val="009D3A4E"/>
    <w:rsid w:val="009D3CD8"/>
    <w:rsid w:val="009D6C67"/>
    <w:rsid w:val="009E1022"/>
    <w:rsid w:val="009E205B"/>
    <w:rsid w:val="009F715F"/>
    <w:rsid w:val="00A0543B"/>
    <w:rsid w:val="00A11D5D"/>
    <w:rsid w:val="00A12BB8"/>
    <w:rsid w:val="00A147A5"/>
    <w:rsid w:val="00A2133A"/>
    <w:rsid w:val="00A23141"/>
    <w:rsid w:val="00A24638"/>
    <w:rsid w:val="00A32183"/>
    <w:rsid w:val="00A33AF9"/>
    <w:rsid w:val="00A33B5D"/>
    <w:rsid w:val="00A35993"/>
    <w:rsid w:val="00A363D4"/>
    <w:rsid w:val="00A36A19"/>
    <w:rsid w:val="00A40C32"/>
    <w:rsid w:val="00A439E7"/>
    <w:rsid w:val="00A454E1"/>
    <w:rsid w:val="00A4595E"/>
    <w:rsid w:val="00A50885"/>
    <w:rsid w:val="00A565ED"/>
    <w:rsid w:val="00A5777D"/>
    <w:rsid w:val="00A60E4B"/>
    <w:rsid w:val="00A65A42"/>
    <w:rsid w:val="00A73218"/>
    <w:rsid w:val="00A75276"/>
    <w:rsid w:val="00A800A0"/>
    <w:rsid w:val="00A82196"/>
    <w:rsid w:val="00A82F48"/>
    <w:rsid w:val="00A836B4"/>
    <w:rsid w:val="00A83F6C"/>
    <w:rsid w:val="00A91D14"/>
    <w:rsid w:val="00A958DB"/>
    <w:rsid w:val="00A971F0"/>
    <w:rsid w:val="00A97A95"/>
    <w:rsid w:val="00AB0C2D"/>
    <w:rsid w:val="00AB1041"/>
    <w:rsid w:val="00AB27C1"/>
    <w:rsid w:val="00AB3341"/>
    <w:rsid w:val="00AB490E"/>
    <w:rsid w:val="00AC0CAE"/>
    <w:rsid w:val="00AC2C70"/>
    <w:rsid w:val="00AC4229"/>
    <w:rsid w:val="00AC7391"/>
    <w:rsid w:val="00AD6816"/>
    <w:rsid w:val="00AE1383"/>
    <w:rsid w:val="00AF1916"/>
    <w:rsid w:val="00B1073B"/>
    <w:rsid w:val="00B16DA9"/>
    <w:rsid w:val="00B24359"/>
    <w:rsid w:val="00B248B0"/>
    <w:rsid w:val="00B25220"/>
    <w:rsid w:val="00B27FCD"/>
    <w:rsid w:val="00B32A53"/>
    <w:rsid w:val="00B34E05"/>
    <w:rsid w:val="00B3505A"/>
    <w:rsid w:val="00B37374"/>
    <w:rsid w:val="00B44CE3"/>
    <w:rsid w:val="00B64E56"/>
    <w:rsid w:val="00B6554A"/>
    <w:rsid w:val="00B7228F"/>
    <w:rsid w:val="00B800E0"/>
    <w:rsid w:val="00B81E6A"/>
    <w:rsid w:val="00B82F61"/>
    <w:rsid w:val="00B917E9"/>
    <w:rsid w:val="00B94AE7"/>
    <w:rsid w:val="00B94BA4"/>
    <w:rsid w:val="00BA270E"/>
    <w:rsid w:val="00BB09CB"/>
    <w:rsid w:val="00BB1856"/>
    <w:rsid w:val="00BC3B20"/>
    <w:rsid w:val="00BC6603"/>
    <w:rsid w:val="00BF39DC"/>
    <w:rsid w:val="00BF52DE"/>
    <w:rsid w:val="00C00981"/>
    <w:rsid w:val="00C019B0"/>
    <w:rsid w:val="00C01D9B"/>
    <w:rsid w:val="00C129E0"/>
    <w:rsid w:val="00C15100"/>
    <w:rsid w:val="00C2031E"/>
    <w:rsid w:val="00C307FC"/>
    <w:rsid w:val="00C32B4E"/>
    <w:rsid w:val="00C41835"/>
    <w:rsid w:val="00C51AA3"/>
    <w:rsid w:val="00C52A64"/>
    <w:rsid w:val="00C62459"/>
    <w:rsid w:val="00C74E95"/>
    <w:rsid w:val="00C76FFB"/>
    <w:rsid w:val="00C84DC7"/>
    <w:rsid w:val="00C85757"/>
    <w:rsid w:val="00C860EC"/>
    <w:rsid w:val="00C875D6"/>
    <w:rsid w:val="00C9139D"/>
    <w:rsid w:val="00C92D73"/>
    <w:rsid w:val="00C951D4"/>
    <w:rsid w:val="00C955A6"/>
    <w:rsid w:val="00CA01EC"/>
    <w:rsid w:val="00CA05C1"/>
    <w:rsid w:val="00CA27DD"/>
    <w:rsid w:val="00CA41CB"/>
    <w:rsid w:val="00CB5525"/>
    <w:rsid w:val="00CB602B"/>
    <w:rsid w:val="00CB7E0A"/>
    <w:rsid w:val="00CC2A2E"/>
    <w:rsid w:val="00CC2BBA"/>
    <w:rsid w:val="00CC3405"/>
    <w:rsid w:val="00CD13F6"/>
    <w:rsid w:val="00CD1AB2"/>
    <w:rsid w:val="00CD26E5"/>
    <w:rsid w:val="00CD2990"/>
    <w:rsid w:val="00CD65B6"/>
    <w:rsid w:val="00CE0BBA"/>
    <w:rsid w:val="00CE201B"/>
    <w:rsid w:val="00CE25F9"/>
    <w:rsid w:val="00CF04ED"/>
    <w:rsid w:val="00CF225F"/>
    <w:rsid w:val="00CF3633"/>
    <w:rsid w:val="00D0638A"/>
    <w:rsid w:val="00D07BA5"/>
    <w:rsid w:val="00D1466F"/>
    <w:rsid w:val="00D25B49"/>
    <w:rsid w:val="00D47B85"/>
    <w:rsid w:val="00D54B39"/>
    <w:rsid w:val="00D573E6"/>
    <w:rsid w:val="00D57EB7"/>
    <w:rsid w:val="00D61687"/>
    <w:rsid w:val="00D7206D"/>
    <w:rsid w:val="00D80A0A"/>
    <w:rsid w:val="00D81875"/>
    <w:rsid w:val="00D83937"/>
    <w:rsid w:val="00D8751D"/>
    <w:rsid w:val="00D96B36"/>
    <w:rsid w:val="00DA1DE8"/>
    <w:rsid w:val="00DB033B"/>
    <w:rsid w:val="00DC285D"/>
    <w:rsid w:val="00DC4084"/>
    <w:rsid w:val="00DC51F0"/>
    <w:rsid w:val="00DD0D90"/>
    <w:rsid w:val="00DD1559"/>
    <w:rsid w:val="00DE089F"/>
    <w:rsid w:val="00DE0A35"/>
    <w:rsid w:val="00DE7A45"/>
    <w:rsid w:val="00DE7C10"/>
    <w:rsid w:val="00DF7649"/>
    <w:rsid w:val="00DF780F"/>
    <w:rsid w:val="00E01C21"/>
    <w:rsid w:val="00E03A81"/>
    <w:rsid w:val="00E03A96"/>
    <w:rsid w:val="00E04317"/>
    <w:rsid w:val="00E17BE1"/>
    <w:rsid w:val="00E278A6"/>
    <w:rsid w:val="00E322EA"/>
    <w:rsid w:val="00E3622C"/>
    <w:rsid w:val="00E415CD"/>
    <w:rsid w:val="00E43A2F"/>
    <w:rsid w:val="00E44B78"/>
    <w:rsid w:val="00E47807"/>
    <w:rsid w:val="00E47C51"/>
    <w:rsid w:val="00E5122B"/>
    <w:rsid w:val="00E51403"/>
    <w:rsid w:val="00E515BF"/>
    <w:rsid w:val="00E52548"/>
    <w:rsid w:val="00E5356F"/>
    <w:rsid w:val="00E629C5"/>
    <w:rsid w:val="00E666B3"/>
    <w:rsid w:val="00E759EC"/>
    <w:rsid w:val="00E81BF0"/>
    <w:rsid w:val="00E81EE3"/>
    <w:rsid w:val="00E91336"/>
    <w:rsid w:val="00E95DA6"/>
    <w:rsid w:val="00E97753"/>
    <w:rsid w:val="00EA0B2C"/>
    <w:rsid w:val="00EA4642"/>
    <w:rsid w:val="00EB2164"/>
    <w:rsid w:val="00EB4BCA"/>
    <w:rsid w:val="00EC403A"/>
    <w:rsid w:val="00EC58FE"/>
    <w:rsid w:val="00ED0B7E"/>
    <w:rsid w:val="00ED0E8D"/>
    <w:rsid w:val="00ED1C61"/>
    <w:rsid w:val="00EE56D0"/>
    <w:rsid w:val="00EE794A"/>
    <w:rsid w:val="00EF0246"/>
    <w:rsid w:val="00EF0736"/>
    <w:rsid w:val="00EF1D35"/>
    <w:rsid w:val="00EF2F6F"/>
    <w:rsid w:val="00F00B34"/>
    <w:rsid w:val="00F01EF1"/>
    <w:rsid w:val="00F04A8C"/>
    <w:rsid w:val="00F05B7A"/>
    <w:rsid w:val="00F06247"/>
    <w:rsid w:val="00F07520"/>
    <w:rsid w:val="00F1163B"/>
    <w:rsid w:val="00F17C35"/>
    <w:rsid w:val="00F22A11"/>
    <w:rsid w:val="00F26D50"/>
    <w:rsid w:val="00F35A0C"/>
    <w:rsid w:val="00F429F8"/>
    <w:rsid w:val="00F50E9B"/>
    <w:rsid w:val="00F531DF"/>
    <w:rsid w:val="00F57905"/>
    <w:rsid w:val="00F61A15"/>
    <w:rsid w:val="00F641E3"/>
    <w:rsid w:val="00F7487D"/>
    <w:rsid w:val="00F75EE6"/>
    <w:rsid w:val="00F76249"/>
    <w:rsid w:val="00F83D59"/>
    <w:rsid w:val="00F975AA"/>
    <w:rsid w:val="00FA0AAA"/>
    <w:rsid w:val="00FA26B9"/>
    <w:rsid w:val="00FB70A5"/>
    <w:rsid w:val="00FC2310"/>
    <w:rsid w:val="00FC4631"/>
    <w:rsid w:val="00FC6F3A"/>
    <w:rsid w:val="00FC7E8B"/>
    <w:rsid w:val="00FD10FC"/>
    <w:rsid w:val="00FD2671"/>
    <w:rsid w:val="00FD2CE0"/>
    <w:rsid w:val="00FD7243"/>
    <w:rsid w:val="00FE384D"/>
    <w:rsid w:val="00FE4FF8"/>
    <w:rsid w:val="00FE7A4B"/>
    <w:rsid w:val="00FF2AAC"/>
    <w:rsid w:val="00FF4EE5"/>
    <w:rsid w:val="00FF6F63"/>
    <w:rsid w:val="03780364"/>
    <w:rsid w:val="091C7D13"/>
    <w:rsid w:val="09502B27"/>
    <w:rsid w:val="0A77719D"/>
    <w:rsid w:val="14D00B9F"/>
    <w:rsid w:val="14ED08E8"/>
    <w:rsid w:val="15994C53"/>
    <w:rsid w:val="17533712"/>
    <w:rsid w:val="17FE740B"/>
    <w:rsid w:val="1ADD5673"/>
    <w:rsid w:val="1BAF03F7"/>
    <w:rsid w:val="1C8E6762"/>
    <w:rsid w:val="204B66A2"/>
    <w:rsid w:val="2595752E"/>
    <w:rsid w:val="25A424C4"/>
    <w:rsid w:val="262516E2"/>
    <w:rsid w:val="263A7BD9"/>
    <w:rsid w:val="26F43CEE"/>
    <w:rsid w:val="277402C9"/>
    <w:rsid w:val="27983116"/>
    <w:rsid w:val="297518F7"/>
    <w:rsid w:val="2C481D8A"/>
    <w:rsid w:val="302E0AEA"/>
    <w:rsid w:val="312660A2"/>
    <w:rsid w:val="31312245"/>
    <w:rsid w:val="32142838"/>
    <w:rsid w:val="3E8E02DC"/>
    <w:rsid w:val="40050695"/>
    <w:rsid w:val="411A01DD"/>
    <w:rsid w:val="43C76B41"/>
    <w:rsid w:val="49580CB1"/>
    <w:rsid w:val="4BDC54BF"/>
    <w:rsid w:val="50BB4963"/>
    <w:rsid w:val="54B27D82"/>
    <w:rsid w:val="54D7282F"/>
    <w:rsid w:val="57990794"/>
    <w:rsid w:val="5D636241"/>
    <w:rsid w:val="5F917D6E"/>
    <w:rsid w:val="676265F6"/>
    <w:rsid w:val="695D0980"/>
    <w:rsid w:val="69D122C8"/>
    <w:rsid w:val="6C8816BF"/>
    <w:rsid w:val="6FE31CF9"/>
    <w:rsid w:val="700E06F5"/>
    <w:rsid w:val="710E5374"/>
    <w:rsid w:val="73265C2E"/>
    <w:rsid w:val="74E46BFC"/>
    <w:rsid w:val="75ED69C0"/>
    <w:rsid w:val="7BD01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9" w:semiHidden="0" w:name="heading 7"/>
    <w:lsdException w:qFormat="1" w:uiPriority="9"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
      <w:sz w:val="21"/>
      <w:szCs w:val="20"/>
      <w:lang w:val="en-US" w:eastAsia="zh-CN" w:bidi="ar-SA"/>
    </w:rPr>
  </w:style>
  <w:style w:type="paragraph" w:styleId="4">
    <w:name w:val="heading 1"/>
    <w:basedOn w:val="1"/>
    <w:next w:val="1"/>
    <w:link w:val="33"/>
    <w:qFormat/>
    <w:uiPriority w:val="0"/>
    <w:pPr>
      <w:keepNext/>
      <w:keepLines/>
      <w:numPr>
        <w:ilvl w:val="0"/>
        <w:numId w:val="1"/>
      </w:numPr>
      <w:spacing w:before="340" w:after="330" w:line="578" w:lineRule="auto"/>
      <w:outlineLvl w:val="0"/>
    </w:pPr>
    <w:rPr>
      <w:b/>
      <w:bCs/>
      <w:kern w:val="44"/>
      <w:sz w:val="44"/>
      <w:szCs w:val="44"/>
    </w:rPr>
  </w:style>
  <w:style w:type="paragraph" w:styleId="5">
    <w:name w:val="heading 2"/>
    <w:basedOn w:val="1"/>
    <w:next w:val="6"/>
    <w:link w:val="34"/>
    <w:unhideWhenUsed/>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7">
    <w:name w:val="heading 3"/>
    <w:basedOn w:val="1"/>
    <w:next w:val="1"/>
    <w:link w:val="35"/>
    <w:unhideWhenUsed/>
    <w:qFormat/>
    <w:uiPriority w:val="9"/>
    <w:pPr>
      <w:keepNext/>
      <w:keepLines/>
      <w:numPr>
        <w:ilvl w:val="2"/>
        <w:numId w:val="1"/>
      </w:numPr>
      <w:spacing w:before="260" w:after="260" w:line="416" w:lineRule="auto"/>
      <w:outlineLvl w:val="2"/>
    </w:pPr>
    <w:rPr>
      <w:b/>
      <w:bCs/>
      <w:sz w:val="32"/>
      <w:szCs w:val="32"/>
    </w:rPr>
  </w:style>
  <w:style w:type="paragraph" w:styleId="8">
    <w:name w:val="heading 4"/>
    <w:basedOn w:val="1"/>
    <w:next w:val="1"/>
    <w:link w:val="36"/>
    <w:unhideWhenUsed/>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9">
    <w:name w:val="heading 5"/>
    <w:basedOn w:val="1"/>
    <w:next w:val="1"/>
    <w:link w:val="37"/>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38"/>
    <w:unhideWhenUsed/>
    <w:qFormat/>
    <w:uiPriority w:val="0"/>
    <w:pPr>
      <w:keepNext/>
      <w:keepLines/>
      <w:numPr>
        <w:ilvl w:val="5"/>
        <w:numId w:val="1"/>
      </w:numPr>
      <w:spacing w:before="240" w:after="64" w:line="320" w:lineRule="auto"/>
      <w:outlineLvl w:val="5"/>
    </w:pPr>
    <w:rPr>
      <w:rFonts w:ascii="Cambria" w:hAnsi="Cambria"/>
      <w:b/>
      <w:bCs/>
      <w:sz w:val="24"/>
      <w:szCs w:val="24"/>
    </w:rPr>
  </w:style>
  <w:style w:type="paragraph" w:styleId="11">
    <w:name w:val="heading 7"/>
    <w:basedOn w:val="1"/>
    <w:next w:val="1"/>
    <w:link w:val="39"/>
    <w:unhideWhenUsed/>
    <w:qFormat/>
    <w:uiPriority w:val="9"/>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40"/>
    <w:unhideWhenUsed/>
    <w:qFormat/>
    <w:uiPriority w:val="9"/>
    <w:pPr>
      <w:keepNext/>
      <w:keepLines/>
      <w:numPr>
        <w:ilvl w:val="7"/>
        <w:numId w:val="1"/>
      </w:numPr>
      <w:spacing w:before="240" w:after="64" w:line="320" w:lineRule="auto"/>
      <w:outlineLvl w:val="7"/>
    </w:pPr>
    <w:rPr>
      <w:rFonts w:ascii="Cambria" w:hAnsi="Cambria"/>
      <w:sz w:val="24"/>
      <w:szCs w:val="24"/>
    </w:rPr>
  </w:style>
  <w:style w:type="paragraph" w:styleId="13">
    <w:name w:val="heading 9"/>
    <w:basedOn w:val="1"/>
    <w:next w:val="1"/>
    <w:link w:val="41"/>
    <w:unhideWhenUsed/>
    <w:qFormat/>
    <w:uiPriority w:val="0"/>
    <w:pPr>
      <w:keepNext/>
      <w:keepLines/>
      <w:numPr>
        <w:ilvl w:val="8"/>
        <w:numId w:val="1"/>
      </w:numPr>
      <w:spacing w:before="240" w:after="64" w:line="320" w:lineRule="auto"/>
      <w:outlineLvl w:val="8"/>
    </w:pPr>
    <w:rPr>
      <w:rFonts w:ascii="Cambria" w:hAnsi="Cambria"/>
      <w:szCs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52"/>
    <w:qFormat/>
    <w:uiPriority w:val="99"/>
    <w:pPr>
      <w:widowControl w:val="0"/>
      <w:autoSpaceDE w:val="0"/>
      <w:autoSpaceDN w:val="0"/>
      <w:adjustRightInd w:val="0"/>
      <w:spacing w:before="182"/>
      <w:ind w:left="143"/>
    </w:pPr>
    <w:rPr>
      <w:rFonts w:ascii="宋体" w:cs="宋体"/>
      <w:kern w:val="0"/>
      <w:sz w:val="28"/>
      <w:szCs w:val="28"/>
    </w:rPr>
  </w:style>
  <w:style w:type="paragraph" w:styleId="3">
    <w:name w:val="Title"/>
    <w:basedOn w:val="1"/>
    <w:next w:val="1"/>
    <w:qFormat/>
    <w:uiPriority w:val="0"/>
    <w:pPr>
      <w:adjustRightInd w:val="0"/>
      <w:spacing w:line="360" w:lineRule="atLeast"/>
      <w:jc w:val="center"/>
      <w:textAlignment w:val="baseline"/>
      <w:outlineLvl w:val="0"/>
    </w:pPr>
    <w:rPr>
      <w:rFonts w:ascii="Cambria" w:hAnsi="Cambria"/>
      <w:b/>
      <w:bCs/>
      <w:kern w:val="0"/>
      <w:sz w:val="32"/>
      <w:szCs w:val="32"/>
    </w:rPr>
  </w:style>
  <w:style w:type="paragraph" w:styleId="6">
    <w:name w:val="Normal Indent"/>
    <w:basedOn w:val="1"/>
    <w:qFormat/>
    <w:uiPriority w:val="0"/>
    <w:pPr>
      <w:ind w:firstLine="420" w:firstLineChars="200"/>
    </w:pPr>
  </w:style>
  <w:style w:type="paragraph" w:styleId="14">
    <w:name w:val="caption"/>
    <w:basedOn w:val="1"/>
    <w:next w:val="1"/>
    <w:link w:val="67"/>
    <w:unhideWhenUsed/>
    <w:qFormat/>
    <w:uiPriority w:val="0"/>
    <w:rPr>
      <w:rFonts w:eastAsia="黑体" w:asciiTheme="majorHAnsi" w:hAnsiTheme="majorHAnsi" w:cstheme="majorBidi"/>
      <w:sz w:val="20"/>
    </w:rPr>
  </w:style>
  <w:style w:type="paragraph" w:styleId="15">
    <w:name w:val="List Bullet"/>
    <w:basedOn w:val="16"/>
    <w:qFormat/>
    <w:uiPriority w:val="0"/>
    <w:pPr>
      <w:widowControl w:val="0"/>
      <w:numPr>
        <w:ilvl w:val="0"/>
        <w:numId w:val="2"/>
      </w:numPr>
      <w:tabs>
        <w:tab w:val="left" w:pos="1584"/>
      </w:tabs>
      <w:spacing w:after="0" w:line="360" w:lineRule="auto"/>
      <w:ind w:left="432" w:firstLine="0" w:firstLineChars="0"/>
      <w:jc w:val="both"/>
    </w:pPr>
    <w:rPr>
      <w:rFonts w:ascii="宋体" w:hAnsi="宋体"/>
      <w:sz w:val="24"/>
      <w:szCs w:val="24"/>
    </w:rPr>
  </w:style>
  <w:style w:type="paragraph" w:styleId="16">
    <w:name w:val="Body Text First Indent"/>
    <w:basedOn w:val="2"/>
    <w:link w:val="66"/>
    <w:semiHidden/>
    <w:unhideWhenUsed/>
    <w:qFormat/>
    <w:uiPriority w:val="99"/>
    <w:pPr>
      <w:widowControl/>
      <w:autoSpaceDE/>
      <w:autoSpaceDN/>
      <w:adjustRightInd/>
      <w:spacing w:before="0" w:after="120"/>
      <w:ind w:left="0" w:firstLine="420" w:firstLineChars="100"/>
    </w:pPr>
    <w:rPr>
      <w:rFonts w:ascii="Times New Roman" w:cs="Times New Roman"/>
      <w:kern w:val="2"/>
      <w:sz w:val="21"/>
      <w:szCs w:val="20"/>
    </w:rPr>
  </w:style>
  <w:style w:type="paragraph" w:styleId="17">
    <w:name w:val="annotation text"/>
    <w:basedOn w:val="1"/>
    <w:semiHidden/>
    <w:unhideWhenUsed/>
    <w:qFormat/>
    <w:uiPriority w:val="99"/>
    <w:pPr>
      <w:jc w:val="left"/>
    </w:pPr>
  </w:style>
  <w:style w:type="paragraph" w:styleId="18">
    <w:name w:val="Body Text Indent"/>
    <w:basedOn w:val="1"/>
    <w:link w:val="65"/>
    <w:unhideWhenUsed/>
    <w:qFormat/>
    <w:uiPriority w:val="99"/>
    <w:pPr>
      <w:spacing w:after="120"/>
      <w:ind w:left="420" w:leftChars="200"/>
    </w:pPr>
  </w:style>
  <w:style w:type="paragraph" w:styleId="19">
    <w:name w:val="toc 3"/>
    <w:basedOn w:val="1"/>
    <w:next w:val="1"/>
    <w:unhideWhenUsed/>
    <w:qFormat/>
    <w:uiPriority w:val="39"/>
    <w:pPr>
      <w:ind w:left="840" w:leftChars="400"/>
    </w:pPr>
  </w:style>
  <w:style w:type="paragraph" w:styleId="20">
    <w:name w:val="Balloon Text"/>
    <w:basedOn w:val="1"/>
    <w:link w:val="49"/>
    <w:semiHidden/>
    <w:unhideWhenUsed/>
    <w:qFormat/>
    <w:uiPriority w:val="99"/>
    <w:rPr>
      <w:sz w:val="18"/>
      <w:szCs w:val="18"/>
    </w:rPr>
  </w:style>
  <w:style w:type="paragraph" w:styleId="21">
    <w:name w:val="footer"/>
    <w:basedOn w:val="1"/>
    <w:link w:val="45"/>
    <w:unhideWhenUsed/>
    <w:qFormat/>
    <w:uiPriority w:val="99"/>
    <w:pPr>
      <w:tabs>
        <w:tab w:val="center" w:pos="4153"/>
        <w:tab w:val="right" w:pos="8306"/>
      </w:tabs>
      <w:snapToGrid w:val="0"/>
    </w:pPr>
    <w:rPr>
      <w:sz w:val="18"/>
      <w:szCs w:val="18"/>
    </w:rPr>
  </w:style>
  <w:style w:type="paragraph" w:styleId="22">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2"/>
    <w:basedOn w:val="1"/>
    <w:next w:val="1"/>
    <w:unhideWhenUsed/>
    <w:qFormat/>
    <w:uiPriority w:val="39"/>
    <w:pPr>
      <w:ind w:left="420" w:leftChars="200"/>
    </w:pPr>
  </w:style>
  <w:style w:type="paragraph" w:styleId="25">
    <w:name w:val="Normal (Web)"/>
    <w:basedOn w:val="1"/>
    <w:qFormat/>
    <w:uiPriority w:val="0"/>
    <w:pPr>
      <w:spacing w:before="100" w:beforeAutospacing="1" w:after="100" w:afterAutospacing="1"/>
    </w:pPr>
    <w:rPr>
      <w:rFonts w:ascii="宋体" w:hAnsi="宋体"/>
      <w:kern w:val="0"/>
      <w:szCs w:val="20"/>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rFonts w:ascii="Verdana" w:hAnsi="Verdana" w:eastAsia="黑体"/>
      <w:lang w:val="en-US" w:eastAsia="en-US" w:bidi="ar-SA"/>
    </w:rPr>
  </w:style>
  <w:style w:type="character" w:styleId="30">
    <w:name w:val="page number"/>
    <w:qFormat/>
    <w:uiPriority w:val="0"/>
  </w:style>
  <w:style w:type="character" w:styleId="31">
    <w:name w:val="Hyperlink"/>
    <w:unhideWhenUsed/>
    <w:qFormat/>
    <w:uiPriority w:val="99"/>
    <w:rPr>
      <w:color w:val="0000FF"/>
      <w:u w:val="single"/>
    </w:rPr>
  </w:style>
  <w:style w:type="paragraph" w:customStyle="1" w:styleId="32">
    <w:name w:val="封面一级标题文字"/>
    <w:basedOn w:val="1"/>
    <w:qFormat/>
    <w:uiPriority w:val="0"/>
    <w:pPr>
      <w:spacing w:line="640" w:lineRule="exact"/>
      <w:jc w:val="center"/>
    </w:pPr>
    <w:rPr>
      <w:rFonts w:ascii="黑体" w:hAnsi="黑体" w:eastAsia="黑体"/>
      <w:b/>
      <w:bCs/>
      <w:sz w:val="52"/>
      <w:szCs w:val="24"/>
    </w:rPr>
  </w:style>
  <w:style w:type="character" w:customStyle="1" w:styleId="33">
    <w:name w:val="标题 1 Char"/>
    <w:basedOn w:val="28"/>
    <w:link w:val="4"/>
    <w:qFormat/>
    <w:uiPriority w:val="0"/>
    <w:rPr>
      <w:rFonts w:ascii="Times New Roman" w:hAnsi="Times New Roman" w:eastAsia="宋体" w:cs="Times New Roman"/>
      <w:b/>
      <w:bCs/>
      <w:kern w:val="44"/>
      <w:sz w:val="44"/>
      <w:szCs w:val="44"/>
    </w:rPr>
  </w:style>
  <w:style w:type="character" w:customStyle="1" w:styleId="34">
    <w:name w:val="标题 2 Char"/>
    <w:basedOn w:val="28"/>
    <w:link w:val="5"/>
    <w:qFormat/>
    <w:uiPriority w:val="0"/>
    <w:rPr>
      <w:rFonts w:ascii="Cambria" w:hAnsi="Cambria" w:eastAsia="宋体" w:cs="Times New Roman"/>
      <w:b/>
      <w:bCs/>
      <w:sz w:val="32"/>
      <w:szCs w:val="32"/>
    </w:rPr>
  </w:style>
  <w:style w:type="character" w:customStyle="1" w:styleId="35">
    <w:name w:val="标题 3 Char"/>
    <w:basedOn w:val="28"/>
    <w:link w:val="7"/>
    <w:qFormat/>
    <w:uiPriority w:val="9"/>
    <w:rPr>
      <w:rFonts w:ascii="Times New Roman" w:hAnsi="Times New Roman" w:eastAsia="宋体" w:cs="Times New Roman"/>
      <w:b/>
      <w:bCs/>
      <w:sz w:val="32"/>
      <w:szCs w:val="32"/>
    </w:rPr>
  </w:style>
  <w:style w:type="character" w:customStyle="1" w:styleId="36">
    <w:name w:val="标题 4 Char"/>
    <w:basedOn w:val="28"/>
    <w:link w:val="8"/>
    <w:qFormat/>
    <w:uiPriority w:val="9"/>
    <w:rPr>
      <w:rFonts w:ascii="Cambria" w:hAnsi="Cambria" w:eastAsia="宋体" w:cs="Times New Roman"/>
      <w:b/>
      <w:bCs/>
      <w:sz w:val="28"/>
      <w:szCs w:val="28"/>
    </w:rPr>
  </w:style>
  <w:style w:type="character" w:customStyle="1" w:styleId="37">
    <w:name w:val="标题 5 Char"/>
    <w:basedOn w:val="28"/>
    <w:link w:val="9"/>
    <w:qFormat/>
    <w:uiPriority w:val="9"/>
    <w:rPr>
      <w:rFonts w:ascii="Times New Roman" w:hAnsi="Times New Roman" w:eastAsia="宋体" w:cs="Times New Roman"/>
      <w:b/>
      <w:bCs/>
      <w:sz w:val="28"/>
      <w:szCs w:val="28"/>
    </w:rPr>
  </w:style>
  <w:style w:type="character" w:customStyle="1" w:styleId="38">
    <w:name w:val="标题 6 Char"/>
    <w:basedOn w:val="28"/>
    <w:link w:val="10"/>
    <w:qFormat/>
    <w:uiPriority w:val="0"/>
    <w:rPr>
      <w:rFonts w:ascii="Cambria" w:hAnsi="Cambria" w:eastAsia="宋体" w:cs="Times New Roman"/>
      <w:b/>
      <w:bCs/>
      <w:sz w:val="24"/>
      <w:szCs w:val="24"/>
    </w:rPr>
  </w:style>
  <w:style w:type="character" w:customStyle="1" w:styleId="39">
    <w:name w:val="标题 7 Char"/>
    <w:basedOn w:val="28"/>
    <w:link w:val="11"/>
    <w:qFormat/>
    <w:uiPriority w:val="9"/>
    <w:rPr>
      <w:rFonts w:ascii="Times New Roman" w:hAnsi="Times New Roman" w:eastAsia="宋体" w:cs="Times New Roman"/>
      <w:b/>
      <w:bCs/>
      <w:sz w:val="24"/>
      <w:szCs w:val="24"/>
    </w:rPr>
  </w:style>
  <w:style w:type="character" w:customStyle="1" w:styleId="40">
    <w:name w:val="标题 8 Char"/>
    <w:basedOn w:val="28"/>
    <w:link w:val="12"/>
    <w:qFormat/>
    <w:uiPriority w:val="9"/>
    <w:rPr>
      <w:rFonts w:ascii="Cambria" w:hAnsi="Cambria" w:eastAsia="宋体" w:cs="Times New Roman"/>
      <w:sz w:val="24"/>
      <w:szCs w:val="24"/>
    </w:rPr>
  </w:style>
  <w:style w:type="character" w:customStyle="1" w:styleId="41">
    <w:name w:val="标题 9 Char"/>
    <w:basedOn w:val="28"/>
    <w:link w:val="13"/>
    <w:qFormat/>
    <w:uiPriority w:val="0"/>
    <w:rPr>
      <w:rFonts w:ascii="Cambria" w:hAnsi="Cambria" w:eastAsia="宋体" w:cs="Times New Roman"/>
      <w:szCs w:val="21"/>
    </w:rPr>
  </w:style>
  <w:style w:type="character" w:customStyle="1" w:styleId="42">
    <w:name w:val="apple-converted-space"/>
    <w:basedOn w:val="28"/>
    <w:qFormat/>
    <w:uiPriority w:val="0"/>
  </w:style>
  <w:style w:type="paragraph" w:customStyle="1" w:styleId="43">
    <w:name w:val="TOC Heading"/>
    <w:basedOn w:val="4"/>
    <w:next w:val="1"/>
    <w:unhideWhenUsed/>
    <w:qFormat/>
    <w:uiPriority w:val="39"/>
    <w:pPr>
      <w:numPr>
        <w:numId w:val="0"/>
      </w:numPr>
      <w:spacing w:before="240" w:after="0" w:line="259" w:lineRule="auto"/>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4">
    <w:name w:val="页眉 Char"/>
    <w:basedOn w:val="28"/>
    <w:link w:val="22"/>
    <w:qFormat/>
    <w:uiPriority w:val="99"/>
    <w:rPr>
      <w:rFonts w:ascii="Times New Roman" w:hAnsi="Times New Roman" w:eastAsia="宋体" w:cs="Times New Roman"/>
      <w:sz w:val="18"/>
      <w:szCs w:val="18"/>
    </w:rPr>
  </w:style>
  <w:style w:type="character" w:customStyle="1" w:styleId="45">
    <w:name w:val="页脚 Char"/>
    <w:basedOn w:val="28"/>
    <w:link w:val="21"/>
    <w:qFormat/>
    <w:uiPriority w:val="99"/>
    <w:rPr>
      <w:rFonts w:ascii="Times New Roman" w:hAnsi="Times New Roman" w:eastAsia="宋体" w:cs="Times New Roman"/>
      <w:sz w:val="18"/>
      <w:szCs w:val="18"/>
    </w:rPr>
  </w:style>
  <w:style w:type="paragraph" w:customStyle="1" w:styleId="46">
    <w:name w:val="正文4"/>
    <w:basedOn w:val="1"/>
    <w:qFormat/>
    <w:uiPriority w:val="0"/>
    <w:pPr>
      <w:numPr>
        <w:ilvl w:val="0"/>
        <w:numId w:val="3"/>
      </w:numPr>
      <w:tabs>
        <w:tab w:val="left" w:pos="1378"/>
      </w:tabs>
      <w:spacing w:beforeLines="50" w:afterLines="50" w:line="300" w:lineRule="auto"/>
      <w:jc w:val="both"/>
    </w:pPr>
    <w:rPr>
      <w:rFonts w:ascii="Segoe UI" w:hAnsi="宋体" w:cs="Latha"/>
    </w:rPr>
  </w:style>
  <w:style w:type="paragraph" w:styleId="47">
    <w:name w:val="List Paragraph"/>
    <w:basedOn w:val="1"/>
    <w:link w:val="63"/>
    <w:qFormat/>
    <w:uiPriority w:val="99"/>
    <w:pPr>
      <w:widowControl w:val="0"/>
      <w:ind w:firstLine="420" w:firstLineChars="200"/>
      <w:jc w:val="both"/>
    </w:pPr>
    <w:rPr>
      <w:rFonts w:asciiTheme="minorHAnsi" w:hAnsiTheme="minorHAnsi" w:eastAsiaTheme="minorEastAsia" w:cstheme="minorBidi"/>
      <w:szCs w:val="22"/>
    </w:rPr>
  </w:style>
  <w:style w:type="paragraph" w:customStyle="1" w:styleId="48">
    <w:name w:val="！正文文字缩进--WRY"/>
    <w:basedOn w:val="1"/>
    <w:qFormat/>
    <w:uiPriority w:val="0"/>
    <w:pPr>
      <w:widowControl w:val="0"/>
      <w:spacing w:line="360" w:lineRule="auto"/>
      <w:ind w:firstLine="480" w:firstLineChars="200"/>
      <w:jc w:val="both"/>
    </w:pPr>
    <w:rPr>
      <w:sz w:val="24"/>
    </w:rPr>
  </w:style>
  <w:style w:type="character" w:customStyle="1" w:styleId="49">
    <w:name w:val="批注框文本 Char"/>
    <w:basedOn w:val="28"/>
    <w:link w:val="20"/>
    <w:semiHidden/>
    <w:qFormat/>
    <w:uiPriority w:val="99"/>
    <w:rPr>
      <w:rFonts w:ascii="Times New Roman" w:hAnsi="Times New Roman" w:eastAsia="宋体" w:cs="Times New Roman"/>
      <w:sz w:val="18"/>
      <w:szCs w:val="18"/>
    </w:rPr>
  </w:style>
  <w:style w:type="paragraph" w:customStyle="1" w:styleId="50">
    <w:name w:val="pad封1"/>
    <w:qFormat/>
    <w:uiPriority w:val="0"/>
    <w:pPr>
      <w:tabs>
        <w:tab w:val="left" w:pos="880"/>
      </w:tabs>
      <w:jc w:val="center"/>
    </w:pPr>
    <w:rPr>
      <w:rFonts w:asciiTheme="minorHAnsi" w:hAnsiTheme="minorHAnsi" w:eastAsiaTheme="minorEastAsia" w:cstheme="minorBidi"/>
      <w:b/>
      <w:kern w:val="2"/>
      <w:sz w:val="52"/>
      <w:szCs w:val="21"/>
      <w:lang w:val="en-US" w:eastAsia="zh-CN" w:bidi="ar-SA"/>
    </w:rPr>
  </w:style>
  <w:style w:type="paragraph" w:customStyle="1" w:styleId="51">
    <w:name w:val="pad封2"/>
    <w:qFormat/>
    <w:uiPriority w:val="0"/>
    <w:pPr>
      <w:tabs>
        <w:tab w:val="left" w:pos="426"/>
      </w:tabs>
      <w:spacing w:line="500" w:lineRule="exact"/>
      <w:jc w:val="center"/>
      <w:textAlignment w:val="center"/>
    </w:pPr>
    <w:rPr>
      <w:rFonts w:asciiTheme="minorHAnsi" w:hAnsiTheme="minorHAnsi" w:eastAsiaTheme="minorEastAsia" w:cstheme="minorBidi"/>
      <w:kern w:val="2"/>
      <w:sz w:val="32"/>
      <w:szCs w:val="32"/>
      <w:lang w:val="en-US" w:eastAsia="zh-CN" w:bidi="ar-SA"/>
    </w:rPr>
  </w:style>
  <w:style w:type="character" w:customStyle="1" w:styleId="52">
    <w:name w:val="正文文本 Char"/>
    <w:basedOn w:val="28"/>
    <w:link w:val="2"/>
    <w:qFormat/>
    <w:uiPriority w:val="99"/>
    <w:rPr>
      <w:rFonts w:ascii="宋体" w:hAnsi="Times New Roman" w:eastAsia="宋体" w:cs="宋体"/>
      <w:kern w:val="0"/>
      <w:sz w:val="28"/>
      <w:szCs w:val="28"/>
    </w:rPr>
  </w:style>
  <w:style w:type="paragraph" w:customStyle="1" w:styleId="53">
    <w:name w:val="三级目录"/>
    <w:basedOn w:val="7"/>
    <w:link w:val="54"/>
    <w:qFormat/>
    <w:uiPriority w:val="0"/>
    <w:pPr>
      <w:spacing w:before="120" w:beforeLines="50" w:after="120" w:afterLines="50" w:line="360" w:lineRule="auto"/>
    </w:pPr>
    <w:rPr>
      <w:bCs w:val="0"/>
      <w:sz w:val="28"/>
      <w:szCs w:val="20"/>
    </w:rPr>
  </w:style>
  <w:style w:type="character" w:customStyle="1" w:styleId="54">
    <w:name w:val="三级目录 Char"/>
    <w:basedOn w:val="28"/>
    <w:link w:val="53"/>
    <w:qFormat/>
    <w:uiPriority w:val="0"/>
    <w:rPr>
      <w:rFonts w:ascii="Times New Roman" w:hAnsi="Times New Roman" w:eastAsia="宋体" w:cs="Times New Roman"/>
      <w:b/>
      <w:sz w:val="28"/>
      <w:szCs w:val="20"/>
    </w:rPr>
  </w:style>
  <w:style w:type="paragraph" w:customStyle="1" w:styleId="55">
    <w:name w:val="五级目录"/>
    <w:basedOn w:val="1"/>
    <w:qFormat/>
    <w:uiPriority w:val="0"/>
    <w:pPr>
      <w:keepNext/>
      <w:keepLines/>
      <w:spacing w:before="120" w:after="120" w:line="360" w:lineRule="auto"/>
      <w:ind w:left="1152" w:hanging="1152"/>
      <w:jc w:val="both"/>
      <w:outlineLvl w:val="5"/>
    </w:pPr>
    <w:rPr>
      <w:rFonts w:ascii="Arial" w:hAnsi="Arial"/>
      <w:b/>
      <w:sz w:val="28"/>
    </w:rPr>
  </w:style>
  <w:style w:type="paragraph" w:customStyle="1" w:styleId="56">
    <w:name w:val="标题1"/>
    <w:basedOn w:val="47"/>
    <w:link w:val="72"/>
    <w:qFormat/>
    <w:uiPriority w:val="0"/>
    <w:pPr>
      <w:numPr>
        <w:ilvl w:val="0"/>
        <w:numId w:val="4"/>
      </w:numPr>
      <w:spacing w:beforeLines="50" w:afterLines="50" w:line="480" w:lineRule="auto"/>
      <w:ind w:firstLine="0" w:firstLineChars="0"/>
      <w:outlineLvl w:val="0"/>
    </w:pPr>
    <w:rPr>
      <w:rFonts w:ascii="Calibri" w:hAnsi="Calibri" w:eastAsia="宋体" w:cs="Times New Roman"/>
      <w:b/>
      <w:sz w:val="44"/>
      <w:szCs w:val="44"/>
    </w:rPr>
  </w:style>
  <w:style w:type="paragraph" w:customStyle="1" w:styleId="57">
    <w:name w:val="标题2"/>
    <w:basedOn w:val="47"/>
    <w:link w:val="58"/>
    <w:qFormat/>
    <w:uiPriority w:val="0"/>
    <w:pPr>
      <w:numPr>
        <w:ilvl w:val="1"/>
        <w:numId w:val="4"/>
      </w:numPr>
      <w:ind w:firstLine="0" w:firstLineChars="0"/>
      <w:jc w:val="left"/>
      <w:outlineLvl w:val="1"/>
    </w:pPr>
    <w:rPr>
      <w:rFonts w:ascii="Calibri" w:hAnsi="Calibri" w:eastAsia="宋体" w:cs="Times New Roman"/>
      <w:b/>
      <w:sz w:val="36"/>
      <w:szCs w:val="32"/>
    </w:rPr>
  </w:style>
  <w:style w:type="character" w:customStyle="1" w:styleId="58">
    <w:name w:val="标题2 Char"/>
    <w:basedOn w:val="28"/>
    <w:link w:val="57"/>
    <w:qFormat/>
    <w:locked/>
    <w:uiPriority w:val="0"/>
    <w:rPr>
      <w:rFonts w:ascii="Calibri" w:hAnsi="Calibri" w:eastAsia="宋体" w:cs="Times New Roman"/>
      <w:b/>
      <w:sz w:val="36"/>
      <w:szCs w:val="32"/>
    </w:rPr>
  </w:style>
  <w:style w:type="paragraph" w:customStyle="1" w:styleId="59">
    <w:name w:val="标题3"/>
    <w:basedOn w:val="47"/>
    <w:link w:val="64"/>
    <w:qFormat/>
    <w:uiPriority w:val="0"/>
    <w:pPr>
      <w:numPr>
        <w:ilvl w:val="2"/>
        <w:numId w:val="4"/>
      </w:numPr>
      <w:spacing w:beforeLines="50" w:afterLines="50"/>
      <w:ind w:firstLine="0" w:firstLineChars="0"/>
      <w:outlineLvl w:val="2"/>
    </w:pPr>
    <w:rPr>
      <w:rFonts w:ascii="Calibri" w:hAnsi="Calibri" w:eastAsia="宋体" w:cs="Times New Roman"/>
      <w:b/>
      <w:sz w:val="32"/>
      <w:szCs w:val="32"/>
    </w:rPr>
  </w:style>
  <w:style w:type="paragraph" w:customStyle="1" w:styleId="60">
    <w:name w:val="标题4"/>
    <w:basedOn w:val="47"/>
    <w:qFormat/>
    <w:uiPriority w:val="0"/>
    <w:pPr>
      <w:numPr>
        <w:ilvl w:val="3"/>
        <w:numId w:val="4"/>
      </w:numPr>
      <w:ind w:left="567" w:firstLine="0" w:firstLineChars="0"/>
      <w:outlineLvl w:val="3"/>
    </w:pPr>
    <w:rPr>
      <w:rFonts w:ascii="Calibri" w:hAnsi="Calibri" w:eastAsia="宋体" w:cs="Times New Roman"/>
      <w:b/>
      <w:sz w:val="30"/>
      <w:szCs w:val="30"/>
    </w:rPr>
  </w:style>
  <w:style w:type="paragraph" w:customStyle="1" w:styleId="61">
    <w:name w:val="标题5"/>
    <w:basedOn w:val="47"/>
    <w:qFormat/>
    <w:uiPriority w:val="0"/>
    <w:pPr>
      <w:numPr>
        <w:ilvl w:val="4"/>
        <w:numId w:val="4"/>
      </w:numPr>
      <w:spacing w:beforeLines="50" w:afterLines="50"/>
      <w:ind w:firstLine="0" w:firstLineChars="0"/>
      <w:outlineLvl w:val="4"/>
    </w:pPr>
    <w:rPr>
      <w:rFonts w:ascii="Calibri" w:hAnsi="Calibri" w:eastAsia="宋体" w:cs="Times New Roman"/>
      <w:b/>
      <w:sz w:val="28"/>
      <w:szCs w:val="28"/>
    </w:rPr>
  </w:style>
  <w:style w:type="paragraph" w:customStyle="1" w:styleId="62">
    <w:name w:val="标题6"/>
    <w:basedOn w:val="47"/>
    <w:qFormat/>
    <w:uiPriority w:val="0"/>
    <w:pPr>
      <w:numPr>
        <w:ilvl w:val="5"/>
        <w:numId w:val="4"/>
      </w:numPr>
      <w:ind w:firstLine="0" w:firstLineChars="0"/>
      <w:outlineLvl w:val="5"/>
    </w:pPr>
    <w:rPr>
      <w:rFonts w:ascii="Calibri" w:hAnsi="Calibri" w:eastAsia="宋体" w:cs="Times New Roman"/>
      <w:b/>
      <w:sz w:val="28"/>
      <w:szCs w:val="28"/>
    </w:rPr>
  </w:style>
  <w:style w:type="character" w:customStyle="1" w:styleId="63">
    <w:name w:val="列出段落 Char"/>
    <w:basedOn w:val="28"/>
    <w:link w:val="47"/>
    <w:qFormat/>
    <w:locked/>
    <w:uiPriority w:val="99"/>
  </w:style>
  <w:style w:type="character" w:customStyle="1" w:styleId="64">
    <w:name w:val="标题3 Char"/>
    <w:basedOn w:val="63"/>
    <w:link w:val="59"/>
    <w:qFormat/>
    <w:locked/>
    <w:uiPriority w:val="0"/>
    <w:rPr>
      <w:rFonts w:ascii="Calibri" w:hAnsi="Calibri" w:eastAsia="宋体" w:cs="Times New Roman"/>
      <w:b/>
      <w:sz w:val="32"/>
      <w:szCs w:val="32"/>
    </w:rPr>
  </w:style>
  <w:style w:type="character" w:customStyle="1" w:styleId="65">
    <w:name w:val="正文文本缩进 Char"/>
    <w:basedOn w:val="28"/>
    <w:link w:val="18"/>
    <w:qFormat/>
    <w:uiPriority w:val="99"/>
    <w:rPr>
      <w:rFonts w:ascii="Times New Roman" w:hAnsi="Times New Roman" w:eastAsia="宋体" w:cs="Times New Roman"/>
      <w:szCs w:val="20"/>
    </w:rPr>
  </w:style>
  <w:style w:type="character" w:customStyle="1" w:styleId="66">
    <w:name w:val="正文首行缩进 Char"/>
    <w:basedOn w:val="52"/>
    <w:link w:val="16"/>
    <w:semiHidden/>
    <w:qFormat/>
    <w:uiPriority w:val="99"/>
    <w:rPr>
      <w:rFonts w:ascii="Times New Roman" w:hAnsi="Times New Roman" w:eastAsia="宋体" w:cs="Times New Roman"/>
      <w:kern w:val="0"/>
      <w:sz w:val="28"/>
      <w:szCs w:val="20"/>
    </w:rPr>
  </w:style>
  <w:style w:type="character" w:customStyle="1" w:styleId="67">
    <w:name w:val="题注 Char"/>
    <w:link w:val="14"/>
    <w:qFormat/>
    <w:uiPriority w:val="0"/>
    <w:rPr>
      <w:rFonts w:eastAsia="黑体" w:asciiTheme="majorHAnsi" w:hAnsiTheme="majorHAnsi" w:cstheme="majorBidi"/>
      <w:sz w:val="20"/>
      <w:szCs w:val="20"/>
    </w:rPr>
  </w:style>
  <w:style w:type="character" w:customStyle="1" w:styleId="68">
    <w:name w:val="正文-标准段落 Char"/>
    <w:link w:val="69"/>
    <w:qFormat/>
    <w:uiPriority w:val="0"/>
    <w:rPr>
      <w:rFonts w:ascii="宋体" w:hAnsi="宋体"/>
      <w:sz w:val="24"/>
      <w:lang w:val="en-GB"/>
    </w:rPr>
  </w:style>
  <w:style w:type="paragraph" w:customStyle="1" w:styleId="69">
    <w:name w:val="正文-标准段落"/>
    <w:link w:val="68"/>
    <w:qFormat/>
    <w:uiPriority w:val="0"/>
    <w:pPr>
      <w:spacing w:before="240" w:after="240" w:line="360" w:lineRule="auto"/>
      <w:ind w:firstLine="200" w:firstLineChars="200"/>
      <w:contextualSpacing/>
    </w:pPr>
    <w:rPr>
      <w:rFonts w:ascii="宋体" w:hAnsi="宋体" w:eastAsiaTheme="minorEastAsia" w:cstheme="minorBidi"/>
      <w:kern w:val="2"/>
      <w:sz w:val="24"/>
      <w:szCs w:val="22"/>
      <w:lang w:val="en-GB" w:eastAsia="zh-CN" w:bidi="ar-SA"/>
    </w:rPr>
  </w:style>
  <w:style w:type="character" w:customStyle="1" w:styleId="70">
    <w:name w:val="FI图1 Char"/>
    <w:link w:val="71"/>
    <w:qFormat/>
    <w:uiPriority w:val="0"/>
    <w:rPr>
      <w:rFonts w:ascii="Arial" w:hAnsi="宋体" w:cs="Arial"/>
      <w:b/>
      <w:bCs/>
      <w:szCs w:val="24"/>
    </w:rPr>
  </w:style>
  <w:style w:type="paragraph" w:customStyle="1" w:styleId="71">
    <w:name w:val="FI图1"/>
    <w:basedOn w:val="14"/>
    <w:link w:val="70"/>
    <w:qFormat/>
    <w:uiPriority w:val="0"/>
    <w:pPr>
      <w:spacing w:before="120" w:after="120"/>
      <w:jc w:val="center"/>
    </w:pPr>
    <w:rPr>
      <w:rFonts w:ascii="Arial" w:hAnsi="宋体" w:cs="Arial" w:eastAsiaTheme="minorEastAsia"/>
      <w:b/>
      <w:bCs/>
      <w:sz w:val="21"/>
      <w:szCs w:val="24"/>
    </w:rPr>
  </w:style>
  <w:style w:type="character" w:customStyle="1" w:styleId="72">
    <w:name w:val="标题1 Char"/>
    <w:basedOn w:val="63"/>
    <w:link w:val="56"/>
    <w:qFormat/>
    <w:locked/>
    <w:uiPriority w:val="0"/>
    <w:rPr>
      <w:rFonts w:ascii="Calibri" w:hAnsi="Calibri" w:eastAsia="宋体" w:cs="Times New Roman"/>
      <w:b/>
      <w:sz w:val="44"/>
      <w:szCs w:val="44"/>
    </w:rPr>
  </w:style>
  <w:style w:type="paragraph" w:customStyle="1" w:styleId="73">
    <w:name w:val="列出段落1"/>
    <w:basedOn w:val="1"/>
    <w:qFormat/>
    <w:uiPriority w:val="34"/>
    <w:pPr>
      <w:ind w:firstLine="420"/>
    </w:pPr>
    <w:rPr>
      <w:sz w:val="21"/>
    </w:rPr>
  </w:style>
  <w:style w:type="paragraph" w:customStyle="1" w:styleId="74">
    <w:name w:val="样式 样式 首行缩进:  2 字符 + 首行缩进:  2 字符"/>
    <w:basedOn w:val="1"/>
    <w:qFormat/>
    <w:uiPriority w:val="0"/>
    <w:pPr>
      <w:spacing w:line="240" w:lineRule="atLeast"/>
    </w:pPr>
    <w:rPr>
      <w:rFonts w:ascii="Calibri" w:hAnsi="Calibri" w:cs="宋体"/>
      <w:kern w:val="0"/>
      <w:szCs w:val="20"/>
    </w:rPr>
  </w:style>
  <w:style w:type="paragraph" w:customStyle="1" w:styleId="75">
    <w:name w:val="！正文（四号字）"/>
    <w:qFormat/>
    <w:uiPriority w:val="0"/>
    <w:pPr>
      <w:snapToGrid w:val="0"/>
      <w:spacing w:line="360" w:lineRule="auto"/>
      <w:ind w:firstLine="200" w:firstLineChars="200"/>
      <w:jc w:val="both"/>
    </w:pPr>
    <w:rPr>
      <w:rFonts w:ascii="Calibri" w:hAnsi="Calibri" w:eastAsia="宋体" w:cs="Times New Roman"/>
      <w:sz w:val="24"/>
      <w:szCs w:val="28"/>
      <w:lang w:val="en-US" w:eastAsia="zh-CN" w:bidi="ar-SA"/>
    </w:rPr>
  </w:style>
  <w:style w:type="paragraph" w:customStyle="1" w:styleId="76">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77">
    <w:name w:val="样式1"/>
    <w:basedOn w:val="1"/>
    <w:qFormat/>
    <w:uiPriority w:val="0"/>
    <w:pPr>
      <w:spacing w:before="120" w:after="120"/>
      <w:ind w:firstLine="480" w:firstLineChars="200"/>
    </w:pPr>
    <w:rPr>
      <w:rFonts w:ascii="Arial" w:hAnsi="Arial" w:cs="Arial"/>
      <w:sz w:val="24"/>
      <w:szCs w:val="24"/>
    </w:rPr>
  </w:style>
  <w:style w:type="paragraph" w:customStyle="1" w:styleId="78">
    <w:name w:val="样式 小四 行距: 多倍行距 1.25 字行"/>
    <w:basedOn w:val="1"/>
    <w:qFormat/>
    <w:uiPriority w:val="0"/>
    <w:pPr>
      <w:spacing w:line="300" w:lineRule="auto"/>
      <w:ind w:firstLine="480" w:firstLineChars="200"/>
    </w:pPr>
    <w:rPr>
      <w:rFonts w:cs="宋体"/>
      <w:szCs w:val="20"/>
    </w:rPr>
  </w:style>
  <w:style w:type="character" w:customStyle="1" w:styleId="79">
    <w:name w:val="font51"/>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0A46C2-8CD8-47FF-BE80-0C70B0DEF75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11652</Words>
  <Characters>11884</Characters>
  <Lines>130</Lines>
  <Paragraphs>36</Paragraphs>
  <TotalTime>1</TotalTime>
  <ScaleCrop>false</ScaleCrop>
  <LinksUpToDate>false</LinksUpToDate>
  <CharactersWithSpaces>12338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2019-03-21T06:49:00Z</dcterms:created>
  <dc:creator>luoyun</dc:creator>
  <cp:lastModifiedBy>DC1AFACC03284CBA9F68A6882EE75D3E</cp:lastModifiedBy>
  <dcterms:modified xsi:type="dcterms:W3CDTF">2025-05-14T01:43:02Z</dcterms:modified>
  <cp:revision>340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908B8D498F154345B924A8BC7AE68EF7</vt:lpwstr>
  </property>
</Properties>
</file>