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2C9E4C">
      <w:pPr>
        <w:widowControl/>
        <w:spacing w:before="312" w:beforeLines="100" w:after="312" w:afterLines="100" w:line="360" w:lineRule="auto"/>
        <w:jc w:val="center"/>
        <w:rPr>
          <w:rFonts w:eastAsia="仿宋"/>
          <w:b/>
          <w:sz w:val="24"/>
        </w:rPr>
      </w:pPr>
      <w:r>
        <w:rPr>
          <w:position w:val="-73"/>
        </w:rPr>
        <w:drawing>
          <wp:anchor distT="0" distB="0" distL="114300" distR="114300" simplePos="0" relativeHeight="251659264" behindDoc="0" locked="0" layoutInCell="1" allowOverlap="1">
            <wp:simplePos x="0" y="0"/>
            <wp:positionH relativeFrom="column">
              <wp:posOffset>-1131570</wp:posOffset>
            </wp:positionH>
            <wp:positionV relativeFrom="paragraph">
              <wp:posOffset>-891540</wp:posOffset>
            </wp:positionV>
            <wp:extent cx="7529195" cy="2308860"/>
            <wp:effectExtent l="0" t="0" r="0" b="0"/>
            <wp:wrapSquare wrapText="bothSides"/>
            <wp:docPr id="2" name="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 2"/>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7529195" cy="2308860"/>
                    </a:xfrm>
                    <a:prstGeom prst="rect">
                      <a:avLst/>
                    </a:prstGeom>
                  </pic:spPr>
                </pic:pic>
              </a:graphicData>
            </a:graphic>
          </wp:anchor>
        </w:drawing>
      </w:r>
    </w:p>
    <w:p w14:paraId="35339352">
      <w:pPr>
        <w:widowControl/>
        <w:spacing w:before="312" w:beforeLines="100" w:after="312" w:afterLines="100" w:line="360" w:lineRule="auto"/>
        <w:jc w:val="center"/>
        <w:rPr>
          <w:rFonts w:eastAsia="仿宋"/>
          <w:b/>
          <w:sz w:val="24"/>
        </w:rPr>
      </w:pPr>
    </w:p>
    <w:p w14:paraId="2269CC10">
      <w:pPr>
        <w:widowControl/>
        <w:spacing w:before="312" w:beforeLines="100" w:after="312" w:afterLines="100" w:line="360" w:lineRule="auto"/>
        <w:jc w:val="center"/>
        <w:rPr>
          <w:rFonts w:hint="eastAsia" w:eastAsia="仿宋"/>
          <w:b/>
          <w:sz w:val="24"/>
        </w:rPr>
      </w:pPr>
    </w:p>
    <w:p w14:paraId="682B4BE0">
      <w:pPr>
        <w:widowControl/>
        <w:spacing w:before="312" w:beforeLines="100" w:after="312" w:afterLines="100" w:line="360" w:lineRule="auto"/>
        <w:jc w:val="center"/>
        <w:rPr>
          <w:rFonts w:hint="default" w:eastAsia="仿宋"/>
          <w:b/>
          <w:sz w:val="48"/>
          <w:u w:val="single"/>
          <w:lang w:val="en-US" w:eastAsia="zh-CN"/>
        </w:rPr>
      </w:pPr>
      <w:r>
        <w:rPr>
          <w:rFonts w:eastAsia="仿宋"/>
          <w:b/>
          <w:sz w:val="48"/>
          <w:u w:val="single"/>
        </w:rPr>
        <w:t>深圳供电局500千伏深汕至现代（皇岗）线路工程-</w:t>
      </w:r>
      <w:r>
        <w:rPr>
          <w:rFonts w:hint="eastAsia" w:eastAsia="仿宋"/>
          <w:b/>
          <w:sz w:val="48"/>
          <w:u w:val="single"/>
          <w:lang w:eastAsia="zh-CN"/>
        </w:rPr>
        <w:t>光纤放大器</w:t>
      </w:r>
    </w:p>
    <w:p w14:paraId="3858ADB6">
      <w:pPr>
        <w:widowControl/>
        <w:spacing w:before="312" w:beforeLines="100" w:after="312" w:afterLines="100" w:line="360" w:lineRule="auto"/>
        <w:jc w:val="center"/>
        <w:rPr>
          <w:rFonts w:eastAsia="仿宋"/>
          <w:b/>
          <w:sz w:val="48"/>
          <w:u w:val="single"/>
        </w:rPr>
      </w:pPr>
      <w:r>
        <w:rPr>
          <w:rFonts w:hint="eastAsia" w:eastAsia="仿宋"/>
          <w:b/>
          <w:sz w:val="48"/>
          <w:u w:val="single"/>
        </w:rPr>
        <w:t>技术规范书</w:t>
      </w:r>
    </w:p>
    <w:p w14:paraId="7EF86B86">
      <w:pPr>
        <w:widowControl/>
        <w:spacing w:before="312" w:beforeLines="100" w:after="312" w:afterLines="100" w:line="360" w:lineRule="auto"/>
        <w:jc w:val="center"/>
        <w:rPr>
          <w:rFonts w:eastAsia="仿宋"/>
          <w:b/>
          <w:sz w:val="48"/>
          <w:u w:val="single"/>
        </w:rPr>
      </w:pPr>
    </w:p>
    <w:p w14:paraId="3DD8E362">
      <w:pPr>
        <w:widowControl/>
        <w:spacing w:before="312" w:beforeLines="100" w:after="312" w:afterLines="100" w:line="360" w:lineRule="auto"/>
        <w:jc w:val="center"/>
        <w:rPr>
          <w:rFonts w:eastAsia="仿宋"/>
          <w:b/>
          <w:sz w:val="48"/>
          <w:u w:val="single"/>
        </w:rPr>
      </w:pPr>
    </w:p>
    <w:p w14:paraId="3E57F9AE">
      <w:pPr>
        <w:widowControl/>
        <w:spacing w:before="312" w:beforeLines="100" w:after="312" w:afterLines="100" w:line="360" w:lineRule="auto"/>
        <w:jc w:val="center"/>
        <w:rPr>
          <w:rFonts w:hint="eastAsia" w:eastAsia="仿宋"/>
          <w:b/>
          <w:sz w:val="48"/>
          <w:u w:val="single"/>
        </w:rPr>
      </w:pPr>
    </w:p>
    <w:p w14:paraId="6C656C6D">
      <w:pPr>
        <w:widowControl/>
        <w:spacing w:before="312" w:beforeLines="100" w:after="312" w:afterLines="100" w:line="360" w:lineRule="auto"/>
        <w:jc w:val="center"/>
        <w:rPr>
          <w:rFonts w:eastAsia="仿宋"/>
          <w:b/>
          <w:sz w:val="48"/>
          <w:u w:val="single"/>
        </w:rPr>
      </w:pPr>
    </w:p>
    <w:p w14:paraId="1818EBA9">
      <w:pPr>
        <w:widowControl/>
        <w:spacing w:before="312" w:beforeLines="100" w:after="312" w:afterLines="100" w:line="360" w:lineRule="auto"/>
        <w:jc w:val="center"/>
        <w:rPr>
          <w:rFonts w:hint="eastAsia" w:eastAsia="仿宋"/>
          <w:b/>
          <w:sz w:val="48"/>
          <w:u w:val="single"/>
        </w:rPr>
      </w:pPr>
    </w:p>
    <w:p w14:paraId="21F7E616">
      <w:pPr>
        <w:widowControl/>
        <w:spacing w:before="156" w:beforeLines="50" w:after="156" w:afterLines="50" w:line="360" w:lineRule="auto"/>
        <w:jc w:val="center"/>
        <w:rPr>
          <w:rFonts w:eastAsia="仿宋"/>
          <w:b/>
          <w:sz w:val="36"/>
          <w:u w:val="single"/>
        </w:rPr>
      </w:pPr>
      <w:r>
        <w:rPr>
          <w:rFonts w:hint="eastAsia" w:eastAsia="仿宋"/>
          <w:b/>
          <w:sz w:val="36"/>
          <w:u w:val="single"/>
        </w:rPr>
        <w:t>深圳供电局有限公司</w:t>
      </w:r>
    </w:p>
    <w:p w14:paraId="124B3C1F">
      <w:pPr>
        <w:widowControl/>
        <w:spacing w:before="156" w:beforeLines="50" w:after="156" w:afterLines="50" w:line="360" w:lineRule="auto"/>
        <w:jc w:val="center"/>
        <w:rPr>
          <w:rFonts w:eastAsia="仿宋"/>
          <w:b/>
          <w:sz w:val="36"/>
          <w:u w:val="single"/>
        </w:rPr>
      </w:pPr>
      <w:r>
        <w:rPr>
          <w:rFonts w:hint="eastAsia" w:eastAsia="仿宋"/>
          <w:b/>
          <w:sz w:val="36"/>
          <w:u w:val="single"/>
        </w:rPr>
        <w:t>2</w:t>
      </w:r>
      <w:r>
        <w:rPr>
          <w:rFonts w:eastAsia="仿宋"/>
          <w:b/>
          <w:sz w:val="36"/>
          <w:u w:val="single"/>
        </w:rPr>
        <w:t>025</w:t>
      </w:r>
      <w:r>
        <w:rPr>
          <w:rFonts w:hint="eastAsia" w:eastAsia="仿宋"/>
          <w:b/>
          <w:sz w:val="36"/>
          <w:u w:val="single"/>
        </w:rPr>
        <w:t>年4月</w:t>
      </w:r>
    </w:p>
    <w:p w14:paraId="0E539230">
      <w:pPr>
        <w:widowControl/>
        <w:spacing w:before="156" w:beforeLines="50" w:after="156" w:afterLines="50" w:line="360" w:lineRule="auto"/>
        <w:jc w:val="center"/>
        <w:rPr>
          <w:rFonts w:eastAsia="仿宋"/>
          <w:b/>
          <w:sz w:val="36"/>
          <w:u w:val="single"/>
        </w:rPr>
      </w:pPr>
      <w:r>
        <w:rPr>
          <w:rFonts w:hint="eastAsia" w:eastAsia="仿宋"/>
          <w:b/>
          <w:sz w:val="36"/>
          <w:u w:val="single"/>
        </w:rPr>
        <w:t>目录</w:t>
      </w:r>
    </w:p>
    <w:p w14:paraId="36D8E06B">
      <w:pPr>
        <w:pStyle w:val="10"/>
        <w:tabs>
          <w:tab w:val="right" w:leader="dot" w:pos="8306"/>
        </w:tabs>
      </w:pPr>
      <w:r>
        <w:rPr>
          <w:rFonts w:eastAsia="仿宋"/>
          <w:b/>
          <w:sz w:val="36"/>
          <w:u w:val="single"/>
        </w:rPr>
        <w:fldChar w:fldCharType="begin"/>
      </w:r>
      <w:r>
        <w:rPr>
          <w:rFonts w:eastAsia="仿宋"/>
          <w:b/>
          <w:sz w:val="36"/>
          <w:u w:val="single"/>
        </w:rPr>
        <w:instrText xml:space="preserve"> </w:instrText>
      </w:r>
      <w:r>
        <w:rPr>
          <w:rFonts w:hint="eastAsia" w:eastAsia="仿宋"/>
          <w:b/>
          <w:sz w:val="36"/>
          <w:u w:val="single"/>
        </w:rPr>
        <w:instrText xml:space="preserve">TOC \o "1-3" \h \z \u</w:instrText>
      </w:r>
      <w:r>
        <w:rPr>
          <w:rFonts w:eastAsia="仿宋"/>
          <w:b/>
          <w:sz w:val="36"/>
          <w:u w:val="single"/>
        </w:rPr>
        <w:instrText xml:space="preserve"> </w:instrText>
      </w:r>
      <w:r>
        <w:rPr>
          <w:rFonts w:eastAsia="仿宋"/>
          <w:b/>
          <w:sz w:val="36"/>
          <w:u w:val="single"/>
        </w:rPr>
        <w:fldChar w:fldCharType="separate"/>
      </w:r>
      <w:r>
        <w:rPr>
          <w:rFonts w:eastAsia="仿宋"/>
          <w:u w:val="single"/>
        </w:rPr>
        <w:fldChar w:fldCharType="begin"/>
      </w:r>
      <w:r>
        <w:rPr>
          <w:rFonts w:eastAsia="仿宋"/>
        </w:rPr>
        <w:instrText xml:space="preserve"> HYPERLINK \l _Toc20730 </w:instrText>
      </w:r>
      <w:r>
        <w:rPr>
          <w:rFonts w:eastAsia="仿宋"/>
        </w:rPr>
        <w:fldChar w:fldCharType="separate"/>
      </w:r>
      <w:r>
        <w:rPr>
          <w:rFonts w:hint="default" w:ascii="Times New Roman" w:hAnsi="Times New Roman" w:eastAsia="仿宋" w:cs="Times New Roman"/>
        </w:rPr>
        <w:t xml:space="preserve">1. </w:t>
      </w:r>
      <w:r>
        <w:rPr>
          <w:rFonts w:eastAsia="仿宋"/>
        </w:rPr>
        <w:t>总则</w:t>
      </w:r>
      <w:r>
        <w:tab/>
      </w:r>
      <w:r>
        <w:fldChar w:fldCharType="begin"/>
      </w:r>
      <w:r>
        <w:instrText xml:space="preserve"> PAGEREF _Toc20730 \h </w:instrText>
      </w:r>
      <w:r>
        <w:fldChar w:fldCharType="separate"/>
      </w:r>
      <w:r>
        <w:t>3</w:t>
      </w:r>
      <w:r>
        <w:fldChar w:fldCharType="end"/>
      </w:r>
      <w:r>
        <w:rPr>
          <w:rFonts w:eastAsia="仿宋"/>
          <w:u w:val="single"/>
        </w:rPr>
        <w:fldChar w:fldCharType="end"/>
      </w:r>
    </w:p>
    <w:p w14:paraId="5D7AE61D">
      <w:pPr>
        <w:pStyle w:val="10"/>
        <w:tabs>
          <w:tab w:val="right" w:leader="dot" w:pos="8306"/>
        </w:tabs>
      </w:pPr>
      <w:r>
        <w:rPr>
          <w:rFonts w:eastAsia="仿宋"/>
          <w:u w:val="single"/>
        </w:rPr>
        <w:fldChar w:fldCharType="begin"/>
      </w:r>
      <w:r>
        <w:rPr>
          <w:rFonts w:eastAsia="仿宋"/>
        </w:rPr>
        <w:instrText xml:space="preserve"> HYPERLINK \l _Toc19535 </w:instrText>
      </w:r>
      <w:r>
        <w:rPr>
          <w:rFonts w:eastAsia="仿宋"/>
        </w:rPr>
        <w:fldChar w:fldCharType="separate"/>
      </w:r>
      <w:r>
        <w:rPr>
          <w:rFonts w:hint="default" w:ascii="Times New Roman" w:hAnsi="Times New Roman" w:eastAsia="仿宋" w:cs="Times New Roman"/>
        </w:rPr>
        <w:t xml:space="preserve">2. </w:t>
      </w:r>
      <w:r>
        <w:rPr>
          <w:rFonts w:eastAsia="仿宋"/>
        </w:rPr>
        <w:t>工程概况</w:t>
      </w:r>
      <w:r>
        <w:tab/>
      </w:r>
      <w:r>
        <w:fldChar w:fldCharType="begin"/>
      </w:r>
      <w:r>
        <w:instrText xml:space="preserve"> PAGEREF _Toc19535 \h </w:instrText>
      </w:r>
      <w:r>
        <w:fldChar w:fldCharType="separate"/>
      </w:r>
      <w:r>
        <w:t>4</w:t>
      </w:r>
      <w:r>
        <w:fldChar w:fldCharType="end"/>
      </w:r>
      <w:r>
        <w:rPr>
          <w:rFonts w:eastAsia="仿宋"/>
          <w:u w:val="single"/>
        </w:rPr>
        <w:fldChar w:fldCharType="end"/>
      </w:r>
    </w:p>
    <w:p w14:paraId="54CEBBD1">
      <w:pPr>
        <w:pStyle w:val="10"/>
        <w:tabs>
          <w:tab w:val="right" w:leader="dot" w:pos="8306"/>
        </w:tabs>
      </w:pPr>
      <w:r>
        <w:rPr>
          <w:rFonts w:eastAsia="仿宋"/>
          <w:u w:val="single"/>
        </w:rPr>
        <w:fldChar w:fldCharType="begin"/>
      </w:r>
      <w:r>
        <w:rPr>
          <w:rFonts w:eastAsia="仿宋"/>
        </w:rPr>
        <w:instrText xml:space="preserve"> HYPERLINK \l _Toc19665 </w:instrText>
      </w:r>
      <w:r>
        <w:rPr>
          <w:rFonts w:eastAsia="仿宋"/>
        </w:rPr>
        <w:fldChar w:fldCharType="separate"/>
      </w:r>
      <w:r>
        <w:rPr>
          <w:rFonts w:hint="default" w:ascii="Times New Roman" w:hAnsi="Times New Roman" w:eastAsia="仿宋" w:cs="Times New Roman"/>
        </w:rPr>
        <w:t xml:space="preserve">3. </w:t>
      </w:r>
      <w:r>
        <w:rPr>
          <w:rFonts w:eastAsia="仿宋"/>
        </w:rPr>
        <w:t>供货范围一览表</w:t>
      </w:r>
      <w:r>
        <w:tab/>
      </w:r>
      <w:r>
        <w:fldChar w:fldCharType="begin"/>
      </w:r>
      <w:r>
        <w:instrText xml:space="preserve"> PAGEREF _Toc19665 \h </w:instrText>
      </w:r>
      <w:r>
        <w:fldChar w:fldCharType="separate"/>
      </w:r>
      <w:r>
        <w:t>5</w:t>
      </w:r>
      <w:r>
        <w:fldChar w:fldCharType="end"/>
      </w:r>
      <w:r>
        <w:rPr>
          <w:rFonts w:eastAsia="仿宋"/>
          <w:u w:val="single"/>
        </w:rPr>
        <w:fldChar w:fldCharType="end"/>
      </w:r>
    </w:p>
    <w:p w14:paraId="3318C9A2">
      <w:pPr>
        <w:pStyle w:val="10"/>
        <w:tabs>
          <w:tab w:val="right" w:leader="dot" w:pos="8306"/>
        </w:tabs>
      </w:pPr>
      <w:r>
        <w:rPr>
          <w:rFonts w:eastAsia="仿宋"/>
          <w:u w:val="single"/>
        </w:rPr>
        <w:fldChar w:fldCharType="begin"/>
      </w:r>
      <w:r>
        <w:rPr>
          <w:rFonts w:eastAsia="仿宋"/>
        </w:rPr>
        <w:instrText xml:space="preserve"> HYPERLINK \l _Toc23613 </w:instrText>
      </w:r>
      <w:r>
        <w:rPr>
          <w:rFonts w:eastAsia="仿宋"/>
        </w:rPr>
        <w:fldChar w:fldCharType="separate"/>
      </w:r>
      <w:r>
        <w:rPr>
          <w:rFonts w:hint="default" w:ascii="Times New Roman" w:hAnsi="Times New Roman" w:eastAsia="仿宋" w:cs="Times New Roman"/>
        </w:rPr>
        <w:t xml:space="preserve">4. </w:t>
      </w:r>
      <w:r>
        <w:rPr>
          <w:rFonts w:eastAsia="仿宋"/>
        </w:rPr>
        <w:t>使用条件</w:t>
      </w:r>
      <w:r>
        <w:tab/>
      </w:r>
      <w:r>
        <w:fldChar w:fldCharType="begin"/>
      </w:r>
      <w:r>
        <w:instrText xml:space="preserve"> PAGEREF _Toc23613 \h </w:instrText>
      </w:r>
      <w:r>
        <w:fldChar w:fldCharType="separate"/>
      </w:r>
      <w:r>
        <w:t>7</w:t>
      </w:r>
      <w:r>
        <w:fldChar w:fldCharType="end"/>
      </w:r>
      <w:r>
        <w:rPr>
          <w:rFonts w:eastAsia="仿宋"/>
          <w:u w:val="single"/>
        </w:rPr>
        <w:fldChar w:fldCharType="end"/>
      </w:r>
    </w:p>
    <w:p w14:paraId="030A60FE">
      <w:pPr>
        <w:pStyle w:val="11"/>
        <w:tabs>
          <w:tab w:val="right" w:leader="dot" w:pos="8306"/>
        </w:tabs>
      </w:pPr>
      <w:r>
        <w:rPr>
          <w:rFonts w:eastAsia="仿宋"/>
          <w:u w:val="single"/>
        </w:rPr>
        <w:fldChar w:fldCharType="begin"/>
      </w:r>
      <w:r>
        <w:rPr>
          <w:rFonts w:eastAsia="仿宋"/>
        </w:rPr>
        <w:instrText xml:space="preserve"> HYPERLINK \l _Toc466 </w:instrText>
      </w:r>
      <w:r>
        <w:rPr>
          <w:rFonts w:eastAsia="仿宋"/>
        </w:rPr>
        <w:fldChar w:fldCharType="separate"/>
      </w:r>
      <w:r>
        <w:rPr>
          <w:rFonts w:eastAsia="仿宋"/>
        </w:rPr>
        <w:t>4.1. 正常使用条件</w:t>
      </w:r>
      <w:r>
        <w:tab/>
      </w:r>
      <w:r>
        <w:fldChar w:fldCharType="begin"/>
      </w:r>
      <w:r>
        <w:instrText xml:space="preserve"> PAGEREF _Toc466 \h </w:instrText>
      </w:r>
      <w:r>
        <w:fldChar w:fldCharType="separate"/>
      </w:r>
      <w:r>
        <w:t>7</w:t>
      </w:r>
      <w:r>
        <w:fldChar w:fldCharType="end"/>
      </w:r>
      <w:r>
        <w:rPr>
          <w:rFonts w:eastAsia="仿宋"/>
          <w:u w:val="single"/>
        </w:rPr>
        <w:fldChar w:fldCharType="end"/>
      </w:r>
    </w:p>
    <w:p w14:paraId="0A7E3CB4">
      <w:pPr>
        <w:pStyle w:val="11"/>
        <w:tabs>
          <w:tab w:val="right" w:leader="dot" w:pos="8306"/>
        </w:tabs>
      </w:pPr>
      <w:r>
        <w:rPr>
          <w:rFonts w:eastAsia="仿宋"/>
          <w:u w:val="single"/>
        </w:rPr>
        <w:fldChar w:fldCharType="begin"/>
      </w:r>
      <w:r>
        <w:rPr>
          <w:rFonts w:eastAsia="仿宋"/>
        </w:rPr>
        <w:instrText xml:space="preserve"> HYPERLINK \l _Toc16756 </w:instrText>
      </w:r>
      <w:r>
        <w:rPr>
          <w:rFonts w:eastAsia="仿宋"/>
        </w:rPr>
        <w:fldChar w:fldCharType="separate"/>
      </w:r>
      <w:r>
        <w:rPr>
          <w:rFonts w:eastAsia="仿宋"/>
        </w:rPr>
        <w:t>4.2. 贮存环境条件</w:t>
      </w:r>
      <w:r>
        <w:tab/>
      </w:r>
      <w:r>
        <w:fldChar w:fldCharType="begin"/>
      </w:r>
      <w:r>
        <w:instrText xml:space="preserve"> PAGEREF _Toc16756 \h </w:instrText>
      </w:r>
      <w:r>
        <w:fldChar w:fldCharType="separate"/>
      </w:r>
      <w:r>
        <w:t>7</w:t>
      </w:r>
      <w:r>
        <w:fldChar w:fldCharType="end"/>
      </w:r>
      <w:r>
        <w:rPr>
          <w:rFonts w:eastAsia="仿宋"/>
          <w:u w:val="single"/>
        </w:rPr>
        <w:fldChar w:fldCharType="end"/>
      </w:r>
    </w:p>
    <w:p w14:paraId="7EFCD5DB">
      <w:pPr>
        <w:pStyle w:val="10"/>
        <w:tabs>
          <w:tab w:val="right" w:leader="dot" w:pos="8306"/>
        </w:tabs>
      </w:pPr>
      <w:r>
        <w:rPr>
          <w:rFonts w:eastAsia="仿宋"/>
          <w:u w:val="single"/>
        </w:rPr>
        <w:fldChar w:fldCharType="begin"/>
      </w:r>
      <w:r>
        <w:rPr>
          <w:rFonts w:eastAsia="仿宋"/>
        </w:rPr>
        <w:instrText xml:space="preserve"> HYPERLINK \l _Toc11675 </w:instrText>
      </w:r>
      <w:r>
        <w:rPr>
          <w:rFonts w:eastAsia="仿宋"/>
        </w:rPr>
        <w:fldChar w:fldCharType="separate"/>
      </w:r>
      <w:r>
        <w:rPr>
          <w:rFonts w:hint="default" w:ascii="Times New Roman" w:hAnsi="Times New Roman" w:eastAsia="仿宋" w:cs="Times New Roman"/>
        </w:rPr>
        <w:t xml:space="preserve">5. </w:t>
      </w:r>
      <w:r>
        <w:rPr>
          <w:rFonts w:eastAsia="仿宋"/>
        </w:rPr>
        <w:t>技术要求</w:t>
      </w:r>
      <w:r>
        <w:tab/>
      </w:r>
      <w:r>
        <w:fldChar w:fldCharType="begin"/>
      </w:r>
      <w:r>
        <w:instrText xml:space="preserve"> PAGEREF _Toc11675 \h </w:instrText>
      </w:r>
      <w:r>
        <w:fldChar w:fldCharType="separate"/>
      </w:r>
      <w:r>
        <w:t>7</w:t>
      </w:r>
      <w:r>
        <w:fldChar w:fldCharType="end"/>
      </w:r>
      <w:r>
        <w:rPr>
          <w:rFonts w:eastAsia="仿宋"/>
          <w:u w:val="single"/>
        </w:rPr>
        <w:fldChar w:fldCharType="end"/>
      </w:r>
    </w:p>
    <w:p w14:paraId="7AA7CCB6">
      <w:pPr>
        <w:pStyle w:val="11"/>
        <w:tabs>
          <w:tab w:val="right" w:leader="dot" w:pos="8306"/>
        </w:tabs>
      </w:pPr>
      <w:r>
        <w:rPr>
          <w:rFonts w:eastAsia="仿宋"/>
          <w:u w:val="single"/>
        </w:rPr>
        <w:fldChar w:fldCharType="begin"/>
      </w:r>
      <w:r>
        <w:rPr>
          <w:rFonts w:eastAsia="仿宋"/>
        </w:rPr>
        <w:instrText xml:space="preserve"> HYPERLINK \l _Toc29554 </w:instrText>
      </w:r>
      <w:r>
        <w:rPr>
          <w:rFonts w:eastAsia="仿宋"/>
        </w:rPr>
        <w:fldChar w:fldCharType="separate"/>
      </w:r>
      <w:r>
        <w:rPr>
          <w:rFonts w:eastAsia="仿宋"/>
        </w:rPr>
        <w:t>5.1. 超长站距</w:t>
      </w:r>
      <w:r>
        <w:rPr>
          <w:rFonts w:hint="eastAsia" w:eastAsia="仿宋"/>
          <w:lang w:eastAsia="zh-CN"/>
        </w:rPr>
        <w:t>光纤放大器</w:t>
      </w:r>
      <w:r>
        <w:rPr>
          <w:rFonts w:eastAsia="仿宋"/>
        </w:rPr>
        <w:t>基本要求</w:t>
      </w:r>
      <w:r>
        <w:tab/>
      </w:r>
      <w:r>
        <w:fldChar w:fldCharType="begin"/>
      </w:r>
      <w:r>
        <w:instrText xml:space="preserve"> PAGEREF _Toc29554 \h </w:instrText>
      </w:r>
      <w:r>
        <w:fldChar w:fldCharType="separate"/>
      </w:r>
      <w:r>
        <w:t>7</w:t>
      </w:r>
      <w:r>
        <w:fldChar w:fldCharType="end"/>
      </w:r>
      <w:r>
        <w:rPr>
          <w:rFonts w:eastAsia="仿宋"/>
          <w:u w:val="single"/>
        </w:rPr>
        <w:fldChar w:fldCharType="end"/>
      </w:r>
    </w:p>
    <w:p w14:paraId="20A07AFE">
      <w:pPr>
        <w:pStyle w:val="11"/>
        <w:tabs>
          <w:tab w:val="right" w:leader="dot" w:pos="8306"/>
        </w:tabs>
      </w:pPr>
      <w:r>
        <w:rPr>
          <w:rFonts w:eastAsia="仿宋"/>
          <w:u w:val="single"/>
        </w:rPr>
        <w:fldChar w:fldCharType="begin"/>
      </w:r>
      <w:r>
        <w:rPr>
          <w:rFonts w:eastAsia="仿宋"/>
        </w:rPr>
        <w:instrText xml:space="preserve"> HYPERLINK \l _Toc8378 </w:instrText>
      </w:r>
      <w:r>
        <w:rPr>
          <w:rFonts w:eastAsia="仿宋"/>
        </w:rPr>
        <w:fldChar w:fldCharType="separate"/>
      </w:r>
      <w:r>
        <w:rPr>
          <w:rFonts w:eastAsia="仿宋"/>
        </w:rPr>
        <w:t xml:space="preserve">5.2. </w:t>
      </w:r>
      <w:r>
        <w:rPr>
          <w:rFonts w:hint="eastAsia" w:eastAsia="仿宋"/>
          <w:lang w:eastAsia="zh-CN"/>
        </w:rPr>
        <w:t>光纤放大器</w:t>
      </w:r>
      <w:r>
        <w:rPr>
          <w:rFonts w:eastAsia="仿宋"/>
        </w:rPr>
        <w:t>技术参数要求</w:t>
      </w:r>
      <w:r>
        <w:tab/>
      </w:r>
      <w:r>
        <w:fldChar w:fldCharType="begin"/>
      </w:r>
      <w:r>
        <w:instrText xml:space="preserve"> PAGEREF _Toc8378 \h </w:instrText>
      </w:r>
      <w:r>
        <w:fldChar w:fldCharType="separate"/>
      </w:r>
      <w:r>
        <w:t>8</w:t>
      </w:r>
      <w:r>
        <w:fldChar w:fldCharType="end"/>
      </w:r>
      <w:r>
        <w:rPr>
          <w:rFonts w:eastAsia="仿宋"/>
          <w:u w:val="single"/>
        </w:rPr>
        <w:fldChar w:fldCharType="end"/>
      </w:r>
    </w:p>
    <w:p w14:paraId="2A7A0D5D">
      <w:pPr>
        <w:pStyle w:val="5"/>
        <w:tabs>
          <w:tab w:val="right" w:leader="dot" w:pos="8306"/>
        </w:tabs>
      </w:pPr>
      <w:r>
        <w:rPr>
          <w:rFonts w:eastAsia="仿宋"/>
          <w:u w:val="single"/>
        </w:rPr>
        <w:fldChar w:fldCharType="begin"/>
      </w:r>
      <w:r>
        <w:rPr>
          <w:rFonts w:eastAsia="仿宋"/>
        </w:rPr>
        <w:instrText xml:space="preserve"> HYPERLINK \l _Toc875 </w:instrText>
      </w:r>
      <w:r>
        <w:rPr>
          <w:rFonts w:eastAsia="仿宋"/>
        </w:rPr>
        <w:fldChar w:fldCharType="separate"/>
      </w:r>
      <w:r>
        <w:rPr>
          <w:rFonts w:eastAsia="仿宋"/>
        </w:rPr>
        <w:t xml:space="preserve">5.2.1. </w:t>
      </w:r>
      <w:r>
        <w:rPr>
          <w:rFonts w:hint="eastAsia" w:eastAsia="仿宋"/>
        </w:rPr>
        <w:t>转发放大器（RT-EDFA</w:t>
      </w:r>
      <w:r>
        <w:rPr>
          <w:rFonts w:eastAsia="仿宋"/>
        </w:rPr>
        <w:t>）</w:t>
      </w:r>
      <w:r>
        <w:tab/>
      </w:r>
      <w:r>
        <w:fldChar w:fldCharType="begin"/>
      </w:r>
      <w:r>
        <w:instrText xml:space="preserve"> PAGEREF _Toc875 \h </w:instrText>
      </w:r>
      <w:r>
        <w:fldChar w:fldCharType="separate"/>
      </w:r>
      <w:r>
        <w:t>8</w:t>
      </w:r>
      <w:r>
        <w:fldChar w:fldCharType="end"/>
      </w:r>
      <w:r>
        <w:rPr>
          <w:rFonts w:eastAsia="仿宋"/>
          <w:u w:val="single"/>
        </w:rPr>
        <w:fldChar w:fldCharType="end"/>
      </w:r>
    </w:p>
    <w:p w14:paraId="4A414D6C">
      <w:pPr>
        <w:pStyle w:val="5"/>
        <w:tabs>
          <w:tab w:val="right" w:leader="dot" w:pos="8306"/>
        </w:tabs>
      </w:pPr>
      <w:r>
        <w:rPr>
          <w:rFonts w:eastAsia="仿宋"/>
          <w:u w:val="single"/>
        </w:rPr>
        <w:fldChar w:fldCharType="begin"/>
      </w:r>
      <w:r>
        <w:rPr>
          <w:rFonts w:eastAsia="仿宋"/>
        </w:rPr>
        <w:instrText xml:space="preserve"> HYPERLINK \l _Toc9965 </w:instrText>
      </w:r>
      <w:r>
        <w:rPr>
          <w:rFonts w:eastAsia="仿宋"/>
        </w:rPr>
        <w:fldChar w:fldCharType="separate"/>
      </w:r>
      <w:r>
        <w:rPr>
          <w:rFonts w:eastAsia="仿宋"/>
        </w:rPr>
        <w:t>5.2.2. 前置放大器（PA）</w:t>
      </w:r>
      <w:r>
        <w:tab/>
      </w:r>
      <w:r>
        <w:fldChar w:fldCharType="begin"/>
      </w:r>
      <w:r>
        <w:instrText xml:space="preserve"> PAGEREF _Toc9965 \h </w:instrText>
      </w:r>
      <w:r>
        <w:fldChar w:fldCharType="separate"/>
      </w:r>
      <w:r>
        <w:t>8</w:t>
      </w:r>
      <w:r>
        <w:fldChar w:fldCharType="end"/>
      </w:r>
      <w:r>
        <w:rPr>
          <w:rFonts w:eastAsia="仿宋"/>
          <w:u w:val="single"/>
        </w:rPr>
        <w:fldChar w:fldCharType="end"/>
      </w:r>
    </w:p>
    <w:p w14:paraId="47E6680E">
      <w:pPr>
        <w:pStyle w:val="5"/>
        <w:tabs>
          <w:tab w:val="right" w:leader="dot" w:pos="8306"/>
        </w:tabs>
      </w:pPr>
      <w:r>
        <w:rPr>
          <w:rFonts w:eastAsia="仿宋"/>
          <w:u w:val="single"/>
        </w:rPr>
        <w:fldChar w:fldCharType="begin"/>
      </w:r>
      <w:r>
        <w:rPr>
          <w:rFonts w:eastAsia="仿宋"/>
        </w:rPr>
        <w:instrText xml:space="preserve"> HYPERLINK \l _Toc30743 </w:instrText>
      </w:r>
      <w:r>
        <w:rPr>
          <w:rFonts w:eastAsia="仿宋"/>
        </w:rPr>
        <w:fldChar w:fldCharType="separate"/>
      </w:r>
      <w:r>
        <w:rPr>
          <w:rFonts w:eastAsia="仿宋"/>
        </w:rPr>
        <w:t>5.2.3. 色散补偿</w:t>
      </w:r>
      <w:r>
        <w:tab/>
      </w:r>
      <w:r>
        <w:fldChar w:fldCharType="begin"/>
      </w:r>
      <w:r>
        <w:instrText xml:space="preserve"> PAGEREF _Toc30743 \h </w:instrText>
      </w:r>
      <w:r>
        <w:fldChar w:fldCharType="separate"/>
      </w:r>
      <w:r>
        <w:t>8</w:t>
      </w:r>
      <w:r>
        <w:fldChar w:fldCharType="end"/>
      </w:r>
      <w:r>
        <w:rPr>
          <w:rFonts w:eastAsia="仿宋"/>
          <w:u w:val="single"/>
        </w:rPr>
        <w:fldChar w:fldCharType="end"/>
      </w:r>
    </w:p>
    <w:p w14:paraId="64EA3ED7">
      <w:pPr>
        <w:pStyle w:val="5"/>
        <w:tabs>
          <w:tab w:val="right" w:leader="dot" w:pos="8306"/>
        </w:tabs>
      </w:pPr>
      <w:r>
        <w:rPr>
          <w:rFonts w:eastAsia="仿宋"/>
          <w:u w:val="single"/>
        </w:rPr>
        <w:fldChar w:fldCharType="begin"/>
      </w:r>
      <w:r>
        <w:rPr>
          <w:rFonts w:eastAsia="仿宋"/>
        </w:rPr>
        <w:instrText xml:space="preserve"> HYPERLINK \l _Toc13877 </w:instrText>
      </w:r>
      <w:r>
        <w:rPr>
          <w:rFonts w:eastAsia="仿宋"/>
        </w:rPr>
        <w:fldChar w:fldCharType="separate"/>
      </w:r>
      <w:r>
        <w:rPr>
          <w:rFonts w:eastAsia="仿宋"/>
        </w:rPr>
        <w:t>5.2.4. HUB卡</w:t>
      </w:r>
      <w:r>
        <w:tab/>
      </w:r>
      <w:r>
        <w:fldChar w:fldCharType="begin"/>
      </w:r>
      <w:r>
        <w:instrText xml:space="preserve"> PAGEREF _Toc13877 \h </w:instrText>
      </w:r>
      <w:r>
        <w:fldChar w:fldCharType="separate"/>
      </w:r>
      <w:r>
        <w:t>9</w:t>
      </w:r>
      <w:r>
        <w:fldChar w:fldCharType="end"/>
      </w:r>
      <w:r>
        <w:rPr>
          <w:rFonts w:eastAsia="仿宋"/>
          <w:u w:val="single"/>
        </w:rPr>
        <w:fldChar w:fldCharType="end"/>
      </w:r>
    </w:p>
    <w:p w14:paraId="55181EA6">
      <w:pPr>
        <w:pStyle w:val="10"/>
        <w:tabs>
          <w:tab w:val="right" w:leader="dot" w:pos="8306"/>
        </w:tabs>
      </w:pPr>
      <w:r>
        <w:rPr>
          <w:rFonts w:eastAsia="仿宋"/>
          <w:u w:val="single"/>
        </w:rPr>
        <w:fldChar w:fldCharType="begin"/>
      </w:r>
      <w:r>
        <w:rPr>
          <w:rFonts w:eastAsia="仿宋"/>
        </w:rPr>
        <w:instrText xml:space="preserve"> HYPERLINK \l _Toc30968 </w:instrText>
      </w:r>
      <w:r>
        <w:rPr>
          <w:rFonts w:eastAsia="仿宋"/>
        </w:rPr>
        <w:fldChar w:fldCharType="separate"/>
      </w:r>
      <w:r>
        <w:rPr>
          <w:rFonts w:hint="default" w:ascii="Times New Roman" w:hAnsi="Times New Roman" w:eastAsia="仿宋" w:cs="Times New Roman"/>
        </w:rPr>
        <w:t xml:space="preserve">6. </w:t>
      </w:r>
      <w:r>
        <w:rPr>
          <w:rFonts w:eastAsia="仿宋"/>
        </w:rPr>
        <w:t>试验</w:t>
      </w:r>
      <w:r>
        <w:tab/>
      </w:r>
      <w:r>
        <w:fldChar w:fldCharType="begin"/>
      </w:r>
      <w:r>
        <w:instrText xml:space="preserve"> PAGEREF _Toc30968 \h </w:instrText>
      </w:r>
      <w:r>
        <w:fldChar w:fldCharType="separate"/>
      </w:r>
      <w:r>
        <w:t>9</w:t>
      </w:r>
      <w:r>
        <w:fldChar w:fldCharType="end"/>
      </w:r>
      <w:r>
        <w:rPr>
          <w:rFonts w:eastAsia="仿宋"/>
          <w:u w:val="single"/>
        </w:rPr>
        <w:fldChar w:fldCharType="end"/>
      </w:r>
    </w:p>
    <w:p w14:paraId="785581FC">
      <w:pPr>
        <w:pStyle w:val="11"/>
        <w:tabs>
          <w:tab w:val="right" w:leader="dot" w:pos="8306"/>
        </w:tabs>
      </w:pPr>
      <w:r>
        <w:rPr>
          <w:rFonts w:eastAsia="仿宋"/>
          <w:u w:val="single"/>
        </w:rPr>
        <w:fldChar w:fldCharType="begin"/>
      </w:r>
      <w:r>
        <w:rPr>
          <w:rFonts w:eastAsia="仿宋"/>
        </w:rPr>
        <w:instrText xml:space="preserve"> HYPERLINK \l _Toc17290 </w:instrText>
      </w:r>
      <w:r>
        <w:rPr>
          <w:rFonts w:eastAsia="仿宋"/>
        </w:rPr>
        <w:fldChar w:fldCharType="separate"/>
      </w:r>
      <w:r>
        <w:rPr>
          <w:rFonts w:eastAsia="仿宋"/>
        </w:rPr>
        <w:t>6.1. 出厂试验</w:t>
      </w:r>
      <w:r>
        <w:tab/>
      </w:r>
      <w:r>
        <w:fldChar w:fldCharType="begin"/>
      </w:r>
      <w:r>
        <w:instrText xml:space="preserve"> PAGEREF _Toc17290 \h </w:instrText>
      </w:r>
      <w:r>
        <w:fldChar w:fldCharType="separate"/>
      </w:r>
      <w:r>
        <w:t>9</w:t>
      </w:r>
      <w:r>
        <w:fldChar w:fldCharType="end"/>
      </w:r>
      <w:r>
        <w:rPr>
          <w:rFonts w:eastAsia="仿宋"/>
          <w:u w:val="single"/>
        </w:rPr>
        <w:fldChar w:fldCharType="end"/>
      </w:r>
    </w:p>
    <w:p w14:paraId="799B950F">
      <w:pPr>
        <w:pStyle w:val="11"/>
        <w:tabs>
          <w:tab w:val="right" w:leader="dot" w:pos="8306"/>
        </w:tabs>
      </w:pPr>
      <w:r>
        <w:rPr>
          <w:rFonts w:eastAsia="仿宋"/>
          <w:u w:val="single"/>
        </w:rPr>
        <w:fldChar w:fldCharType="begin"/>
      </w:r>
      <w:r>
        <w:rPr>
          <w:rFonts w:eastAsia="仿宋"/>
        </w:rPr>
        <w:instrText xml:space="preserve"> HYPERLINK \l _Toc19637 </w:instrText>
      </w:r>
      <w:r>
        <w:rPr>
          <w:rFonts w:eastAsia="仿宋"/>
        </w:rPr>
        <w:fldChar w:fldCharType="separate"/>
      </w:r>
      <w:r>
        <w:rPr>
          <w:rFonts w:eastAsia="仿宋"/>
        </w:rPr>
        <w:t>6.2. 现场试验及调试</w:t>
      </w:r>
      <w:r>
        <w:tab/>
      </w:r>
      <w:r>
        <w:fldChar w:fldCharType="begin"/>
      </w:r>
      <w:r>
        <w:instrText xml:space="preserve"> PAGEREF _Toc19637 \h </w:instrText>
      </w:r>
      <w:r>
        <w:fldChar w:fldCharType="separate"/>
      </w:r>
      <w:r>
        <w:t>9</w:t>
      </w:r>
      <w:r>
        <w:fldChar w:fldCharType="end"/>
      </w:r>
      <w:r>
        <w:rPr>
          <w:rFonts w:eastAsia="仿宋"/>
          <w:u w:val="single"/>
        </w:rPr>
        <w:fldChar w:fldCharType="end"/>
      </w:r>
    </w:p>
    <w:p w14:paraId="6EFCFB67">
      <w:pPr>
        <w:pStyle w:val="10"/>
        <w:tabs>
          <w:tab w:val="right" w:leader="dot" w:pos="8306"/>
        </w:tabs>
      </w:pPr>
      <w:r>
        <w:rPr>
          <w:rFonts w:eastAsia="仿宋"/>
          <w:u w:val="single"/>
        </w:rPr>
        <w:fldChar w:fldCharType="begin"/>
      </w:r>
      <w:r>
        <w:rPr>
          <w:rFonts w:eastAsia="仿宋"/>
        </w:rPr>
        <w:instrText xml:space="preserve"> HYPERLINK \l _Toc21050 </w:instrText>
      </w:r>
      <w:r>
        <w:rPr>
          <w:rFonts w:eastAsia="仿宋"/>
        </w:rPr>
        <w:fldChar w:fldCharType="separate"/>
      </w:r>
      <w:r>
        <w:rPr>
          <w:rFonts w:hint="default" w:ascii="Times New Roman" w:hAnsi="Times New Roman" w:eastAsia="仿宋" w:cs="Times New Roman"/>
        </w:rPr>
        <w:t xml:space="preserve">7. </w:t>
      </w:r>
      <w:r>
        <w:rPr>
          <w:rFonts w:eastAsia="仿宋"/>
        </w:rPr>
        <w:t>监造、包装、运输、安装及质量保证</w:t>
      </w:r>
      <w:r>
        <w:tab/>
      </w:r>
      <w:r>
        <w:fldChar w:fldCharType="begin"/>
      </w:r>
      <w:r>
        <w:instrText xml:space="preserve"> PAGEREF _Toc21050 \h </w:instrText>
      </w:r>
      <w:r>
        <w:fldChar w:fldCharType="separate"/>
      </w:r>
      <w:r>
        <w:t>9</w:t>
      </w:r>
      <w:r>
        <w:fldChar w:fldCharType="end"/>
      </w:r>
      <w:r>
        <w:rPr>
          <w:rFonts w:eastAsia="仿宋"/>
          <w:u w:val="single"/>
        </w:rPr>
        <w:fldChar w:fldCharType="end"/>
      </w:r>
    </w:p>
    <w:p w14:paraId="6B5CA936">
      <w:pPr>
        <w:pStyle w:val="11"/>
        <w:tabs>
          <w:tab w:val="right" w:leader="dot" w:pos="8306"/>
        </w:tabs>
      </w:pPr>
      <w:r>
        <w:rPr>
          <w:rFonts w:eastAsia="仿宋"/>
          <w:u w:val="single"/>
        </w:rPr>
        <w:fldChar w:fldCharType="begin"/>
      </w:r>
      <w:r>
        <w:rPr>
          <w:rFonts w:eastAsia="仿宋"/>
        </w:rPr>
        <w:instrText xml:space="preserve"> HYPERLINK \l _Toc2952 </w:instrText>
      </w:r>
      <w:r>
        <w:rPr>
          <w:rFonts w:eastAsia="仿宋"/>
        </w:rPr>
        <w:fldChar w:fldCharType="separate"/>
      </w:r>
      <w:r>
        <w:rPr>
          <w:rFonts w:eastAsia="仿宋"/>
        </w:rPr>
        <w:t>7.1. 监造</w:t>
      </w:r>
      <w:r>
        <w:tab/>
      </w:r>
      <w:r>
        <w:fldChar w:fldCharType="begin"/>
      </w:r>
      <w:r>
        <w:instrText xml:space="preserve"> PAGEREF _Toc2952 \h </w:instrText>
      </w:r>
      <w:r>
        <w:fldChar w:fldCharType="separate"/>
      </w:r>
      <w:r>
        <w:t>9</w:t>
      </w:r>
      <w:r>
        <w:fldChar w:fldCharType="end"/>
      </w:r>
      <w:r>
        <w:rPr>
          <w:rFonts w:eastAsia="仿宋"/>
          <w:u w:val="single"/>
        </w:rPr>
        <w:fldChar w:fldCharType="end"/>
      </w:r>
    </w:p>
    <w:p w14:paraId="42F35888">
      <w:pPr>
        <w:pStyle w:val="11"/>
        <w:tabs>
          <w:tab w:val="right" w:leader="dot" w:pos="8306"/>
        </w:tabs>
      </w:pPr>
      <w:r>
        <w:rPr>
          <w:rFonts w:eastAsia="仿宋"/>
          <w:u w:val="single"/>
        </w:rPr>
        <w:fldChar w:fldCharType="begin"/>
      </w:r>
      <w:r>
        <w:rPr>
          <w:rFonts w:eastAsia="仿宋"/>
        </w:rPr>
        <w:instrText xml:space="preserve"> HYPERLINK \l _Toc15161 </w:instrText>
      </w:r>
      <w:r>
        <w:rPr>
          <w:rFonts w:eastAsia="仿宋"/>
        </w:rPr>
        <w:fldChar w:fldCharType="separate"/>
      </w:r>
      <w:r>
        <w:rPr>
          <w:rFonts w:eastAsia="仿宋"/>
        </w:rPr>
        <w:t>7.2. 包装</w:t>
      </w:r>
      <w:r>
        <w:tab/>
      </w:r>
      <w:r>
        <w:fldChar w:fldCharType="begin"/>
      </w:r>
      <w:r>
        <w:instrText xml:space="preserve"> PAGEREF _Toc15161 \h </w:instrText>
      </w:r>
      <w:r>
        <w:fldChar w:fldCharType="separate"/>
      </w:r>
      <w:r>
        <w:t>10</w:t>
      </w:r>
      <w:r>
        <w:fldChar w:fldCharType="end"/>
      </w:r>
      <w:r>
        <w:rPr>
          <w:rFonts w:eastAsia="仿宋"/>
          <w:u w:val="single"/>
        </w:rPr>
        <w:fldChar w:fldCharType="end"/>
      </w:r>
    </w:p>
    <w:p w14:paraId="21566A7B">
      <w:pPr>
        <w:pStyle w:val="11"/>
        <w:tabs>
          <w:tab w:val="right" w:leader="dot" w:pos="8306"/>
        </w:tabs>
      </w:pPr>
      <w:r>
        <w:rPr>
          <w:rFonts w:eastAsia="仿宋"/>
          <w:u w:val="single"/>
        </w:rPr>
        <w:fldChar w:fldCharType="begin"/>
      </w:r>
      <w:r>
        <w:rPr>
          <w:rFonts w:eastAsia="仿宋"/>
        </w:rPr>
        <w:instrText xml:space="preserve"> HYPERLINK \l _Toc11721 </w:instrText>
      </w:r>
      <w:r>
        <w:rPr>
          <w:rFonts w:eastAsia="仿宋"/>
        </w:rPr>
        <w:fldChar w:fldCharType="separate"/>
      </w:r>
      <w:r>
        <w:rPr>
          <w:rFonts w:eastAsia="仿宋"/>
        </w:rPr>
        <w:t>7.3. 运输</w:t>
      </w:r>
      <w:r>
        <w:tab/>
      </w:r>
      <w:r>
        <w:fldChar w:fldCharType="begin"/>
      </w:r>
      <w:r>
        <w:instrText xml:space="preserve"> PAGEREF _Toc11721 \h </w:instrText>
      </w:r>
      <w:r>
        <w:fldChar w:fldCharType="separate"/>
      </w:r>
      <w:r>
        <w:t>10</w:t>
      </w:r>
      <w:r>
        <w:fldChar w:fldCharType="end"/>
      </w:r>
      <w:r>
        <w:rPr>
          <w:rFonts w:eastAsia="仿宋"/>
          <w:u w:val="single"/>
        </w:rPr>
        <w:fldChar w:fldCharType="end"/>
      </w:r>
    </w:p>
    <w:p w14:paraId="5303297D">
      <w:pPr>
        <w:pStyle w:val="11"/>
        <w:tabs>
          <w:tab w:val="right" w:leader="dot" w:pos="8306"/>
        </w:tabs>
      </w:pPr>
      <w:r>
        <w:rPr>
          <w:rFonts w:eastAsia="仿宋"/>
          <w:u w:val="single"/>
        </w:rPr>
        <w:fldChar w:fldCharType="begin"/>
      </w:r>
      <w:r>
        <w:rPr>
          <w:rFonts w:eastAsia="仿宋"/>
        </w:rPr>
        <w:instrText xml:space="preserve"> HYPERLINK \l _Toc21477 </w:instrText>
      </w:r>
      <w:r>
        <w:rPr>
          <w:rFonts w:eastAsia="仿宋"/>
        </w:rPr>
        <w:fldChar w:fldCharType="separate"/>
      </w:r>
      <w:r>
        <w:rPr>
          <w:rFonts w:eastAsia="仿宋"/>
        </w:rPr>
        <w:t>7.4. 质量保证</w:t>
      </w:r>
      <w:r>
        <w:tab/>
      </w:r>
      <w:r>
        <w:fldChar w:fldCharType="begin"/>
      </w:r>
      <w:r>
        <w:instrText xml:space="preserve"> PAGEREF _Toc21477 \h </w:instrText>
      </w:r>
      <w:r>
        <w:fldChar w:fldCharType="separate"/>
      </w:r>
      <w:r>
        <w:t>10</w:t>
      </w:r>
      <w:r>
        <w:fldChar w:fldCharType="end"/>
      </w:r>
      <w:r>
        <w:rPr>
          <w:rFonts w:eastAsia="仿宋"/>
          <w:u w:val="single"/>
        </w:rPr>
        <w:fldChar w:fldCharType="end"/>
      </w:r>
    </w:p>
    <w:p w14:paraId="733F6CE2">
      <w:pPr>
        <w:pStyle w:val="10"/>
        <w:tabs>
          <w:tab w:val="right" w:leader="dot" w:pos="8306"/>
        </w:tabs>
      </w:pPr>
      <w:r>
        <w:rPr>
          <w:rFonts w:eastAsia="仿宋"/>
          <w:u w:val="single"/>
        </w:rPr>
        <w:fldChar w:fldCharType="begin"/>
      </w:r>
      <w:r>
        <w:rPr>
          <w:rFonts w:eastAsia="仿宋"/>
        </w:rPr>
        <w:instrText xml:space="preserve"> HYPERLINK \l _Toc8216 </w:instrText>
      </w:r>
      <w:r>
        <w:rPr>
          <w:rFonts w:eastAsia="仿宋"/>
        </w:rPr>
        <w:fldChar w:fldCharType="separate"/>
      </w:r>
      <w:r>
        <w:rPr>
          <w:rFonts w:hint="default" w:ascii="Times New Roman" w:hAnsi="Times New Roman" w:eastAsia="仿宋" w:cs="Times New Roman"/>
        </w:rPr>
        <w:t xml:space="preserve">8. </w:t>
      </w:r>
      <w:r>
        <w:rPr>
          <w:rFonts w:hint="eastAsia" w:eastAsia="仿宋"/>
        </w:rPr>
        <w:t>服务要求</w:t>
      </w:r>
      <w:r>
        <w:tab/>
      </w:r>
      <w:r>
        <w:fldChar w:fldCharType="begin"/>
      </w:r>
      <w:r>
        <w:instrText xml:space="preserve"> PAGEREF _Toc8216 \h </w:instrText>
      </w:r>
      <w:r>
        <w:fldChar w:fldCharType="separate"/>
      </w:r>
      <w:r>
        <w:t>11</w:t>
      </w:r>
      <w:r>
        <w:fldChar w:fldCharType="end"/>
      </w:r>
      <w:r>
        <w:rPr>
          <w:rFonts w:eastAsia="仿宋"/>
          <w:u w:val="single"/>
        </w:rPr>
        <w:fldChar w:fldCharType="end"/>
      </w:r>
    </w:p>
    <w:p w14:paraId="38FC294F">
      <w:pPr>
        <w:pStyle w:val="10"/>
        <w:tabs>
          <w:tab w:val="right" w:leader="dot" w:pos="8306"/>
        </w:tabs>
      </w:pPr>
      <w:r>
        <w:rPr>
          <w:rFonts w:eastAsia="仿宋"/>
          <w:u w:val="single"/>
        </w:rPr>
        <w:fldChar w:fldCharType="begin"/>
      </w:r>
      <w:r>
        <w:rPr>
          <w:rFonts w:eastAsia="仿宋"/>
        </w:rPr>
        <w:instrText xml:space="preserve"> HYPERLINK \l _Toc6167 </w:instrText>
      </w:r>
      <w:r>
        <w:rPr>
          <w:rFonts w:eastAsia="仿宋"/>
        </w:rPr>
        <w:fldChar w:fldCharType="separate"/>
      </w:r>
      <w:r>
        <w:rPr>
          <w:rFonts w:hint="default" w:ascii="Times New Roman" w:hAnsi="Times New Roman" w:eastAsia="仿宋" w:cs="Times New Roman"/>
        </w:rPr>
        <w:t xml:space="preserve">9. </w:t>
      </w:r>
      <w:r>
        <w:rPr>
          <w:rFonts w:eastAsia="仿宋"/>
        </w:rPr>
        <w:t>设备技术参数和性能要求响应表</w:t>
      </w:r>
      <w:r>
        <w:tab/>
      </w:r>
      <w:r>
        <w:fldChar w:fldCharType="begin"/>
      </w:r>
      <w:r>
        <w:instrText xml:space="preserve"> PAGEREF _Toc6167 \h </w:instrText>
      </w:r>
      <w:r>
        <w:fldChar w:fldCharType="separate"/>
      </w:r>
      <w:r>
        <w:t>11</w:t>
      </w:r>
      <w:r>
        <w:fldChar w:fldCharType="end"/>
      </w:r>
      <w:r>
        <w:rPr>
          <w:rFonts w:eastAsia="仿宋"/>
          <w:u w:val="single"/>
        </w:rPr>
        <w:fldChar w:fldCharType="end"/>
      </w:r>
    </w:p>
    <w:p w14:paraId="133CC852">
      <w:pPr>
        <w:pStyle w:val="10"/>
        <w:tabs>
          <w:tab w:val="right" w:leader="dot" w:pos="8306"/>
        </w:tabs>
      </w:pPr>
      <w:r>
        <w:rPr>
          <w:rFonts w:eastAsia="仿宋"/>
          <w:u w:val="single"/>
        </w:rPr>
        <w:fldChar w:fldCharType="begin"/>
      </w:r>
      <w:r>
        <w:rPr>
          <w:rFonts w:eastAsia="仿宋"/>
        </w:rPr>
        <w:instrText xml:space="preserve"> HYPERLINK \l _Toc4548 </w:instrText>
      </w:r>
      <w:r>
        <w:rPr>
          <w:rFonts w:eastAsia="仿宋"/>
        </w:rPr>
        <w:fldChar w:fldCharType="separate"/>
      </w:r>
      <w:r>
        <w:rPr>
          <w:rFonts w:hint="default" w:ascii="Times New Roman" w:hAnsi="Times New Roman" w:eastAsia="仿宋" w:cs="Times New Roman"/>
        </w:rPr>
        <w:t xml:space="preserve">10. </w:t>
      </w:r>
      <w:r>
        <w:rPr>
          <w:rFonts w:eastAsia="仿宋"/>
        </w:rPr>
        <w:t>技术差异表</w:t>
      </w:r>
      <w:r>
        <w:tab/>
      </w:r>
      <w:r>
        <w:fldChar w:fldCharType="begin"/>
      </w:r>
      <w:r>
        <w:instrText xml:space="preserve"> PAGEREF _Toc4548 \h </w:instrText>
      </w:r>
      <w:r>
        <w:fldChar w:fldCharType="separate"/>
      </w:r>
      <w:r>
        <w:t>11</w:t>
      </w:r>
      <w:r>
        <w:fldChar w:fldCharType="end"/>
      </w:r>
      <w:r>
        <w:rPr>
          <w:rFonts w:eastAsia="仿宋"/>
          <w:u w:val="single"/>
        </w:rPr>
        <w:fldChar w:fldCharType="end"/>
      </w:r>
    </w:p>
    <w:p w14:paraId="0D3B1D08">
      <w:pPr>
        <w:pStyle w:val="10"/>
        <w:tabs>
          <w:tab w:val="right" w:leader="dot" w:pos="8306"/>
        </w:tabs>
      </w:pPr>
      <w:r>
        <w:rPr>
          <w:rFonts w:eastAsia="仿宋"/>
          <w:u w:val="single"/>
        </w:rPr>
        <w:fldChar w:fldCharType="begin"/>
      </w:r>
      <w:r>
        <w:rPr>
          <w:rFonts w:eastAsia="仿宋"/>
        </w:rPr>
        <w:instrText xml:space="preserve"> HYPERLINK \l _Toc22893 </w:instrText>
      </w:r>
      <w:r>
        <w:rPr>
          <w:rFonts w:eastAsia="仿宋"/>
        </w:rPr>
        <w:fldChar w:fldCharType="separate"/>
      </w:r>
      <w:r>
        <w:rPr>
          <w:rFonts w:hint="default" w:ascii="Times New Roman" w:hAnsi="Times New Roman" w:eastAsia="仿宋" w:cs="Times New Roman"/>
        </w:rPr>
        <w:t xml:space="preserve">11. </w:t>
      </w:r>
      <w:r>
        <w:rPr>
          <w:rFonts w:eastAsia="仿宋"/>
        </w:rPr>
        <w:t>投标方需说明的其他问题</w:t>
      </w:r>
      <w:r>
        <w:tab/>
      </w:r>
      <w:r>
        <w:fldChar w:fldCharType="begin"/>
      </w:r>
      <w:r>
        <w:instrText xml:space="preserve"> PAGEREF _Toc22893 \h </w:instrText>
      </w:r>
      <w:r>
        <w:fldChar w:fldCharType="separate"/>
      </w:r>
      <w:r>
        <w:t>12</w:t>
      </w:r>
      <w:r>
        <w:fldChar w:fldCharType="end"/>
      </w:r>
      <w:r>
        <w:rPr>
          <w:rFonts w:eastAsia="仿宋"/>
          <w:u w:val="single"/>
        </w:rPr>
        <w:fldChar w:fldCharType="end"/>
      </w:r>
    </w:p>
    <w:p w14:paraId="194E5F94">
      <w:pPr>
        <w:widowControl/>
        <w:spacing w:before="156" w:beforeLines="50" w:after="156" w:afterLines="50" w:line="360" w:lineRule="auto"/>
        <w:jc w:val="center"/>
        <w:rPr>
          <w:rFonts w:hint="eastAsia" w:eastAsia="仿宋"/>
          <w:b/>
          <w:sz w:val="36"/>
          <w:u w:val="single"/>
        </w:rPr>
      </w:pPr>
      <w:r>
        <w:rPr>
          <w:rFonts w:eastAsia="仿宋"/>
          <w:u w:val="single"/>
        </w:rPr>
        <w:fldChar w:fldCharType="end"/>
      </w:r>
    </w:p>
    <w:p w14:paraId="66725E9A">
      <w:pPr>
        <w:widowControl/>
        <w:jc w:val="left"/>
        <w:rPr>
          <w:rFonts w:eastAsia="仿宋"/>
          <w:b/>
          <w:sz w:val="24"/>
        </w:rPr>
      </w:pPr>
      <w:r>
        <w:rPr>
          <w:rFonts w:eastAsia="仿宋"/>
          <w:b/>
          <w:sz w:val="24"/>
        </w:rPr>
        <w:br w:type="page"/>
      </w:r>
    </w:p>
    <w:p w14:paraId="545C9F05">
      <w:pPr>
        <w:pStyle w:val="28"/>
        <w:numPr>
          <w:ilvl w:val="0"/>
          <w:numId w:val="1"/>
        </w:numPr>
        <w:spacing w:before="312" w:beforeLines="100" w:after="312" w:afterLines="100" w:line="360" w:lineRule="auto"/>
        <w:ind w:left="487" w:hanging="487" w:hangingChars="202"/>
        <w:outlineLvl w:val="0"/>
        <w:rPr>
          <w:rFonts w:eastAsia="仿宋"/>
          <w:b/>
          <w:sz w:val="24"/>
        </w:rPr>
      </w:pPr>
      <w:bookmarkStart w:id="0" w:name="_Toc20730"/>
      <w:r>
        <w:rPr>
          <w:rFonts w:eastAsia="仿宋"/>
          <w:b/>
          <w:sz w:val="24"/>
        </w:rPr>
        <w:t>总则</w:t>
      </w:r>
      <w:bookmarkEnd w:id="0"/>
    </w:p>
    <w:p w14:paraId="1F17A37A">
      <w:pPr>
        <w:pStyle w:val="28"/>
        <w:numPr>
          <w:ilvl w:val="1"/>
          <w:numId w:val="1"/>
        </w:numPr>
        <w:spacing w:line="360" w:lineRule="auto"/>
        <w:ind w:left="648" w:hanging="648" w:hangingChars="270"/>
        <w:rPr>
          <w:rFonts w:eastAsia="仿宋"/>
          <w:sz w:val="24"/>
        </w:rPr>
      </w:pPr>
      <w:bookmarkStart w:id="1" w:name="_Toc112756678"/>
      <w:r>
        <w:rPr>
          <w:rFonts w:eastAsia="仿宋"/>
          <w:sz w:val="24"/>
        </w:rPr>
        <w:t>本技术规范书适用于</w:t>
      </w:r>
      <w:bookmarkStart w:id="2" w:name="OLE_LINK13"/>
      <w:bookmarkStart w:id="3" w:name="OLE_LINK14"/>
      <w:bookmarkStart w:id="4" w:name="OLE_LINK9"/>
      <w:bookmarkStart w:id="5" w:name="OLE_LINK10"/>
      <w:r>
        <w:rPr>
          <w:rFonts w:eastAsia="仿宋"/>
          <w:sz w:val="24"/>
          <w:u w:val="single"/>
        </w:rPr>
        <w:t>深圳供电局</w:t>
      </w:r>
      <w:bookmarkEnd w:id="2"/>
      <w:bookmarkEnd w:id="3"/>
      <w:r>
        <w:rPr>
          <w:rFonts w:eastAsia="仿宋"/>
          <w:sz w:val="24"/>
          <w:u w:val="single"/>
        </w:rPr>
        <w:t>500千伏深汕至现代（皇岗）线路工程-</w:t>
      </w:r>
      <w:r>
        <w:rPr>
          <w:rFonts w:hint="eastAsia" w:eastAsia="仿宋"/>
          <w:sz w:val="24"/>
          <w:u w:val="single"/>
          <w:lang w:eastAsia="zh-CN"/>
        </w:rPr>
        <w:t>光纤放大器</w:t>
      </w:r>
      <w:r>
        <w:rPr>
          <w:rFonts w:eastAsia="仿宋"/>
          <w:sz w:val="24"/>
          <w:u w:val="single"/>
        </w:rPr>
        <w:t>采购</w:t>
      </w:r>
      <w:bookmarkEnd w:id="4"/>
      <w:bookmarkEnd w:id="5"/>
      <w:r>
        <w:rPr>
          <w:rFonts w:eastAsia="仿宋"/>
          <w:sz w:val="24"/>
        </w:rPr>
        <w:t>。</w:t>
      </w:r>
      <w:bookmarkStart w:id="114" w:name="_GoBack"/>
      <w:bookmarkEnd w:id="114"/>
    </w:p>
    <w:p w14:paraId="083D53DF">
      <w:pPr>
        <w:pStyle w:val="28"/>
        <w:numPr>
          <w:ilvl w:val="1"/>
          <w:numId w:val="1"/>
        </w:numPr>
        <w:spacing w:line="360" w:lineRule="auto"/>
        <w:ind w:left="648" w:hanging="648" w:hangingChars="270"/>
        <w:rPr>
          <w:rFonts w:eastAsia="仿宋"/>
          <w:sz w:val="24"/>
        </w:rPr>
      </w:pPr>
      <w:r>
        <w:rPr>
          <w:rFonts w:eastAsia="仿宋"/>
          <w:sz w:val="24"/>
        </w:rPr>
        <w:t>本技术</w:t>
      </w:r>
      <w:r>
        <w:rPr>
          <w:rFonts w:hint="eastAsia" w:eastAsia="仿宋"/>
          <w:sz w:val="24"/>
        </w:rPr>
        <w:t>规范书中提出的是最低限度的技术要求，并未对一切技术细节做出规定，也未充分引述有关标准和规范的条文，</w:t>
      </w:r>
      <w:r>
        <w:rPr>
          <w:rFonts w:eastAsia="仿宋"/>
          <w:sz w:val="24"/>
        </w:rPr>
        <w:t>但在相关设备的行业标准、国家标准或IEC标准中有规定的规范条文，投标方应按相应标准的条文进行设备设计、制造、试验和安装。</w:t>
      </w:r>
    </w:p>
    <w:p w14:paraId="4C6CA2EE">
      <w:pPr>
        <w:pStyle w:val="28"/>
        <w:numPr>
          <w:ilvl w:val="1"/>
          <w:numId w:val="1"/>
        </w:numPr>
        <w:spacing w:line="360" w:lineRule="auto"/>
        <w:ind w:left="648" w:hanging="648" w:hangingChars="270"/>
        <w:rPr>
          <w:rFonts w:eastAsia="仿宋"/>
          <w:sz w:val="24"/>
        </w:rPr>
      </w:pPr>
      <w:r>
        <w:rPr>
          <w:rFonts w:eastAsia="仿宋"/>
          <w:sz w:val="24"/>
        </w:rPr>
        <w:t>如果投标方没有对本技术规范书的条文提出异议，则意味着投标方提供的设备完全符合本技术规范文件的要求。如有异议，不管是多么微小，都应在技术差异表中加以详细描述。</w:t>
      </w:r>
    </w:p>
    <w:p w14:paraId="1508A925">
      <w:pPr>
        <w:pStyle w:val="28"/>
        <w:numPr>
          <w:ilvl w:val="1"/>
          <w:numId w:val="1"/>
        </w:numPr>
        <w:spacing w:line="360" w:lineRule="auto"/>
        <w:ind w:left="648" w:hanging="648" w:hangingChars="270"/>
        <w:rPr>
          <w:rFonts w:eastAsia="仿宋"/>
          <w:sz w:val="24"/>
        </w:rPr>
      </w:pPr>
      <w:r>
        <w:rPr>
          <w:rFonts w:eastAsia="仿宋"/>
          <w:sz w:val="24"/>
        </w:rPr>
        <w:t>本招标技术文件经招、投标双方确认后作为订货合同的技术附件，与合同正文具有同等的法律效力。</w:t>
      </w:r>
    </w:p>
    <w:p w14:paraId="74ACAE2D">
      <w:pPr>
        <w:pStyle w:val="28"/>
        <w:numPr>
          <w:ilvl w:val="1"/>
          <w:numId w:val="1"/>
        </w:numPr>
        <w:spacing w:line="360" w:lineRule="auto"/>
        <w:ind w:left="648" w:hanging="648" w:hangingChars="270"/>
        <w:rPr>
          <w:rFonts w:eastAsia="仿宋"/>
          <w:sz w:val="24"/>
        </w:rPr>
      </w:pPr>
      <w:r>
        <w:rPr>
          <w:rFonts w:eastAsia="仿宋"/>
          <w:sz w:val="24"/>
        </w:rPr>
        <w:t>本招标技术文件未尽事宜，由招、投标双方协商确定。</w:t>
      </w:r>
    </w:p>
    <w:p w14:paraId="4AA6C1B7">
      <w:pPr>
        <w:pStyle w:val="28"/>
        <w:numPr>
          <w:ilvl w:val="1"/>
          <w:numId w:val="1"/>
        </w:numPr>
        <w:spacing w:line="360" w:lineRule="auto"/>
        <w:ind w:left="648" w:hanging="648" w:hangingChars="270"/>
        <w:rPr>
          <w:rFonts w:eastAsia="仿宋"/>
          <w:sz w:val="24"/>
        </w:rPr>
      </w:pPr>
      <w:r>
        <w:rPr>
          <w:rFonts w:eastAsia="仿宋"/>
          <w:sz w:val="24"/>
        </w:rPr>
        <w:t>投标方在应标技术文件中应如实反映应标产品与本招标技术文件的技术差异。如果投标方没有提出技术差异，而在执行合同的过程中，招标方发现投标方提供的产品与其应标技术文件的条文存在差异，招标方有权利要求退货，并将对下一年度的评标工作有不同程度的影响。</w:t>
      </w:r>
    </w:p>
    <w:p w14:paraId="154477A1">
      <w:pPr>
        <w:pStyle w:val="28"/>
        <w:numPr>
          <w:ilvl w:val="1"/>
          <w:numId w:val="1"/>
        </w:numPr>
        <w:spacing w:line="360" w:lineRule="auto"/>
        <w:ind w:left="648" w:hanging="648" w:hangingChars="270"/>
        <w:rPr>
          <w:rFonts w:eastAsia="仿宋"/>
          <w:sz w:val="24"/>
        </w:rPr>
      </w:pPr>
      <w:r>
        <w:rPr>
          <w:rFonts w:eastAsia="仿宋"/>
          <w:sz w:val="24"/>
        </w:rPr>
        <w:t>投标方应在应标技术部分按本招标技术文件的要求如实详细的填写应标设备的标准配置表，并按此标准配置进行报价，如发现二者有矛盾之处，将对评标工作有不同程度的影响。</w:t>
      </w:r>
    </w:p>
    <w:p w14:paraId="588E69F3">
      <w:pPr>
        <w:pStyle w:val="28"/>
        <w:numPr>
          <w:ilvl w:val="1"/>
          <w:numId w:val="1"/>
        </w:numPr>
        <w:spacing w:line="360" w:lineRule="auto"/>
        <w:ind w:left="648" w:hanging="648" w:hangingChars="270"/>
        <w:rPr>
          <w:rFonts w:eastAsia="仿宋"/>
          <w:sz w:val="24"/>
        </w:rPr>
      </w:pPr>
      <w:r>
        <w:rPr>
          <w:rFonts w:eastAsia="仿宋"/>
          <w:sz w:val="24"/>
        </w:rPr>
        <w:t>投标方应充分理解本招标技术文件并按本招标技术文件的具体条款、格式要求填写应标的技术文件，如发现应标的技术文件条款、格式不符合本招标技术文件的要求，则认为应标不严肃，在评标时将有不同程度的扣分。</w:t>
      </w:r>
    </w:p>
    <w:p w14:paraId="282EDF3C">
      <w:pPr>
        <w:rPr>
          <w:rFonts w:eastAsia="仿宋"/>
          <w:b/>
          <w:sz w:val="24"/>
        </w:rPr>
      </w:pPr>
      <w:bookmarkStart w:id="6" w:name="_Toc29039"/>
      <w:bookmarkStart w:id="7" w:name="_Toc290652071"/>
      <w:r>
        <w:rPr>
          <w:rFonts w:eastAsia="仿宋"/>
          <w:b/>
          <w:sz w:val="24"/>
        </w:rPr>
        <w:br w:type="page"/>
      </w:r>
    </w:p>
    <w:p w14:paraId="53E2B378">
      <w:pPr>
        <w:pStyle w:val="28"/>
        <w:numPr>
          <w:ilvl w:val="0"/>
          <w:numId w:val="1"/>
        </w:numPr>
        <w:spacing w:before="312" w:beforeLines="100" w:after="312" w:afterLines="100" w:line="360" w:lineRule="auto"/>
        <w:ind w:left="487" w:hanging="487" w:hangingChars="202"/>
        <w:outlineLvl w:val="0"/>
        <w:rPr>
          <w:rFonts w:eastAsia="仿宋"/>
          <w:b/>
          <w:sz w:val="24"/>
        </w:rPr>
      </w:pPr>
      <w:bookmarkStart w:id="8" w:name="_Toc19535"/>
      <w:r>
        <w:rPr>
          <w:rFonts w:eastAsia="仿宋"/>
          <w:b/>
          <w:sz w:val="24"/>
        </w:rPr>
        <w:t>工程</w:t>
      </w:r>
      <w:bookmarkEnd w:id="6"/>
      <w:r>
        <w:rPr>
          <w:rFonts w:eastAsia="仿宋"/>
          <w:b/>
          <w:sz w:val="24"/>
        </w:rPr>
        <w:t>概况</w:t>
      </w:r>
      <w:bookmarkEnd w:id="8"/>
    </w:p>
    <w:bookmarkEnd w:id="7"/>
    <w:p w14:paraId="4407558F">
      <w:pPr>
        <w:pStyle w:val="22"/>
        <w:spacing w:before="0" w:after="0" w:line="360" w:lineRule="auto"/>
        <w:ind w:firstLine="480" w:firstLineChars="200"/>
        <w:rPr>
          <w:rFonts w:eastAsia="仿宋"/>
          <w:sz w:val="24"/>
        </w:rPr>
      </w:pPr>
      <w:r>
        <w:rPr>
          <w:rFonts w:eastAsia="仿宋"/>
          <w:sz w:val="24"/>
        </w:rPr>
        <w:t>本技术规范书采购的设备适用的工程概况如表2.1所示</w:t>
      </w:r>
    </w:p>
    <w:p w14:paraId="730B64A8">
      <w:pPr>
        <w:pStyle w:val="25"/>
        <w:spacing w:line="360" w:lineRule="auto"/>
        <w:ind w:firstLine="0" w:firstLineChars="0"/>
        <w:jc w:val="center"/>
        <w:rPr>
          <w:rFonts w:ascii="Times New Roman" w:eastAsia="仿宋"/>
          <w:sz w:val="24"/>
          <w:szCs w:val="24"/>
        </w:rPr>
      </w:pPr>
      <w:r>
        <w:rPr>
          <w:rFonts w:ascii="Times New Roman" w:eastAsia="仿宋"/>
          <w:sz w:val="24"/>
          <w:szCs w:val="24"/>
        </w:rPr>
        <w:t>表2.1  工程概况一览表 （项目单位填写）</w:t>
      </w:r>
    </w:p>
    <w:tbl>
      <w:tblPr>
        <w:tblStyle w:val="12"/>
        <w:tblW w:w="836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7"/>
        <w:gridCol w:w="2520"/>
        <w:gridCol w:w="5111"/>
      </w:tblGrid>
      <w:tr w14:paraId="013062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37" w:type="dxa"/>
            <w:vAlign w:val="center"/>
          </w:tcPr>
          <w:p w14:paraId="71964D66">
            <w:pPr>
              <w:spacing w:line="360" w:lineRule="auto"/>
              <w:jc w:val="center"/>
              <w:rPr>
                <w:rFonts w:eastAsia="仿宋"/>
                <w:sz w:val="24"/>
              </w:rPr>
            </w:pPr>
            <w:r>
              <w:rPr>
                <w:rFonts w:eastAsia="仿宋"/>
                <w:sz w:val="24"/>
              </w:rPr>
              <w:t>序号</w:t>
            </w:r>
          </w:p>
        </w:tc>
        <w:tc>
          <w:tcPr>
            <w:tcW w:w="2520" w:type="dxa"/>
            <w:vAlign w:val="center"/>
          </w:tcPr>
          <w:p w14:paraId="77B732BD">
            <w:pPr>
              <w:spacing w:line="360" w:lineRule="auto"/>
              <w:jc w:val="center"/>
              <w:rPr>
                <w:rFonts w:eastAsia="仿宋"/>
                <w:sz w:val="24"/>
              </w:rPr>
            </w:pPr>
            <w:r>
              <w:rPr>
                <w:rFonts w:eastAsia="仿宋"/>
                <w:sz w:val="24"/>
              </w:rPr>
              <w:t>名 称</w:t>
            </w:r>
          </w:p>
        </w:tc>
        <w:tc>
          <w:tcPr>
            <w:tcW w:w="5111" w:type="dxa"/>
            <w:vAlign w:val="center"/>
          </w:tcPr>
          <w:p w14:paraId="5049020B">
            <w:pPr>
              <w:spacing w:line="360" w:lineRule="auto"/>
              <w:jc w:val="center"/>
              <w:rPr>
                <w:rFonts w:eastAsia="仿宋"/>
                <w:sz w:val="24"/>
              </w:rPr>
            </w:pPr>
            <w:r>
              <w:rPr>
                <w:rFonts w:eastAsia="仿宋"/>
                <w:sz w:val="24"/>
              </w:rPr>
              <w:t>内  容</w:t>
            </w:r>
          </w:p>
        </w:tc>
      </w:tr>
      <w:tr w14:paraId="7F6940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2" w:hRule="atLeast"/>
          <w:jc w:val="center"/>
        </w:trPr>
        <w:tc>
          <w:tcPr>
            <w:tcW w:w="737" w:type="dxa"/>
            <w:vAlign w:val="center"/>
          </w:tcPr>
          <w:p w14:paraId="06DFA392">
            <w:pPr>
              <w:spacing w:line="360" w:lineRule="auto"/>
              <w:jc w:val="center"/>
              <w:rPr>
                <w:rFonts w:eastAsia="仿宋"/>
                <w:sz w:val="24"/>
              </w:rPr>
            </w:pPr>
            <w:r>
              <w:rPr>
                <w:rFonts w:eastAsia="仿宋"/>
                <w:sz w:val="24"/>
              </w:rPr>
              <w:t>1</w:t>
            </w:r>
          </w:p>
        </w:tc>
        <w:tc>
          <w:tcPr>
            <w:tcW w:w="2520" w:type="dxa"/>
            <w:vAlign w:val="center"/>
          </w:tcPr>
          <w:p w14:paraId="6834A8C3">
            <w:pPr>
              <w:spacing w:line="360" w:lineRule="auto"/>
              <w:rPr>
                <w:rFonts w:eastAsia="仿宋"/>
                <w:sz w:val="24"/>
              </w:rPr>
            </w:pPr>
            <w:r>
              <w:rPr>
                <w:rFonts w:eastAsia="仿宋"/>
                <w:sz w:val="24"/>
              </w:rPr>
              <w:t>工程名称</w:t>
            </w:r>
          </w:p>
        </w:tc>
        <w:tc>
          <w:tcPr>
            <w:tcW w:w="5111" w:type="dxa"/>
            <w:vAlign w:val="center"/>
          </w:tcPr>
          <w:p w14:paraId="2B699E26">
            <w:pPr>
              <w:spacing w:line="360" w:lineRule="auto"/>
              <w:rPr>
                <w:rFonts w:eastAsia="仿宋"/>
                <w:sz w:val="24"/>
              </w:rPr>
            </w:pPr>
            <w:bookmarkStart w:id="9" w:name="OLE_LINK33"/>
            <w:bookmarkStart w:id="10" w:name="OLE_LINK11"/>
            <w:bookmarkStart w:id="11" w:name="OLE_LINK12"/>
            <w:bookmarkStart w:id="12" w:name="OLE_LINK15"/>
            <w:r>
              <w:rPr>
                <w:rFonts w:hint="eastAsia" w:eastAsia="仿宋"/>
                <w:sz w:val="24"/>
              </w:rPr>
              <w:t>深圳供电局</w:t>
            </w:r>
            <w:bookmarkEnd w:id="9"/>
            <w:bookmarkEnd w:id="10"/>
            <w:bookmarkEnd w:id="11"/>
            <w:r>
              <w:rPr>
                <w:rFonts w:hint="eastAsia" w:eastAsia="仿宋"/>
                <w:sz w:val="24"/>
              </w:rPr>
              <w:t>500千伏深汕至现代（皇岗）线路工程</w:t>
            </w:r>
            <w:bookmarkEnd w:id="12"/>
          </w:p>
        </w:tc>
      </w:tr>
      <w:tr w14:paraId="7AC767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737" w:type="dxa"/>
            <w:vAlign w:val="center"/>
          </w:tcPr>
          <w:p w14:paraId="26477706">
            <w:pPr>
              <w:spacing w:line="360" w:lineRule="auto"/>
              <w:jc w:val="center"/>
              <w:rPr>
                <w:rFonts w:eastAsia="仿宋"/>
                <w:sz w:val="24"/>
              </w:rPr>
            </w:pPr>
            <w:r>
              <w:rPr>
                <w:rFonts w:eastAsia="仿宋"/>
                <w:sz w:val="24"/>
              </w:rPr>
              <w:t>2</w:t>
            </w:r>
          </w:p>
        </w:tc>
        <w:tc>
          <w:tcPr>
            <w:tcW w:w="2520" w:type="dxa"/>
            <w:vAlign w:val="center"/>
          </w:tcPr>
          <w:p w14:paraId="0B3FAF6F">
            <w:pPr>
              <w:spacing w:line="360" w:lineRule="auto"/>
              <w:rPr>
                <w:rFonts w:eastAsia="仿宋"/>
                <w:sz w:val="24"/>
              </w:rPr>
            </w:pPr>
            <w:r>
              <w:rPr>
                <w:rFonts w:eastAsia="仿宋"/>
                <w:sz w:val="24"/>
              </w:rPr>
              <w:t>工程建设单位</w:t>
            </w:r>
          </w:p>
        </w:tc>
        <w:tc>
          <w:tcPr>
            <w:tcW w:w="5111" w:type="dxa"/>
            <w:vAlign w:val="center"/>
          </w:tcPr>
          <w:p w14:paraId="5862060A">
            <w:pPr>
              <w:spacing w:line="360" w:lineRule="auto"/>
              <w:rPr>
                <w:rFonts w:eastAsia="仿宋"/>
                <w:sz w:val="24"/>
              </w:rPr>
            </w:pPr>
            <w:r>
              <w:rPr>
                <w:rFonts w:hint="eastAsia" w:eastAsia="仿宋"/>
                <w:kern w:val="0"/>
                <w:sz w:val="24"/>
              </w:rPr>
              <w:t>深圳供电局</w:t>
            </w:r>
          </w:p>
        </w:tc>
      </w:tr>
      <w:tr w14:paraId="486EB3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737" w:type="dxa"/>
            <w:vAlign w:val="center"/>
          </w:tcPr>
          <w:p w14:paraId="39E24DE4">
            <w:pPr>
              <w:spacing w:line="360" w:lineRule="auto"/>
              <w:jc w:val="center"/>
              <w:rPr>
                <w:rFonts w:hint="eastAsia" w:eastAsia="仿宋"/>
                <w:sz w:val="24"/>
                <w:lang w:val="en-US" w:eastAsia="zh-CN"/>
              </w:rPr>
            </w:pPr>
            <w:r>
              <w:rPr>
                <w:rFonts w:hint="eastAsia" w:eastAsia="仿宋"/>
                <w:sz w:val="24"/>
                <w:lang w:val="en-US" w:eastAsia="zh-CN"/>
              </w:rPr>
              <w:t>3</w:t>
            </w:r>
          </w:p>
        </w:tc>
        <w:tc>
          <w:tcPr>
            <w:tcW w:w="2520" w:type="dxa"/>
            <w:vAlign w:val="center"/>
          </w:tcPr>
          <w:p w14:paraId="6792F0CB">
            <w:pPr>
              <w:spacing w:line="360" w:lineRule="auto"/>
              <w:rPr>
                <w:rFonts w:hint="default" w:eastAsia="仿宋"/>
                <w:sz w:val="24"/>
                <w:lang w:val="en-US" w:eastAsia="zh-CN"/>
              </w:rPr>
            </w:pPr>
            <w:r>
              <w:rPr>
                <w:rFonts w:hint="eastAsia" w:eastAsia="仿宋"/>
                <w:sz w:val="24"/>
                <w:lang w:val="en-US" w:eastAsia="zh-CN"/>
              </w:rPr>
              <w:t>采购内容</w:t>
            </w:r>
          </w:p>
        </w:tc>
        <w:tc>
          <w:tcPr>
            <w:tcW w:w="5111" w:type="dxa"/>
            <w:vAlign w:val="center"/>
          </w:tcPr>
          <w:p w14:paraId="2E95B0FE">
            <w:pPr>
              <w:spacing w:line="360" w:lineRule="auto"/>
              <w:rPr>
                <w:rFonts w:hint="eastAsia" w:eastAsia="仿宋"/>
                <w:kern w:val="0"/>
                <w:sz w:val="24"/>
              </w:rPr>
            </w:pPr>
            <w:r>
              <w:rPr>
                <w:rFonts w:ascii="Times New Roman" w:hAnsi="Times New Roman" w:eastAsia="仿宋" w:cs="Times New Roman"/>
                <w:sz w:val="24"/>
                <w:szCs w:val="24"/>
              </w:rPr>
              <w:t>购置</w:t>
            </w:r>
            <w:r>
              <w:rPr>
                <w:rFonts w:hint="eastAsia" w:ascii="Times New Roman" w:hAnsi="Times New Roman" w:eastAsia="仿宋" w:cs="Times New Roman"/>
                <w:sz w:val="24"/>
                <w:szCs w:val="24"/>
              </w:rPr>
              <w:t>8</w:t>
            </w:r>
            <w:r>
              <w:rPr>
                <w:rFonts w:ascii="Times New Roman" w:hAnsi="Times New Roman" w:eastAsia="仿宋" w:cs="Times New Roman"/>
                <w:sz w:val="24"/>
                <w:szCs w:val="24"/>
              </w:rPr>
              <w:t>套</w:t>
            </w:r>
            <w:r>
              <w:rPr>
                <w:rFonts w:hint="eastAsia" w:ascii="Times New Roman" w:hAnsi="Times New Roman" w:eastAsia="仿宋" w:cs="Times New Roman"/>
                <w:sz w:val="24"/>
                <w:szCs w:val="24"/>
                <w:lang w:eastAsia="zh-CN"/>
              </w:rPr>
              <w:t>光纤放大器</w:t>
            </w:r>
            <w:r>
              <w:rPr>
                <w:rFonts w:ascii="Times New Roman" w:hAnsi="Times New Roman" w:eastAsia="仿宋" w:cs="Times New Roman"/>
                <w:sz w:val="24"/>
                <w:szCs w:val="24"/>
              </w:rPr>
              <w:t>，包含子框、10G转发</w:t>
            </w:r>
            <w:r>
              <w:rPr>
                <w:rFonts w:hint="eastAsia" w:ascii="Times New Roman" w:hAnsi="Times New Roman" w:eastAsia="仿宋" w:cs="Times New Roman"/>
                <w:sz w:val="24"/>
                <w:szCs w:val="24"/>
              </w:rPr>
              <w:t>BA、2.5</w:t>
            </w:r>
            <w:r>
              <w:rPr>
                <w:rFonts w:ascii="Times New Roman" w:hAnsi="Times New Roman" w:eastAsia="仿宋" w:cs="Times New Roman"/>
                <w:sz w:val="24"/>
                <w:szCs w:val="24"/>
              </w:rPr>
              <w:t>G转发</w:t>
            </w:r>
            <w:r>
              <w:rPr>
                <w:rFonts w:hint="eastAsia" w:ascii="Times New Roman" w:hAnsi="Times New Roman" w:eastAsia="仿宋" w:cs="Times New Roman"/>
                <w:sz w:val="24"/>
                <w:szCs w:val="24"/>
              </w:rPr>
              <w:t>BA</w:t>
            </w:r>
            <w:r>
              <w:rPr>
                <w:rFonts w:ascii="Times New Roman" w:hAnsi="Times New Roman" w:eastAsia="仿宋" w:cs="Times New Roman"/>
                <w:sz w:val="24"/>
                <w:szCs w:val="24"/>
              </w:rPr>
              <w:t>、PA、色散等，满足各条光路开通使用的条件。</w:t>
            </w:r>
          </w:p>
        </w:tc>
      </w:tr>
      <w:tr w14:paraId="7893BF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7" w:hRule="atLeast"/>
          <w:jc w:val="center"/>
        </w:trPr>
        <w:tc>
          <w:tcPr>
            <w:tcW w:w="737" w:type="dxa"/>
            <w:vAlign w:val="center"/>
          </w:tcPr>
          <w:p w14:paraId="24FCAF52">
            <w:pPr>
              <w:spacing w:line="360" w:lineRule="auto"/>
              <w:jc w:val="center"/>
              <w:rPr>
                <w:rFonts w:hint="eastAsia" w:eastAsia="仿宋"/>
                <w:sz w:val="24"/>
                <w:lang w:eastAsia="zh-CN"/>
              </w:rPr>
            </w:pPr>
            <w:r>
              <w:rPr>
                <w:rFonts w:hint="eastAsia" w:eastAsia="仿宋"/>
                <w:sz w:val="24"/>
                <w:lang w:val="en-US" w:eastAsia="zh-CN"/>
              </w:rPr>
              <w:t>4</w:t>
            </w:r>
          </w:p>
        </w:tc>
        <w:tc>
          <w:tcPr>
            <w:tcW w:w="2520" w:type="dxa"/>
            <w:vAlign w:val="center"/>
          </w:tcPr>
          <w:p w14:paraId="1214EFE8">
            <w:pPr>
              <w:spacing w:line="360" w:lineRule="auto"/>
              <w:rPr>
                <w:rFonts w:eastAsia="仿宋"/>
                <w:sz w:val="24"/>
              </w:rPr>
            </w:pPr>
            <w:r>
              <w:rPr>
                <w:rFonts w:eastAsia="仿宋"/>
                <w:sz w:val="24"/>
              </w:rPr>
              <w:t>工程地址</w:t>
            </w:r>
          </w:p>
        </w:tc>
        <w:tc>
          <w:tcPr>
            <w:tcW w:w="5111" w:type="dxa"/>
            <w:vAlign w:val="center"/>
          </w:tcPr>
          <w:p w14:paraId="2A8285F0">
            <w:pPr>
              <w:spacing w:line="360" w:lineRule="auto"/>
              <w:rPr>
                <w:rFonts w:eastAsia="仿宋"/>
                <w:sz w:val="24"/>
              </w:rPr>
            </w:pPr>
            <w:bookmarkStart w:id="13" w:name="OLE_LINK17"/>
            <w:bookmarkStart w:id="14" w:name="OLE_LINK16"/>
            <w:r>
              <w:rPr>
                <w:rFonts w:hint="eastAsia" w:eastAsia="仿宋"/>
                <w:sz w:val="24"/>
              </w:rPr>
              <w:t>深汕（征程）、坪山（屹百）</w:t>
            </w:r>
            <w:r>
              <w:rPr>
                <w:rFonts w:eastAsia="仿宋"/>
                <w:sz w:val="24"/>
              </w:rPr>
              <w:t>变电站、鲲鹏变电站、岭澳电厂</w:t>
            </w:r>
            <w:bookmarkEnd w:id="13"/>
            <w:bookmarkEnd w:id="14"/>
          </w:p>
        </w:tc>
      </w:tr>
    </w:tbl>
    <w:p w14:paraId="2C0DEFEB">
      <w:pPr>
        <w:pStyle w:val="22"/>
        <w:spacing w:before="0" w:after="0" w:line="360" w:lineRule="auto"/>
        <w:ind w:firstLine="480" w:firstLineChars="200"/>
        <w:rPr>
          <w:rFonts w:eastAsia="仿宋"/>
          <w:sz w:val="24"/>
        </w:rPr>
      </w:pPr>
      <w:r>
        <w:rPr>
          <w:rFonts w:eastAsia="仿宋"/>
          <w:sz w:val="24"/>
        </w:rPr>
        <w:t>投标方应按本技术规范书的要求提供全新的、合格的</w:t>
      </w:r>
      <w:r>
        <w:rPr>
          <w:rFonts w:hint="eastAsia" w:eastAsia="仿宋"/>
          <w:sz w:val="24"/>
        </w:rPr>
        <w:t>8</w:t>
      </w:r>
      <w:r>
        <w:rPr>
          <w:rFonts w:eastAsia="仿宋"/>
          <w:sz w:val="24"/>
        </w:rPr>
        <w:t>套</w:t>
      </w:r>
      <w:r>
        <w:rPr>
          <w:rFonts w:hint="eastAsia" w:eastAsia="仿宋"/>
          <w:sz w:val="24"/>
          <w:lang w:eastAsia="zh-CN"/>
        </w:rPr>
        <w:t>光纤放大器</w:t>
      </w:r>
      <w:r>
        <w:rPr>
          <w:rFonts w:eastAsia="仿宋"/>
          <w:sz w:val="24"/>
        </w:rPr>
        <w:t>。</w:t>
      </w:r>
    </w:p>
    <w:p w14:paraId="4A08862E">
      <w:pPr>
        <w:pStyle w:val="22"/>
        <w:spacing w:before="0" w:after="0" w:line="360" w:lineRule="auto"/>
        <w:ind w:firstLine="480" w:firstLineChars="200"/>
        <w:rPr>
          <w:rFonts w:eastAsia="仿宋"/>
          <w:sz w:val="24"/>
        </w:rPr>
      </w:pPr>
    </w:p>
    <w:p w14:paraId="44B4194F">
      <w:pPr>
        <w:widowControl/>
        <w:jc w:val="left"/>
        <w:rPr>
          <w:rFonts w:eastAsia="仿宋"/>
          <w:b/>
          <w:sz w:val="24"/>
        </w:rPr>
      </w:pPr>
      <w:r>
        <w:rPr>
          <w:rFonts w:eastAsia="仿宋"/>
          <w:b/>
          <w:sz w:val="24"/>
        </w:rPr>
        <w:br w:type="page"/>
      </w:r>
    </w:p>
    <w:p w14:paraId="4B017CF1">
      <w:pPr>
        <w:pStyle w:val="28"/>
        <w:numPr>
          <w:ilvl w:val="0"/>
          <w:numId w:val="1"/>
        </w:numPr>
        <w:spacing w:before="312" w:beforeLines="100" w:after="312" w:afterLines="100" w:line="360" w:lineRule="auto"/>
        <w:ind w:left="487" w:hanging="487" w:hangingChars="202"/>
        <w:outlineLvl w:val="0"/>
        <w:rPr>
          <w:rFonts w:eastAsia="仿宋"/>
          <w:b/>
          <w:sz w:val="24"/>
        </w:rPr>
      </w:pPr>
      <w:bookmarkStart w:id="15" w:name="_Toc19665"/>
      <w:r>
        <w:rPr>
          <w:rFonts w:eastAsia="仿宋"/>
          <w:b/>
          <w:sz w:val="24"/>
        </w:rPr>
        <w:t>供货范围</w:t>
      </w:r>
      <w:bookmarkStart w:id="16" w:name="_Toc282433715"/>
      <w:bookmarkStart w:id="17" w:name="_Toc283011667"/>
      <w:bookmarkStart w:id="18" w:name="_Toc283142589"/>
      <w:r>
        <w:rPr>
          <w:rFonts w:eastAsia="仿宋"/>
          <w:b/>
          <w:sz w:val="24"/>
        </w:rPr>
        <w:t>一览表</w:t>
      </w:r>
      <w:bookmarkEnd w:id="15"/>
      <w:bookmarkEnd w:id="16"/>
      <w:bookmarkEnd w:id="17"/>
      <w:bookmarkEnd w:id="18"/>
    </w:p>
    <w:p w14:paraId="31E066F7">
      <w:pPr>
        <w:spacing w:line="360" w:lineRule="auto"/>
        <w:jc w:val="center"/>
        <w:rPr>
          <w:rFonts w:eastAsia="仿宋"/>
          <w:sz w:val="24"/>
        </w:rPr>
      </w:pPr>
      <w:r>
        <w:rPr>
          <w:rFonts w:eastAsia="仿宋"/>
          <w:sz w:val="24"/>
        </w:rPr>
        <w:t>表2.2 供货范围及设备技术规格一览表</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9"/>
        <w:gridCol w:w="2108"/>
        <w:gridCol w:w="1860"/>
        <w:gridCol w:w="1035"/>
        <w:gridCol w:w="1036"/>
        <w:gridCol w:w="1384"/>
      </w:tblGrid>
      <w:tr w14:paraId="5E212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restart"/>
            <w:shd w:val="clear" w:color="auto" w:fill="auto"/>
            <w:vAlign w:val="center"/>
          </w:tcPr>
          <w:p w14:paraId="04CB3ACD">
            <w:pPr>
              <w:widowControl/>
              <w:spacing w:line="360" w:lineRule="auto"/>
              <w:jc w:val="center"/>
              <w:rPr>
                <w:rFonts w:ascii="仿宋" w:hAnsi="仿宋" w:eastAsia="仿宋"/>
                <w:b/>
                <w:bCs/>
                <w:kern w:val="0"/>
                <w:szCs w:val="21"/>
              </w:rPr>
            </w:pPr>
            <w:r>
              <w:rPr>
                <w:rFonts w:ascii="仿宋" w:hAnsi="仿宋" w:eastAsia="仿宋"/>
                <w:b/>
                <w:bCs/>
                <w:kern w:val="0"/>
                <w:szCs w:val="21"/>
              </w:rPr>
              <w:t>序号</w:t>
            </w:r>
          </w:p>
        </w:tc>
        <w:tc>
          <w:tcPr>
            <w:tcW w:w="1237" w:type="pct"/>
            <w:vMerge w:val="restart"/>
            <w:shd w:val="clear" w:color="auto" w:fill="auto"/>
            <w:vAlign w:val="center"/>
          </w:tcPr>
          <w:p w14:paraId="72649852">
            <w:pPr>
              <w:widowControl/>
              <w:spacing w:line="360" w:lineRule="auto"/>
              <w:jc w:val="center"/>
              <w:rPr>
                <w:rFonts w:ascii="仿宋" w:hAnsi="仿宋" w:eastAsia="仿宋"/>
                <w:b/>
                <w:bCs/>
                <w:color w:val="000000"/>
                <w:kern w:val="0"/>
                <w:szCs w:val="21"/>
              </w:rPr>
            </w:pPr>
            <w:r>
              <w:rPr>
                <w:rFonts w:ascii="仿宋" w:hAnsi="仿宋" w:eastAsia="仿宋"/>
                <w:b/>
                <w:bCs/>
                <w:color w:val="000000"/>
                <w:kern w:val="0"/>
                <w:szCs w:val="21"/>
              </w:rPr>
              <w:t>设备名称</w:t>
            </w:r>
          </w:p>
        </w:tc>
        <w:tc>
          <w:tcPr>
            <w:tcW w:w="1091" w:type="pct"/>
            <w:vMerge w:val="restart"/>
            <w:shd w:val="clear" w:color="auto" w:fill="auto"/>
            <w:vAlign w:val="center"/>
          </w:tcPr>
          <w:p w14:paraId="7C64098B">
            <w:pPr>
              <w:widowControl/>
              <w:spacing w:line="360" w:lineRule="auto"/>
              <w:jc w:val="center"/>
              <w:rPr>
                <w:rFonts w:ascii="仿宋" w:hAnsi="仿宋" w:eastAsia="仿宋"/>
                <w:b/>
                <w:bCs/>
                <w:color w:val="000000"/>
                <w:kern w:val="0"/>
                <w:szCs w:val="21"/>
              </w:rPr>
            </w:pPr>
            <w:r>
              <w:rPr>
                <w:rFonts w:ascii="仿宋" w:hAnsi="仿宋" w:eastAsia="仿宋"/>
                <w:b/>
                <w:bCs/>
                <w:color w:val="000000"/>
                <w:kern w:val="0"/>
                <w:szCs w:val="21"/>
              </w:rPr>
              <w:t>型号</w:t>
            </w:r>
          </w:p>
        </w:tc>
        <w:tc>
          <w:tcPr>
            <w:tcW w:w="1215" w:type="pct"/>
            <w:gridSpan w:val="2"/>
            <w:shd w:val="clear" w:color="auto" w:fill="auto"/>
            <w:vAlign w:val="center"/>
          </w:tcPr>
          <w:p w14:paraId="3DD404E4">
            <w:pPr>
              <w:widowControl/>
              <w:spacing w:line="360" w:lineRule="auto"/>
              <w:jc w:val="center"/>
              <w:rPr>
                <w:rFonts w:ascii="仿宋" w:hAnsi="仿宋" w:eastAsia="仿宋"/>
                <w:b/>
                <w:bCs/>
                <w:color w:val="000000"/>
                <w:kern w:val="0"/>
                <w:szCs w:val="21"/>
              </w:rPr>
            </w:pPr>
            <w:r>
              <w:rPr>
                <w:rFonts w:ascii="仿宋" w:hAnsi="仿宋" w:eastAsia="仿宋"/>
                <w:b/>
                <w:bCs/>
                <w:color w:val="000000"/>
                <w:kern w:val="0"/>
                <w:szCs w:val="21"/>
              </w:rPr>
              <w:t>数量</w:t>
            </w:r>
          </w:p>
        </w:tc>
        <w:tc>
          <w:tcPr>
            <w:tcW w:w="809" w:type="pct"/>
            <w:vMerge w:val="restart"/>
            <w:shd w:val="clear" w:color="auto" w:fill="auto"/>
            <w:vAlign w:val="center"/>
          </w:tcPr>
          <w:p w14:paraId="12A2F8FC">
            <w:pPr>
              <w:widowControl/>
              <w:spacing w:line="360" w:lineRule="auto"/>
              <w:jc w:val="center"/>
              <w:rPr>
                <w:rFonts w:ascii="仿宋" w:hAnsi="仿宋" w:eastAsia="仿宋"/>
                <w:b/>
                <w:bCs/>
                <w:color w:val="000000"/>
                <w:kern w:val="0"/>
                <w:szCs w:val="21"/>
              </w:rPr>
            </w:pPr>
            <w:r>
              <w:rPr>
                <w:rFonts w:ascii="仿宋" w:hAnsi="仿宋" w:eastAsia="仿宋"/>
                <w:b/>
                <w:bCs/>
                <w:color w:val="000000"/>
                <w:kern w:val="0"/>
                <w:szCs w:val="21"/>
              </w:rPr>
              <w:t>单位</w:t>
            </w:r>
          </w:p>
        </w:tc>
      </w:tr>
      <w:tr w14:paraId="49BC4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continue"/>
            <w:vAlign w:val="center"/>
          </w:tcPr>
          <w:p w14:paraId="20DF18CC">
            <w:pPr>
              <w:widowControl/>
              <w:spacing w:line="360" w:lineRule="auto"/>
              <w:jc w:val="left"/>
              <w:rPr>
                <w:rFonts w:ascii="仿宋" w:hAnsi="仿宋" w:eastAsia="仿宋"/>
                <w:b/>
                <w:bCs/>
                <w:kern w:val="0"/>
                <w:szCs w:val="21"/>
              </w:rPr>
            </w:pPr>
          </w:p>
        </w:tc>
        <w:tc>
          <w:tcPr>
            <w:tcW w:w="1237" w:type="pct"/>
            <w:vMerge w:val="continue"/>
            <w:vAlign w:val="center"/>
          </w:tcPr>
          <w:p w14:paraId="5EFE3609">
            <w:pPr>
              <w:widowControl/>
              <w:spacing w:line="360" w:lineRule="auto"/>
              <w:jc w:val="left"/>
              <w:rPr>
                <w:rFonts w:ascii="仿宋" w:hAnsi="仿宋" w:eastAsia="仿宋"/>
                <w:b/>
                <w:bCs/>
                <w:color w:val="000000"/>
                <w:kern w:val="0"/>
                <w:szCs w:val="21"/>
              </w:rPr>
            </w:pPr>
          </w:p>
        </w:tc>
        <w:tc>
          <w:tcPr>
            <w:tcW w:w="1091" w:type="pct"/>
            <w:vMerge w:val="continue"/>
            <w:vAlign w:val="center"/>
          </w:tcPr>
          <w:p w14:paraId="15F05C11">
            <w:pPr>
              <w:widowControl/>
              <w:spacing w:line="360" w:lineRule="auto"/>
              <w:jc w:val="left"/>
              <w:rPr>
                <w:rFonts w:ascii="仿宋" w:hAnsi="仿宋" w:eastAsia="仿宋"/>
                <w:b/>
                <w:bCs/>
                <w:color w:val="000000"/>
                <w:kern w:val="0"/>
                <w:szCs w:val="21"/>
              </w:rPr>
            </w:pPr>
          </w:p>
        </w:tc>
        <w:tc>
          <w:tcPr>
            <w:tcW w:w="607" w:type="pct"/>
            <w:shd w:val="clear" w:color="auto" w:fill="auto"/>
            <w:vAlign w:val="center"/>
          </w:tcPr>
          <w:p w14:paraId="09E89216">
            <w:pPr>
              <w:widowControl/>
              <w:spacing w:line="360" w:lineRule="auto"/>
              <w:jc w:val="center"/>
              <w:rPr>
                <w:rFonts w:ascii="仿宋" w:hAnsi="仿宋" w:eastAsia="仿宋"/>
                <w:b/>
                <w:bCs/>
                <w:color w:val="000000"/>
                <w:kern w:val="0"/>
                <w:szCs w:val="21"/>
              </w:rPr>
            </w:pPr>
            <w:r>
              <w:rPr>
                <w:rFonts w:ascii="仿宋" w:hAnsi="仿宋" w:eastAsia="仿宋"/>
                <w:b/>
                <w:bCs/>
                <w:color w:val="000000"/>
                <w:kern w:val="0"/>
                <w:szCs w:val="21"/>
              </w:rPr>
              <w:t>深汕（征程）</w:t>
            </w:r>
          </w:p>
        </w:tc>
        <w:tc>
          <w:tcPr>
            <w:tcW w:w="607" w:type="pct"/>
            <w:shd w:val="clear" w:color="auto" w:fill="auto"/>
            <w:vAlign w:val="center"/>
          </w:tcPr>
          <w:p w14:paraId="2EA1F738">
            <w:pPr>
              <w:widowControl/>
              <w:spacing w:line="360" w:lineRule="auto"/>
              <w:jc w:val="center"/>
              <w:rPr>
                <w:rFonts w:ascii="仿宋" w:hAnsi="仿宋" w:eastAsia="仿宋"/>
                <w:b/>
                <w:bCs/>
                <w:color w:val="000000"/>
                <w:kern w:val="0"/>
                <w:szCs w:val="21"/>
              </w:rPr>
            </w:pPr>
            <w:r>
              <w:rPr>
                <w:rFonts w:ascii="仿宋" w:hAnsi="仿宋" w:eastAsia="仿宋"/>
                <w:b/>
                <w:bCs/>
                <w:color w:val="000000"/>
                <w:kern w:val="0"/>
                <w:szCs w:val="21"/>
              </w:rPr>
              <w:t>坪山（屹百）</w:t>
            </w:r>
          </w:p>
        </w:tc>
        <w:tc>
          <w:tcPr>
            <w:tcW w:w="809" w:type="pct"/>
            <w:vMerge w:val="continue"/>
            <w:vAlign w:val="center"/>
          </w:tcPr>
          <w:p w14:paraId="7C9EC614">
            <w:pPr>
              <w:widowControl/>
              <w:spacing w:line="360" w:lineRule="auto"/>
              <w:jc w:val="left"/>
              <w:rPr>
                <w:rFonts w:ascii="仿宋" w:hAnsi="仿宋" w:eastAsia="仿宋"/>
                <w:b/>
                <w:bCs/>
                <w:color w:val="000000"/>
                <w:kern w:val="0"/>
                <w:szCs w:val="21"/>
              </w:rPr>
            </w:pPr>
          </w:p>
        </w:tc>
      </w:tr>
      <w:tr w14:paraId="54429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restart"/>
            <w:shd w:val="clear" w:color="auto" w:fill="auto"/>
            <w:textDirection w:val="tbRlV"/>
            <w:vAlign w:val="center"/>
          </w:tcPr>
          <w:p w14:paraId="30554C5B">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光放子系统</w:t>
            </w:r>
          </w:p>
        </w:tc>
        <w:tc>
          <w:tcPr>
            <w:tcW w:w="1237" w:type="pct"/>
            <w:shd w:val="clear" w:color="auto" w:fill="auto"/>
            <w:vAlign w:val="center"/>
          </w:tcPr>
          <w:p w14:paraId="402488D3">
            <w:pPr>
              <w:widowControl/>
              <w:spacing w:line="360" w:lineRule="auto"/>
              <w:jc w:val="left"/>
              <w:rPr>
                <w:rFonts w:ascii="仿宋" w:hAnsi="仿宋" w:eastAsia="仿宋"/>
                <w:kern w:val="0"/>
                <w:szCs w:val="21"/>
              </w:rPr>
            </w:pPr>
            <w:r>
              <w:rPr>
                <w:rFonts w:ascii="仿宋" w:hAnsi="仿宋" w:eastAsia="仿宋"/>
                <w:color w:val="000000"/>
                <w:kern w:val="0"/>
                <w:szCs w:val="21"/>
              </w:rPr>
              <w:t>2U</w:t>
            </w:r>
            <w:r>
              <w:rPr>
                <w:rFonts w:ascii="仿宋" w:hAnsi="仿宋" w:eastAsia="仿宋"/>
                <w:kern w:val="0"/>
                <w:szCs w:val="21"/>
              </w:rPr>
              <w:t>机框（带主控）</w:t>
            </w:r>
          </w:p>
        </w:tc>
        <w:tc>
          <w:tcPr>
            <w:tcW w:w="1091" w:type="pct"/>
            <w:shd w:val="clear" w:color="auto" w:fill="auto"/>
            <w:vAlign w:val="center"/>
          </w:tcPr>
          <w:p w14:paraId="5EB8FB83">
            <w:pPr>
              <w:widowControl/>
              <w:spacing w:line="360" w:lineRule="auto"/>
              <w:jc w:val="left"/>
              <w:rPr>
                <w:rFonts w:ascii="仿宋" w:hAnsi="仿宋" w:eastAsia="仿宋"/>
                <w:kern w:val="0"/>
                <w:szCs w:val="21"/>
              </w:rPr>
            </w:pPr>
            <w:r>
              <w:rPr>
                <w:rFonts w:ascii="仿宋" w:hAnsi="仿宋" w:eastAsia="仿宋"/>
                <w:kern w:val="0"/>
                <w:szCs w:val="21"/>
              </w:rPr>
              <w:t>OSP2200E-AA-SG</w:t>
            </w:r>
          </w:p>
        </w:tc>
        <w:tc>
          <w:tcPr>
            <w:tcW w:w="607" w:type="pct"/>
            <w:shd w:val="clear" w:color="auto" w:fill="auto"/>
            <w:vAlign w:val="center"/>
          </w:tcPr>
          <w:p w14:paraId="6ED1A9C4">
            <w:pPr>
              <w:widowControl/>
              <w:spacing w:line="360" w:lineRule="auto"/>
              <w:jc w:val="center"/>
              <w:rPr>
                <w:rFonts w:ascii="仿宋" w:hAnsi="仿宋" w:eastAsia="仿宋"/>
                <w:kern w:val="0"/>
                <w:szCs w:val="21"/>
              </w:rPr>
            </w:pPr>
            <w:r>
              <w:rPr>
                <w:rFonts w:ascii="仿宋" w:hAnsi="仿宋" w:eastAsia="仿宋"/>
                <w:kern w:val="0"/>
                <w:szCs w:val="21"/>
              </w:rPr>
              <w:t>1</w:t>
            </w:r>
          </w:p>
        </w:tc>
        <w:tc>
          <w:tcPr>
            <w:tcW w:w="607" w:type="pct"/>
            <w:shd w:val="clear" w:color="auto" w:fill="auto"/>
            <w:vAlign w:val="center"/>
          </w:tcPr>
          <w:p w14:paraId="1BCD26C0">
            <w:pPr>
              <w:widowControl/>
              <w:spacing w:line="360" w:lineRule="auto"/>
              <w:jc w:val="center"/>
              <w:rPr>
                <w:rFonts w:ascii="仿宋" w:hAnsi="仿宋" w:eastAsia="仿宋"/>
                <w:kern w:val="0"/>
                <w:szCs w:val="21"/>
              </w:rPr>
            </w:pPr>
            <w:r>
              <w:rPr>
                <w:rFonts w:ascii="仿宋" w:hAnsi="仿宋" w:eastAsia="仿宋"/>
                <w:kern w:val="0"/>
                <w:szCs w:val="21"/>
              </w:rPr>
              <w:t>1</w:t>
            </w:r>
          </w:p>
        </w:tc>
        <w:tc>
          <w:tcPr>
            <w:tcW w:w="809" w:type="pct"/>
            <w:shd w:val="clear" w:color="auto" w:fill="auto"/>
            <w:vAlign w:val="center"/>
          </w:tcPr>
          <w:p w14:paraId="153B1253">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台</w:t>
            </w:r>
          </w:p>
        </w:tc>
      </w:tr>
      <w:tr w14:paraId="7F29C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continue"/>
            <w:vAlign w:val="center"/>
          </w:tcPr>
          <w:p w14:paraId="6D5A2E67">
            <w:pPr>
              <w:widowControl/>
              <w:spacing w:line="360" w:lineRule="auto"/>
              <w:jc w:val="left"/>
              <w:rPr>
                <w:rFonts w:ascii="仿宋" w:hAnsi="仿宋" w:eastAsia="仿宋"/>
                <w:color w:val="000000"/>
                <w:kern w:val="0"/>
                <w:szCs w:val="21"/>
              </w:rPr>
            </w:pPr>
          </w:p>
        </w:tc>
        <w:tc>
          <w:tcPr>
            <w:tcW w:w="1237" w:type="pct"/>
            <w:shd w:val="clear" w:color="auto" w:fill="auto"/>
            <w:vAlign w:val="center"/>
          </w:tcPr>
          <w:p w14:paraId="7DFCA228">
            <w:pPr>
              <w:widowControl/>
              <w:spacing w:line="360" w:lineRule="auto"/>
              <w:jc w:val="left"/>
              <w:rPr>
                <w:rFonts w:ascii="仿宋" w:hAnsi="仿宋" w:eastAsia="仿宋"/>
                <w:kern w:val="0"/>
                <w:szCs w:val="21"/>
              </w:rPr>
            </w:pPr>
            <w:r>
              <w:rPr>
                <w:rFonts w:ascii="仿宋" w:hAnsi="仿宋" w:eastAsia="仿宋"/>
                <w:kern w:val="0"/>
                <w:szCs w:val="21"/>
              </w:rPr>
              <w:t>EDFA单盘</w:t>
            </w:r>
          </w:p>
        </w:tc>
        <w:tc>
          <w:tcPr>
            <w:tcW w:w="1091" w:type="pct"/>
            <w:shd w:val="clear" w:color="auto" w:fill="auto"/>
            <w:vAlign w:val="center"/>
          </w:tcPr>
          <w:p w14:paraId="1C5CB066">
            <w:pPr>
              <w:widowControl/>
              <w:spacing w:line="360" w:lineRule="auto"/>
              <w:jc w:val="left"/>
              <w:rPr>
                <w:rFonts w:ascii="仿宋" w:hAnsi="仿宋" w:eastAsia="仿宋"/>
                <w:kern w:val="0"/>
                <w:szCs w:val="21"/>
              </w:rPr>
            </w:pPr>
            <w:r>
              <w:rPr>
                <w:rFonts w:ascii="仿宋" w:hAnsi="仿宋" w:eastAsia="仿宋"/>
                <w:kern w:val="0"/>
                <w:szCs w:val="21"/>
              </w:rPr>
              <w:t>RT64D40BA17</w:t>
            </w:r>
          </w:p>
        </w:tc>
        <w:tc>
          <w:tcPr>
            <w:tcW w:w="607" w:type="pct"/>
            <w:shd w:val="clear" w:color="auto" w:fill="auto"/>
            <w:vAlign w:val="center"/>
          </w:tcPr>
          <w:p w14:paraId="433E2843">
            <w:pPr>
              <w:widowControl/>
              <w:spacing w:line="360" w:lineRule="auto"/>
              <w:jc w:val="center"/>
              <w:rPr>
                <w:rFonts w:ascii="仿宋" w:hAnsi="仿宋" w:eastAsia="仿宋"/>
                <w:kern w:val="0"/>
                <w:szCs w:val="21"/>
              </w:rPr>
            </w:pPr>
            <w:r>
              <w:rPr>
                <w:rFonts w:ascii="仿宋" w:hAnsi="仿宋" w:eastAsia="仿宋"/>
                <w:kern w:val="0"/>
                <w:szCs w:val="21"/>
              </w:rPr>
              <w:t>1</w:t>
            </w:r>
          </w:p>
        </w:tc>
        <w:tc>
          <w:tcPr>
            <w:tcW w:w="607" w:type="pct"/>
            <w:shd w:val="clear" w:color="auto" w:fill="auto"/>
            <w:vAlign w:val="center"/>
          </w:tcPr>
          <w:p w14:paraId="00B16455">
            <w:pPr>
              <w:widowControl/>
              <w:spacing w:line="360" w:lineRule="auto"/>
              <w:jc w:val="center"/>
              <w:rPr>
                <w:rFonts w:ascii="仿宋" w:hAnsi="仿宋" w:eastAsia="仿宋"/>
                <w:kern w:val="0"/>
                <w:szCs w:val="21"/>
              </w:rPr>
            </w:pPr>
            <w:r>
              <w:rPr>
                <w:rFonts w:ascii="仿宋" w:hAnsi="仿宋" w:eastAsia="仿宋"/>
                <w:kern w:val="0"/>
                <w:szCs w:val="21"/>
              </w:rPr>
              <w:t>1</w:t>
            </w:r>
          </w:p>
        </w:tc>
        <w:tc>
          <w:tcPr>
            <w:tcW w:w="809" w:type="pct"/>
            <w:shd w:val="clear" w:color="auto" w:fill="auto"/>
            <w:vAlign w:val="center"/>
          </w:tcPr>
          <w:p w14:paraId="5C008833">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块</w:t>
            </w:r>
          </w:p>
        </w:tc>
      </w:tr>
      <w:tr w14:paraId="0C4B9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continue"/>
            <w:vAlign w:val="center"/>
          </w:tcPr>
          <w:p w14:paraId="21DFA6BE">
            <w:pPr>
              <w:widowControl/>
              <w:spacing w:line="360" w:lineRule="auto"/>
              <w:jc w:val="left"/>
              <w:rPr>
                <w:rFonts w:ascii="仿宋" w:hAnsi="仿宋" w:eastAsia="仿宋"/>
                <w:color w:val="000000"/>
                <w:kern w:val="0"/>
                <w:szCs w:val="21"/>
              </w:rPr>
            </w:pPr>
          </w:p>
        </w:tc>
        <w:tc>
          <w:tcPr>
            <w:tcW w:w="1237" w:type="pct"/>
            <w:shd w:val="clear" w:color="auto" w:fill="auto"/>
            <w:vAlign w:val="center"/>
          </w:tcPr>
          <w:p w14:paraId="23EDD629">
            <w:pPr>
              <w:widowControl/>
              <w:spacing w:line="360" w:lineRule="auto"/>
              <w:jc w:val="left"/>
              <w:rPr>
                <w:rFonts w:ascii="仿宋" w:hAnsi="仿宋" w:eastAsia="仿宋"/>
                <w:kern w:val="0"/>
                <w:szCs w:val="21"/>
              </w:rPr>
            </w:pPr>
            <w:r>
              <w:rPr>
                <w:rFonts w:ascii="仿宋" w:hAnsi="仿宋" w:eastAsia="仿宋"/>
                <w:kern w:val="0"/>
                <w:szCs w:val="21"/>
              </w:rPr>
              <w:t>EDFA单盘</w:t>
            </w:r>
          </w:p>
        </w:tc>
        <w:tc>
          <w:tcPr>
            <w:tcW w:w="1091" w:type="pct"/>
            <w:shd w:val="clear" w:color="auto" w:fill="auto"/>
            <w:vAlign w:val="center"/>
          </w:tcPr>
          <w:p w14:paraId="26EC74D4">
            <w:pPr>
              <w:widowControl/>
              <w:spacing w:line="360" w:lineRule="auto"/>
              <w:jc w:val="left"/>
              <w:rPr>
                <w:rFonts w:ascii="仿宋" w:hAnsi="仿宋" w:eastAsia="仿宋"/>
                <w:kern w:val="0"/>
                <w:szCs w:val="21"/>
              </w:rPr>
            </w:pPr>
            <w:r>
              <w:rPr>
                <w:rFonts w:ascii="仿宋" w:hAnsi="仿宋" w:eastAsia="仿宋"/>
                <w:kern w:val="0"/>
                <w:szCs w:val="21"/>
              </w:rPr>
              <w:t>OPA25</w:t>
            </w:r>
          </w:p>
        </w:tc>
        <w:tc>
          <w:tcPr>
            <w:tcW w:w="607" w:type="pct"/>
            <w:shd w:val="clear" w:color="auto" w:fill="auto"/>
            <w:vAlign w:val="center"/>
          </w:tcPr>
          <w:p w14:paraId="0FB0D50A">
            <w:pPr>
              <w:widowControl/>
              <w:spacing w:line="360" w:lineRule="auto"/>
              <w:jc w:val="center"/>
              <w:rPr>
                <w:rFonts w:ascii="仿宋" w:hAnsi="仿宋" w:eastAsia="仿宋"/>
                <w:kern w:val="0"/>
                <w:szCs w:val="21"/>
              </w:rPr>
            </w:pPr>
            <w:r>
              <w:rPr>
                <w:rFonts w:ascii="仿宋" w:hAnsi="仿宋" w:eastAsia="仿宋"/>
                <w:kern w:val="0"/>
                <w:szCs w:val="21"/>
              </w:rPr>
              <w:t>1</w:t>
            </w:r>
          </w:p>
        </w:tc>
        <w:tc>
          <w:tcPr>
            <w:tcW w:w="607" w:type="pct"/>
            <w:shd w:val="clear" w:color="auto" w:fill="auto"/>
            <w:vAlign w:val="center"/>
          </w:tcPr>
          <w:p w14:paraId="3EF53E76">
            <w:pPr>
              <w:widowControl/>
              <w:spacing w:line="360" w:lineRule="auto"/>
              <w:jc w:val="center"/>
              <w:rPr>
                <w:rFonts w:ascii="仿宋" w:hAnsi="仿宋" w:eastAsia="仿宋"/>
                <w:kern w:val="0"/>
                <w:szCs w:val="21"/>
              </w:rPr>
            </w:pPr>
            <w:r>
              <w:rPr>
                <w:rFonts w:ascii="仿宋" w:hAnsi="仿宋" w:eastAsia="仿宋"/>
                <w:kern w:val="0"/>
                <w:szCs w:val="21"/>
              </w:rPr>
              <w:t>1</w:t>
            </w:r>
          </w:p>
        </w:tc>
        <w:tc>
          <w:tcPr>
            <w:tcW w:w="809" w:type="pct"/>
            <w:shd w:val="clear" w:color="auto" w:fill="auto"/>
            <w:vAlign w:val="center"/>
          </w:tcPr>
          <w:p w14:paraId="0757C2B7">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块</w:t>
            </w:r>
          </w:p>
        </w:tc>
      </w:tr>
      <w:tr w14:paraId="12BF1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continue"/>
            <w:vAlign w:val="center"/>
          </w:tcPr>
          <w:p w14:paraId="5F0B0411">
            <w:pPr>
              <w:widowControl/>
              <w:spacing w:line="360" w:lineRule="auto"/>
              <w:jc w:val="left"/>
              <w:rPr>
                <w:rFonts w:ascii="仿宋" w:hAnsi="仿宋" w:eastAsia="仿宋"/>
                <w:color w:val="000000"/>
                <w:kern w:val="0"/>
                <w:szCs w:val="21"/>
              </w:rPr>
            </w:pPr>
          </w:p>
        </w:tc>
        <w:tc>
          <w:tcPr>
            <w:tcW w:w="1237" w:type="pct"/>
            <w:shd w:val="clear" w:color="auto" w:fill="auto"/>
            <w:vAlign w:val="center"/>
          </w:tcPr>
          <w:p w14:paraId="1E0E642F">
            <w:pPr>
              <w:widowControl/>
              <w:spacing w:line="360" w:lineRule="auto"/>
              <w:jc w:val="left"/>
              <w:rPr>
                <w:rFonts w:ascii="仿宋" w:hAnsi="仿宋" w:eastAsia="仿宋"/>
                <w:kern w:val="0"/>
                <w:szCs w:val="21"/>
              </w:rPr>
            </w:pPr>
            <w:r>
              <w:rPr>
                <w:rFonts w:ascii="仿宋" w:hAnsi="仿宋" w:eastAsia="仿宋"/>
                <w:kern w:val="0"/>
                <w:szCs w:val="21"/>
              </w:rPr>
              <w:t>光栅DCM-C34</w:t>
            </w:r>
          </w:p>
        </w:tc>
        <w:tc>
          <w:tcPr>
            <w:tcW w:w="1091" w:type="pct"/>
            <w:shd w:val="clear" w:color="auto" w:fill="auto"/>
            <w:vAlign w:val="center"/>
          </w:tcPr>
          <w:p w14:paraId="53F3EC68">
            <w:pPr>
              <w:widowControl/>
              <w:spacing w:line="360" w:lineRule="auto"/>
              <w:jc w:val="left"/>
              <w:rPr>
                <w:rFonts w:ascii="仿宋" w:hAnsi="仿宋" w:eastAsia="仿宋"/>
                <w:kern w:val="0"/>
                <w:szCs w:val="21"/>
              </w:rPr>
            </w:pPr>
            <w:r>
              <w:rPr>
                <w:rFonts w:ascii="仿宋" w:hAnsi="仿宋" w:eastAsia="仿宋"/>
                <w:kern w:val="0"/>
                <w:szCs w:val="21"/>
              </w:rPr>
              <w:t>DCM-C34-60</w:t>
            </w:r>
          </w:p>
        </w:tc>
        <w:tc>
          <w:tcPr>
            <w:tcW w:w="607" w:type="pct"/>
            <w:shd w:val="clear" w:color="auto" w:fill="auto"/>
            <w:vAlign w:val="center"/>
          </w:tcPr>
          <w:p w14:paraId="0A2E016E">
            <w:pPr>
              <w:widowControl/>
              <w:spacing w:line="360" w:lineRule="auto"/>
              <w:jc w:val="center"/>
              <w:rPr>
                <w:rFonts w:ascii="仿宋" w:hAnsi="仿宋" w:eastAsia="仿宋"/>
                <w:kern w:val="0"/>
                <w:szCs w:val="21"/>
              </w:rPr>
            </w:pPr>
            <w:r>
              <w:rPr>
                <w:rFonts w:ascii="仿宋" w:hAnsi="仿宋" w:eastAsia="仿宋"/>
                <w:kern w:val="0"/>
                <w:szCs w:val="21"/>
              </w:rPr>
              <w:t>2</w:t>
            </w:r>
          </w:p>
        </w:tc>
        <w:tc>
          <w:tcPr>
            <w:tcW w:w="607" w:type="pct"/>
            <w:shd w:val="clear" w:color="auto" w:fill="auto"/>
            <w:vAlign w:val="center"/>
          </w:tcPr>
          <w:p w14:paraId="6577AD23">
            <w:pPr>
              <w:widowControl/>
              <w:spacing w:line="360" w:lineRule="auto"/>
              <w:jc w:val="center"/>
              <w:rPr>
                <w:rFonts w:ascii="仿宋" w:hAnsi="仿宋" w:eastAsia="仿宋"/>
                <w:kern w:val="0"/>
                <w:szCs w:val="21"/>
              </w:rPr>
            </w:pPr>
            <w:r>
              <w:rPr>
                <w:rFonts w:ascii="仿宋" w:hAnsi="仿宋" w:eastAsia="仿宋"/>
                <w:kern w:val="0"/>
                <w:szCs w:val="21"/>
              </w:rPr>
              <w:t>2</w:t>
            </w:r>
          </w:p>
        </w:tc>
        <w:tc>
          <w:tcPr>
            <w:tcW w:w="809" w:type="pct"/>
            <w:shd w:val="clear" w:color="auto" w:fill="auto"/>
            <w:vAlign w:val="center"/>
          </w:tcPr>
          <w:p w14:paraId="2EF566E0">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块</w:t>
            </w:r>
          </w:p>
        </w:tc>
      </w:tr>
      <w:tr w14:paraId="49856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continue"/>
            <w:vAlign w:val="center"/>
          </w:tcPr>
          <w:p w14:paraId="56C61318">
            <w:pPr>
              <w:widowControl/>
              <w:spacing w:line="360" w:lineRule="auto"/>
              <w:jc w:val="left"/>
              <w:rPr>
                <w:rFonts w:ascii="仿宋" w:hAnsi="仿宋" w:eastAsia="仿宋"/>
                <w:color w:val="000000"/>
                <w:kern w:val="0"/>
                <w:szCs w:val="21"/>
              </w:rPr>
            </w:pPr>
          </w:p>
        </w:tc>
        <w:tc>
          <w:tcPr>
            <w:tcW w:w="1237" w:type="pct"/>
            <w:shd w:val="clear" w:color="auto" w:fill="auto"/>
            <w:vAlign w:val="center"/>
          </w:tcPr>
          <w:p w14:paraId="41739C18">
            <w:pPr>
              <w:widowControl/>
              <w:spacing w:line="360" w:lineRule="auto"/>
              <w:jc w:val="left"/>
              <w:rPr>
                <w:rFonts w:ascii="仿宋" w:hAnsi="仿宋" w:eastAsia="仿宋"/>
                <w:kern w:val="0"/>
                <w:szCs w:val="21"/>
              </w:rPr>
            </w:pPr>
            <w:r>
              <w:rPr>
                <w:rFonts w:ascii="仿宋" w:hAnsi="仿宋" w:eastAsia="仿宋"/>
                <w:kern w:val="0"/>
                <w:szCs w:val="21"/>
              </w:rPr>
              <w:t>Hub交换板卡</w:t>
            </w:r>
          </w:p>
        </w:tc>
        <w:tc>
          <w:tcPr>
            <w:tcW w:w="1091" w:type="pct"/>
            <w:shd w:val="clear" w:color="auto" w:fill="auto"/>
            <w:vAlign w:val="center"/>
          </w:tcPr>
          <w:p w14:paraId="46B3ABB7">
            <w:pPr>
              <w:widowControl/>
              <w:spacing w:line="360" w:lineRule="auto"/>
              <w:jc w:val="left"/>
              <w:rPr>
                <w:rFonts w:ascii="仿宋" w:hAnsi="仿宋" w:eastAsia="仿宋"/>
                <w:kern w:val="0"/>
                <w:szCs w:val="21"/>
              </w:rPr>
            </w:pPr>
            <w:r>
              <w:rPr>
                <w:rFonts w:ascii="仿宋" w:hAnsi="仿宋" w:eastAsia="仿宋"/>
                <w:kern w:val="0"/>
                <w:szCs w:val="21"/>
              </w:rPr>
              <w:t>Hub-6</w:t>
            </w:r>
          </w:p>
        </w:tc>
        <w:tc>
          <w:tcPr>
            <w:tcW w:w="607" w:type="pct"/>
            <w:shd w:val="clear" w:color="auto" w:fill="auto"/>
            <w:vAlign w:val="center"/>
          </w:tcPr>
          <w:p w14:paraId="280BE2FD">
            <w:pPr>
              <w:widowControl/>
              <w:spacing w:line="360" w:lineRule="auto"/>
              <w:jc w:val="center"/>
              <w:rPr>
                <w:rFonts w:ascii="仿宋" w:hAnsi="仿宋" w:eastAsia="仿宋"/>
                <w:kern w:val="0"/>
                <w:szCs w:val="21"/>
              </w:rPr>
            </w:pPr>
            <w:r>
              <w:rPr>
                <w:rFonts w:ascii="仿宋" w:hAnsi="仿宋" w:eastAsia="仿宋"/>
                <w:kern w:val="0"/>
                <w:szCs w:val="21"/>
              </w:rPr>
              <w:t>1</w:t>
            </w:r>
          </w:p>
        </w:tc>
        <w:tc>
          <w:tcPr>
            <w:tcW w:w="607" w:type="pct"/>
            <w:shd w:val="clear" w:color="auto" w:fill="auto"/>
            <w:vAlign w:val="center"/>
          </w:tcPr>
          <w:p w14:paraId="1B901D58">
            <w:pPr>
              <w:widowControl/>
              <w:spacing w:line="360" w:lineRule="auto"/>
              <w:jc w:val="center"/>
              <w:rPr>
                <w:rFonts w:ascii="仿宋" w:hAnsi="仿宋" w:eastAsia="仿宋"/>
                <w:kern w:val="0"/>
                <w:szCs w:val="21"/>
              </w:rPr>
            </w:pPr>
            <w:r>
              <w:rPr>
                <w:rFonts w:ascii="仿宋" w:hAnsi="仿宋" w:eastAsia="仿宋"/>
                <w:kern w:val="0"/>
                <w:szCs w:val="21"/>
              </w:rPr>
              <w:t>1</w:t>
            </w:r>
          </w:p>
        </w:tc>
        <w:tc>
          <w:tcPr>
            <w:tcW w:w="809" w:type="pct"/>
            <w:shd w:val="clear" w:color="auto" w:fill="auto"/>
            <w:vAlign w:val="center"/>
          </w:tcPr>
          <w:p w14:paraId="7598E889">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块</w:t>
            </w:r>
          </w:p>
        </w:tc>
      </w:tr>
      <w:tr w14:paraId="21720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restart"/>
            <w:shd w:val="clear" w:color="auto" w:fill="auto"/>
            <w:textDirection w:val="tbRlV"/>
            <w:vAlign w:val="center"/>
          </w:tcPr>
          <w:p w14:paraId="2622B4D6">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尾纤</w:t>
            </w:r>
          </w:p>
        </w:tc>
        <w:tc>
          <w:tcPr>
            <w:tcW w:w="1237" w:type="pct"/>
            <w:shd w:val="clear" w:color="auto" w:fill="auto"/>
            <w:vAlign w:val="center"/>
          </w:tcPr>
          <w:p w14:paraId="714B31A4">
            <w:pPr>
              <w:widowControl/>
              <w:spacing w:line="360" w:lineRule="auto"/>
              <w:jc w:val="left"/>
              <w:rPr>
                <w:rFonts w:ascii="仿宋" w:hAnsi="仿宋" w:eastAsia="仿宋"/>
                <w:kern w:val="0"/>
                <w:szCs w:val="21"/>
              </w:rPr>
            </w:pPr>
            <w:r>
              <w:rPr>
                <w:rFonts w:ascii="仿宋" w:hAnsi="仿宋" w:eastAsia="仿宋"/>
                <w:kern w:val="0"/>
                <w:szCs w:val="21"/>
              </w:rPr>
              <w:t>SDH-OA</w:t>
            </w:r>
          </w:p>
        </w:tc>
        <w:tc>
          <w:tcPr>
            <w:tcW w:w="1091" w:type="pct"/>
            <w:shd w:val="clear" w:color="auto" w:fill="auto"/>
            <w:noWrap/>
            <w:vAlign w:val="bottom"/>
          </w:tcPr>
          <w:p w14:paraId="129119E0">
            <w:pPr>
              <w:widowControl/>
              <w:spacing w:line="360" w:lineRule="auto"/>
              <w:jc w:val="left"/>
              <w:rPr>
                <w:rFonts w:ascii="仿宋" w:hAnsi="仿宋" w:eastAsia="仿宋"/>
                <w:color w:val="000000"/>
                <w:kern w:val="0"/>
                <w:szCs w:val="21"/>
              </w:rPr>
            </w:pPr>
            <w:r>
              <w:rPr>
                <w:rFonts w:ascii="仿宋" w:hAnsi="仿宋" w:eastAsia="仿宋"/>
                <w:color w:val="000000"/>
                <w:kern w:val="0"/>
                <w:szCs w:val="21"/>
              </w:rPr>
              <w:t>LC-LC-20m</w:t>
            </w:r>
          </w:p>
        </w:tc>
        <w:tc>
          <w:tcPr>
            <w:tcW w:w="607" w:type="pct"/>
            <w:shd w:val="clear" w:color="auto" w:fill="auto"/>
            <w:noWrap/>
            <w:vAlign w:val="center"/>
          </w:tcPr>
          <w:p w14:paraId="3D888ACE">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1</w:t>
            </w:r>
          </w:p>
        </w:tc>
        <w:tc>
          <w:tcPr>
            <w:tcW w:w="607" w:type="pct"/>
            <w:shd w:val="clear" w:color="auto" w:fill="auto"/>
            <w:noWrap/>
            <w:vAlign w:val="center"/>
          </w:tcPr>
          <w:p w14:paraId="1CD69FA4">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1</w:t>
            </w:r>
          </w:p>
        </w:tc>
        <w:tc>
          <w:tcPr>
            <w:tcW w:w="809" w:type="pct"/>
            <w:shd w:val="clear" w:color="auto" w:fill="auto"/>
            <w:vAlign w:val="center"/>
          </w:tcPr>
          <w:p w14:paraId="2164F3C8">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条</w:t>
            </w:r>
          </w:p>
        </w:tc>
      </w:tr>
      <w:tr w14:paraId="6140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continue"/>
            <w:vAlign w:val="center"/>
          </w:tcPr>
          <w:p w14:paraId="3D067B39">
            <w:pPr>
              <w:widowControl/>
              <w:spacing w:line="360" w:lineRule="auto"/>
              <w:jc w:val="left"/>
              <w:rPr>
                <w:rFonts w:ascii="仿宋" w:hAnsi="仿宋" w:eastAsia="仿宋"/>
                <w:color w:val="000000"/>
                <w:kern w:val="0"/>
                <w:szCs w:val="21"/>
              </w:rPr>
            </w:pPr>
          </w:p>
        </w:tc>
        <w:tc>
          <w:tcPr>
            <w:tcW w:w="1237" w:type="pct"/>
            <w:shd w:val="clear" w:color="auto" w:fill="auto"/>
            <w:noWrap/>
            <w:vAlign w:val="bottom"/>
          </w:tcPr>
          <w:p w14:paraId="72E37D70">
            <w:pPr>
              <w:widowControl/>
              <w:spacing w:line="360" w:lineRule="auto"/>
              <w:jc w:val="left"/>
              <w:rPr>
                <w:rFonts w:ascii="仿宋" w:hAnsi="仿宋" w:eastAsia="仿宋"/>
                <w:color w:val="000000"/>
                <w:kern w:val="0"/>
                <w:szCs w:val="21"/>
              </w:rPr>
            </w:pPr>
            <w:r>
              <w:rPr>
                <w:rFonts w:ascii="仿宋" w:hAnsi="仿宋" w:eastAsia="仿宋"/>
                <w:color w:val="000000"/>
                <w:kern w:val="0"/>
                <w:szCs w:val="21"/>
              </w:rPr>
              <w:t>OA-ODF</w:t>
            </w:r>
          </w:p>
        </w:tc>
        <w:tc>
          <w:tcPr>
            <w:tcW w:w="1091" w:type="pct"/>
            <w:shd w:val="clear" w:color="auto" w:fill="auto"/>
            <w:noWrap/>
            <w:vAlign w:val="bottom"/>
          </w:tcPr>
          <w:p w14:paraId="321B03AB">
            <w:pPr>
              <w:widowControl/>
              <w:spacing w:line="360" w:lineRule="auto"/>
              <w:jc w:val="left"/>
              <w:rPr>
                <w:rFonts w:ascii="仿宋" w:hAnsi="仿宋" w:eastAsia="仿宋"/>
                <w:color w:val="000000"/>
                <w:kern w:val="0"/>
                <w:szCs w:val="21"/>
              </w:rPr>
            </w:pPr>
            <w:r>
              <w:rPr>
                <w:rFonts w:ascii="仿宋" w:hAnsi="仿宋" w:eastAsia="仿宋"/>
                <w:color w:val="000000"/>
                <w:kern w:val="0"/>
                <w:szCs w:val="21"/>
              </w:rPr>
              <w:t>LC-FC-20m</w:t>
            </w:r>
          </w:p>
        </w:tc>
        <w:tc>
          <w:tcPr>
            <w:tcW w:w="607" w:type="pct"/>
            <w:shd w:val="clear" w:color="auto" w:fill="auto"/>
            <w:noWrap/>
            <w:vAlign w:val="center"/>
          </w:tcPr>
          <w:p w14:paraId="6608B753">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2</w:t>
            </w:r>
          </w:p>
        </w:tc>
        <w:tc>
          <w:tcPr>
            <w:tcW w:w="607" w:type="pct"/>
            <w:shd w:val="clear" w:color="auto" w:fill="auto"/>
            <w:noWrap/>
            <w:vAlign w:val="center"/>
          </w:tcPr>
          <w:p w14:paraId="4C39E6F3">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2</w:t>
            </w:r>
          </w:p>
        </w:tc>
        <w:tc>
          <w:tcPr>
            <w:tcW w:w="809" w:type="pct"/>
            <w:shd w:val="clear" w:color="auto" w:fill="auto"/>
            <w:vAlign w:val="center"/>
          </w:tcPr>
          <w:p w14:paraId="3B53E453">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条</w:t>
            </w:r>
          </w:p>
        </w:tc>
      </w:tr>
      <w:tr w14:paraId="3BE4D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continue"/>
            <w:vAlign w:val="center"/>
          </w:tcPr>
          <w:p w14:paraId="1A07AE41">
            <w:pPr>
              <w:widowControl/>
              <w:spacing w:line="360" w:lineRule="auto"/>
              <w:jc w:val="left"/>
              <w:rPr>
                <w:rFonts w:ascii="仿宋" w:hAnsi="仿宋" w:eastAsia="仿宋"/>
                <w:color w:val="000000"/>
                <w:kern w:val="0"/>
                <w:szCs w:val="21"/>
              </w:rPr>
            </w:pPr>
          </w:p>
        </w:tc>
        <w:tc>
          <w:tcPr>
            <w:tcW w:w="1237" w:type="pct"/>
            <w:shd w:val="clear" w:color="auto" w:fill="auto"/>
            <w:noWrap/>
            <w:vAlign w:val="bottom"/>
          </w:tcPr>
          <w:p w14:paraId="4795B802">
            <w:pPr>
              <w:widowControl/>
              <w:spacing w:line="360" w:lineRule="auto"/>
              <w:jc w:val="left"/>
              <w:rPr>
                <w:rFonts w:ascii="仿宋" w:hAnsi="仿宋" w:eastAsia="仿宋"/>
                <w:color w:val="000000"/>
                <w:kern w:val="0"/>
                <w:szCs w:val="21"/>
              </w:rPr>
            </w:pPr>
            <w:r>
              <w:rPr>
                <w:rFonts w:ascii="仿宋" w:hAnsi="仿宋" w:eastAsia="仿宋"/>
                <w:color w:val="000000"/>
                <w:kern w:val="0"/>
                <w:szCs w:val="21"/>
              </w:rPr>
              <w:t>OA-DCM</w:t>
            </w:r>
          </w:p>
        </w:tc>
        <w:tc>
          <w:tcPr>
            <w:tcW w:w="1091" w:type="pct"/>
            <w:shd w:val="clear" w:color="auto" w:fill="auto"/>
            <w:noWrap/>
            <w:vAlign w:val="bottom"/>
          </w:tcPr>
          <w:p w14:paraId="4AE83C22">
            <w:pPr>
              <w:widowControl/>
              <w:spacing w:line="360" w:lineRule="auto"/>
              <w:jc w:val="left"/>
              <w:rPr>
                <w:rFonts w:ascii="仿宋" w:hAnsi="仿宋" w:eastAsia="仿宋"/>
                <w:color w:val="000000"/>
                <w:kern w:val="0"/>
                <w:szCs w:val="21"/>
              </w:rPr>
            </w:pPr>
            <w:r>
              <w:rPr>
                <w:rFonts w:ascii="仿宋" w:hAnsi="仿宋" w:eastAsia="仿宋"/>
                <w:color w:val="000000"/>
                <w:kern w:val="0"/>
                <w:szCs w:val="21"/>
              </w:rPr>
              <w:t>LC-LC-3m</w:t>
            </w:r>
          </w:p>
        </w:tc>
        <w:tc>
          <w:tcPr>
            <w:tcW w:w="607" w:type="pct"/>
            <w:shd w:val="clear" w:color="auto" w:fill="auto"/>
            <w:noWrap/>
            <w:vAlign w:val="bottom"/>
          </w:tcPr>
          <w:p w14:paraId="54842CB3">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2</w:t>
            </w:r>
          </w:p>
        </w:tc>
        <w:tc>
          <w:tcPr>
            <w:tcW w:w="607" w:type="pct"/>
            <w:shd w:val="clear" w:color="auto" w:fill="auto"/>
            <w:noWrap/>
            <w:vAlign w:val="bottom"/>
          </w:tcPr>
          <w:p w14:paraId="073AEEF4">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2</w:t>
            </w:r>
          </w:p>
        </w:tc>
        <w:tc>
          <w:tcPr>
            <w:tcW w:w="809" w:type="pct"/>
            <w:shd w:val="clear" w:color="auto" w:fill="auto"/>
            <w:vAlign w:val="center"/>
          </w:tcPr>
          <w:p w14:paraId="30E8DA48">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条</w:t>
            </w:r>
          </w:p>
        </w:tc>
      </w:tr>
      <w:tr w14:paraId="4319E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continue"/>
            <w:vAlign w:val="center"/>
          </w:tcPr>
          <w:p w14:paraId="49EB36AB">
            <w:pPr>
              <w:widowControl/>
              <w:spacing w:line="360" w:lineRule="auto"/>
              <w:jc w:val="left"/>
              <w:rPr>
                <w:rFonts w:ascii="仿宋" w:hAnsi="仿宋" w:eastAsia="仿宋"/>
                <w:color w:val="000000"/>
                <w:kern w:val="0"/>
                <w:szCs w:val="21"/>
              </w:rPr>
            </w:pPr>
          </w:p>
        </w:tc>
        <w:tc>
          <w:tcPr>
            <w:tcW w:w="1237" w:type="pct"/>
            <w:shd w:val="clear" w:color="auto" w:fill="auto"/>
            <w:noWrap/>
            <w:vAlign w:val="bottom"/>
          </w:tcPr>
          <w:p w14:paraId="168C46AA">
            <w:pPr>
              <w:widowControl/>
              <w:spacing w:line="360" w:lineRule="auto"/>
              <w:jc w:val="left"/>
              <w:rPr>
                <w:rFonts w:ascii="仿宋" w:hAnsi="仿宋" w:eastAsia="仿宋"/>
                <w:color w:val="000000"/>
                <w:kern w:val="0"/>
                <w:szCs w:val="21"/>
              </w:rPr>
            </w:pPr>
            <w:r>
              <w:rPr>
                <w:rFonts w:ascii="仿宋" w:hAnsi="仿宋" w:eastAsia="仿宋"/>
                <w:color w:val="000000"/>
                <w:kern w:val="0"/>
                <w:szCs w:val="21"/>
              </w:rPr>
              <w:t>DCM-SDH</w:t>
            </w:r>
          </w:p>
        </w:tc>
        <w:tc>
          <w:tcPr>
            <w:tcW w:w="1091" w:type="pct"/>
            <w:shd w:val="clear" w:color="auto" w:fill="auto"/>
            <w:noWrap/>
            <w:vAlign w:val="bottom"/>
          </w:tcPr>
          <w:p w14:paraId="586884C2">
            <w:pPr>
              <w:widowControl/>
              <w:spacing w:line="360" w:lineRule="auto"/>
              <w:jc w:val="left"/>
              <w:rPr>
                <w:rFonts w:ascii="仿宋" w:hAnsi="仿宋" w:eastAsia="仿宋"/>
                <w:color w:val="000000"/>
                <w:kern w:val="0"/>
                <w:szCs w:val="21"/>
              </w:rPr>
            </w:pPr>
            <w:r>
              <w:rPr>
                <w:rFonts w:ascii="仿宋" w:hAnsi="仿宋" w:eastAsia="仿宋"/>
                <w:color w:val="000000"/>
                <w:kern w:val="0"/>
                <w:szCs w:val="21"/>
              </w:rPr>
              <w:t>LC-LC-20m</w:t>
            </w:r>
          </w:p>
        </w:tc>
        <w:tc>
          <w:tcPr>
            <w:tcW w:w="607" w:type="pct"/>
            <w:shd w:val="clear" w:color="auto" w:fill="auto"/>
            <w:noWrap/>
            <w:vAlign w:val="center"/>
          </w:tcPr>
          <w:p w14:paraId="7F8E0A32">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1</w:t>
            </w:r>
          </w:p>
        </w:tc>
        <w:tc>
          <w:tcPr>
            <w:tcW w:w="607" w:type="pct"/>
            <w:shd w:val="clear" w:color="auto" w:fill="auto"/>
            <w:noWrap/>
            <w:vAlign w:val="center"/>
          </w:tcPr>
          <w:p w14:paraId="055C17CB">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1</w:t>
            </w:r>
          </w:p>
        </w:tc>
        <w:tc>
          <w:tcPr>
            <w:tcW w:w="809" w:type="pct"/>
            <w:shd w:val="clear" w:color="auto" w:fill="auto"/>
            <w:vAlign w:val="center"/>
          </w:tcPr>
          <w:p w14:paraId="1DA03535">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条</w:t>
            </w:r>
          </w:p>
        </w:tc>
      </w:tr>
      <w:tr w14:paraId="2D14B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restart"/>
            <w:shd w:val="clear" w:color="auto" w:fill="auto"/>
            <w:textDirection w:val="tbRlV"/>
            <w:vAlign w:val="center"/>
          </w:tcPr>
          <w:p w14:paraId="4CFD5D5E">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光衰</w:t>
            </w:r>
          </w:p>
        </w:tc>
        <w:tc>
          <w:tcPr>
            <w:tcW w:w="1237" w:type="pct"/>
            <w:shd w:val="clear" w:color="auto" w:fill="auto"/>
            <w:vAlign w:val="center"/>
          </w:tcPr>
          <w:p w14:paraId="6CB297EE">
            <w:pPr>
              <w:widowControl/>
              <w:spacing w:line="360" w:lineRule="auto"/>
              <w:jc w:val="left"/>
              <w:rPr>
                <w:rFonts w:ascii="仿宋" w:hAnsi="仿宋" w:eastAsia="仿宋"/>
                <w:kern w:val="0"/>
                <w:szCs w:val="21"/>
              </w:rPr>
            </w:pPr>
            <w:r>
              <w:rPr>
                <w:rFonts w:ascii="仿宋" w:hAnsi="仿宋" w:eastAsia="仿宋"/>
                <w:kern w:val="0"/>
                <w:szCs w:val="21"/>
              </w:rPr>
              <w:t>SDH出</w:t>
            </w:r>
          </w:p>
        </w:tc>
        <w:tc>
          <w:tcPr>
            <w:tcW w:w="1091" w:type="pct"/>
            <w:shd w:val="clear" w:color="auto" w:fill="auto"/>
            <w:vAlign w:val="center"/>
          </w:tcPr>
          <w:p w14:paraId="44C08423">
            <w:pPr>
              <w:widowControl/>
              <w:spacing w:line="360" w:lineRule="auto"/>
              <w:jc w:val="left"/>
              <w:rPr>
                <w:rFonts w:ascii="仿宋" w:hAnsi="仿宋" w:eastAsia="仿宋"/>
                <w:kern w:val="0"/>
                <w:szCs w:val="21"/>
              </w:rPr>
            </w:pPr>
            <w:r>
              <w:rPr>
                <w:rFonts w:ascii="仿宋" w:hAnsi="仿宋" w:eastAsia="仿宋"/>
                <w:kern w:val="0"/>
                <w:szCs w:val="21"/>
              </w:rPr>
              <w:t>10db</w:t>
            </w:r>
          </w:p>
        </w:tc>
        <w:tc>
          <w:tcPr>
            <w:tcW w:w="607" w:type="pct"/>
            <w:shd w:val="clear" w:color="auto" w:fill="auto"/>
            <w:vAlign w:val="center"/>
          </w:tcPr>
          <w:p w14:paraId="0226D597">
            <w:pPr>
              <w:widowControl/>
              <w:spacing w:line="360" w:lineRule="auto"/>
              <w:jc w:val="center"/>
              <w:rPr>
                <w:rFonts w:ascii="仿宋" w:hAnsi="仿宋" w:eastAsia="仿宋"/>
                <w:kern w:val="0"/>
                <w:szCs w:val="21"/>
              </w:rPr>
            </w:pPr>
            <w:r>
              <w:rPr>
                <w:rFonts w:ascii="仿宋" w:hAnsi="仿宋" w:eastAsia="仿宋"/>
                <w:kern w:val="0"/>
                <w:szCs w:val="21"/>
              </w:rPr>
              <w:t>2</w:t>
            </w:r>
          </w:p>
        </w:tc>
        <w:tc>
          <w:tcPr>
            <w:tcW w:w="607" w:type="pct"/>
            <w:shd w:val="clear" w:color="auto" w:fill="auto"/>
            <w:vAlign w:val="center"/>
          </w:tcPr>
          <w:p w14:paraId="50AB0945">
            <w:pPr>
              <w:widowControl/>
              <w:spacing w:line="360" w:lineRule="auto"/>
              <w:jc w:val="center"/>
              <w:rPr>
                <w:rFonts w:ascii="仿宋" w:hAnsi="仿宋" w:eastAsia="仿宋"/>
                <w:kern w:val="0"/>
                <w:szCs w:val="21"/>
              </w:rPr>
            </w:pPr>
            <w:r>
              <w:rPr>
                <w:rFonts w:ascii="仿宋" w:hAnsi="仿宋" w:eastAsia="仿宋"/>
                <w:kern w:val="0"/>
                <w:szCs w:val="21"/>
              </w:rPr>
              <w:t>2</w:t>
            </w:r>
          </w:p>
        </w:tc>
        <w:tc>
          <w:tcPr>
            <w:tcW w:w="809" w:type="pct"/>
            <w:shd w:val="clear" w:color="auto" w:fill="auto"/>
            <w:vAlign w:val="center"/>
          </w:tcPr>
          <w:p w14:paraId="5ECE6C12">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个</w:t>
            </w:r>
          </w:p>
        </w:tc>
      </w:tr>
      <w:tr w14:paraId="14C90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continue"/>
            <w:vAlign w:val="center"/>
          </w:tcPr>
          <w:p w14:paraId="593B3101">
            <w:pPr>
              <w:widowControl/>
              <w:spacing w:line="360" w:lineRule="auto"/>
              <w:jc w:val="left"/>
              <w:rPr>
                <w:rFonts w:ascii="仿宋" w:hAnsi="仿宋" w:eastAsia="仿宋"/>
                <w:color w:val="000000"/>
                <w:kern w:val="0"/>
                <w:szCs w:val="21"/>
              </w:rPr>
            </w:pPr>
          </w:p>
        </w:tc>
        <w:tc>
          <w:tcPr>
            <w:tcW w:w="1237" w:type="pct"/>
            <w:shd w:val="clear" w:color="auto" w:fill="auto"/>
            <w:vAlign w:val="center"/>
          </w:tcPr>
          <w:p w14:paraId="6ED1F117">
            <w:pPr>
              <w:widowControl/>
              <w:spacing w:line="360" w:lineRule="auto"/>
              <w:jc w:val="left"/>
              <w:rPr>
                <w:rFonts w:ascii="仿宋" w:hAnsi="仿宋" w:eastAsia="仿宋"/>
                <w:kern w:val="0"/>
                <w:szCs w:val="21"/>
              </w:rPr>
            </w:pPr>
            <w:r>
              <w:rPr>
                <w:rFonts w:ascii="仿宋" w:hAnsi="仿宋" w:eastAsia="仿宋"/>
                <w:kern w:val="0"/>
                <w:szCs w:val="21"/>
              </w:rPr>
              <w:t>BA入</w:t>
            </w:r>
          </w:p>
        </w:tc>
        <w:tc>
          <w:tcPr>
            <w:tcW w:w="1091" w:type="pct"/>
            <w:shd w:val="clear" w:color="auto" w:fill="auto"/>
            <w:vAlign w:val="center"/>
          </w:tcPr>
          <w:p w14:paraId="604BE25F">
            <w:pPr>
              <w:widowControl/>
              <w:spacing w:line="360" w:lineRule="auto"/>
              <w:jc w:val="left"/>
              <w:rPr>
                <w:rFonts w:ascii="仿宋" w:hAnsi="仿宋" w:eastAsia="仿宋"/>
                <w:kern w:val="0"/>
                <w:szCs w:val="21"/>
              </w:rPr>
            </w:pPr>
            <w:r>
              <w:rPr>
                <w:rFonts w:ascii="仿宋" w:hAnsi="仿宋" w:eastAsia="仿宋"/>
                <w:kern w:val="0"/>
                <w:szCs w:val="21"/>
              </w:rPr>
              <w:t>3db</w:t>
            </w:r>
          </w:p>
        </w:tc>
        <w:tc>
          <w:tcPr>
            <w:tcW w:w="607" w:type="pct"/>
            <w:shd w:val="clear" w:color="auto" w:fill="auto"/>
            <w:vAlign w:val="center"/>
          </w:tcPr>
          <w:p w14:paraId="3E3B261F">
            <w:pPr>
              <w:widowControl/>
              <w:spacing w:line="360" w:lineRule="auto"/>
              <w:jc w:val="center"/>
              <w:rPr>
                <w:rFonts w:ascii="仿宋" w:hAnsi="仿宋" w:eastAsia="仿宋"/>
                <w:kern w:val="0"/>
                <w:szCs w:val="21"/>
              </w:rPr>
            </w:pPr>
            <w:r>
              <w:rPr>
                <w:rFonts w:ascii="仿宋" w:hAnsi="仿宋" w:eastAsia="仿宋"/>
                <w:kern w:val="0"/>
                <w:szCs w:val="21"/>
              </w:rPr>
              <w:t>2</w:t>
            </w:r>
          </w:p>
        </w:tc>
        <w:tc>
          <w:tcPr>
            <w:tcW w:w="607" w:type="pct"/>
            <w:shd w:val="clear" w:color="auto" w:fill="auto"/>
            <w:vAlign w:val="center"/>
          </w:tcPr>
          <w:p w14:paraId="3FE10390">
            <w:pPr>
              <w:widowControl/>
              <w:spacing w:line="360" w:lineRule="auto"/>
              <w:jc w:val="center"/>
              <w:rPr>
                <w:rFonts w:ascii="仿宋" w:hAnsi="仿宋" w:eastAsia="仿宋"/>
                <w:kern w:val="0"/>
                <w:szCs w:val="21"/>
              </w:rPr>
            </w:pPr>
            <w:r>
              <w:rPr>
                <w:rFonts w:ascii="仿宋" w:hAnsi="仿宋" w:eastAsia="仿宋"/>
                <w:kern w:val="0"/>
                <w:szCs w:val="21"/>
              </w:rPr>
              <w:t>2</w:t>
            </w:r>
          </w:p>
        </w:tc>
        <w:tc>
          <w:tcPr>
            <w:tcW w:w="809" w:type="pct"/>
            <w:shd w:val="clear" w:color="auto" w:fill="auto"/>
            <w:vAlign w:val="center"/>
          </w:tcPr>
          <w:p w14:paraId="7BECD8CA">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个</w:t>
            </w:r>
          </w:p>
        </w:tc>
      </w:tr>
      <w:tr w14:paraId="1458A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continue"/>
            <w:vAlign w:val="center"/>
          </w:tcPr>
          <w:p w14:paraId="63E7D0F3">
            <w:pPr>
              <w:widowControl/>
              <w:spacing w:line="360" w:lineRule="auto"/>
              <w:jc w:val="left"/>
              <w:rPr>
                <w:rFonts w:ascii="仿宋" w:hAnsi="仿宋" w:eastAsia="仿宋"/>
                <w:color w:val="000000"/>
                <w:kern w:val="0"/>
                <w:szCs w:val="21"/>
              </w:rPr>
            </w:pPr>
          </w:p>
        </w:tc>
        <w:tc>
          <w:tcPr>
            <w:tcW w:w="1237" w:type="pct"/>
            <w:shd w:val="clear" w:color="auto" w:fill="auto"/>
            <w:vAlign w:val="center"/>
          </w:tcPr>
          <w:p w14:paraId="2D088161">
            <w:pPr>
              <w:widowControl/>
              <w:spacing w:line="360" w:lineRule="auto"/>
              <w:jc w:val="left"/>
              <w:rPr>
                <w:rFonts w:ascii="仿宋" w:hAnsi="仿宋" w:eastAsia="仿宋"/>
                <w:kern w:val="0"/>
                <w:szCs w:val="21"/>
              </w:rPr>
            </w:pPr>
            <w:r>
              <w:rPr>
                <w:rFonts w:ascii="仿宋" w:hAnsi="仿宋" w:eastAsia="仿宋"/>
                <w:kern w:val="0"/>
                <w:szCs w:val="21"/>
              </w:rPr>
              <w:t>BA出</w:t>
            </w:r>
          </w:p>
        </w:tc>
        <w:tc>
          <w:tcPr>
            <w:tcW w:w="1091" w:type="pct"/>
            <w:shd w:val="clear" w:color="auto" w:fill="auto"/>
            <w:vAlign w:val="center"/>
          </w:tcPr>
          <w:p w14:paraId="24B3D972">
            <w:pPr>
              <w:widowControl/>
              <w:spacing w:line="360" w:lineRule="auto"/>
              <w:jc w:val="left"/>
              <w:rPr>
                <w:rFonts w:ascii="仿宋" w:hAnsi="仿宋" w:eastAsia="仿宋"/>
                <w:kern w:val="0"/>
                <w:szCs w:val="21"/>
              </w:rPr>
            </w:pPr>
            <w:r>
              <w:rPr>
                <w:rFonts w:ascii="仿宋" w:hAnsi="仿宋" w:eastAsia="仿宋"/>
                <w:kern w:val="0"/>
                <w:szCs w:val="21"/>
              </w:rPr>
              <w:t>2db</w:t>
            </w:r>
          </w:p>
        </w:tc>
        <w:tc>
          <w:tcPr>
            <w:tcW w:w="607" w:type="pct"/>
            <w:shd w:val="clear" w:color="auto" w:fill="auto"/>
            <w:vAlign w:val="center"/>
          </w:tcPr>
          <w:p w14:paraId="725D28C4">
            <w:pPr>
              <w:widowControl/>
              <w:spacing w:line="360" w:lineRule="auto"/>
              <w:jc w:val="center"/>
              <w:rPr>
                <w:rFonts w:ascii="仿宋" w:hAnsi="仿宋" w:eastAsia="仿宋"/>
                <w:kern w:val="0"/>
                <w:szCs w:val="21"/>
              </w:rPr>
            </w:pPr>
            <w:r>
              <w:rPr>
                <w:rFonts w:ascii="仿宋" w:hAnsi="仿宋" w:eastAsia="仿宋"/>
                <w:kern w:val="0"/>
                <w:szCs w:val="21"/>
              </w:rPr>
              <w:t>2</w:t>
            </w:r>
          </w:p>
        </w:tc>
        <w:tc>
          <w:tcPr>
            <w:tcW w:w="607" w:type="pct"/>
            <w:shd w:val="clear" w:color="auto" w:fill="auto"/>
            <w:vAlign w:val="center"/>
          </w:tcPr>
          <w:p w14:paraId="2CAA49DF">
            <w:pPr>
              <w:widowControl/>
              <w:spacing w:line="360" w:lineRule="auto"/>
              <w:jc w:val="center"/>
              <w:rPr>
                <w:rFonts w:ascii="仿宋" w:hAnsi="仿宋" w:eastAsia="仿宋"/>
                <w:kern w:val="0"/>
                <w:szCs w:val="21"/>
              </w:rPr>
            </w:pPr>
            <w:r>
              <w:rPr>
                <w:rFonts w:ascii="仿宋" w:hAnsi="仿宋" w:eastAsia="仿宋"/>
                <w:kern w:val="0"/>
                <w:szCs w:val="21"/>
              </w:rPr>
              <w:t>2</w:t>
            </w:r>
          </w:p>
        </w:tc>
        <w:tc>
          <w:tcPr>
            <w:tcW w:w="809" w:type="pct"/>
            <w:shd w:val="clear" w:color="auto" w:fill="auto"/>
            <w:vAlign w:val="center"/>
          </w:tcPr>
          <w:p w14:paraId="0A0081F9">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个</w:t>
            </w:r>
          </w:p>
        </w:tc>
      </w:tr>
      <w:tr w14:paraId="47014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continue"/>
            <w:vAlign w:val="center"/>
          </w:tcPr>
          <w:p w14:paraId="3750CC93">
            <w:pPr>
              <w:widowControl/>
              <w:spacing w:line="360" w:lineRule="auto"/>
              <w:jc w:val="left"/>
              <w:rPr>
                <w:rFonts w:ascii="仿宋" w:hAnsi="仿宋" w:eastAsia="仿宋"/>
                <w:color w:val="000000"/>
                <w:kern w:val="0"/>
                <w:szCs w:val="21"/>
              </w:rPr>
            </w:pPr>
          </w:p>
        </w:tc>
        <w:tc>
          <w:tcPr>
            <w:tcW w:w="1237" w:type="pct"/>
            <w:shd w:val="clear" w:color="auto" w:fill="auto"/>
            <w:vAlign w:val="center"/>
          </w:tcPr>
          <w:p w14:paraId="2F49051C">
            <w:pPr>
              <w:widowControl/>
              <w:spacing w:line="360" w:lineRule="auto"/>
              <w:jc w:val="left"/>
              <w:rPr>
                <w:rFonts w:ascii="仿宋" w:hAnsi="仿宋" w:eastAsia="仿宋"/>
                <w:kern w:val="0"/>
                <w:szCs w:val="21"/>
              </w:rPr>
            </w:pPr>
            <w:r>
              <w:rPr>
                <w:rFonts w:ascii="仿宋" w:hAnsi="仿宋" w:eastAsia="仿宋"/>
                <w:kern w:val="0"/>
                <w:szCs w:val="21"/>
              </w:rPr>
              <w:t>SDH入</w:t>
            </w:r>
          </w:p>
        </w:tc>
        <w:tc>
          <w:tcPr>
            <w:tcW w:w="1091" w:type="pct"/>
            <w:shd w:val="clear" w:color="auto" w:fill="auto"/>
            <w:vAlign w:val="center"/>
          </w:tcPr>
          <w:p w14:paraId="21D80675">
            <w:pPr>
              <w:widowControl/>
              <w:spacing w:line="360" w:lineRule="auto"/>
              <w:jc w:val="left"/>
              <w:rPr>
                <w:rFonts w:ascii="仿宋" w:hAnsi="仿宋" w:eastAsia="仿宋"/>
                <w:kern w:val="0"/>
                <w:szCs w:val="21"/>
              </w:rPr>
            </w:pPr>
            <w:r>
              <w:rPr>
                <w:rFonts w:ascii="仿宋" w:hAnsi="仿宋" w:eastAsia="仿宋"/>
                <w:kern w:val="0"/>
                <w:szCs w:val="21"/>
              </w:rPr>
              <w:t>5db</w:t>
            </w:r>
          </w:p>
        </w:tc>
        <w:tc>
          <w:tcPr>
            <w:tcW w:w="607" w:type="pct"/>
            <w:shd w:val="clear" w:color="auto" w:fill="auto"/>
            <w:vAlign w:val="center"/>
          </w:tcPr>
          <w:p w14:paraId="6DFDCFF6">
            <w:pPr>
              <w:widowControl/>
              <w:spacing w:line="360" w:lineRule="auto"/>
              <w:jc w:val="center"/>
              <w:rPr>
                <w:rFonts w:ascii="仿宋" w:hAnsi="仿宋" w:eastAsia="仿宋"/>
                <w:kern w:val="0"/>
                <w:szCs w:val="21"/>
              </w:rPr>
            </w:pPr>
            <w:r>
              <w:rPr>
                <w:rFonts w:ascii="仿宋" w:hAnsi="仿宋" w:eastAsia="仿宋"/>
                <w:kern w:val="0"/>
                <w:szCs w:val="21"/>
              </w:rPr>
              <w:t>2</w:t>
            </w:r>
          </w:p>
        </w:tc>
        <w:tc>
          <w:tcPr>
            <w:tcW w:w="607" w:type="pct"/>
            <w:shd w:val="clear" w:color="auto" w:fill="auto"/>
            <w:vAlign w:val="center"/>
          </w:tcPr>
          <w:p w14:paraId="12F99DF5">
            <w:pPr>
              <w:widowControl/>
              <w:spacing w:line="360" w:lineRule="auto"/>
              <w:jc w:val="center"/>
              <w:rPr>
                <w:rFonts w:ascii="仿宋" w:hAnsi="仿宋" w:eastAsia="仿宋"/>
                <w:kern w:val="0"/>
                <w:szCs w:val="21"/>
              </w:rPr>
            </w:pPr>
            <w:r>
              <w:rPr>
                <w:rFonts w:ascii="仿宋" w:hAnsi="仿宋" w:eastAsia="仿宋"/>
                <w:kern w:val="0"/>
                <w:szCs w:val="21"/>
              </w:rPr>
              <w:t>2</w:t>
            </w:r>
          </w:p>
        </w:tc>
        <w:tc>
          <w:tcPr>
            <w:tcW w:w="809" w:type="pct"/>
            <w:shd w:val="clear" w:color="auto" w:fill="auto"/>
            <w:vAlign w:val="center"/>
          </w:tcPr>
          <w:p w14:paraId="720FF97E">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个</w:t>
            </w:r>
          </w:p>
        </w:tc>
      </w:tr>
      <w:tr w14:paraId="629E8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00" w:type="pct"/>
            <w:gridSpan w:val="6"/>
            <w:vAlign w:val="center"/>
          </w:tcPr>
          <w:p w14:paraId="013F4A52">
            <w:pPr>
              <w:widowControl/>
              <w:spacing w:line="360" w:lineRule="auto"/>
              <w:jc w:val="center"/>
              <w:rPr>
                <w:rFonts w:ascii="仿宋" w:hAnsi="仿宋" w:eastAsia="仿宋"/>
                <w:color w:val="000000"/>
                <w:kern w:val="0"/>
                <w:szCs w:val="21"/>
              </w:rPr>
            </w:pPr>
          </w:p>
        </w:tc>
      </w:tr>
      <w:tr w14:paraId="2CC6A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restart"/>
            <w:shd w:val="clear" w:color="auto" w:fill="auto"/>
            <w:vAlign w:val="center"/>
          </w:tcPr>
          <w:p w14:paraId="684BE949">
            <w:pPr>
              <w:widowControl/>
              <w:spacing w:line="360" w:lineRule="auto"/>
              <w:jc w:val="center"/>
              <w:rPr>
                <w:rFonts w:ascii="仿宋" w:hAnsi="仿宋" w:eastAsia="仿宋"/>
                <w:b/>
                <w:bCs/>
                <w:kern w:val="0"/>
                <w:szCs w:val="21"/>
              </w:rPr>
            </w:pPr>
            <w:r>
              <w:rPr>
                <w:rFonts w:ascii="仿宋" w:hAnsi="仿宋" w:eastAsia="仿宋"/>
                <w:b/>
                <w:bCs/>
                <w:kern w:val="0"/>
                <w:szCs w:val="21"/>
              </w:rPr>
              <w:t>序号</w:t>
            </w:r>
          </w:p>
        </w:tc>
        <w:tc>
          <w:tcPr>
            <w:tcW w:w="1237" w:type="pct"/>
            <w:vMerge w:val="restart"/>
            <w:shd w:val="clear" w:color="auto" w:fill="auto"/>
            <w:vAlign w:val="center"/>
          </w:tcPr>
          <w:p w14:paraId="77DCFF7E">
            <w:pPr>
              <w:widowControl/>
              <w:spacing w:line="360" w:lineRule="auto"/>
              <w:jc w:val="center"/>
              <w:rPr>
                <w:rFonts w:ascii="仿宋" w:hAnsi="仿宋" w:eastAsia="仿宋"/>
                <w:b/>
                <w:bCs/>
                <w:color w:val="000000"/>
                <w:kern w:val="0"/>
                <w:szCs w:val="21"/>
              </w:rPr>
            </w:pPr>
            <w:r>
              <w:rPr>
                <w:rFonts w:ascii="仿宋" w:hAnsi="仿宋" w:eastAsia="仿宋"/>
                <w:b/>
                <w:bCs/>
                <w:color w:val="000000"/>
                <w:kern w:val="0"/>
                <w:szCs w:val="21"/>
              </w:rPr>
              <w:t>设备名称</w:t>
            </w:r>
          </w:p>
        </w:tc>
        <w:tc>
          <w:tcPr>
            <w:tcW w:w="1091" w:type="pct"/>
            <w:vMerge w:val="restart"/>
            <w:shd w:val="clear" w:color="auto" w:fill="auto"/>
            <w:vAlign w:val="center"/>
          </w:tcPr>
          <w:p w14:paraId="58D82062">
            <w:pPr>
              <w:widowControl/>
              <w:spacing w:line="360" w:lineRule="auto"/>
              <w:jc w:val="center"/>
              <w:rPr>
                <w:rFonts w:ascii="仿宋" w:hAnsi="仿宋" w:eastAsia="仿宋"/>
                <w:b/>
                <w:bCs/>
                <w:color w:val="000000"/>
                <w:kern w:val="0"/>
                <w:szCs w:val="21"/>
              </w:rPr>
            </w:pPr>
            <w:r>
              <w:rPr>
                <w:rFonts w:ascii="仿宋" w:hAnsi="仿宋" w:eastAsia="仿宋"/>
                <w:b/>
                <w:bCs/>
                <w:color w:val="000000"/>
                <w:kern w:val="0"/>
                <w:szCs w:val="21"/>
              </w:rPr>
              <w:t>型号</w:t>
            </w:r>
          </w:p>
        </w:tc>
        <w:tc>
          <w:tcPr>
            <w:tcW w:w="1215" w:type="pct"/>
            <w:gridSpan w:val="2"/>
            <w:shd w:val="clear" w:color="auto" w:fill="auto"/>
            <w:vAlign w:val="center"/>
          </w:tcPr>
          <w:p w14:paraId="318F79EE">
            <w:pPr>
              <w:widowControl/>
              <w:spacing w:line="360" w:lineRule="auto"/>
              <w:jc w:val="center"/>
              <w:rPr>
                <w:rFonts w:ascii="仿宋" w:hAnsi="仿宋" w:eastAsia="仿宋"/>
                <w:b/>
                <w:bCs/>
                <w:color w:val="000000"/>
                <w:kern w:val="0"/>
                <w:szCs w:val="21"/>
              </w:rPr>
            </w:pPr>
            <w:r>
              <w:rPr>
                <w:rFonts w:ascii="仿宋" w:hAnsi="仿宋" w:eastAsia="仿宋"/>
                <w:b/>
                <w:bCs/>
                <w:color w:val="000000"/>
                <w:kern w:val="0"/>
                <w:szCs w:val="21"/>
              </w:rPr>
              <w:t>数量</w:t>
            </w:r>
          </w:p>
        </w:tc>
        <w:tc>
          <w:tcPr>
            <w:tcW w:w="809" w:type="pct"/>
            <w:vMerge w:val="restart"/>
            <w:shd w:val="clear" w:color="auto" w:fill="auto"/>
            <w:vAlign w:val="center"/>
          </w:tcPr>
          <w:p w14:paraId="26238456">
            <w:pPr>
              <w:widowControl/>
              <w:spacing w:line="360" w:lineRule="auto"/>
              <w:jc w:val="center"/>
              <w:rPr>
                <w:rFonts w:ascii="仿宋" w:hAnsi="仿宋" w:eastAsia="仿宋"/>
                <w:b/>
                <w:bCs/>
                <w:color w:val="000000"/>
                <w:kern w:val="0"/>
                <w:szCs w:val="21"/>
              </w:rPr>
            </w:pPr>
            <w:r>
              <w:rPr>
                <w:rFonts w:ascii="仿宋" w:hAnsi="仿宋" w:eastAsia="仿宋"/>
                <w:b/>
                <w:bCs/>
                <w:color w:val="000000"/>
                <w:kern w:val="0"/>
                <w:szCs w:val="21"/>
              </w:rPr>
              <w:t>单位</w:t>
            </w:r>
          </w:p>
        </w:tc>
      </w:tr>
      <w:tr w14:paraId="0EDBF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continue"/>
            <w:vAlign w:val="center"/>
          </w:tcPr>
          <w:p w14:paraId="00D4E64E">
            <w:pPr>
              <w:widowControl/>
              <w:spacing w:line="360" w:lineRule="auto"/>
              <w:jc w:val="left"/>
              <w:rPr>
                <w:rFonts w:ascii="仿宋" w:hAnsi="仿宋" w:eastAsia="仿宋"/>
                <w:b/>
                <w:bCs/>
                <w:kern w:val="0"/>
                <w:szCs w:val="21"/>
              </w:rPr>
            </w:pPr>
          </w:p>
        </w:tc>
        <w:tc>
          <w:tcPr>
            <w:tcW w:w="1237" w:type="pct"/>
            <w:vMerge w:val="continue"/>
            <w:vAlign w:val="center"/>
          </w:tcPr>
          <w:p w14:paraId="3ABDFD25">
            <w:pPr>
              <w:widowControl/>
              <w:spacing w:line="360" w:lineRule="auto"/>
              <w:jc w:val="left"/>
              <w:rPr>
                <w:rFonts w:ascii="仿宋" w:hAnsi="仿宋" w:eastAsia="仿宋"/>
                <w:b/>
                <w:bCs/>
                <w:color w:val="000000"/>
                <w:kern w:val="0"/>
                <w:szCs w:val="21"/>
              </w:rPr>
            </w:pPr>
          </w:p>
        </w:tc>
        <w:tc>
          <w:tcPr>
            <w:tcW w:w="1091" w:type="pct"/>
            <w:vMerge w:val="continue"/>
            <w:vAlign w:val="center"/>
          </w:tcPr>
          <w:p w14:paraId="4B8C08ED">
            <w:pPr>
              <w:widowControl/>
              <w:spacing w:line="360" w:lineRule="auto"/>
              <w:jc w:val="left"/>
              <w:rPr>
                <w:rFonts w:ascii="仿宋" w:hAnsi="仿宋" w:eastAsia="仿宋"/>
                <w:b/>
                <w:bCs/>
                <w:color w:val="000000"/>
                <w:kern w:val="0"/>
                <w:szCs w:val="21"/>
              </w:rPr>
            </w:pPr>
          </w:p>
        </w:tc>
        <w:tc>
          <w:tcPr>
            <w:tcW w:w="607" w:type="pct"/>
            <w:shd w:val="clear" w:color="auto" w:fill="auto"/>
            <w:vAlign w:val="center"/>
          </w:tcPr>
          <w:p w14:paraId="0D78BD6F">
            <w:pPr>
              <w:widowControl/>
              <w:spacing w:line="360" w:lineRule="auto"/>
              <w:jc w:val="center"/>
              <w:rPr>
                <w:rFonts w:ascii="仿宋" w:hAnsi="仿宋" w:eastAsia="仿宋"/>
                <w:b/>
                <w:bCs/>
                <w:color w:val="000000"/>
                <w:kern w:val="0"/>
                <w:szCs w:val="21"/>
              </w:rPr>
            </w:pPr>
            <w:r>
              <w:rPr>
                <w:rFonts w:ascii="仿宋" w:hAnsi="仿宋" w:eastAsia="仿宋"/>
                <w:b/>
                <w:bCs/>
                <w:color w:val="000000"/>
                <w:kern w:val="0"/>
                <w:szCs w:val="21"/>
              </w:rPr>
              <w:t>鲲鹏</w:t>
            </w:r>
          </w:p>
        </w:tc>
        <w:tc>
          <w:tcPr>
            <w:tcW w:w="607" w:type="pct"/>
            <w:shd w:val="clear" w:color="auto" w:fill="auto"/>
            <w:vAlign w:val="center"/>
          </w:tcPr>
          <w:p w14:paraId="39FF1E6F">
            <w:pPr>
              <w:widowControl/>
              <w:spacing w:line="360" w:lineRule="auto"/>
              <w:jc w:val="center"/>
              <w:rPr>
                <w:rFonts w:ascii="仿宋" w:hAnsi="仿宋" w:eastAsia="仿宋"/>
                <w:b/>
                <w:bCs/>
                <w:color w:val="000000"/>
                <w:kern w:val="0"/>
                <w:szCs w:val="21"/>
              </w:rPr>
            </w:pPr>
            <w:r>
              <w:rPr>
                <w:rFonts w:ascii="仿宋" w:hAnsi="仿宋" w:eastAsia="仿宋"/>
                <w:b/>
                <w:bCs/>
                <w:color w:val="000000"/>
                <w:kern w:val="0"/>
                <w:szCs w:val="21"/>
              </w:rPr>
              <w:t>岭澳电厂</w:t>
            </w:r>
          </w:p>
        </w:tc>
        <w:tc>
          <w:tcPr>
            <w:tcW w:w="809" w:type="pct"/>
            <w:vMerge w:val="continue"/>
            <w:vAlign w:val="center"/>
          </w:tcPr>
          <w:p w14:paraId="47A88584">
            <w:pPr>
              <w:widowControl/>
              <w:spacing w:line="360" w:lineRule="auto"/>
              <w:jc w:val="left"/>
              <w:rPr>
                <w:rFonts w:ascii="仿宋" w:hAnsi="仿宋" w:eastAsia="仿宋"/>
                <w:b/>
                <w:bCs/>
                <w:color w:val="000000"/>
                <w:kern w:val="0"/>
                <w:szCs w:val="21"/>
              </w:rPr>
            </w:pPr>
          </w:p>
        </w:tc>
      </w:tr>
      <w:tr w14:paraId="089D7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restart"/>
            <w:shd w:val="clear" w:color="auto" w:fill="auto"/>
            <w:textDirection w:val="tbRlV"/>
            <w:vAlign w:val="center"/>
          </w:tcPr>
          <w:p w14:paraId="42C09090">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光放子系统</w:t>
            </w:r>
          </w:p>
        </w:tc>
        <w:tc>
          <w:tcPr>
            <w:tcW w:w="1237" w:type="pct"/>
            <w:shd w:val="clear" w:color="auto" w:fill="auto"/>
            <w:vAlign w:val="center"/>
          </w:tcPr>
          <w:p w14:paraId="7521AE43">
            <w:pPr>
              <w:widowControl/>
              <w:spacing w:line="360" w:lineRule="auto"/>
              <w:jc w:val="left"/>
              <w:rPr>
                <w:rFonts w:ascii="仿宋" w:hAnsi="仿宋" w:eastAsia="仿宋"/>
                <w:kern w:val="0"/>
                <w:szCs w:val="21"/>
              </w:rPr>
            </w:pPr>
            <w:r>
              <w:rPr>
                <w:rFonts w:ascii="仿宋" w:hAnsi="仿宋" w:eastAsia="仿宋"/>
                <w:color w:val="000000"/>
                <w:kern w:val="0"/>
                <w:szCs w:val="21"/>
              </w:rPr>
              <w:t>2U</w:t>
            </w:r>
            <w:r>
              <w:rPr>
                <w:rFonts w:ascii="仿宋" w:hAnsi="仿宋" w:eastAsia="仿宋"/>
                <w:kern w:val="0"/>
                <w:szCs w:val="21"/>
              </w:rPr>
              <w:t>机框（带主控）</w:t>
            </w:r>
          </w:p>
        </w:tc>
        <w:tc>
          <w:tcPr>
            <w:tcW w:w="1091" w:type="pct"/>
            <w:shd w:val="clear" w:color="auto" w:fill="auto"/>
            <w:vAlign w:val="center"/>
          </w:tcPr>
          <w:p w14:paraId="579F3618">
            <w:pPr>
              <w:widowControl/>
              <w:spacing w:line="360" w:lineRule="auto"/>
              <w:jc w:val="left"/>
              <w:rPr>
                <w:rFonts w:ascii="仿宋" w:hAnsi="仿宋" w:eastAsia="仿宋"/>
                <w:kern w:val="0"/>
                <w:szCs w:val="21"/>
              </w:rPr>
            </w:pPr>
            <w:r>
              <w:rPr>
                <w:rFonts w:ascii="仿宋" w:hAnsi="仿宋" w:eastAsia="仿宋"/>
                <w:kern w:val="0"/>
                <w:szCs w:val="21"/>
              </w:rPr>
              <w:t>OSP2200E-AA-SG</w:t>
            </w:r>
          </w:p>
        </w:tc>
        <w:tc>
          <w:tcPr>
            <w:tcW w:w="607" w:type="pct"/>
            <w:shd w:val="clear" w:color="auto" w:fill="auto"/>
            <w:vAlign w:val="center"/>
          </w:tcPr>
          <w:p w14:paraId="07AF9562">
            <w:pPr>
              <w:widowControl/>
              <w:spacing w:line="360" w:lineRule="auto"/>
              <w:jc w:val="center"/>
              <w:rPr>
                <w:rFonts w:ascii="仿宋" w:hAnsi="仿宋" w:eastAsia="仿宋"/>
                <w:kern w:val="0"/>
                <w:szCs w:val="21"/>
              </w:rPr>
            </w:pPr>
            <w:r>
              <w:rPr>
                <w:rFonts w:ascii="仿宋" w:hAnsi="仿宋" w:eastAsia="仿宋"/>
                <w:kern w:val="0"/>
                <w:szCs w:val="21"/>
              </w:rPr>
              <w:t>1</w:t>
            </w:r>
          </w:p>
        </w:tc>
        <w:tc>
          <w:tcPr>
            <w:tcW w:w="607" w:type="pct"/>
            <w:shd w:val="clear" w:color="auto" w:fill="auto"/>
            <w:vAlign w:val="center"/>
          </w:tcPr>
          <w:p w14:paraId="173720F0">
            <w:pPr>
              <w:widowControl/>
              <w:spacing w:line="360" w:lineRule="auto"/>
              <w:jc w:val="center"/>
              <w:rPr>
                <w:rFonts w:ascii="仿宋" w:hAnsi="仿宋" w:eastAsia="仿宋"/>
                <w:kern w:val="0"/>
                <w:szCs w:val="21"/>
              </w:rPr>
            </w:pPr>
            <w:r>
              <w:rPr>
                <w:rFonts w:ascii="仿宋" w:hAnsi="仿宋" w:eastAsia="仿宋"/>
                <w:kern w:val="0"/>
                <w:szCs w:val="21"/>
              </w:rPr>
              <w:t>1</w:t>
            </w:r>
          </w:p>
        </w:tc>
        <w:tc>
          <w:tcPr>
            <w:tcW w:w="809" w:type="pct"/>
            <w:shd w:val="clear" w:color="auto" w:fill="auto"/>
            <w:vAlign w:val="center"/>
          </w:tcPr>
          <w:p w14:paraId="018F8158">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台</w:t>
            </w:r>
          </w:p>
        </w:tc>
      </w:tr>
      <w:tr w14:paraId="38841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continue"/>
            <w:vAlign w:val="center"/>
          </w:tcPr>
          <w:p w14:paraId="45F73B85">
            <w:pPr>
              <w:widowControl/>
              <w:spacing w:line="360" w:lineRule="auto"/>
              <w:jc w:val="left"/>
              <w:rPr>
                <w:rFonts w:ascii="仿宋" w:hAnsi="仿宋" w:eastAsia="仿宋"/>
                <w:color w:val="000000"/>
                <w:kern w:val="0"/>
                <w:szCs w:val="21"/>
              </w:rPr>
            </w:pPr>
          </w:p>
        </w:tc>
        <w:tc>
          <w:tcPr>
            <w:tcW w:w="1237" w:type="pct"/>
            <w:shd w:val="clear" w:color="auto" w:fill="auto"/>
            <w:vAlign w:val="center"/>
          </w:tcPr>
          <w:p w14:paraId="73121D2C">
            <w:pPr>
              <w:widowControl/>
              <w:spacing w:line="360" w:lineRule="auto"/>
              <w:jc w:val="left"/>
              <w:rPr>
                <w:rFonts w:ascii="仿宋" w:hAnsi="仿宋" w:eastAsia="仿宋"/>
                <w:kern w:val="0"/>
                <w:szCs w:val="21"/>
              </w:rPr>
            </w:pPr>
            <w:r>
              <w:rPr>
                <w:rFonts w:ascii="仿宋" w:hAnsi="仿宋" w:eastAsia="仿宋"/>
                <w:kern w:val="0"/>
                <w:szCs w:val="21"/>
              </w:rPr>
              <w:t>EDFA单盘</w:t>
            </w:r>
          </w:p>
        </w:tc>
        <w:tc>
          <w:tcPr>
            <w:tcW w:w="1091" w:type="pct"/>
            <w:shd w:val="clear" w:color="auto" w:fill="auto"/>
            <w:vAlign w:val="center"/>
          </w:tcPr>
          <w:p w14:paraId="4E1B4030">
            <w:pPr>
              <w:widowControl/>
              <w:spacing w:line="360" w:lineRule="auto"/>
              <w:jc w:val="left"/>
              <w:rPr>
                <w:rFonts w:ascii="仿宋" w:hAnsi="仿宋" w:eastAsia="仿宋"/>
                <w:kern w:val="0"/>
                <w:szCs w:val="21"/>
              </w:rPr>
            </w:pPr>
            <w:r>
              <w:rPr>
                <w:rFonts w:ascii="仿宋" w:hAnsi="仿宋" w:eastAsia="仿宋"/>
                <w:kern w:val="0"/>
                <w:szCs w:val="21"/>
              </w:rPr>
              <w:t xml:space="preserve">RT16D160BA17 </w:t>
            </w:r>
          </w:p>
        </w:tc>
        <w:tc>
          <w:tcPr>
            <w:tcW w:w="607" w:type="pct"/>
            <w:shd w:val="clear" w:color="auto" w:fill="auto"/>
            <w:vAlign w:val="center"/>
          </w:tcPr>
          <w:p w14:paraId="06A8A953">
            <w:pPr>
              <w:widowControl/>
              <w:spacing w:line="360" w:lineRule="auto"/>
              <w:jc w:val="center"/>
              <w:rPr>
                <w:rFonts w:ascii="仿宋" w:hAnsi="仿宋" w:eastAsia="仿宋"/>
                <w:kern w:val="0"/>
                <w:szCs w:val="21"/>
              </w:rPr>
            </w:pPr>
            <w:r>
              <w:rPr>
                <w:rFonts w:ascii="仿宋" w:hAnsi="仿宋" w:eastAsia="仿宋"/>
                <w:kern w:val="0"/>
                <w:szCs w:val="21"/>
              </w:rPr>
              <w:t>1</w:t>
            </w:r>
          </w:p>
        </w:tc>
        <w:tc>
          <w:tcPr>
            <w:tcW w:w="607" w:type="pct"/>
            <w:shd w:val="clear" w:color="auto" w:fill="auto"/>
            <w:vAlign w:val="center"/>
          </w:tcPr>
          <w:p w14:paraId="02AFBD47">
            <w:pPr>
              <w:widowControl/>
              <w:spacing w:line="360" w:lineRule="auto"/>
              <w:jc w:val="center"/>
              <w:rPr>
                <w:rFonts w:ascii="仿宋" w:hAnsi="仿宋" w:eastAsia="仿宋"/>
                <w:kern w:val="0"/>
                <w:szCs w:val="21"/>
              </w:rPr>
            </w:pPr>
            <w:r>
              <w:rPr>
                <w:rFonts w:ascii="仿宋" w:hAnsi="仿宋" w:eastAsia="仿宋"/>
                <w:kern w:val="0"/>
                <w:szCs w:val="21"/>
              </w:rPr>
              <w:t>1</w:t>
            </w:r>
          </w:p>
        </w:tc>
        <w:tc>
          <w:tcPr>
            <w:tcW w:w="809" w:type="pct"/>
            <w:shd w:val="clear" w:color="auto" w:fill="auto"/>
            <w:vAlign w:val="center"/>
          </w:tcPr>
          <w:p w14:paraId="117D6BEB">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块</w:t>
            </w:r>
          </w:p>
        </w:tc>
      </w:tr>
      <w:tr w14:paraId="67919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continue"/>
            <w:vAlign w:val="center"/>
          </w:tcPr>
          <w:p w14:paraId="70097BB7">
            <w:pPr>
              <w:widowControl/>
              <w:spacing w:line="360" w:lineRule="auto"/>
              <w:jc w:val="left"/>
              <w:rPr>
                <w:rFonts w:ascii="仿宋" w:hAnsi="仿宋" w:eastAsia="仿宋"/>
                <w:color w:val="000000"/>
                <w:kern w:val="0"/>
                <w:szCs w:val="21"/>
              </w:rPr>
            </w:pPr>
          </w:p>
        </w:tc>
        <w:tc>
          <w:tcPr>
            <w:tcW w:w="1237" w:type="pct"/>
            <w:shd w:val="clear" w:color="auto" w:fill="auto"/>
            <w:vAlign w:val="center"/>
          </w:tcPr>
          <w:p w14:paraId="6CBB22A7">
            <w:pPr>
              <w:widowControl/>
              <w:spacing w:line="360" w:lineRule="auto"/>
              <w:jc w:val="left"/>
              <w:rPr>
                <w:rFonts w:ascii="仿宋" w:hAnsi="仿宋" w:eastAsia="仿宋"/>
                <w:kern w:val="0"/>
                <w:szCs w:val="21"/>
              </w:rPr>
            </w:pPr>
            <w:r>
              <w:rPr>
                <w:rFonts w:ascii="仿宋" w:hAnsi="仿宋" w:eastAsia="仿宋"/>
                <w:kern w:val="0"/>
                <w:szCs w:val="21"/>
              </w:rPr>
              <w:t>Hub交换板卡</w:t>
            </w:r>
          </w:p>
        </w:tc>
        <w:tc>
          <w:tcPr>
            <w:tcW w:w="1091" w:type="pct"/>
            <w:shd w:val="clear" w:color="auto" w:fill="auto"/>
            <w:vAlign w:val="center"/>
          </w:tcPr>
          <w:p w14:paraId="50FD6448">
            <w:pPr>
              <w:widowControl/>
              <w:spacing w:line="360" w:lineRule="auto"/>
              <w:jc w:val="left"/>
              <w:rPr>
                <w:rFonts w:ascii="仿宋" w:hAnsi="仿宋" w:eastAsia="仿宋"/>
                <w:kern w:val="0"/>
                <w:szCs w:val="21"/>
              </w:rPr>
            </w:pPr>
            <w:r>
              <w:rPr>
                <w:rFonts w:ascii="仿宋" w:hAnsi="仿宋" w:eastAsia="仿宋"/>
                <w:kern w:val="0"/>
                <w:szCs w:val="21"/>
              </w:rPr>
              <w:t>Hub-6</w:t>
            </w:r>
          </w:p>
        </w:tc>
        <w:tc>
          <w:tcPr>
            <w:tcW w:w="607" w:type="pct"/>
            <w:shd w:val="clear" w:color="auto" w:fill="auto"/>
            <w:vAlign w:val="center"/>
          </w:tcPr>
          <w:p w14:paraId="5FD39104">
            <w:pPr>
              <w:widowControl/>
              <w:spacing w:line="360" w:lineRule="auto"/>
              <w:jc w:val="center"/>
              <w:rPr>
                <w:rFonts w:ascii="仿宋" w:hAnsi="仿宋" w:eastAsia="仿宋"/>
                <w:kern w:val="0"/>
                <w:szCs w:val="21"/>
              </w:rPr>
            </w:pPr>
            <w:r>
              <w:rPr>
                <w:rFonts w:ascii="仿宋" w:hAnsi="仿宋" w:eastAsia="仿宋"/>
                <w:kern w:val="0"/>
                <w:szCs w:val="21"/>
              </w:rPr>
              <w:t>1</w:t>
            </w:r>
          </w:p>
        </w:tc>
        <w:tc>
          <w:tcPr>
            <w:tcW w:w="607" w:type="pct"/>
            <w:shd w:val="clear" w:color="auto" w:fill="auto"/>
            <w:vAlign w:val="center"/>
          </w:tcPr>
          <w:p w14:paraId="00108943">
            <w:pPr>
              <w:widowControl/>
              <w:spacing w:line="360" w:lineRule="auto"/>
              <w:jc w:val="center"/>
              <w:rPr>
                <w:rFonts w:ascii="仿宋" w:hAnsi="仿宋" w:eastAsia="仿宋"/>
                <w:kern w:val="0"/>
                <w:szCs w:val="21"/>
              </w:rPr>
            </w:pPr>
            <w:r>
              <w:rPr>
                <w:rFonts w:ascii="仿宋" w:hAnsi="仿宋" w:eastAsia="仿宋"/>
                <w:kern w:val="0"/>
                <w:szCs w:val="21"/>
              </w:rPr>
              <w:t>1</w:t>
            </w:r>
          </w:p>
        </w:tc>
        <w:tc>
          <w:tcPr>
            <w:tcW w:w="809" w:type="pct"/>
            <w:shd w:val="clear" w:color="auto" w:fill="auto"/>
            <w:vAlign w:val="center"/>
          </w:tcPr>
          <w:p w14:paraId="6D739EFC">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块</w:t>
            </w:r>
          </w:p>
        </w:tc>
      </w:tr>
      <w:tr w14:paraId="5184E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restart"/>
            <w:shd w:val="clear" w:color="auto" w:fill="auto"/>
            <w:textDirection w:val="tbRlV"/>
            <w:vAlign w:val="center"/>
          </w:tcPr>
          <w:p w14:paraId="51D21D5B">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尾纤</w:t>
            </w:r>
          </w:p>
        </w:tc>
        <w:tc>
          <w:tcPr>
            <w:tcW w:w="1237" w:type="pct"/>
            <w:shd w:val="clear" w:color="auto" w:fill="auto"/>
            <w:vAlign w:val="center"/>
          </w:tcPr>
          <w:p w14:paraId="57ED3B59">
            <w:pPr>
              <w:widowControl/>
              <w:spacing w:line="360" w:lineRule="auto"/>
              <w:jc w:val="left"/>
              <w:rPr>
                <w:rFonts w:ascii="仿宋" w:hAnsi="仿宋" w:eastAsia="仿宋"/>
                <w:kern w:val="0"/>
                <w:szCs w:val="21"/>
              </w:rPr>
            </w:pPr>
            <w:r>
              <w:rPr>
                <w:rFonts w:ascii="仿宋" w:hAnsi="仿宋" w:eastAsia="仿宋"/>
                <w:kern w:val="0"/>
                <w:szCs w:val="21"/>
              </w:rPr>
              <w:t>SDH-OA</w:t>
            </w:r>
          </w:p>
        </w:tc>
        <w:tc>
          <w:tcPr>
            <w:tcW w:w="1091" w:type="pct"/>
            <w:shd w:val="clear" w:color="auto" w:fill="auto"/>
            <w:noWrap/>
            <w:vAlign w:val="bottom"/>
          </w:tcPr>
          <w:p w14:paraId="51F00F7F">
            <w:pPr>
              <w:widowControl/>
              <w:spacing w:line="360" w:lineRule="auto"/>
              <w:jc w:val="left"/>
              <w:rPr>
                <w:rFonts w:ascii="仿宋" w:hAnsi="仿宋" w:eastAsia="仿宋"/>
                <w:color w:val="000000"/>
                <w:kern w:val="0"/>
                <w:szCs w:val="21"/>
              </w:rPr>
            </w:pPr>
            <w:r>
              <w:rPr>
                <w:rFonts w:ascii="仿宋" w:hAnsi="仿宋" w:eastAsia="仿宋"/>
                <w:color w:val="000000"/>
                <w:kern w:val="0"/>
                <w:szCs w:val="21"/>
              </w:rPr>
              <w:t>LC-LC-20m</w:t>
            </w:r>
          </w:p>
        </w:tc>
        <w:tc>
          <w:tcPr>
            <w:tcW w:w="607" w:type="pct"/>
            <w:shd w:val="clear" w:color="auto" w:fill="auto"/>
            <w:noWrap/>
            <w:vAlign w:val="center"/>
          </w:tcPr>
          <w:p w14:paraId="76AF20E0">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1</w:t>
            </w:r>
          </w:p>
        </w:tc>
        <w:tc>
          <w:tcPr>
            <w:tcW w:w="607" w:type="pct"/>
            <w:shd w:val="clear" w:color="auto" w:fill="auto"/>
            <w:noWrap/>
            <w:vAlign w:val="center"/>
          </w:tcPr>
          <w:p w14:paraId="6A39DC72">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1</w:t>
            </w:r>
          </w:p>
        </w:tc>
        <w:tc>
          <w:tcPr>
            <w:tcW w:w="809" w:type="pct"/>
            <w:shd w:val="clear" w:color="auto" w:fill="auto"/>
            <w:vAlign w:val="center"/>
          </w:tcPr>
          <w:p w14:paraId="2C81AAF1">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条</w:t>
            </w:r>
          </w:p>
        </w:tc>
      </w:tr>
      <w:tr w14:paraId="4365A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continue"/>
            <w:vAlign w:val="center"/>
          </w:tcPr>
          <w:p w14:paraId="54C5539B">
            <w:pPr>
              <w:widowControl/>
              <w:spacing w:line="360" w:lineRule="auto"/>
              <w:jc w:val="left"/>
              <w:rPr>
                <w:rFonts w:ascii="仿宋" w:hAnsi="仿宋" w:eastAsia="仿宋"/>
                <w:color w:val="000000"/>
                <w:kern w:val="0"/>
                <w:szCs w:val="21"/>
              </w:rPr>
            </w:pPr>
          </w:p>
        </w:tc>
        <w:tc>
          <w:tcPr>
            <w:tcW w:w="1237" w:type="pct"/>
            <w:shd w:val="clear" w:color="auto" w:fill="auto"/>
            <w:noWrap/>
            <w:vAlign w:val="bottom"/>
          </w:tcPr>
          <w:p w14:paraId="2D928936">
            <w:pPr>
              <w:widowControl/>
              <w:spacing w:line="360" w:lineRule="auto"/>
              <w:jc w:val="left"/>
              <w:rPr>
                <w:rFonts w:ascii="仿宋" w:hAnsi="仿宋" w:eastAsia="仿宋"/>
                <w:color w:val="000000"/>
                <w:kern w:val="0"/>
                <w:szCs w:val="21"/>
              </w:rPr>
            </w:pPr>
            <w:r>
              <w:rPr>
                <w:rFonts w:ascii="仿宋" w:hAnsi="仿宋" w:eastAsia="仿宋"/>
                <w:color w:val="000000"/>
                <w:kern w:val="0"/>
                <w:szCs w:val="21"/>
              </w:rPr>
              <w:t>OA-ODF/SDH-ODF</w:t>
            </w:r>
          </w:p>
        </w:tc>
        <w:tc>
          <w:tcPr>
            <w:tcW w:w="1091" w:type="pct"/>
            <w:shd w:val="clear" w:color="auto" w:fill="auto"/>
            <w:noWrap/>
            <w:vAlign w:val="bottom"/>
          </w:tcPr>
          <w:p w14:paraId="0738C7BB">
            <w:pPr>
              <w:widowControl/>
              <w:spacing w:line="360" w:lineRule="auto"/>
              <w:jc w:val="left"/>
              <w:rPr>
                <w:rFonts w:ascii="仿宋" w:hAnsi="仿宋" w:eastAsia="仿宋"/>
                <w:color w:val="000000"/>
                <w:kern w:val="0"/>
                <w:szCs w:val="21"/>
              </w:rPr>
            </w:pPr>
            <w:r>
              <w:rPr>
                <w:rFonts w:ascii="仿宋" w:hAnsi="仿宋" w:eastAsia="仿宋"/>
                <w:color w:val="000000"/>
                <w:kern w:val="0"/>
                <w:szCs w:val="21"/>
              </w:rPr>
              <w:t>LC-FC-20m</w:t>
            </w:r>
          </w:p>
        </w:tc>
        <w:tc>
          <w:tcPr>
            <w:tcW w:w="607" w:type="pct"/>
            <w:shd w:val="clear" w:color="auto" w:fill="auto"/>
            <w:noWrap/>
            <w:vAlign w:val="center"/>
          </w:tcPr>
          <w:p w14:paraId="6F7AB097">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2</w:t>
            </w:r>
          </w:p>
        </w:tc>
        <w:tc>
          <w:tcPr>
            <w:tcW w:w="607" w:type="pct"/>
            <w:shd w:val="clear" w:color="auto" w:fill="auto"/>
            <w:noWrap/>
            <w:vAlign w:val="center"/>
          </w:tcPr>
          <w:p w14:paraId="27CA9A74">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2</w:t>
            </w:r>
          </w:p>
        </w:tc>
        <w:tc>
          <w:tcPr>
            <w:tcW w:w="809" w:type="pct"/>
            <w:shd w:val="clear" w:color="auto" w:fill="auto"/>
            <w:vAlign w:val="center"/>
          </w:tcPr>
          <w:p w14:paraId="3254DC7F">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条</w:t>
            </w:r>
          </w:p>
        </w:tc>
      </w:tr>
      <w:tr w14:paraId="2F378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645" w:type="pct"/>
            <w:shd w:val="clear" w:color="auto" w:fill="auto"/>
            <w:textDirection w:val="tbRlV"/>
            <w:vAlign w:val="center"/>
          </w:tcPr>
          <w:p w14:paraId="46523755">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光衰</w:t>
            </w:r>
          </w:p>
        </w:tc>
        <w:tc>
          <w:tcPr>
            <w:tcW w:w="1237" w:type="pct"/>
            <w:shd w:val="clear" w:color="auto" w:fill="auto"/>
            <w:vAlign w:val="center"/>
          </w:tcPr>
          <w:p w14:paraId="08ACCF1D">
            <w:pPr>
              <w:widowControl/>
              <w:spacing w:line="360" w:lineRule="auto"/>
              <w:jc w:val="left"/>
              <w:rPr>
                <w:rFonts w:ascii="仿宋" w:hAnsi="仿宋" w:eastAsia="仿宋"/>
                <w:kern w:val="0"/>
                <w:szCs w:val="21"/>
              </w:rPr>
            </w:pPr>
            <w:r>
              <w:rPr>
                <w:rFonts w:ascii="仿宋" w:hAnsi="仿宋" w:eastAsia="仿宋"/>
                <w:kern w:val="0"/>
                <w:szCs w:val="21"/>
              </w:rPr>
              <w:t>BA入</w:t>
            </w:r>
          </w:p>
        </w:tc>
        <w:tc>
          <w:tcPr>
            <w:tcW w:w="1091" w:type="pct"/>
            <w:shd w:val="clear" w:color="auto" w:fill="auto"/>
            <w:vAlign w:val="center"/>
          </w:tcPr>
          <w:p w14:paraId="630A2172">
            <w:pPr>
              <w:widowControl/>
              <w:spacing w:line="360" w:lineRule="auto"/>
              <w:jc w:val="left"/>
              <w:rPr>
                <w:rFonts w:ascii="仿宋" w:hAnsi="仿宋" w:eastAsia="仿宋"/>
                <w:kern w:val="0"/>
                <w:szCs w:val="21"/>
              </w:rPr>
            </w:pPr>
            <w:r>
              <w:rPr>
                <w:rFonts w:ascii="仿宋" w:hAnsi="仿宋" w:eastAsia="仿宋"/>
                <w:kern w:val="0"/>
                <w:szCs w:val="21"/>
              </w:rPr>
              <w:t>3db</w:t>
            </w:r>
          </w:p>
        </w:tc>
        <w:tc>
          <w:tcPr>
            <w:tcW w:w="607" w:type="pct"/>
            <w:shd w:val="clear" w:color="auto" w:fill="auto"/>
            <w:vAlign w:val="center"/>
          </w:tcPr>
          <w:p w14:paraId="3AE7C86F">
            <w:pPr>
              <w:widowControl/>
              <w:spacing w:line="360" w:lineRule="auto"/>
              <w:jc w:val="center"/>
              <w:rPr>
                <w:rFonts w:ascii="仿宋" w:hAnsi="仿宋" w:eastAsia="仿宋"/>
                <w:kern w:val="0"/>
                <w:szCs w:val="21"/>
              </w:rPr>
            </w:pPr>
            <w:r>
              <w:rPr>
                <w:rFonts w:ascii="仿宋" w:hAnsi="仿宋" w:eastAsia="仿宋"/>
                <w:kern w:val="0"/>
                <w:szCs w:val="21"/>
              </w:rPr>
              <w:t>1</w:t>
            </w:r>
          </w:p>
        </w:tc>
        <w:tc>
          <w:tcPr>
            <w:tcW w:w="607" w:type="pct"/>
            <w:shd w:val="clear" w:color="auto" w:fill="auto"/>
            <w:vAlign w:val="center"/>
          </w:tcPr>
          <w:p w14:paraId="4DC2CA61">
            <w:pPr>
              <w:widowControl/>
              <w:spacing w:line="360" w:lineRule="auto"/>
              <w:jc w:val="center"/>
              <w:rPr>
                <w:rFonts w:ascii="仿宋" w:hAnsi="仿宋" w:eastAsia="仿宋"/>
                <w:kern w:val="0"/>
                <w:szCs w:val="21"/>
              </w:rPr>
            </w:pPr>
            <w:r>
              <w:rPr>
                <w:rFonts w:ascii="仿宋" w:hAnsi="仿宋" w:eastAsia="仿宋"/>
                <w:kern w:val="0"/>
                <w:szCs w:val="21"/>
              </w:rPr>
              <w:t>1</w:t>
            </w:r>
          </w:p>
        </w:tc>
        <w:tc>
          <w:tcPr>
            <w:tcW w:w="809" w:type="pct"/>
            <w:shd w:val="clear" w:color="auto" w:fill="auto"/>
            <w:vAlign w:val="center"/>
          </w:tcPr>
          <w:p w14:paraId="20A550F1">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个</w:t>
            </w:r>
          </w:p>
        </w:tc>
      </w:tr>
      <w:tr w14:paraId="6013E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000" w:type="pct"/>
            <w:gridSpan w:val="6"/>
            <w:shd w:val="clear" w:color="auto" w:fill="auto"/>
            <w:textDirection w:val="tbRlV"/>
            <w:vAlign w:val="center"/>
          </w:tcPr>
          <w:p w14:paraId="669F2F1D">
            <w:pPr>
              <w:widowControl/>
              <w:spacing w:line="360" w:lineRule="auto"/>
              <w:rPr>
                <w:rFonts w:ascii="仿宋" w:hAnsi="仿宋" w:eastAsia="仿宋"/>
                <w:color w:val="000000"/>
                <w:kern w:val="0"/>
                <w:szCs w:val="21"/>
              </w:rPr>
            </w:pPr>
          </w:p>
        </w:tc>
      </w:tr>
      <w:tr w14:paraId="24A12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restart"/>
            <w:shd w:val="clear" w:color="auto" w:fill="auto"/>
            <w:vAlign w:val="center"/>
          </w:tcPr>
          <w:p w14:paraId="7B071469">
            <w:pPr>
              <w:widowControl/>
              <w:spacing w:line="360" w:lineRule="auto"/>
              <w:jc w:val="center"/>
              <w:rPr>
                <w:rFonts w:ascii="仿宋" w:hAnsi="仿宋" w:eastAsia="仿宋"/>
                <w:b/>
                <w:bCs/>
                <w:kern w:val="0"/>
                <w:szCs w:val="21"/>
              </w:rPr>
            </w:pPr>
            <w:r>
              <w:rPr>
                <w:rFonts w:ascii="仿宋" w:hAnsi="仿宋" w:eastAsia="仿宋"/>
                <w:b/>
                <w:bCs/>
                <w:kern w:val="0"/>
                <w:szCs w:val="21"/>
              </w:rPr>
              <w:t>序号</w:t>
            </w:r>
          </w:p>
        </w:tc>
        <w:tc>
          <w:tcPr>
            <w:tcW w:w="1237" w:type="pct"/>
            <w:vMerge w:val="restart"/>
            <w:shd w:val="clear" w:color="auto" w:fill="auto"/>
            <w:vAlign w:val="center"/>
          </w:tcPr>
          <w:p w14:paraId="53D79700">
            <w:pPr>
              <w:widowControl/>
              <w:spacing w:line="360" w:lineRule="auto"/>
              <w:jc w:val="center"/>
              <w:rPr>
                <w:rFonts w:ascii="仿宋" w:hAnsi="仿宋" w:eastAsia="仿宋"/>
                <w:b/>
                <w:bCs/>
                <w:color w:val="000000"/>
                <w:kern w:val="0"/>
                <w:szCs w:val="21"/>
              </w:rPr>
            </w:pPr>
            <w:r>
              <w:rPr>
                <w:rFonts w:ascii="仿宋" w:hAnsi="仿宋" w:eastAsia="仿宋"/>
                <w:b/>
                <w:bCs/>
                <w:color w:val="000000"/>
                <w:kern w:val="0"/>
                <w:szCs w:val="21"/>
              </w:rPr>
              <w:t>设备名称</w:t>
            </w:r>
          </w:p>
        </w:tc>
        <w:tc>
          <w:tcPr>
            <w:tcW w:w="1091" w:type="pct"/>
            <w:vMerge w:val="restart"/>
            <w:shd w:val="clear" w:color="auto" w:fill="auto"/>
            <w:vAlign w:val="center"/>
          </w:tcPr>
          <w:p w14:paraId="72693728">
            <w:pPr>
              <w:widowControl/>
              <w:spacing w:line="360" w:lineRule="auto"/>
              <w:jc w:val="center"/>
              <w:rPr>
                <w:rFonts w:ascii="仿宋" w:hAnsi="仿宋" w:eastAsia="仿宋"/>
                <w:b/>
                <w:bCs/>
                <w:color w:val="000000"/>
                <w:kern w:val="0"/>
                <w:szCs w:val="21"/>
              </w:rPr>
            </w:pPr>
            <w:r>
              <w:rPr>
                <w:rFonts w:ascii="仿宋" w:hAnsi="仿宋" w:eastAsia="仿宋"/>
                <w:b/>
                <w:bCs/>
                <w:color w:val="000000"/>
                <w:kern w:val="0"/>
                <w:szCs w:val="21"/>
              </w:rPr>
              <w:t>型号</w:t>
            </w:r>
          </w:p>
        </w:tc>
        <w:tc>
          <w:tcPr>
            <w:tcW w:w="1215" w:type="pct"/>
            <w:gridSpan w:val="2"/>
            <w:shd w:val="clear" w:color="auto" w:fill="auto"/>
            <w:vAlign w:val="center"/>
          </w:tcPr>
          <w:p w14:paraId="51E36365">
            <w:pPr>
              <w:widowControl/>
              <w:spacing w:line="360" w:lineRule="auto"/>
              <w:jc w:val="center"/>
              <w:rPr>
                <w:rFonts w:ascii="仿宋" w:hAnsi="仿宋" w:eastAsia="仿宋"/>
                <w:b/>
                <w:bCs/>
                <w:color w:val="000000"/>
                <w:kern w:val="0"/>
                <w:szCs w:val="21"/>
              </w:rPr>
            </w:pPr>
            <w:r>
              <w:rPr>
                <w:rFonts w:ascii="仿宋" w:hAnsi="仿宋" w:eastAsia="仿宋"/>
                <w:b/>
                <w:bCs/>
                <w:color w:val="000000"/>
                <w:kern w:val="0"/>
                <w:szCs w:val="21"/>
              </w:rPr>
              <w:t>数量</w:t>
            </w:r>
          </w:p>
        </w:tc>
        <w:tc>
          <w:tcPr>
            <w:tcW w:w="809" w:type="pct"/>
            <w:vMerge w:val="restart"/>
            <w:shd w:val="clear" w:color="auto" w:fill="auto"/>
            <w:vAlign w:val="center"/>
          </w:tcPr>
          <w:p w14:paraId="65C760D9">
            <w:pPr>
              <w:widowControl/>
              <w:spacing w:line="360" w:lineRule="auto"/>
              <w:jc w:val="center"/>
              <w:rPr>
                <w:rFonts w:ascii="仿宋" w:hAnsi="仿宋" w:eastAsia="仿宋"/>
                <w:b/>
                <w:bCs/>
                <w:color w:val="000000"/>
                <w:kern w:val="0"/>
                <w:szCs w:val="21"/>
              </w:rPr>
            </w:pPr>
            <w:r>
              <w:rPr>
                <w:rFonts w:ascii="仿宋" w:hAnsi="仿宋" w:eastAsia="仿宋"/>
                <w:b/>
                <w:bCs/>
                <w:color w:val="000000"/>
                <w:kern w:val="0"/>
                <w:szCs w:val="21"/>
              </w:rPr>
              <w:t>单位</w:t>
            </w:r>
          </w:p>
        </w:tc>
      </w:tr>
      <w:tr w14:paraId="6593D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continue"/>
            <w:vAlign w:val="center"/>
          </w:tcPr>
          <w:p w14:paraId="59E190FF">
            <w:pPr>
              <w:widowControl/>
              <w:spacing w:line="360" w:lineRule="auto"/>
              <w:jc w:val="left"/>
              <w:rPr>
                <w:rFonts w:ascii="仿宋" w:hAnsi="仿宋" w:eastAsia="仿宋"/>
                <w:b/>
                <w:bCs/>
                <w:kern w:val="0"/>
                <w:szCs w:val="21"/>
              </w:rPr>
            </w:pPr>
          </w:p>
        </w:tc>
        <w:tc>
          <w:tcPr>
            <w:tcW w:w="1237" w:type="pct"/>
            <w:vMerge w:val="continue"/>
            <w:vAlign w:val="center"/>
          </w:tcPr>
          <w:p w14:paraId="3BC8DF39">
            <w:pPr>
              <w:widowControl/>
              <w:spacing w:line="360" w:lineRule="auto"/>
              <w:jc w:val="left"/>
              <w:rPr>
                <w:rFonts w:ascii="仿宋" w:hAnsi="仿宋" w:eastAsia="仿宋"/>
                <w:b/>
                <w:bCs/>
                <w:color w:val="000000"/>
                <w:kern w:val="0"/>
                <w:szCs w:val="21"/>
              </w:rPr>
            </w:pPr>
          </w:p>
        </w:tc>
        <w:tc>
          <w:tcPr>
            <w:tcW w:w="1091" w:type="pct"/>
            <w:vMerge w:val="continue"/>
            <w:vAlign w:val="center"/>
          </w:tcPr>
          <w:p w14:paraId="5A54866E">
            <w:pPr>
              <w:widowControl/>
              <w:spacing w:line="360" w:lineRule="auto"/>
              <w:jc w:val="left"/>
              <w:rPr>
                <w:rFonts w:ascii="仿宋" w:hAnsi="仿宋" w:eastAsia="仿宋"/>
                <w:b/>
                <w:bCs/>
                <w:color w:val="000000"/>
                <w:kern w:val="0"/>
                <w:szCs w:val="21"/>
              </w:rPr>
            </w:pPr>
          </w:p>
        </w:tc>
        <w:tc>
          <w:tcPr>
            <w:tcW w:w="607" w:type="pct"/>
            <w:shd w:val="clear" w:color="auto" w:fill="auto"/>
            <w:vAlign w:val="center"/>
          </w:tcPr>
          <w:p w14:paraId="2D96C33E">
            <w:pPr>
              <w:widowControl/>
              <w:spacing w:line="360" w:lineRule="auto"/>
              <w:jc w:val="center"/>
              <w:rPr>
                <w:rFonts w:ascii="仿宋" w:hAnsi="仿宋" w:eastAsia="仿宋"/>
                <w:b/>
                <w:bCs/>
                <w:color w:val="000000"/>
                <w:kern w:val="0"/>
                <w:szCs w:val="21"/>
              </w:rPr>
            </w:pPr>
            <w:r>
              <w:rPr>
                <w:rFonts w:ascii="仿宋" w:hAnsi="仿宋" w:eastAsia="仿宋"/>
                <w:b/>
                <w:bCs/>
                <w:color w:val="000000"/>
                <w:kern w:val="0"/>
                <w:szCs w:val="21"/>
              </w:rPr>
              <w:t>鲲鹏</w:t>
            </w:r>
          </w:p>
        </w:tc>
        <w:tc>
          <w:tcPr>
            <w:tcW w:w="607" w:type="pct"/>
            <w:shd w:val="clear" w:color="auto" w:fill="auto"/>
            <w:vAlign w:val="center"/>
          </w:tcPr>
          <w:p w14:paraId="54A8A560">
            <w:pPr>
              <w:widowControl/>
              <w:spacing w:line="360" w:lineRule="auto"/>
              <w:jc w:val="center"/>
              <w:rPr>
                <w:rFonts w:ascii="仿宋" w:hAnsi="仿宋" w:eastAsia="仿宋"/>
                <w:b/>
                <w:bCs/>
                <w:color w:val="000000"/>
                <w:kern w:val="0"/>
                <w:szCs w:val="21"/>
              </w:rPr>
            </w:pPr>
            <w:r>
              <w:rPr>
                <w:rFonts w:ascii="仿宋" w:hAnsi="仿宋" w:eastAsia="仿宋"/>
                <w:b/>
                <w:bCs/>
                <w:color w:val="000000"/>
                <w:kern w:val="0"/>
                <w:szCs w:val="21"/>
              </w:rPr>
              <w:t>岭澳电厂</w:t>
            </w:r>
          </w:p>
        </w:tc>
        <w:tc>
          <w:tcPr>
            <w:tcW w:w="809" w:type="pct"/>
            <w:vMerge w:val="continue"/>
            <w:vAlign w:val="center"/>
          </w:tcPr>
          <w:p w14:paraId="2B748CB6">
            <w:pPr>
              <w:widowControl/>
              <w:spacing w:line="360" w:lineRule="auto"/>
              <w:jc w:val="left"/>
              <w:rPr>
                <w:rFonts w:ascii="仿宋" w:hAnsi="仿宋" w:eastAsia="仿宋"/>
                <w:b/>
                <w:bCs/>
                <w:color w:val="000000"/>
                <w:kern w:val="0"/>
                <w:szCs w:val="21"/>
              </w:rPr>
            </w:pPr>
          </w:p>
        </w:tc>
      </w:tr>
      <w:tr w14:paraId="01CC2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restart"/>
            <w:shd w:val="clear" w:color="auto" w:fill="auto"/>
            <w:textDirection w:val="tbRlV"/>
            <w:vAlign w:val="center"/>
          </w:tcPr>
          <w:p w14:paraId="1A1AB00B">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光放子系统</w:t>
            </w:r>
          </w:p>
        </w:tc>
        <w:tc>
          <w:tcPr>
            <w:tcW w:w="1237" w:type="pct"/>
            <w:shd w:val="clear" w:color="auto" w:fill="auto"/>
            <w:vAlign w:val="center"/>
          </w:tcPr>
          <w:p w14:paraId="431047DC">
            <w:pPr>
              <w:widowControl/>
              <w:spacing w:line="360" w:lineRule="auto"/>
              <w:jc w:val="left"/>
              <w:rPr>
                <w:rFonts w:ascii="仿宋" w:hAnsi="仿宋" w:eastAsia="仿宋"/>
                <w:kern w:val="0"/>
                <w:szCs w:val="21"/>
              </w:rPr>
            </w:pPr>
            <w:r>
              <w:rPr>
                <w:rFonts w:ascii="仿宋" w:hAnsi="仿宋" w:eastAsia="仿宋"/>
                <w:color w:val="000000"/>
                <w:kern w:val="0"/>
                <w:szCs w:val="21"/>
              </w:rPr>
              <w:t>2U</w:t>
            </w:r>
            <w:r>
              <w:rPr>
                <w:rFonts w:ascii="仿宋" w:hAnsi="仿宋" w:eastAsia="仿宋"/>
                <w:kern w:val="0"/>
                <w:szCs w:val="21"/>
              </w:rPr>
              <w:t>机框（带主控）</w:t>
            </w:r>
          </w:p>
        </w:tc>
        <w:tc>
          <w:tcPr>
            <w:tcW w:w="1091" w:type="pct"/>
            <w:shd w:val="clear" w:color="auto" w:fill="auto"/>
            <w:vAlign w:val="center"/>
          </w:tcPr>
          <w:p w14:paraId="29CAA6F4">
            <w:pPr>
              <w:widowControl/>
              <w:spacing w:line="360" w:lineRule="auto"/>
              <w:jc w:val="left"/>
              <w:rPr>
                <w:rFonts w:ascii="仿宋" w:hAnsi="仿宋" w:eastAsia="仿宋"/>
                <w:kern w:val="0"/>
                <w:szCs w:val="21"/>
              </w:rPr>
            </w:pPr>
            <w:r>
              <w:rPr>
                <w:rFonts w:ascii="仿宋" w:hAnsi="仿宋" w:eastAsia="仿宋"/>
                <w:kern w:val="0"/>
                <w:szCs w:val="21"/>
              </w:rPr>
              <w:t>OSP2200E-AA-SG</w:t>
            </w:r>
          </w:p>
        </w:tc>
        <w:tc>
          <w:tcPr>
            <w:tcW w:w="607" w:type="pct"/>
            <w:shd w:val="clear" w:color="auto" w:fill="auto"/>
            <w:vAlign w:val="center"/>
          </w:tcPr>
          <w:p w14:paraId="1BE472FE">
            <w:pPr>
              <w:widowControl/>
              <w:spacing w:line="360" w:lineRule="auto"/>
              <w:jc w:val="center"/>
              <w:rPr>
                <w:rFonts w:ascii="仿宋" w:hAnsi="仿宋" w:eastAsia="仿宋"/>
                <w:kern w:val="0"/>
                <w:szCs w:val="21"/>
              </w:rPr>
            </w:pPr>
            <w:r>
              <w:rPr>
                <w:rFonts w:ascii="仿宋" w:hAnsi="仿宋" w:eastAsia="仿宋"/>
                <w:kern w:val="0"/>
                <w:szCs w:val="21"/>
              </w:rPr>
              <w:t>1</w:t>
            </w:r>
          </w:p>
        </w:tc>
        <w:tc>
          <w:tcPr>
            <w:tcW w:w="607" w:type="pct"/>
            <w:shd w:val="clear" w:color="auto" w:fill="auto"/>
            <w:vAlign w:val="center"/>
          </w:tcPr>
          <w:p w14:paraId="1D430C1E">
            <w:pPr>
              <w:widowControl/>
              <w:spacing w:line="360" w:lineRule="auto"/>
              <w:jc w:val="center"/>
              <w:rPr>
                <w:rFonts w:ascii="仿宋" w:hAnsi="仿宋" w:eastAsia="仿宋"/>
                <w:kern w:val="0"/>
                <w:szCs w:val="21"/>
              </w:rPr>
            </w:pPr>
            <w:r>
              <w:rPr>
                <w:rFonts w:ascii="仿宋" w:hAnsi="仿宋" w:eastAsia="仿宋"/>
                <w:kern w:val="0"/>
                <w:szCs w:val="21"/>
              </w:rPr>
              <w:t>1</w:t>
            </w:r>
          </w:p>
        </w:tc>
        <w:tc>
          <w:tcPr>
            <w:tcW w:w="809" w:type="pct"/>
            <w:shd w:val="clear" w:color="auto" w:fill="auto"/>
            <w:vAlign w:val="center"/>
          </w:tcPr>
          <w:p w14:paraId="25E47E95">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台</w:t>
            </w:r>
          </w:p>
        </w:tc>
      </w:tr>
      <w:tr w14:paraId="4B357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continue"/>
            <w:vAlign w:val="center"/>
          </w:tcPr>
          <w:p w14:paraId="1FEC7A98">
            <w:pPr>
              <w:widowControl/>
              <w:spacing w:line="360" w:lineRule="auto"/>
              <w:jc w:val="left"/>
              <w:rPr>
                <w:rFonts w:ascii="仿宋" w:hAnsi="仿宋" w:eastAsia="仿宋"/>
                <w:color w:val="000000"/>
                <w:kern w:val="0"/>
                <w:szCs w:val="21"/>
              </w:rPr>
            </w:pPr>
          </w:p>
        </w:tc>
        <w:tc>
          <w:tcPr>
            <w:tcW w:w="1237" w:type="pct"/>
            <w:shd w:val="clear" w:color="auto" w:fill="auto"/>
            <w:vAlign w:val="center"/>
          </w:tcPr>
          <w:p w14:paraId="3EFFE593">
            <w:pPr>
              <w:widowControl/>
              <w:spacing w:line="360" w:lineRule="auto"/>
              <w:jc w:val="left"/>
              <w:rPr>
                <w:rFonts w:ascii="仿宋" w:hAnsi="仿宋" w:eastAsia="仿宋"/>
                <w:kern w:val="0"/>
                <w:szCs w:val="21"/>
              </w:rPr>
            </w:pPr>
            <w:r>
              <w:rPr>
                <w:rFonts w:ascii="仿宋" w:hAnsi="仿宋" w:eastAsia="仿宋"/>
                <w:kern w:val="0"/>
                <w:szCs w:val="21"/>
              </w:rPr>
              <w:t>EDFA单盘</w:t>
            </w:r>
          </w:p>
        </w:tc>
        <w:tc>
          <w:tcPr>
            <w:tcW w:w="1091" w:type="pct"/>
            <w:shd w:val="clear" w:color="auto" w:fill="auto"/>
            <w:vAlign w:val="center"/>
          </w:tcPr>
          <w:p w14:paraId="24344DD3">
            <w:pPr>
              <w:widowControl/>
              <w:spacing w:line="360" w:lineRule="auto"/>
              <w:jc w:val="left"/>
              <w:rPr>
                <w:rFonts w:ascii="仿宋" w:hAnsi="仿宋" w:eastAsia="仿宋"/>
                <w:kern w:val="0"/>
                <w:szCs w:val="21"/>
              </w:rPr>
            </w:pPr>
            <w:r>
              <w:rPr>
                <w:rFonts w:ascii="仿宋" w:hAnsi="仿宋" w:eastAsia="仿宋"/>
                <w:kern w:val="0"/>
                <w:szCs w:val="21"/>
              </w:rPr>
              <w:t xml:space="preserve">RT16D160BA17 </w:t>
            </w:r>
          </w:p>
        </w:tc>
        <w:tc>
          <w:tcPr>
            <w:tcW w:w="607" w:type="pct"/>
            <w:shd w:val="clear" w:color="auto" w:fill="auto"/>
            <w:vAlign w:val="center"/>
          </w:tcPr>
          <w:p w14:paraId="0AD17C78">
            <w:pPr>
              <w:widowControl/>
              <w:spacing w:line="360" w:lineRule="auto"/>
              <w:jc w:val="center"/>
              <w:rPr>
                <w:rFonts w:ascii="仿宋" w:hAnsi="仿宋" w:eastAsia="仿宋"/>
                <w:kern w:val="0"/>
                <w:szCs w:val="21"/>
              </w:rPr>
            </w:pPr>
            <w:r>
              <w:rPr>
                <w:rFonts w:ascii="仿宋" w:hAnsi="仿宋" w:eastAsia="仿宋"/>
                <w:kern w:val="0"/>
                <w:szCs w:val="21"/>
              </w:rPr>
              <w:t>1</w:t>
            </w:r>
          </w:p>
        </w:tc>
        <w:tc>
          <w:tcPr>
            <w:tcW w:w="607" w:type="pct"/>
            <w:shd w:val="clear" w:color="auto" w:fill="auto"/>
            <w:vAlign w:val="center"/>
          </w:tcPr>
          <w:p w14:paraId="58881322">
            <w:pPr>
              <w:widowControl/>
              <w:spacing w:line="360" w:lineRule="auto"/>
              <w:jc w:val="center"/>
              <w:rPr>
                <w:rFonts w:ascii="仿宋" w:hAnsi="仿宋" w:eastAsia="仿宋"/>
                <w:kern w:val="0"/>
                <w:szCs w:val="21"/>
              </w:rPr>
            </w:pPr>
            <w:r>
              <w:rPr>
                <w:rFonts w:ascii="仿宋" w:hAnsi="仿宋" w:eastAsia="仿宋"/>
                <w:kern w:val="0"/>
                <w:szCs w:val="21"/>
              </w:rPr>
              <w:t>1</w:t>
            </w:r>
          </w:p>
        </w:tc>
        <w:tc>
          <w:tcPr>
            <w:tcW w:w="809" w:type="pct"/>
            <w:shd w:val="clear" w:color="auto" w:fill="auto"/>
            <w:vAlign w:val="center"/>
          </w:tcPr>
          <w:p w14:paraId="347E2AC9">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块</w:t>
            </w:r>
          </w:p>
        </w:tc>
      </w:tr>
      <w:tr w14:paraId="6C30C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restart"/>
            <w:shd w:val="clear" w:color="auto" w:fill="auto"/>
            <w:textDirection w:val="tbRlV"/>
            <w:vAlign w:val="center"/>
          </w:tcPr>
          <w:p w14:paraId="3618E588">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尾纤</w:t>
            </w:r>
          </w:p>
        </w:tc>
        <w:tc>
          <w:tcPr>
            <w:tcW w:w="1237" w:type="pct"/>
            <w:shd w:val="clear" w:color="auto" w:fill="auto"/>
            <w:vAlign w:val="center"/>
          </w:tcPr>
          <w:p w14:paraId="6D75560C">
            <w:pPr>
              <w:widowControl/>
              <w:spacing w:line="360" w:lineRule="auto"/>
              <w:jc w:val="left"/>
              <w:rPr>
                <w:rFonts w:ascii="仿宋" w:hAnsi="仿宋" w:eastAsia="仿宋"/>
                <w:kern w:val="0"/>
                <w:szCs w:val="21"/>
              </w:rPr>
            </w:pPr>
            <w:r>
              <w:rPr>
                <w:rFonts w:ascii="仿宋" w:hAnsi="仿宋" w:eastAsia="仿宋"/>
                <w:kern w:val="0"/>
                <w:szCs w:val="21"/>
              </w:rPr>
              <w:t>SDH-OA</w:t>
            </w:r>
          </w:p>
        </w:tc>
        <w:tc>
          <w:tcPr>
            <w:tcW w:w="1091" w:type="pct"/>
            <w:shd w:val="clear" w:color="auto" w:fill="auto"/>
            <w:noWrap/>
            <w:vAlign w:val="bottom"/>
          </w:tcPr>
          <w:p w14:paraId="32DD4B73">
            <w:pPr>
              <w:widowControl/>
              <w:spacing w:line="360" w:lineRule="auto"/>
              <w:jc w:val="left"/>
              <w:rPr>
                <w:rFonts w:ascii="仿宋" w:hAnsi="仿宋" w:eastAsia="仿宋"/>
                <w:color w:val="000000"/>
                <w:kern w:val="0"/>
                <w:szCs w:val="21"/>
              </w:rPr>
            </w:pPr>
            <w:r>
              <w:rPr>
                <w:rFonts w:ascii="仿宋" w:hAnsi="仿宋" w:eastAsia="仿宋"/>
                <w:color w:val="000000"/>
                <w:kern w:val="0"/>
                <w:szCs w:val="21"/>
              </w:rPr>
              <w:t>LC-LC-20m</w:t>
            </w:r>
          </w:p>
        </w:tc>
        <w:tc>
          <w:tcPr>
            <w:tcW w:w="607" w:type="pct"/>
            <w:shd w:val="clear" w:color="auto" w:fill="auto"/>
            <w:noWrap/>
            <w:vAlign w:val="center"/>
          </w:tcPr>
          <w:p w14:paraId="08AE055E">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1</w:t>
            </w:r>
          </w:p>
        </w:tc>
        <w:tc>
          <w:tcPr>
            <w:tcW w:w="607" w:type="pct"/>
            <w:shd w:val="clear" w:color="auto" w:fill="auto"/>
            <w:noWrap/>
            <w:vAlign w:val="center"/>
          </w:tcPr>
          <w:p w14:paraId="308E187B">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1</w:t>
            </w:r>
          </w:p>
        </w:tc>
        <w:tc>
          <w:tcPr>
            <w:tcW w:w="809" w:type="pct"/>
            <w:shd w:val="clear" w:color="auto" w:fill="auto"/>
            <w:vAlign w:val="center"/>
          </w:tcPr>
          <w:p w14:paraId="5F34F07E">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条</w:t>
            </w:r>
          </w:p>
        </w:tc>
      </w:tr>
      <w:tr w14:paraId="1E568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continue"/>
            <w:vAlign w:val="center"/>
          </w:tcPr>
          <w:p w14:paraId="3FDED9F9">
            <w:pPr>
              <w:widowControl/>
              <w:spacing w:line="360" w:lineRule="auto"/>
              <w:jc w:val="left"/>
              <w:rPr>
                <w:rFonts w:ascii="仿宋" w:hAnsi="仿宋" w:eastAsia="仿宋"/>
                <w:color w:val="000000"/>
                <w:kern w:val="0"/>
                <w:szCs w:val="21"/>
              </w:rPr>
            </w:pPr>
          </w:p>
        </w:tc>
        <w:tc>
          <w:tcPr>
            <w:tcW w:w="1237" w:type="pct"/>
            <w:shd w:val="clear" w:color="auto" w:fill="auto"/>
            <w:noWrap/>
            <w:vAlign w:val="bottom"/>
          </w:tcPr>
          <w:p w14:paraId="77602CD8">
            <w:pPr>
              <w:widowControl/>
              <w:spacing w:line="360" w:lineRule="auto"/>
              <w:jc w:val="left"/>
              <w:rPr>
                <w:rFonts w:ascii="仿宋" w:hAnsi="仿宋" w:eastAsia="仿宋"/>
                <w:color w:val="000000"/>
                <w:kern w:val="0"/>
                <w:szCs w:val="21"/>
              </w:rPr>
            </w:pPr>
            <w:r>
              <w:rPr>
                <w:rFonts w:ascii="仿宋" w:hAnsi="仿宋" w:eastAsia="仿宋"/>
                <w:color w:val="000000"/>
                <w:kern w:val="0"/>
                <w:szCs w:val="21"/>
              </w:rPr>
              <w:t>OA-ODF/SDH-ODF</w:t>
            </w:r>
          </w:p>
        </w:tc>
        <w:tc>
          <w:tcPr>
            <w:tcW w:w="1091" w:type="pct"/>
            <w:shd w:val="clear" w:color="auto" w:fill="auto"/>
            <w:noWrap/>
            <w:vAlign w:val="bottom"/>
          </w:tcPr>
          <w:p w14:paraId="24BBD8D3">
            <w:pPr>
              <w:widowControl/>
              <w:spacing w:line="360" w:lineRule="auto"/>
              <w:jc w:val="left"/>
              <w:rPr>
                <w:rFonts w:ascii="仿宋" w:hAnsi="仿宋" w:eastAsia="仿宋"/>
                <w:color w:val="000000"/>
                <w:kern w:val="0"/>
                <w:szCs w:val="21"/>
              </w:rPr>
            </w:pPr>
            <w:r>
              <w:rPr>
                <w:rFonts w:ascii="仿宋" w:hAnsi="仿宋" w:eastAsia="仿宋"/>
                <w:color w:val="000000"/>
                <w:kern w:val="0"/>
                <w:szCs w:val="21"/>
              </w:rPr>
              <w:t>LC-FC-20m</w:t>
            </w:r>
          </w:p>
        </w:tc>
        <w:tc>
          <w:tcPr>
            <w:tcW w:w="607" w:type="pct"/>
            <w:shd w:val="clear" w:color="auto" w:fill="auto"/>
            <w:noWrap/>
            <w:vAlign w:val="center"/>
          </w:tcPr>
          <w:p w14:paraId="2FD6EF6E">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2</w:t>
            </w:r>
          </w:p>
        </w:tc>
        <w:tc>
          <w:tcPr>
            <w:tcW w:w="607" w:type="pct"/>
            <w:shd w:val="clear" w:color="auto" w:fill="auto"/>
            <w:noWrap/>
            <w:vAlign w:val="center"/>
          </w:tcPr>
          <w:p w14:paraId="48A4A8C8">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2</w:t>
            </w:r>
          </w:p>
        </w:tc>
        <w:tc>
          <w:tcPr>
            <w:tcW w:w="809" w:type="pct"/>
            <w:shd w:val="clear" w:color="auto" w:fill="auto"/>
            <w:vAlign w:val="center"/>
          </w:tcPr>
          <w:p w14:paraId="4F97AEFE">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条</w:t>
            </w:r>
          </w:p>
        </w:tc>
      </w:tr>
      <w:tr w14:paraId="670FA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45" w:type="pct"/>
            <w:shd w:val="clear" w:color="auto" w:fill="auto"/>
            <w:textDirection w:val="tbRlV"/>
            <w:vAlign w:val="center"/>
          </w:tcPr>
          <w:p w14:paraId="49774A52">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光衰</w:t>
            </w:r>
          </w:p>
        </w:tc>
        <w:tc>
          <w:tcPr>
            <w:tcW w:w="1237" w:type="pct"/>
            <w:shd w:val="clear" w:color="auto" w:fill="auto"/>
            <w:vAlign w:val="center"/>
          </w:tcPr>
          <w:p w14:paraId="627480EA">
            <w:pPr>
              <w:widowControl/>
              <w:spacing w:line="360" w:lineRule="auto"/>
              <w:jc w:val="left"/>
              <w:rPr>
                <w:rFonts w:ascii="仿宋" w:hAnsi="仿宋" w:eastAsia="仿宋"/>
                <w:kern w:val="0"/>
                <w:szCs w:val="21"/>
              </w:rPr>
            </w:pPr>
            <w:r>
              <w:rPr>
                <w:rFonts w:ascii="仿宋" w:hAnsi="仿宋" w:eastAsia="仿宋"/>
                <w:kern w:val="0"/>
                <w:szCs w:val="21"/>
              </w:rPr>
              <w:t>BA入</w:t>
            </w:r>
          </w:p>
        </w:tc>
        <w:tc>
          <w:tcPr>
            <w:tcW w:w="1091" w:type="pct"/>
            <w:shd w:val="clear" w:color="auto" w:fill="auto"/>
            <w:vAlign w:val="center"/>
          </w:tcPr>
          <w:p w14:paraId="3DA5DD3C">
            <w:pPr>
              <w:widowControl/>
              <w:spacing w:line="360" w:lineRule="auto"/>
              <w:jc w:val="left"/>
              <w:rPr>
                <w:rFonts w:ascii="仿宋" w:hAnsi="仿宋" w:eastAsia="仿宋"/>
                <w:kern w:val="0"/>
                <w:szCs w:val="21"/>
              </w:rPr>
            </w:pPr>
            <w:r>
              <w:rPr>
                <w:rFonts w:ascii="仿宋" w:hAnsi="仿宋" w:eastAsia="仿宋"/>
                <w:kern w:val="0"/>
                <w:szCs w:val="21"/>
              </w:rPr>
              <w:t>3db</w:t>
            </w:r>
          </w:p>
        </w:tc>
        <w:tc>
          <w:tcPr>
            <w:tcW w:w="607" w:type="pct"/>
            <w:shd w:val="clear" w:color="auto" w:fill="auto"/>
            <w:vAlign w:val="center"/>
          </w:tcPr>
          <w:p w14:paraId="6DCF8AB8">
            <w:pPr>
              <w:widowControl/>
              <w:spacing w:line="360" w:lineRule="auto"/>
              <w:jc w:val="center"/>
              <w:rPr>
                <w:rFonts w:ascii="仿宋" w:hAnsi="仿宋" w:eastAsia="仿宋"/>
                <w:kern w:val="0"/>
                <w:szCs w:val="21"/>
              </w:rPr>
            </w:pPr>
            <w:r>
              <w:rPr>
                <w:rFonts w:ascii="仿宋" w:hAnsi="仿宋" w:eastAsia="仿宋"/>
                <w:kern w:val="0"/>
                <w:szCs w:val="21"/>
              </w:rPr>
              <w:t>1</w:t>
            </w:r>
          </w:p>
        </w:tc>
        <w:tc>
          <w:tcPr>
            <w:tcW w:w="607" w:type="pct"/>
            <w:shd w:val="clear" w:color="auto" w:fill="auto"/>
            <w:vAlign w:val="center"/>
          </w:tcPr>
          <w:p w14:paraId="46F30AF4">
            <w:pPr>
              <w:widowControl/>
              <w:spacing w:line="360" w:lineRule="auto"/>
              <w:jc w:val="center"/>
              <w:rPr>
                <w:rFonts w:ascii="仿宋" w:hAnsi="仿宋" w:eastAsia="仿宋"/>
                <w:kern w:val="0"/>
                <w:szCs w:val="21"/>
              </w:rPr>
            </w:pPr>
            <w:r>
              <w:rPr>
                <w:rFonts w:ascii="仿宋" w:hAnsi="仿宋" w:eastAsia="仿宋"/>
                <w:kern w:val="0"/>
                <w:szCs w:val="21"/>
              </w:rPr>
              <w:t>1</w:t>
            </w:r>
          </w:p>
        </w:tc>
        <w:tc>
          <w:tcPr>
            <w:tcW w:w="809" w:type="pct"/>
            <w:shd w:val="clear" w:color="auto" w:fill="auto"/>
            <w:vAlign w:val="center"/>
          </w:tcPr>
          <w:p w14:paraId="018D2EE1">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个</w:t>
            </w:r>
          </w:p>
        </w:tc>
      </w:tr>
      <w:tr w14:paraId="31440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000" w:type="pct"/>
            <w:gridSpan w:val="6"/>
            <w:shd w:val="clear" w:color="auto" w:fill="auto"/>
            <w:textDirection w:val="tbRlV"/>
            <w:vAlign w:val="center"/>
          </w:tcPr>
          <w:p w14:paraId="109D7107">
            <w:pPr>
              <w:widowControl/>
              <w:spacing w:line="360" w:lineRule="auto"/>
              <w:jc w:val="center"/>
              <w:rPr>
                <w:rFonts w:ascii="仿宋" w:hAnsi="仿宋" w:eastAsia="仿宋"/>
                <w:color w:val="000000"/>
                <w:kern w:val="0"/>
                <w:szCs w:val="21"/>
              </w:rPr>
            </w:pPr>
          </w:p>
        </w:tc>
      </w:tr>
      <w:tr w14:paraId="1F1E8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645" w:type="pct"/>
            <w:vMerge w:val="restart"/>
            <w:shd w:val="clear" w:color="auto" w:fill="auto"/>
            <w:vAlign w:val="center"/>
          </w:tcPr>
          <w:p w14:paraId="5CF30BFC">
            <w:pPr>
              <w:widowControl/>
              <w:spacing w:line="360" w:lineRule="auto"/>
              <w:jc w:val="center"/>
              <w:rPr>
                <w:rFonts w:ascii="仿宋" w:hAnsi="仿宋" w:eastAsia="仿宋"/>
                <w:b/>
                <w:bCs/>
                <w:kern w:val="0"/>
                <w:szCs w:val="21"/>
              </w:rPr>
            </w:pPr>
            <w:r>
              <w:rPr>
                <w:rFonts w:ascii="仿宋" w:hAnsi="仿宋" w:eastAsia="仿宋"/>
                <w:b/>
                <w:bCs/>
                <w:kern w:val="0"/>
                <w:szCs w:val="21"/>
              </w:rPr>
              <w:t>序号</w:t>
            </w:r>
          </w:p>
        </w:tc>
        <w:tc>
          <w:tcPr>
            <w:tcW w:w="1237" w:type="pct"/>
            <w:vMerge w:val="restart"/>
            <w:shd w:val="clear" w:color="auto" w:fill="auto"/>
            <w:vAlign w:val="center"/>
          </w:tcPr>
          <w:p w14:paraId="20F5FFF0">
            <w:pPr>
              <w:widowControl/>
              <w:spacing w:line="360" w:lineRule="auto"/>
              <w:jc w:val="center"/>
              <w:rPr>
                <w:rFonts w:ascii="仿宋" w:hAnsi="仿宋" w:eastAsia="仿宋"/>
                <w:b/>
                <w:bCs/>
                <w:color w:val="000000"/>
                <w:kern w:val="0"/>
                <w:szCs w:val="21"/>
              </w:rPr>
            </w:pPr>
            <w:r>
              <w:rPr>
                <w:rFonts w:ascii="仿宋" w:hAnsi="仿宋" w:eastAsia="仿宋"/>
                <w:b/>
                <w:bCs/>
                <w:color w:val="000000"/>
                <w:kern w:val="0"/>
                <w:szCs w:val="21"/>
              </w:rPr>
              <w:t>设备名称</w:t>
            </w:r>
          </w:p>
        </w:tc>
        <w:tc>
          <w:tcPr>
            <w:tcW w:w="1091" w:type="pct"/>
            <w:vMerge w:val="restart"/>
            <w:shd w:val="clear" w:color="auto" w:fill="auto"/>
            <w:vAlign w:val="center"/>
          </w:tcPr>
          <w:p w14:paraId="4BB9FF92">
            <w:pPr>
              <w:widowControl/>
              <w:spacing w:line="360" w:lineRule="auto"/>
              <w:jc w:val="center"/>
              <w:rPr>
                <w:rFonts w:ascii="仿宋" w:hAnsi="仿宋" w:eastAsia="仿宋"/>
                <w:b/>
                <w:bCs/>
                <w:color w:val="000000"/>
                <w:kern w:val="0"/>
                <w:szCs w:val="21"/>
              </w:rPr>
            </w:pPr>
            <w:r>
              <w:rPr>
                <w:rFonts w:ascii="仿宋" w:hAnsi="仿宋" w:eastAsia="仿宋"/>
                <w:b/>
                <w:bCs/>
                <w:color w:val="000000"/>
                <w:kern w:val="0"/>
                <w:szCs w:val="21"/>
              </w:rPr>
              <w:t>型号</w:t>
            </w:r>
          </w:p>
        </w:tc>
        <w:tc>
          <w:tcPr>
            <w:tcW w:w="1215" w:type="pct"/>
            <w:gridSpan w:val="2"/>
            <w:shd w:val="clear" w:color="auto" w:fill="auto"/>
            <w:vAlign w:val="center"/>
          </w:tcPr>
          <w:p w14:paraId="5A2AD8DB">
            <w:pPr>
              <w:widowControl/>
              <w:spacing w:line="360" w:lineRule="auto"/>
              <w:jc w:val="center"/>
              <w:rPr>
                <w:rFonts w:ascii="仿宋" w:hAnsi="仿宋" w:eastAsia="仿宋"/>
                <w:b/>
                <w:bCs/>
                <w:color w:val="000000"/>
                <w:kern w:val="0"/>
                <w:szCs w:val="21"/>
              </w:rPr>
            </w:pPr>
            <w:r>
              <w:rPr>
                <w:rFonts w:ascii="仿宋" w:hAnsi="仿宋" w:eastAsia="仿宋"/>
                <w:b/>
                <w:bCs/>
                <w:color w:val="000000"/>
                <w:kern w:val="0"/>
                <w:szCs w:val="21"/>
              </w:rPr>
              <w:t>数量</w:t>
            </w:r>
          </w:p>
        </w:tc>
        <w:tc>
          <w:tcPr>
            <w:tcW w:w="809" w:type="pct"/>
            <w:vMerge w:val="restart"/>
            <w:shd w:val="clear" w:color="auto" w:fill="auto"/>
            <w:vAlign w:val="center"/>
          </w:tcPr>
          <w:p w14:paraId="5C1DA0F4">
            <w:pPr>
              <w:widowControl/>
              <w:spacing w:line="360" w:lineRule="auto"/>
              <w:jc w:val="center"/>
              <w:rPr>
                <w:rFonts w:ascii="仿宋" w:hAnsi="仿宋" w:eastAsia="仿宋"/>
                <w:b/>
                <w:bCs/>
                <w:color w:val="000000"/>
                <w:kern w:val="0"/>
                <w:szCs w:val="21"/>
              </w:rPr>
            </w:pPr>
            <w:r>
              <w:rPr>
                <w:rFonts w:ascii="仿宋" w:hAnsi="仿宋" w:eastAsia="仿宋"/>
                <w:b/>
                <w:bCs/>
                <w:color w:val="000000"/>
                <w:kern w:val="0"/>
                <w:szCs w:val="21"/>
              </w:rPr>
              <w:t>单位</w:t>
            </w:r>
          </w:p>
        </w:tc>
      </w:tr>
      <w:tr w14:paraId="3152E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645" w:type="pct"/>
            <w:vMerge w:val="continue"/>
            <w:vAlign w:val="center"/>
          </w:tcPr>
          <w:p w14:paraId="0A8AA4CA">
            <w:pPr>
              <w:widowControl/>
              <w:spacing w:line="360" w:lineRule="auto"/>
              <w:jc w:val="left"/>
              <w:rPr>
                <w:rFonts w:ascii="仿宋" w:hAnsi="仿宋" w:eastAsia="仿宋"/>
                <w:b/>
                <w:bCs/>
                <w:kern w:val="0"/>
                <w:szCs w:val="21"/>
              </w:rPr>
            </w:pPr>
          </w:p>
        </w:tc>
        <w:tc>
          <w:tcPr>
            <w:tcW w:w="1237" w:type="pct"/>
            <w:vMerge w:val="continue"/>
            <w:vAlign w:val="center"/>
          </w:tcPr>
          <w:p w14:paraId="1D36B954">
            <w:pPr>
              <w:widowControl/>
              <w:spacing w:line="360" w:lineRule="auto"/>
              <w:jc w:val="left"/>
              <w:rPr>
                <w:rFonts w:ascii="仿宋" w:hAnsi="仿宋" w:eastAsia="仿宋"/>
                <w:b/>
                <w:bCs/>
                <w:color w:val="000000"/>
                <w:kern w:val="0"/>
                <w:szCs w:val="21"/>
              </w:rPr>
            </w:pPr>
          </w:p>
        </w:tc>
        <w:tc>
          <w:tcPr>
            <w:tcW w:w="1091" w:type="pct"/>
            <w:vMerge w:val="continue"/>
            <w:vAlign w:val="center"/>
          </w:tcPr>
          <w:p w14:paraId="08E04DF1">
            <w:pPr>
              <w:widowControl/>
              <w:spacing w:line="360" w:lineRule="auto"/>
              <w:jc w:val="left"/>
              <w:rPr>
                <w:rFonts w:ascii="仿宋" w:hAnsi="仿宋" w:eastAsia="仿宋"/>
                <w:b/>
                <w:bCs/>
                <w:color w:val="000000"/>
                <w:kern w:val="0"/>
                <w:szCs w:val="21"/>
              </w:rPr>
            </w:pPr>
          </w:p>
        </w:tc>
        <w:tc>
          <w:tcPr>
            <w:tcW w:w="607" w:type="pct"/>
            <w:shd w:val="clear" w:color="auto" w:fill="auto"/>
            <w:vAlign w:val="center"/>
          </w:tcPr>
          <w:p w14:paraId="36F15C63">
            <w:pPr>
              <w:widowControl/>
              <w:spacing w:line="360" w:lineRule="auto"/>
              <w:jc w:val="center"/>
              <w:rPr>
                <w:rFonts w:ascii="仿宋" w:hAnsi="仿宋" w:eastAsia="仿宋"/>
                <w:b/>
                <w:bCs/>
                <w:color w:val="000000"/>
                <w:kern w:val="0"/>
                <w:szCs w:val="21"/>
              </w:rPr>
            </w:pPr>
            <w:r>
              <w:rPr>
                <w:rFonts w:ascii="仿宋" w:hAnsi="仿宋" w:eastAsia="仿宋"/>
                <w:b/>
                <w:bCs/>
                <w:color w:val="000000"/>
                <w:kern w:val="0"/>
                <w:szCs w:val="21"/>
              </w:rPr>
              <w:t>深汕（征程）</w:t>
            </w:r>
          </w:p>
        </w:tc>
        <w:tc>
          <w:tcPr>
            <w:tcW w:w="607" w:type="pct"/>
            <w:shd w:val="clear" w:color="auto" w:fill="auto"/>
            <w:vAlign w:val="center"/>
          </w:tcPr>
          <w:p w14:paraId="4067D617">
            <w:pPr>
              <w:widowControl/>
              <w:spacing w:line="360" w:lineRule="auto"/>
              <w:jc w:val="center"/>
              <w:rPr>
                <w:rFonts w:ascii="仿宋" w:hAnsi="仿宋" w:eastAsia="仿宋"/>
                <w:b/>
                <w:bCs/>
                <w:color w:val="000000"/>
                <w:kern w:val="0"/>
                <w:szCs w:val="21"/>
              </w:rPr>
            </w:pPr>
            <w:r>
              <w:rPr>
                <w:rFonts w:ascii="仿宋" w:hAnsi="仿宋" w:eastAsia="仿宋"/>
                <w:b/>
                <w:bCs/>
                <w:color w:val="000000"/>
                <w:kern w:val="0"/>
                <w:szCs w:val="21"/>
              </w:rPr>
              <w:t>坪山（屹百）</w:t>
            </w:r>
          </w:p>
        </w:tc>
        <w:tc>
          <w:tcPr>
            <w:tcW w:w="809" w:type="pct"/>
            <w:vMerge w:val="continue"/>
            <w:vAlign w:val="center"/>
          </w:tcPr>
          <w:p w14:paraId="091E55F1">
            <w:pPr>
              <w:widowControl/>
              <w:spacing w:line="360" w:lineRule="auto"/>
              <w:jc w:val="left"/>
              <w:rPr>
                <w:rFonts w:ascii="仿宋" w:hAnsi="仿宋" w:eastAsia="仿宋"/>
                <w:b/>
                <w:bCs/>
                <w:color w:val="000000"/>
                <w:kern w:val="0"/>
                <w:szCs w:val="21"/>
              </w:rPr>
            </w:pPr>
          </w:p>
        </w:tc>
      </w:tr>
      <w:tr w14:paraId="2B4B8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restart"/>
            <w:shd w:val="clear" w:color="auto" w:fill="auto"/>
            <w:textDirection w:val="tbRlV"/>
            <w:vAlign w:val="center"/>
          </w:tcPr>
          <w:p w14:paraId="22DD7F0A">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光放子系统</w:t>
            </w:r>
          </w:p>
        </w:tc>
        <w:tc>
          <w:tcPr>
            <w:tcW w:w="1237" w:type="pct"/>
            <w:shd w:val="clear" w:color="auto" w:fill="auto"/>
            <w:vAlign w:val="center"/>
          </w:tcPr>
          <w:p w14:paraId="1D8EF31B">
            <w:pPr>
              <w:widowControl/>
              <w:spacing w:line="360" w:lineRule="auto"/>
              <w:jc w:val="left"/>
              <w:rPr>
                <w:rFonts w:ascii="仿宋" w:hAnsi="仿宋" w:eastAsia="仿宋"/>
                <w:kern w:val="0"/>
                <w:szCs w:val="21"/>
              </w:rPr>
            </w:pPr>
            <w:r>
              <w:rPr>
                <w:rFonts w:ascii="仿宋" w:hAnsi="仿宋" w:eastAsia="仿宋"/>
                <w:color w:val="000000"/>
                <w:kern w:val="0"/>
                <w:szCs w:val="21"/>
              </w:rPr>
              <w:t>2U</w:t>
            </w:r>
            <w:r>
              <w:rPr>
                <w:rFonts w:ascii="仿宋" w:hAnsi="仿宋" w:eastAsia="仿宋"/>
                <w:kern w:val="0"/>
                <w:szCs w:val="21"/>
              </w:rPr>
              <w:t>机框（带主控）</w:t>
            </w:r>
          </w:p>
        </w:tc>
        <w:tc>
          <w:tcPr>
            <w:tcW w:w="1091" w:type="pct"/>
            <w:shd w:val="clear" w:color="auto" w:fill="auto"/>
            <w:vAlign w:val="center"/>
          </w:tcPr>
          <w:p w14:paraId="4971EF23">
            <w:pPr>
              <w:widowControl/>
              <w:spacing w:line="360" w:lineRule="auto"/>
              <w:jc w:val="left"/>
              <w:rPr>
                <w:rFonts w:ascii="仿宋" w:hAnsi="仿宋" w:eastAsia="仿宋"/>
                <w:kern w:val="0"/>
                <w:szCs w:val="21"/>
              </w:rPr>
            </w:pPr>
            <w:r>
              <w:rPr>
                <w:rFonts w:ascii="仿宋" w:hAnsi="仿宋" w:eastAsia="仿宋"/>
                <w:kern w:val="0"/>
                <w:szCs w:val="21"/>
              </w:rPr>
              <w:t>OSP2200E-AA-SG</w:t>
            </w:r>
          </w:p>
        </w:tc>
        <w:tc>
          <w:tcPr>
            <w:tcW w:w="607" w:type="pct"/>
            <w:shd w:val="clear" w:color="auto" w:fill="auto"/>
            <w:vAlign w:val="center"/>
          </w:tcPr>
          <w:p w14:paraId="12824ED6">
            <w:pPr>
              <w:widowControl/>
              <w:spacing w:line="360" w:lineRule="auto"/>
              <w:jc w:val="center"/>
              <w:rPr>
                <w:rFonts w:ascii="仿宋" w:hAnsi="仿宋" w:eastAsia="仿宋"/>
                <w:kern w:val="0"/>
                <w:szCs w:val="21"/>
              </w:rPr>
            </w:pPr>
            <w:r>
              <w:rPr>
                <w:rFonts w:ascii="仿宋" w:hAnsi="仿宋" w:eastAsia="仿宋"/>
                <w:kern w:val="0"/>
                <w:szCs w:val="21"/>
              </w:rPr>
              <w:t>1</w:t>
            </w:r>
          </w:p>
        </w:tc>
        <w:tc>
          <w:tcPr>
            <w:tcW w:w="607" w:type="pct"/>
            <w:shd w:val="clear" w:color="auto" w:fill="auto"/>
            <w:vAlign w:val="center"/>
          </w:tcPr>
          <w:p w14:paraId="167E0767">
            <w:pPr>
              <w:widowControl/>
              <w:spacing w:line="360" w:lineRule="auto"/>
              <w:jc w:val="center"/>
              <w:rPr>
                <w:rFonts w:ascii="仿宋" w:hAnsi="仿宋" w:eastAsia="仿宋"/>
                <w:kern w:val="0"/>
                <w:szCs w:val="21"/>
              </w:rPr>
            </w:pPr>
            <w:r>
              <w:rPr>
                <w:rFonts w:ascii="仿宋" w:hAnsi="仿宋" w:eastAsia="仿宋"/>
                <w:kern w:val="0"/>
                <w:szCs w:val="21"/>
              </w:rPr>
              <w:t>1</w:t>
            </w:r>
          </w:p>
        </w:tc>
        <w:tc>
          <w:tcPr>
            <w:tcW w:w="809" w:type="pct"/>
            <w:shd w:val="clear" w:color="auto" w:fill="auto"/>
            <w:vAlign w:val="center"/>
          </w:tcPr>
          <w:p w14:paraId="00711225">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台</w:t>
            </w:r>
          </w:p>
        </w:tc>
      </w:tr>
      <w:tr w14:paraId="67A9B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continue"/>
            <w:vAlign w:val="center"/>
          </w:tcPr>
          <w:p w14:paraId="4B3FEE97">
            <w:pPr>
              <w:widowControl/>
              <w:spacing w:line="360" w:lineRule="auto"/>
              <w:jc w:val="left"/>
              <w:rPr>
                <w:rFonts w:ascii="仿宋" w:hAnsi="仿宋" w:eastAsia="仿宋"/>
                <w:color w:val="000000"/>
                <w:kern w:val="0"/>
                <w:szCs w:val="21"/>
              </w:rPr>
            </w:pPr>
          </w:p>
        </w:tc>
        <w:tc>
          <w:tcPr>
            <w:tcW w:w="1237" w:type="pct"/>
            <w:shd w:val="clear" w:color="auto" w:fill="auto"/>
            <w:vAlign w:val="center"/>
          </w:tcPr>
          <w:p w14:paraId="0B4889AE">
            <w:pPr>
              <w:widowControl/>
              <w:spacing w:line="360" w:lineRule="auto"/>
              <w:jc w:val="left"/>
              <w:rPr>
                <w:rFonts w:ascii="仿宋" w:hAnsi="仿宋" w:eastAsia="仿宋"/>
                <w:kern w:val="0"/>
                <w:szCs w:val="21"/>
              </w:rPr>
            </w:pPr>
            <w:r>
              <w:rPr>
                <w:rFonts w:ascii="仿宋" w:hAnsi="仿宋" w:eastAsia="仿宋"/>
                <w:kern w:val="0"/>
                <w:szCs w:val="21"/>
              </w:rPr>
              <w:t>EDFA单盘</w:t>
            </w:r>
          </w:p>
        </w:tc>
        <w:tc>
          <w:tcPr>
            <w:tcW w:w="1091" w:type="pct"/>
            <w:shd w:val="clear" w:color="auto" w:fill="auto"/>
            <w:vAlign w:val="center"/>
          </w:tcPr>
          <w:p w14:paraId="3C1CEDDE">
            <w:pPr>
              <w:widowControl/>
              <w:spacing w:line="360" w:lineRule="auto"/>
              <w:jc w:val="left"/>
              <w:rPr>
                <w:rFonts w:ascii="仿宋" w:hAnsi="仿宋" w:eastAsia="仿宋"/>
                <w:kern w:val="0"/>
                <w:szCs w:val="21"/>
              </w:rPr>
            </w:pPr>
            <w:r>
              <w:rPr>
                <w:rFonts w:ascii="仿宋" w:hAnsi="仿宋" w:eastAsia="仿宋"/>
                <w:kern w:val="0"/>
                <w:szCs w:val="21"/>
              </w:rPr>
              <w:t>RT64D40BA17</w:t>
            </w:r>
          </w:p>
        </w:tc>
        <w:tc>
          <w:tcPr>
            <w:tcW w:w="607" w:type="pct"/>
            <w:shd w:val="clear" w:color="auto" w:fill="auto"/>
            <w:vAlign w:val="center"/>
          </w:tcPr>
          <w:p w14:paraId="7407CE17">
            <w:pPr>
              <w:widowControl/>
              <w:spacing w:line="360" w:lineRule="auto"/>
              <w:jc w:val="center"/>
              <w:rPr>
                <w:rFonts w:ascii="仿宋" w:hAnsi="仿宋" w:eastAsia="仿宋"/>
                <w:kern w:val="0"/>
                <w:szCs w:val="21"/>
              </w:rPr>
            </w:pPr>
            <w:r>
              <w:rPr>
                <w:rFonts w:ascii="仿宋" w:hAnsi="仿宋" w:eastAsia="仿宋"/>
                <w:kern w:val="0"/>
                <w:szCs w:val="21"/>
              </w:rPr>
              <w:t>1</w:t>
            </w:r>
          </w:p>
        </w:tc>
        <w:tc>
          <w:tcPr>
            <w:tcW w:w="607" w:type="pct"/>
            <w:shd w:val="clear" w:color="auto" w:fill="auto"/>
            <w:vAlign w:val="center"/>
          </w:tcPr>
          <w:p w14:paraId="035AA799">
            <w:pPr>
              <w:widowControl/>
              <w:spacing w:line="360" w:lineRule="auto"/>
              <w:jc w:val="center"/>
              <w:rPr>
                <w:rFonts w:ascii="仿宋" w:hAnsi="仿宋" w:eastAsia="仿宋"/>
                <w:kern w:val="0"/>
                <w:szCs w:val="21"/>
              </w:rPr>
            </w:pPr>
            <w:r>
              <w:rPr>
                <w:rFonts w:ascii="仿宋" w:hAnsi="仿宋" w:eastAsia="仿宋"/>
                <w:kern w:val="0"/>
                <w:szCs w:val="21"/>
              </w:rPr>
              <w:t>1</w:t>
            </w:r>
          </w:p>
        </w:tc>
        <w:tc>
          <w:tcPr>
            <w:tcW w:w="809" w:type="pct"/>
            <w:shd w:val="clear" w:color="auto" w:fill="auto"/>
            <w:vAlign w:val="center"/>
          </w:tcPr>
          <w:p w14:paraId="238FEA8A">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块</w:t>
            </w:r>
          </w:p>
        </w:tc>
      </w:tr>
      <w:tr w14:paraId="0BA52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continue"/>
            <w:vAlign w:val="center"/>
          </w:tcPr>
          <w:p w14:paraId="0381A297">
            <w:pPr>
              <w:widowControl/>
              <w:spacing w:line="360" w:lineRule="auto"/>
              <w:jc w:val="left"/>
              <w:rPr>
                <w:rFonts w:ascii="仿宋" w:hAnsi="仿宋" w:eastAsia="仿宋"/>
                <w:color w:val="000000"/>
                <w:kern w:val="0"/>
                <w:szCs w:val="21"/>
              </w:rPr>
            </w:pPr>
          </w:p>
        </w:tc>
        <w:tc>
          <w:tcPr>
            <w:tcW w:w="1237" w:type="pct"/>
            <w:shd w:val="clear" w:color="auto" w:fill="auto"/>
            <w:vAlign w:val="center"/>
          </w:tcPr>
          <w:p w14:paraId="0CEDAF6F">
            <w:pPr>
              <w:widowControl/>
              <w:spacing w:line="360" w:lineRule="auto"/>
              <w:jc w:val="left"/>
              <w:rPr>
                <w:rFonts w:ascii="仿宋" w:hAnsi="仿宋" w:eastAsia="仿宋"/>
                <w:kern w:val="0"/>
                <w:szCs w:val="21"/>
              </w:rPr>
            </w:pPr>
            <w:r>
              <w:rPr>
                <w:rFonts w:ascii="仿宋" w:hAnsi="仿宋" w:eastAsia="仿宋"/>
                <w:kern w:val="0"/>
                <w:szCs w:val="21"/>
              </w:rPr>
              <w:t>EDFA单盘</w:t>
            </w:r>
          </w:p>
        </w:tc>
        <w:tc>
          <w:tcPr>
            <w:tcW w:w="1091" w:type="pct"/>
            <w:shd w:val="clear" w:color="auto" w:fill="auto"/>
            <w:vAlign w:val="center"/>
          </w:tcPr>
          <w:p w14:paraId="06CFC8E0">
            <w:pPr>
              <w:widowControl/>
              <w:spacing w:line="360" w:lineRule="auto"/>
              <w:jc w:val="left"/>
              <w:rPr>
                <w:rFonts w:ascii="仿宋" w:hAnsi="仿宋" w:eastAsia="仿宋"/>
                <w:kern w:val="0"/>
                <w:szCs w:val="21"/>
              </w:rPr>
            </w:pPr>
            <w:r>
              <w:rPr>
                <w:rFonts w:ascii="仿宋" w:hAnsi="仿宋" w:eastAsia="仿宋"/>
                <w:kern w:val="0"/>
                <w:szCs w:val="21"/>
              </w:rPr>
              <w:t>OPA25</w:t>
            </w:r>
          </w:p>
        </w:tc>
        <w:tc>
          <w:tcPr>
            <w:tcW w:w="607" w:type="pct"/>
            <w:shd w:val="clear" w:color="auto" w:fill="auto"/>
            <w:vAlign w:val="center"/>
          </w:tcPr>
          <w:p w14:paraId="0824E05B">
            <w:pPr>
              <w:widowControl/>
              <w:spacing w:line="360" w:lineRule="auto"/>
              <w:jc w:val="center"/>
              <w:rPr>
                <w:rFonts w:ascii="仿宋" w:hAnsi="仿宋" w:eastAsia="仿宋"/>
                <w:kern w:val="0"/>
                <w:szCs w:val="21"/>
              </w:rPr>
            </w:pPr>
            <w:r>
              <w:rPr>
                <w:rFonts w:ascii="仿宋" w:hAnsi="仿宋" w:eastAsia="仿宋"/>
                <w:kern w:val="0"/>
                <w:szCs w:val="21"/>
              </w:rPr>
              <w:t>1</w:t>
            </w:r>
          </w:p>
        </w:tc>
        <w:tc>
          <w:tcPr>
            <w:tcW w:w="607" w:type="pct"/>
            <w:shd w:val="clear" w:color="auto" w:fill="auto"/>
            <w:vAlign w:val="center"/>
          </w:tcPr>
          <w:p w14:paraId="331E2BA6">
            <w:pPr>
              <w:widowControl/>
              <w:spacing w:line="360" w:lineRule="auto"/>
              <w:jc w:val="center"/>
              <w:rPr>
                <w:rFonts w:ascii="仿宋" w:hAnsi="仿宋" w:eastAsia="仿宋"/>
                <w:kern w:val="0"/>
                <w:szCs w:val="21"/>
              </w:rPr>
            </w:pPr>
            <w:r>
              <w:rPr>
                <w:rFonts w:ascii="仿宋" w:hAnsi="仿宋" w:eastAsia="仿宋"/>
                <w:kern w:val="0"/>
                <w:szCs w:val="21"/>
              </w:rPr>
              <w:t>1</w:t>
            </w:r>
          </w:p>
        </w:tc>
        <w:tc>
          <w:tcPr>
            <w:tcW w:w="809" w:type="pct"/>
            <w:shd w:val="clear" w:color="auto" w:fill="auto"/>
            <w:vAlign w:val="center"/>
          </w:tcPr>
          <w:p w14:paraId="6607348E">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块</w:t>
            </w:r>
          </w:p>
        </w:tc>
      </w:tr>
      <w:tr w14:paraId="19DDD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continue"/>
            <w:vAlign w:val="center"/>
          </w:tcPr>
          <w:p w14:paraId="2DCF0A83">
            <w:pPr>
              <w:widowControl/>
              <w:spacing w:line="360" w:lineRule="auto"/>
              <w:jc w:val="left"/>
              <w:rPr>
                <w:rFonts w:ascii="仿宋" w:hAnsi="仿宋" w:eastAsia="仿宋"/>
                <w:color w:val="000000"/>
                <w:kern w:val="0"/>
                <w:szCs w:val="21"/>
              </w:rPr>
            </w:pPr>
          </w:p>
        </w:tc>
        <w:tc>
          <w:tcPr>
            <w:tcW w:w="1237" w:type="pct"/>
            <w:shd w:val="clear" w:color="auto" w:fill="auto"/>
            <w:vAlign w:val="center"/>
          </w:tcPr>
          <w:p w14:paraId="3D8339C2">
            <w:pPr>
              <w:widowControl/>
              <w:spacing w:line="360" w:lineRule="auto"/>
              <w:jc w:val="left"/>
              <w:rPr>
                <w:rFonts w:ascii="仿宋" w:hAnsi="仿宋" w:eastAsia="仿宋"/>
                <w:kern w:val="0"/>
                <w:szCs w:val="21"/>
              </w:rPr>
            </w:pPr>
            <w:r>
              <w:rPr>
                <w:rFonts w:ascii="仿宋" w:hAnsi="仿宋" w:eastAsia="仿宋"/>
                <w:kern w:val="0"/>
                <w:szCs w:val="21"/>
              </w:rPr>
              <w:t>光栅DCM-C34</w:t>
            </w:r>
          </w:p>
        </w:tc>
        <w:tc>
          <w:tcPr>
            <w:tcW w:w="1091" w:type="pct"/>
            <w:shd w:val="clear" w:color="auto" w:fill="auto"/>
            <w:vAlign w:val="center"/>
          </w:tcPr>
          <w:p w14:paraId="57F53DF5">
            <w:pPr>
              <w:widowControl/>
              <w:spacing w:line="360" w:lineRule="auto"/>
              <w:jc w:val="left"/>
              <w:rPr>
                <w:rFonts w:ascii="仿宋" w:hAnsi="仿宋" w:eastAsia="仿宋"/>
                <w:kern w:val="0"/>
                <w:szCs w:val="21"/>
              </w:rPr>
            </w:pPr>
            <w:r>
              <w:rPr>
                <w:rFonts w:ascii="仿宋" w:hAnsi="仿宋" w:eastAsia="仿宋"/>
                <w:kern w:val="0"/>
                <w:szCs w:val="21"/>
              </w:rPr>
              <w:t>DCM-C34-60</w:t>
            </w:r>
          </w:p>
        </w:tc>
        <w:tc>
          <w:tcPr>
            <w:tcW w:w="607" w:type="pct"/>
            <w:shd w:val="clear" w:color="auto" w:fill="auto"/>
            <w:vAlign w:val="center"/>
          </w:tcPr>
          <w:p w14:paraId="33C5760A">
            <w:pPr>
              <w:widowControl/>
              <w:spacing w:line="360" w:lineRule="auto"/>
              <w:jc w:val="center"/>
              <w:rPr>
                <w:rFonts w:ascii="仿宋" w:hAnsi="仿宋" w:eastAsia="仿宋"/>
                <w:kern w:val="0"/>
                <w:szCs w:val="21"/>
              </w:rPr>
            </w:pPr>
            <w:r>
              <w:rPr>
                <w:rFonts w:ascii="仿宋" w:hAnsi="仿宋" w:eastAsia="仿宋"/>
                <w:kern w:val="0"/>
                <w:szCs w:val="21"/>
              </w:rPr>
              <w:t>2</w:t>
            </w:r>
          </w:p>
        </w:tc>
        <w:tc>
          <w:tcPr>
            <w:tcW w:w="607" w:type="pct"/>
            <w:shd w:val="clear" w:color="auto" w:fill="auto"/>
            <w:vAlign w:val="center"/>
          </w:tcPr>
          <w:p w14:paraId="104CF803">
            <w:pPr>
              <w:widowControl/>
              <w:spacing w:line="360" w:lineRule="auto"/>
              <w:jc w:val="center"/>
              <w:rPr>
                <w:rFonts w:ascii="仿宋" w:hAnsi="仿宋" w:eastAsia="仿宋"/>
                <w:kern w:val="0"/>
                <w:szCs w:val="21"/>
              </w:rPr>
            </w:pPr>
            <w:r>
              <w:rPr>
                <w:rFonts w:ascii="仿宋" w:hAnsi="仿宋" w:eastAsia="仿宋"/>
                <w:kern w:val="0"/>
                <w:szCs w:val="21"/>
              </w:rPr>
              <w:t>2</w:t>
            </w:r>
          </w:p>
        </w:tc>
        <w:tc>
          <w:tcPr>
            <w:tcW w:w="809" w:type="pct"/>
            <w:shd w:val="clear" w:color="auto" w:fill="auto"/>
            <w:vAlign w:val="center"/>
          </w:tcPr>
          <w:p w14:paraId="3D24FC11">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块</w:t>
            </w:r>
          </w:p>
        </w:tc>
      </w:tr>
      <w:tr w14:paraId="2DED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continue"/>
            <w:vAlign w:val="center"/>
          </w:tcPr>
          <w:p w14:paraId="4E48262A">
            <w:pPr>
              <w:widowControl/>
              <w:spacing w:line="360" w:lineRule="auto"/>
              <w:jc w:val="left"/>
              <w:rPr>
                <w:rFonts w:ascii="仿宋" w:hAnsi="仿宋" w:eastAsia="仿宋"/>
                <w:color w:val="000000"/>
                <w:kern w:val="0"/>
                <w:szCs w:val="21"/>
              </w:rPr>
            </w:pPr>
          </w:p>
        </w:tc>
        <w:tc>
          <w:tcPr>
            <w:tcW w:w="1237" w:type="pct"/>
            <w:shd w:val="clear" w:color="auto" w:fill="auto"/>
            <w:vAlign w:val="center"/>
          </w:tcPr>
          <w:p w14:paraId="4157DB6A">
            <w:pPr>
              <w:widowControl/>
              <w:spacing w:line="360" w:lineRule="auto"/>
              <w:jc w:val="left"/>
              <w:rPr>
                <w:rFonts w:ascii="仿宋" w:hAnsi="仿宋" w:eastAsia="仿宋"/>
                <w:kern w:val="0"/>
                <w:szCs w:val="21"/>
              </w:rPr>
            </w:pPr>
            <w:r>
              <w:rPr>
                <w:rFonts w:ascii="仿宋" w:hAnsi="仿宋" w:eastAsia="仿宋"/>
                <w:kern w:val="0"/>
                <w:szCs w:val="21"/>
              </w:rPr>
              <w:t>Hub交换板卡</w:t>
            </w:r>
          </w:p>
        </w:tc>
        <w:tc>
          <w:tcPr>
            <w:tcW w:w="1091" w:type="pct"/>
            <w:shd w:val="clear" w:color="auto" w:fill="auto"/>
            <w:vAlign w:val="center"/>
          </w:tcPr>
          <w:p w14:paraId="1DCD6242">
            <w:pPr>
              <w:widowControl/>
              <w:spacing w:line="360" w:lineRule="auto"/>
              <w:jc w:val="left"/>
              <w:rPr>
                <w:rFonts w:ascii="仿宋" w:hAnsi="仿宋" w:eastAsia="仿宋"/>
                <w:kern w:val="0"/>
                <w:szCs w:val="21"/>
              </w:rPr>
            </w:pPr>
            <w:r>
              <w:rPr>
                <w:rFonts w:ascii="仿宋" w:hAnsi="仿宋" w:eastAsia="仿宋"/>
                <w:kern w:val="0"/>
                <w:szCs w:val="21"/>
              </w:rPr>
              <w:t>Hub-6</w:t>
            </w:r>
          </w:p>
        </w:tc>
        <w:tc>
          <w:tcPr>
            <w:tcW w:w="607" w:type="pct"/>
            <w:shd w:val="clear" w:color="auto" w:fill="auto"/>
            <w:vAlign w:val="center"/>
          </w:tcPr>
          <w:p w14:paraId="5A08A339">
            <w:pPr>
              <w:widowControl/>
              <w:spacing w:line="360" w:lineRule="auto"/>
              <w:jc w:val="center"/>
              <w:rPr>
                <w:rFonts w:ascii="仿宋" w:hAnsi="仿宋" w:eastAsia="仿宋"/>
                <w:kern w:val="0"/>
                <w:szCs w:val="21"/>
              </w:rPr>
            </w:pPr>
            <w:r>
              <w:rPr>
                <w:rFonts w:ascii="仿宋" w:hAnsi="仿宋" w:eastAsia="仿宋"/>
                <w:kern w:val="0"/>
                <w:szCs w:val="21"/>
              </w:rPr>
              <w:t>1</w:t>
            </w:r>
          </w:p>
        </w:tc>
        <w:tc>
          <w:tcPr>
            <w:tcW w:w="607" w:type="pct"/>
            <w:shd w:val="clear" w:color="auto" w:fill="auto"/>
            <w:vAlign w:val="center"/>
          </w:tcPr>
          <w:p w14:paraId="22CCD0FC">
            <w:pPr>
              <w:widowControl/>
              <w:spacing w:line="360" w:lineRule="auto"/>
              <w:jc w:val="center"/>
              <w:rPr>
                <w:rFonts w:ascii="仿宋" w:hAnsi="仿宋" w:eastAsia="仿宋"/>
                <w:kern w:val="0"/>
                <w:szCs w:val="21"/>
              </w:rPr>
            </w:pPr>
            <w:r>
              <w:rPr>
                <w:rFonts w:ascii="仿宋" w:hAnsi="仿宋" w:eastAsia="仿宋"/>
                <w:kern w:val="0"/>
                <w:szCs w:val="21"/>
              </w:rPr>
              <w:t>1</w:t>
            </w:r>
          </w:p>
        </w:tc>
        <w:tc>
          <w:tcPr>
            <w:tcW w:w="809" w:type="pct"/>
            <w:shd w:val="clear" w:color="auto" w:fill="auto"/>
            <w:vAlign w:val="center"/>
          </w:tcPr>
          <w:p w14:paraId="64FE50A0">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块</w:t>
            </w:r>
          </w:p>
        </w:tc>
      </w:tr>
      <w:tr w14:paraId="163AC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restart"/>
            <w:shd w:val="clear" w:color="auto" w:fill="auto"/>
            <w:textDirection w:val="tbRlV"/>
            <w:vAlign w:val="center"/>
          </w:tcPr>
          <w:p w14:paraId="5FA7A1E6">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尾纤</w:t>
            </w:r>
          </w:p>
        </w:tc>
        <w:tc>
          <w:tcPr>
            <w:tcW w:w="1237" w:type="pct"/>
            <w:shd w:val="clear" w:color="auto" w:fill="auto"/>
            <w:vAlign w:val="center"/>
          </w:tcPr>
          <w:p w14:paraId="30DF40E6">
            <w:pPr>
              <w:widowControl/>
              <w:spacing w:line="360" w:lineRule="auto"/>
              <w:jc w:val="left"/>
              <w:rPr>
                <w:rFonts w:ascii="仿宋" w:hAnsi="仿宋" w:eastAsia="仿宋"/>
                <w:kern w:val="0"/>
                <w:szCs w:val="21"/>
              </w:rPr>
            </w:pPr>
            <w:r>
              <w:rPr>
                <w:rFonts w:ascii="仿宋" w:hAnsi="仿宋" w:eastAsia="仿宋"/>
                <w:kern w:val="0"/>
                <w:szCs w:val="21"/>
              </w:rPr>
              <w:t>SDH-OA</w:t>
            </w:r>
          </w:p>
        </w:tc>
        <w:tc>
          <w:tcPr>
            <w:tcW w:w="1091" w:type="pct"/>
            <w:shd w:val="clear" w:color="auto" w:fill="auto"/>
            <w:noWrap/>
            <w:vAlign w:val="bottom"/>
          </w:tcPr>
          <w:p w14:paraId="2F7CD514">
            <w:pPr>
              <w:widowControl/>
              <w:spacing w:line="360" w:lineRule="auto"/>
              <w:jc w:val="left"/>
              <w:rPr>
                <w:rFonts w:ascii="仿宋" w:hAnsi="仿宋" w:eastAsia="仿宋"/>
                <w:color w:val="000000"/>
                <w:kern w:val="0"/>
                <w:szCs w:val="21"/>
              </w:rPr>
            </w:pPr>
            <w:r>
              <w:rPr>
                <w:rFonts w:ascii="仿宋" w:hAnsi="仿宋" w:eastAsia="仿宋"/>
                <w:color w:val="000000"/>
                <w:kern w:val="0"/>
                <w:szCs w:val="21"/>
              </w:rPr>
              <w:t>LC-LC-20m</w:t>
            </w:r>
          </w:p>
        </w:tc>
        <w:tc>
          <w:tcPr>
            <w:tcW w:w="607" w:type="pct"/>
            <w:shd w:val="clear" w:color="auto" w:fill="auto"/>
            <w:noWrap/>
            <w:vAlign w:val="center"/>
          </w:tcPr>
          <w:p w14:paraId="4BE54554">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1</w:t>
            </w:r>
          </w:p>
        </w:tc>
        <w:tc>
          <w:tcPr>
            <w:tcW w:w="607" w:type="pct"/>
            <w:shd w:val="clear" w:color="auto" w:fill="auto"/>
            <w:noWrap/>
            <w:vAlign w:val="center"/>
          </w:tcPr>
          <w:p w14:paraId="10D2353D">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1</w:t>
            </w:r>
          </w:p>
        </w:tc>
        <w:tc>
          <w:tcPr>
            <w:tcW w:w="809" w:type="pct"/>
            <w:shd w:val="clear" w:color="auto" w:fill="auto"/>
            <w:vAlign w:val="center"/>
          </w:tcPr>
          <w:p w14:paraId="6DB45B2B">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条</w:t>
            </w:r>
          </w:p>
        </w:tc>
      </w:tr>
      <w:tr w14:paraId="30213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continue"/>
            <w:vAlign w:val="center"/>
          </w:tcPr>
          <w:p w14:paraId="3CFBC195">
            <w:pPr>
              <w:widowControl/>
              <w:spacing w:line="360" w:lineRule="auto"/>
              <w:jc w:val="left"/>
              <w:rPr>
                <w:rFonts w:ascii="仿宋" w:hAnsi="仿宋" w:eastAsia="仿宋"/>
                <w:color w:val="000000"/>
                <w:kern w:val="0"/>
                <w:szCs w:val="21"/>
              </w:rPr>
            </w:pPr>
          </w:p>
        </w:tc>
        <w:tc>
          <w:tcPr>
            <w:tcW w:w="1237" w:type="pct"/>
            <w:shd w:val="clear" w:color="auto" w:fill="auto"/>
            <w:noWrap/>
            <w:vAlign w:val="bottom"/>
          </w:tcPr>
          <w:p w14:paraId="1C3FD968">
            <w:pPr>
              <w:widowControl/>
              <w:spacing w:line="360" w:lineRule="auto"/>
              <w:jc w:val="left"/>
              <w:rPr>
                <w:rFonts w:ascii="仿宋" w:hAnsi="仿宋" w:eastAsia="仿宋"/>
                <w:color w:val="000000"/>
                <w:kern w:val="0"/>
                <w:szCs w:val="21"/>
              </w:rPr>
            </w:pPr>
            <w:r>
              <w:rPr>
                <w:rFonts w:ascii="仿宋" w:hAnsi="仿宋" w:eastAsia="仿宋"/>
                <w:color w:val="000000"/>
                <w:kern w:val="0"/>
                <w:szCs w:val="21"/>
              </w:rPr>
              <w:t>OA-ODF</w:t>
            </w:r>
          </w:p>
        </w:tc>
        <w:tc>
          <w:tcPr>
            <w:tcW w:w="1091" w:type="pct"/>
            <w:shd w:val="clear" w:color="auto" w:fill="auto"/>
            <w:noWrap/>
            <w:vAlign w:val="bottom"/>
          </w:tcPr>
          <w:p w14:paraId="001886FF">
            <w:pPr>
              <w:widowControl/>
              <w:spacing w:line="360" w:lineRule="auto"/>
              <w:jc w:val="left"/>
              <w:rPr>
                <w:rFonts w:ascii="仿宋" w:hAnsi="仿宋" w:eastAsia="仿宋"/>
                <w:color w:val="000000"/>
                <w:kern w:val="0"/>
                <w:szCs w:val="21"/>
              </w:rPr>
            </w:pPr>
            <w:r>
              <w:rPr>
                <w:rFonts w:ascii="仿宋" w:hAnsi="仿宋" w:eastAsia="仿宋"/>
                <w:color w:val="000000"/>
                <w:kern w:val="0"/>
                <w:szCs w:val="21"/>
              </w:rPr>
              <w:t>LC-FC-20m</w:t>
            </w:r>
          </w:p>
        </w:tc>
        <w:tc>
          <w:tcPr>
            <w:tcW w:w="607" w:type="pct"/>
            <w:shd w:val="clear" w:color="auto" w:fill="auto"/>
            <w:noWrap/>
            <w:vAlign w:val="center"/>
          </w:tcPr>
          <w:p w14:paraId="252AE2E8">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2</w:t>
            </w:r>
          </w:p>
        </w:tc>
        <w:tc>
          <w:tcPr>
            <w:tcW w:w="607" w:type="pct"/>
            <w:shd w:val="clear" w:color="auto" w:fill="auto"/>
            <w:noWrap/>
            <w:vAlign w:val="center"/>
          </w:tcPr>
          <w:p w14:paraId="22CC6085">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2</w:t>
            </w:r>
          </w:p>
        </w:tc>
        <w:tc>
          <w:tcPr>
            <w:tcW w:w="809" w:type="pct"/>
            <w:shd w:val="clear" w:color="auto" w:fill="auto"/>
            <w:vAlign w:val="center"/>
          </w:tcPr>
          <w:p w14:paraId="23A9A655">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条</w:t>
            </w:r>
          </w:p>
        </w:tc>
      </w:tr>
      <w:tr w14:paraId="3496D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continue"/>
            <w:vAlign w:val="center"/>
          </w:tcPr>
          <w:p w14:paraId="0CE226FB">
            <w:pPr>
              <w:widowControl/>
              <w:spacing w:line="360" w:lineRule="auto"/>
              <w:jc w:val="left"/>
              <w:rPr>
                <w:rFonts w:ascii="仿宋" w:hAnsi="仿宋" w:eastAsia="仿宋"/>
                <w:color w:val="000000"/>
                <w:kern w:val="0"/>
                <w:szCs w:val="21"/>
              </w:rPr>
            </w:pPr>
          </w:p>
        </w:tc>
        <w:tc>
          <w:tcPr>
            <w:tcW w:w="1237" w:type="pct"/>
            <w:shd w:val="clear" w:color="auto" w:fill="auto"/>
            <w:noWrap/>
            <w:vAlign w:val="bottom"/>
          </w:tcPr>
          <w:p w14:paraId="44156E5F">
            <w:pPr>
              <w:widowControl/>
              <w:spacing w:line="360" w:lineRule="auto"/>
              <w:jc w:val="left"/>
              <w:rPr>
                <w:rFonts w:ascii="仿宋" w:hAnsi="仿宋" w:eastAsia="仿宋"/>
                <w:color w:val="000000"/>
                <w:kern w:val="0"/>
                <w:szCs w:val="21"/>
              </w:rPr>
            </w:pPr>
            <w:r>
              <w:rPr>
                <w:rFonts w:ascii="仿宋" w:hAnsi="仿宋" w:eastAsia="仿宋"/>
                <w:color w:val="000000"/>
                <w:kern w:val="0"/>
                <w:szCs w:val="21"/>
              </w:rPr>
              <w:t>OA-DCM</w:t>
            </w:r>
          </w:p>
        </w:tc>
        <w:tc>
          <w:tcPr>
            <w:tcW w:w="1091" w:type="pct"/>
            <w:shd w:val="clear" w:color="auto" w:fill="auto"/>
            <w:noWrap/>
            <w:vAlign w:val="bottom"/>
          </w:tcPr>
          <w:p w14:paraId="345361A5">
            <w:pPr>
              <w:widowControl/>
              <w:spacing w:line="360" w:lineRule="auto"/>
              <w:jc w:val="left"/>
              <w:rPr>
                <w:rFonts w:ascii="仿宋" w:hAnsi="仿宋" w:eastAsia="仿宋"/>
                <w:color w:val="000000"/>
                <w:kern w:val="0"/>
                <w:szCs w:val="21"/>
              </w:rPr>
            </w:pPr>
            <w:r>
              <w:rPr>
                <w:rFonts w:ascii="仿宋" w:hAnsi="仿宋" w:eastAsia="仿宋"/>
                <w:color w:val="000000"/>
                <w:kern w:val="0"/>
                <w:szCs w:val="21"/>
              </w:rPr>
              <w:t>LC-LC-3m</w:t>
            </w:r>
          </w:p>
        </w:tc>
        <w:tc>
          <w:tcPr>
            <w:tcW w:w="607" w:type="pct"/>
            <w:shd w:val="clear" w:color="auto" w:fill="auto"/>
            <w:noWrap/>
            <w:vAlign w:val="bottom"/>
          </w:tcPr>
          <w:p w14:paraId="222D5913">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2</w:t>
            </w:r>
          </w:p>
        </w:tc>
        <w:tc>
          <w:tcPr>
            <w:tcW w:w="607" w:type="pct"/>
            <w:shd w:val="clear" w:color="auto" w:fill="auto"/>
            <w:noWrap/>
            <w:vAlign w:val="bottom"/>
          </w:tcPr>
          <w:p w14:paraId="5A4878CC">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2</w:t>
            </w:r>
          </w:p>
        </w:tc>
        <w:tc>
          <w:tcPr>
            <w:tcW w:w="809" w:type="pct"/>
            <w:shd w:val="clear" w:color="auto" w:fill="auto"/>
            <w:vAlign w:val="center"/>
          </w:tcPr>
          <w:p w14:paraId="43FA9A64">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条</w:t>
            </w:r>
          </w:p>
        </w:tc>
      </w:tr>
      <w:tr w14:paraId="75950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continue"/>
            <w:vAlign w:val="center"/>
          </w:tcPr>
          <w:p w14:paraId="1766F49E">
            <w:pPr>
              <w:widowControl/>
              <w:spacing w:line="360" w:lineRule="auto"/>
              <w:jc w:val="left"/>
              <w:rPr>
                <w:rFonts w:ascii="仿宋" w:hAnsi="仿宋" w:eastAsia="仿宋"/>
                <w:color w:val="000000"/>
                <w:kern w:val="0"/>
                <w:szCs w:val="21"/>
              </w:rPr>
            </w:pPr>
          </w:p>
        </w:tc>
        <w:tc>
          <w:tcPr>
            <w:tcW w:w="1237" w:type="pct"/>
            <w:shd w:val="clear" w:color="auto" w:fill="auto"/>
            <w:noWrap/>
            <w:vAlign w:val="bottom"/>
          </w:tcPr>
          <w:p w14:paraId="5AFC5A92">
            <w:pPr>
              <w:widowControl/>
              <w:spacing w:line="360" w:lineRule="auto"/>
              <w:jc w:val="left"/>
              <w:rPr>
                <w:rFonts w:ascii="仿宋" w:hAnsi="仿宋" w:eastAsia="仿宋"/>
                <w:color w:val="000000"/>
                <w:kern w:val="0"/>
                <w:szCs w:val="21"/>
              </w:rPr>
            </w:pPr>
            <w:r>
              <w:rPr>
                <w:rFonts w:ascii="仿宋" w:hAnsi="仿宋" w:eastAsia="仿宋"/>
                <w:color w:val="000000"/>
                <w:kern w:val="0"/>
                <w:szCs w:val="21"/>
              </w:rPr>
              <w:t>DCM-SDH</w:t>
            </w:r>
          </w:p>
        </w:tc>
        <w:tc>
          <w:tcPr>
            <w:tcW w:w="1091" w:type="pct"/>
            <w:shd w:val="clear" w:color="auto" w:fill="auto"/>
            <w:noWrap/>
            <w:vAlign w:val="bottom"/>
          </w:tcPr>
          <w:p w14:paraId="2821B57F">
            <w:pPr>
              <w:widowControl/>
              <w:spacing w:line="360" w:lineRule="auto"/>
              <w:jc w:val="left"/>
              <w:rPr>
                <w:rFonts w:ascii="仿宋" w:hAnsi="仿宋" w:eastAsia="仿宋"/>
                <w:color w:val="000000"/>
                <w:kern w:val="0"/>
                <w:szCs w:val="21"/>
              </w:rPr>
            </w:pPr>
            <w:r>
              <w:rPr>
                <w:rFonts w:ascii="仿宋" w:hAnsi="仿宋" w:eastAsia="仿宋"/>
                <w:color w:val="000000"/>
                <w:kern w:val="0"/>
                <w:szCs w:val="21"/>
              </w:rPr>
              <w:t>LC-LC-20m</w:t>
            </w:r>
          </w:p>
        </w:tc>
        <w:tc>
          <w:tcPr>
            <w:tcW w:w="607" w:type="pct"/>
            <w:shd w:val="clear" w:color="auto" w:fill="auto"/>
            <w:noWrap/>
            <w:vAlign w:val="center"/>
          </w:tcPr>
          <w:p w14:paraId="726AA425">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1</w:t>
            </w:r>
          </w:p>
        </w:tc>
        <w:tc>
          <w:tcPr>
            <w:tcW w:w="607" w:type="pct"/>
            <w:shd w:val="clear" w:color="auto" w:fill="auto"/>
            <w:noWrap/>
            <w:vAlign w:val="center"/>
          </w:tcPr>
          <w:p w14:paraId="56687476">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1</w:t>
            </w:r>
          </w:p>
        </w:tc>
        <w:tc>
          <w:tcPr>
            <w:tcW w:w="809" w:type="pct"/>
            <w:shd w:val="clear" w:color="auto" w:fill="auto"/>
            <w:vAlign w:val="center"/>
          </w:tcPr>
          <w:p w14:paraId="6C94E3B8">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条</w:t>
            </w:r>
          </w:p>
        </w:tc>
      </w:tr>
      <w:tr w14:paraId="4FB7D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restart"/>
            <w:shd w:val="clear" w:color="auto" w:fill="auto"/>
            <w:textDirection w:val="tbRlV"/>
            <w:vAlign w:val="center"/>
          </w:tcPr>
          <w:p w14:paraId="79AB1866">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光衰</w:t>
            </w:r>
          </w:p>
        </w:tc>
        <w:tc>
          <w:tcPr>
            <w:tcW w:w="1237" w:type="pct"/>
            <w:shd w:val="clear" w:color="auto" w:fill="auto"/>
            <w:vAlign w:val="center"/>
          </w:tcPr>
          <w:p w14:paraId="7F03A470">
            <w:pPr>
              <w:widowControl/>
              <w:spacing w:line="360" w:lineRule="auto"/>
              <w:jc w:val="left"/>
              <w:rPr>
                <w:rFonts w:ascii="仿宋" w:hAnsi="仿宋" w:eastAsia="仿宋"/>
                <w:kern w:val="0"/>
                <w:szCs w:val="21"/>
              </w:rPr>
            </w:pPr>
            <w:r>
              <w:rPr>
                <w:rFonts w:ascii="仿宋" w:hAnsi="仿宋" w:eastAsia="仿宋"/>
                <w:kern w:val="0"/>
                <w:szCs w:val="21"/>
              </w:rPr>
              <w:t>SDH出</w:t>
            </w:r>
          </w:p>
        </w:tc>
        <w:tc>
          <w:tcPr>
            <w:tcW w:w="1091" w:type="pct"/>
            <w:shd w:val="clear" w:color="auto" w:fill="auto"/>
            <w:vAlign w:val="center"/>
          </w:tcPr>
          <w:p w14:paraId="18F1B25B">
            <w:pPr>
              <w:widowControl/>
              <w:spacing w:line="360" w:lineRule="auto"/>
              <w:jc w:val="left"/>
              <w:rPr>
                <w:rFonts w:ascii="仿宋" w:hAnsi="仿宋" w:eastAsia="仿宋"/>
                <w:kern w:val="0"/>
                <w:szCs w:val="21"/>
              </w:rPr>
            </w:pPr>
            <w:r>
              <w:rPr>
                <w:rFonts w:ascii="仿宋" w:hAnsi="仿宋" w:eastAsia="仿宋"/>
                <w:kern w:val="0"/>
                <w:szCs w:val="21"/>
              </w:rPr>
              <w:t>10db</w:t>
            </w:r>
          </w:p>
        </w:tc>
        <w:tc>
          <w:tcPr>
            <w:tcW w:w="607" w:type="pct"/>
            <w:shd w:val="clear" w:color="auto" w:fill="auto"/>
            <w:vAlign w:val="center"/>
          </w:tcPr>
          <w:p w14:paraId="0C328973">
            <w:pPr>
              <w:widowControl/>
              <w:spacing w:line="360" w:lineRule="auto"/>
              <w:jc w:val="center"/>
              <w:rPr>
                <w:rFonts w:ascii="仿宋" w:hAnsi="仿宋" w:eastAsia="仿宋"/>
                <w:kern w:val="0"/>
                <w:szCs w:val="21"/>
              </w:rPr>
            </w:pPr>
            <w:r>
              <w:rPr>
                <w:rFonts w:ascii="仿宋" w:hAnsi="仿宋" w:eastAsia="仿宋"/>
                <w:kern w:val="0"/>
                <w:szCs w:val="21"/>
              </w:rPr>
              <w:t>2</w:t>
            </w:r>
          </w:p>
        </w:tc>
        <w:tc>
          <w:tcPr>
            <w:tcW w:w="607" w:type="pct"/>
            <w:shd w:val="clear" w:color="auto" w:fill="auto"/>
            <w:vAlign w:val="center"/>
          </w:tcPr>
          <w:p w14:paraId="2B59FF79">
            <w:pPr>
              <w:widowControl/>
              <w:spacing w:line="360" w:lineRule="auto"/>
              <w:jc w:val="center"/>
              <w:rPr>
                <w:rFonts w:ascii="仿宋" w:hAnsi="仿宋" w:eastAsia="仿宋"/>
                <w:kern w:val="0"/>
                <w:szCs w:val="21"/>
              </w:rPr>
            </w:pPr>
            <w:r>
              <w:rPr>
                <w:rFonts w:ascii="仿宋" w:hAnsi="仿宋" w:eastAsia="仿宋"/>
                <w:kern w:val="0"/>
                <w:szCs w:val="21"/>
              </w:rPr>
              <w:t>2</w:t>
            </w:r>
          </w:p>
        </w:tc>
        <w:tc>
          <w:tcPr>
            <w:tcW w:w="809" w:type="pct"/>
            <w:shd w:val="clear" w:color="auto" w:fill="auto"/>
            <w:vAlign w:val="center"/>
          </w:tcPr>
          <w:p w14:paraId="25F559B7">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个</w:t>
            </w:r>
          </w:p>
        </w:tc>
      </w:tr>
      <w:tr w14:paraId="0D808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continue"/>
            <w:vAlign w:val="center"/>
          </w:tcPr>
          <w:p w14:paraId="6F1BA771">
            <w:pPr>
              <w:widowControl/>
              <w:spacing w:line="360" w:lineRule="auto"/>
              <w:jc w:val="left"/>
              <w:rPr>
                <w:rFonts w:ascii="仿宋" w:hAnsi="仿宋" w:eastAsia="仿宋"/>
                <w:color w:val="000000"/>
                <w:kern w:val="0"/>
                <w:szCs w:val="21"/>
              </w:rPr>
            </w:pPr>
          </w:p>
        </w:tc>
        <w:tc>
          <w:tcPr>
            <w:tcW w:w="1237" w:type="pct"/>
            <w:shd w:val="clear" w:color="auto" w:fill="auto"/>
            <w:vAlign w:val="center"/>
          </w:tcPr>
          <w:p w14:paraId="13B7FE37">
            <w:pPr>
              <w:widowControl/>
              <w:spacing w:line="360" w:lineRule="auto"/>
              <w:jc w:val="left"/>
              <w:rPr>
                <w:rFonts w:ascii="仿宋" w:hAnsi="仿宋" w:eastAsia="仿宋"/>
                <w:kern w:val="0"/>
                <w:szCs w:val="21"/>
              </w:rPr>
            </w:pPr>
            <w:r>
              <w:rPr>
                <w:rFonts w:ascii="仿宋" w:hAnsi="仿宋" w:eastAsia="仿宋"/>
                <w:kern w:val="0"/>
                <w:szCs w:val="21"/>
              </w:rPr>
              <w:t>BA入</w:t>
            </w:r>
          </w:p>
        </w:tc>
        <w:tc>
          <w:tcPr>
            <w:tcW w:w="1091" w:type="pct"/>
            <w:shd w:val="clear" w:color="auto" w:fill="auto"/>
            <w:vAlign w:val="center"/>
          </w:tcPr>
          <w:p w14:paraId="35C4D596">
            <w:pPr>
              <w:widowControl/>
              <w:spacing w:line="360" w:lineRule="auto"/>
              <w:jc w:val="left"/>
              <w:rPr>
                <w:rFonts w:ascii="仿宋" w:hAnsi="仿宋" w:eastAsia="仿宋"/>
                <w:kern w:val="0"/>
                <w:szCs w:val="21"/>
              </w:rPr>
            </w:pPr>
            <w:r>
              <w:rPr>
                <w:rFonts w:ascii="仿宋" w:hAnsi="仿宋" w:eastAsia="仿宋"/>
                <w:kern w:val="0"/>
                <w:szCs w:val="21"/>
              </w:rPr>
              <w:t>3db</w:t>
            </w:r>
          </w:p>
        </w:tc>
        <w:tc>
          <w:tcPr>
            <w:tcW w:w="607" w:type="pct"/>
            <w:shd w:val="clear" w:color="auto" w:fill="auto"/>
            <w:vAlign w:val="center"/>
          </w:tcPr>
          <w:p w14:paraId="15BC55DE">
            <w:pPr>
              <w:widowControl/>
              <w:spacing w:line="360" w:lineRule="auto"/>
              <w:jc w:val="center"/>
              <w:rPr>
                <w:rFonts w:ascii="仿宋" w:hAnsi="仿宋" w:eastAsia="仿宋"/>
                <w:kern w:val="0"/>
                <w:szCs w:val="21"/>
              </w:rPr>
            </w:pPr>
            <w:r>
              <w:rPr>
                <w:rFonts w:ascii="仿宋" w:hAnsi="仿宋" w:eastAsia="仿宋"/>
                <w:kern w:val="0"/>
                <w:szCs w:val="21"/>
              </w:rPr>
              <w:t>2</w:t>
            </w:r>
          </w:p>
        </w:tc>
        <w:tc>
          <w:tcPr>
            <w:tcW w:w="607" w:type="pct"/>
            <w:shd w:val="clear" w:color="auto" w:fill="auto"/>
            <w:vAlign w:val="center"/>
          </w:tcPr>
          <w:p w14:paraId="1D17F6CA">
            <w:pPr>
              <w:widowControl/>
              <w:spacing w:line="360" w:lineRule="auto"/>
              <w:jc w:val="center"/>
              <w:rPr>
                <w:rFonts w:ascii="仿宋" w:hAnsi="仿宋" w:eastAsia="仿宋"/>
                <w:kern w:val="0"/>
                <w:szCs w:val="21"/>
              </w:rPr>
            </w:pPr>
            <w:r>
              <w:rPr>
                <w:rFonts w:ascii="仿宋" w:hAnsi="仿宋" w:eastAsia="仿宋"/>
                <w:kern w:val="0"/>
                <w:szCs w:val="21"/>
              </w:rPr>
              <w:t>2</w:t>
            </w:r>
          </w:p>
        </w:tc>
        <w:tc>
          <w:tcPr>
            <w:tcW w:w="809" w:type="pct"/>
            <w:shd w:val="clear" w:color="auto" w:fill="auto"/>
            <w:vAlign w:val="center"/>
          </w:tcPr>
          <w:p w14:paraId="0B9857D4">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个</w:t>
            </w:r>
          </w:p>
        </w:tc>
      </w:tr>
      <w:tr w14:paraId="002B6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continue"/>
            <w:vAlign w:val="center"/>
          </w:tcPr>
          <w:p w14:paraId="4396F53D">
            <w:pPr>
              <w:widowControl/>
              <w:spacing w:line="360" w:lineRule="auto"/>
              <w:jc w:val="left"/>
              <w:rPr>
                <w:rFonts w:ascii="仿宋" w:hAnsi="仿宋" w:eastAsia="仿宋"/>
                <w:color w:val="000000"/>
                <w:kern w:val="0"/>
                <w:szCs w:val="21"/>
              </w:rPr>
            </w:pPr>
          </w:p>
        </w:tc>
        <w:tc>
          <w:tcPr>
            <w:tcW w:w="1237" w:type="pct"/>
            <w:shd w:val="clear" w:color="auto" w:fill="auto"/>
            <w:vAlign w:val="center"/>
          </w:tcPr>
          <w:p w14:paraId="05D9A290">
            <w:pPr>
              <w:widowControl/>
              <w:spacing w:line="360" w:lineRule="auto"/>
              <w:jc w:val="left"/>
              <w:rPr>
                <w:rFonts w:ascii="仿宋" w:hAnsi="仿宋" w:eastAsia="仿宋"/>
                <w:kern w:val="0"/>
                <w:szCs w:val="21"/>
              </w:rPr>
            </w:pPr>
            <w:r>
              <w:rPr>
                <w:rFonts w:ascii="仿宋" w:hAnsi="仿宋" w:eastAsia="仿宋"/>
                <w:kern w:val="0"/>
                <w:szCs w:val="21"/>
              </w:rPr>
              <w:t>BA出</w:t>
            </w:r>
          </w:p>
        </w:tc>
        <w:tc>
          <w:tcPr>
            <w:tcW w:w="1091" w:type="pct"/>
            <w:shd w:val="clear" w:color="auto" w:fill="auto"/>
            <w:vAlign w:val="center"/>
          </w:tcPr>
          <w:p w14:paraId="3CCAEDBD">
            <w:pPr>
              <w:widowControl/>
              <w:spacing w:line="360" w:lineRule="auto"/>
              <w:jc w:val="left"/>
              <w:rPr>
                <w:rFonts w:ascii="仿宋" w:hAnsi="仿宋" w:eastAsia="仿宋"/>
                <w:kern w:val="0"/>
                <w:szCs w:val="21"/>
              </w:rPr>
            </w:pPr>
            <w:r>
              <w:rPr>
                <w:rFonts w:ascii="仿宋" w:hAnsi="仿宋" w:eastAsia="仿宋"/>
                <w:kern w:val="0"/>
                <w:szCs w:val="21"/>
              </w:rPr>
              <w:t>2db</w:t>
            </w:r>
          </w:p>
        </w:tc>
        <w:tc>
          <w:tcPr>
            <w:tcW w:w="607" w:type="pct"/>
            <w:shd w:val="clear" w:color="auto" w:fill="auto"/>
            <w:vAlign w:val="center"/>
          </w:tcPr>
          <w:p w14:paraId="0EE30377">
            <w:pPr>
              <w:widowControl/>
              <w:spacing w:line="360" w:lineRule="auto"/>
              <w:jc w:val="center"/>
              <w:rPr>
                <w:rFonts w:ascii="仿宋" w:hAnsi="仿宋" w:eastAsia="仿宋"/>
                <w:kern w:val="0"/>
                <w:szCs w:val="21"/>
              </w:rPr>
            </w:pPr>
            <w:r>
              <w:rPr>
                <w:rFonts w:ascii="仿宋" w:hAnsi="仿宋" w:eastAsia="仿宋"/>
                <w:kern w:val="0"/>
                <w:szCs w:val="21"/>
              </w:rPr>
              <w:t>2</w:t>
            </w:r>
          </w:p>
        </w:tc>
        <w:tc>
          <w:tcPr>
            <w:tcW w:w="607" w:type="pct"/>
            <w:shd w:val="clear" w:color="auto" w:fill="auto"/>
            <w:vAlign w:val="center"/>
          </w:tcPr>
          <w:p w14:paraId="4A7C8341">
            <w:pPr>
              <w:widowControl/>
              <w:spacing w:line="360" w:lineRule="auto"/>
              <w:jc w:val="center"/>
              <w:rPr>
                <w:rFonts w:ascii="仿宋" w:hAnsi="仿宋" w:eastAsia="仿宋"/>
                <w:kern w:val="0"/>
                <w:szCs w:val="21"/>
              </w:rPr>
            </w:pPr>
            <w:r>
              <w:rPr>
                <w:rFonts w:ascii="仿宋" w:hAnsi="仿宋" w:eastAsia="仿宋"/>
                <w:kern w:val="0"/>
                <w:szCs w:val="21"/>
              </w:rPr>
              <w:t>2</w:t>
            </w:r>
          </w:p>
        </w:tc>
        <w:tc>
          <w:tcPr>
            <w:tcW w:w="809" w:type="pct"/>
            <w:shd w:val="clear" w:color="auto" w:fill="auto"/>
            <w:vAlign w:val="center"/>
          </w:tcPr>
          <w:p w14:paraId="0225275E">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个</w:t>
            </w:r>
          </w:p>
        </w:tc>
      </w:tr>
      <w:tr w14:paraId="29720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45" w:type="pct"/>
            <w:vMerge w:val="continue"/>
            <w:vAlign w:val="center"/>
          </w:tcPr>
          <w:p w14:paraId="67836234">
            <w:pPr>
              <w:widowControl/>
              <w:spacing w:line="360" w:lineRule="auto"/>
              <w:jc w:val="left"/>
              <w:rPr>
                <w:rFonts w:ascii="仿宋" w:hAnsi="仿宋" w:eastAsia="仿宋"/>
                <w:color w:val="000000"/>
                <w:kern w:val="0"/>
                <w:szCs w:val="21"/>
              </w:rPr>
            </w:pPr>
          </w:p>
        </w:tc>
        <w:tc>
          <w:tcPr>
            <w:tcW w:w="1237" w:type="pct"/>
            <w:shd w:val="clear" w:color="auto" w:fill="auto"/>
            <w:vAlign w:val="center"/>
          </w:tcPr>
          <w:p w14:paraId="49C8BF33">
            <w:pPr>
              <w:widowControl/>
              <w:spacing w:line="360" w:lineRule="auto"/>
              <w:jc w:val="left"/>
              <w:rPr>
                <w:rFonts w:ascii="仿宋" w:hAnsi="仿宋" w:eastAsia="仿宋"/>
                <w:kern w:val="0"/>
                <w:szCs w:val="21"/>
              </w:rPr>
            </w:pPr>
            <w:r>
              <w:rPr>
                <w:rFonts w:ascii="仿宋" w:hAnsi="仿宋" w:eastAsia="仿宋"/>
                <w:kern w:val="0"/>
                <w:szCs w:val="21"/>
              </w:rPr>
              <w:t>SDH入</w:t>
            </w:r>
          </w:p>
        </w:tc>
        <w:tc>
          <w:tcPr>
            <w:tcW w:w="1091" w:type="pct"/>
            <w:shd w:val="clear" w:color="auto" w:fill="auto"/>
            <w:vAlign w:val="center"/>
          </w:tcPr>
          <w:p w14:paraId="170E431A">
            <w:pPr>
              <w:widowControl/>
              <w:spacing w:line="360" w:lineRule="auto"/>
              <w:jc w:val="left"/>
              <w:rPr>
                <w:rFonts w:ascii="仿宋" w:hAnsi="仿宋" w:eastAsia="仿宋"/>
                <w:kern w:val="0"/>
                <w:szCs w:val="21"/>
              </w:rPr>
            </w:pPr>
            <w:r>
              <w:rPr>
                <w:rFonts w:ascii="仿宋" w:hAnsi="仿宋" w:eastAsia="仿宋"/>
                <w:kern w:val="0"/>
                <w:szCs w:val="21"/>
              </w:rPr>
              <w:t>5db</w:t>
            </w:r>
          </w:p>
        </w:tc>
        <w:tc>
          <w:tcPr>
            <w:tcW w:w="607" w:type="pct"/>
            <w:shd w:val="clear" w:color="auto" w:fill="auto"/>
            <w:vAlign w:val="center"/>
          </w:tcPr>
          <w:p w14:paraId="0F55E35F">
            <w:pPr>
              <w:widowControl/>
              <w:spacing w:line="360" w:lineRule="auto"/>
              <w:jc w:val="center"/>
              <w:rPr>
                <w:rFonts w:ascii="仿宋" w:hAnsi="仿宋" w:eastAsia="仿宋"/>
                <w:kern w:val="0"/>
                <w:szCs w:val="21"/>
              </w:rPr>
            </w:pPr>
            <w:r>
              <w:rPr>
                <w:rFonts w:ascii="仿宋" w:hAnsi="仿宋" w:eastAsia="仿宋"/>
                <w:kern w:val="0"/>
                <w:szCs w:val="21"/>
              </w:rPr>
              <w:t>2</w:t>
            </w:r>
          </w:p>
        </w:tc>
        <w:tc>
          <w:tcPr>
            <w:tcW w:w="607" w:type="pct"/>
            <w:shd w:val="clear" w:color="auto" w:fill="auto"/>
            <w:vAlign w:val="center"/>
          </w:tcPr>
          <w:p w14:paraId="3B22A744">
            <w:pPr>
              <w:widowControl/>
              <w:spacing w:line="360" w:lineRule="auto"/>
              <w:jc w:val="center"/>
              <w:rPr>
                <w:rFonts w:ascii="仿宋" w:hAnsi="仿宋" w:eastAsia="仿宋"/>
                <w:kern w:val="0"/>
                <w:szCs w:val="21"/>
              </w:rPr>
            </w:pPr>
            <w:r>
              <w:rPr>
                <w:rFonts w:ascii="仿宋" w:hAnsi="仿宋" w:eastAsia="仿宋"/>
                <w:kern w:val="0"/>
                <w:szCs w:val="21"/>
              </w:rPr>
              <w:t>2</w:t>
            </w:r>
          </w:p>
        </w:tc>
        <w:tc>
          <w:tcPr>
            <w:tcW w:w="809" w:type="pct"/>
            <w:shd w:val="clear" w:color="auto" w:fill="auto"/>
            <w:vAlign w:val="center"/>
          </w:tcPr>
          <w:p w14:paraId="4139A71E">
            <w:pPr>
              <w:widowControl/>
              <w:spacing w:line="360" w:lineRule="auto"/>
              <w:jc w:val="center"/>
              <w:rPr>
                <w:rFonts w:ascii="仿宋" w:hAnsi="仿宋" w:eastAsia="仿宋"/>
                <w:color w:val="000000"/>
                <w:kern w:val="0"/>
                <w:szCs w:val="21"/>
              </w:rPr>
            </w:pPr>
            <w:r>
              <w:rPr>
                <w:rFonts w:ascii="仿宋" w:hAnsi="仿宋" w:eastAsia="仿宋"/>
                <w:color w:val="000000"/>
                <w:kern w:val="0"/>
                <w:szCs w:val="21"/>
              </w:rPr>
              <w:t>个</w:t>
            </w:r>
          </w:p>
        </w:tc>
      </w:tr>
      <w:bookmarkEnd w:id="1"/>
    </w:tbl>
    <w:p w14:paraId="409AE53A">
      <w:pPr>
        <w:pStyle w:val="22"/>
        <w:spacing w:before="0" w:after="0" w:line="360" w:lineRule="auto"/>
        <w:ind w:firstLine="480" w:firstLineChars="200"/>
        <w:rPr>
          <w:rFonts w:eastAsia="仿宋"/>
          <w:sz w:val="24"/>
        </w:rPr>
      </w:pPr>
      <w:bookmarkStart w:id="19" w:name="_Toc279769035"/>
      <w:bookmarkStart w:id="20" w:name="_Toc12664"/>
    </w:p>
    <w:p w14:paraId="0C97B77C">
      <w:pPr>
        <w:widowControl/>
        <w:jc w:val="left"/>
        <w:rPr>
          <w:rFonts w:eastAsia="仿宋"/>
          <w:b/>
          <w:sz w:val="24"/>
        </w:rPr>
      </w:pPr>
      <w:r>
        <w:rPr>
          <w:rFonts w:eastAsia="仿宋"/>
          <w:b/>
          <w:sz w:val="24"/>
        </w:rPr>
        <w:br w:type="page"/>
      </w:r>
    </w:p>
    <w:p w14:paraId="1142D3A5">
      <w:pPr>
        <w:pStyle w:val="28"/>
        <w:numPr>
          <w:ilvl w:val="0"/>
          <w:numId w:val="1"/>
        </w:numPr>
        <w:spacing w:before="312" w:beforeLines="100" w:after="312" w:afterLines="100" w:line="360" w:lineRule="auto"/>
        <w:ind w:left="487" w:hanging="487" w:hangingChars="202"/>
        <w:outlineLvl w:val="0"/>
        <w:rPr>
          <w:rFonts w:eastAsia="仿宋"/>
          <w:b/>
          <w:sz w:val="24"/>
        </w:rPr>
      </w:pPr>
      <w:bookmarkStart w:id="21" w:name="_Toc23613"/>
      <w:r>
        <w:rPr>
          <w:rFonts w:eastAsia="仿宋"/>
          <w:b/>
          <w:sz w:val="24"/>
        </w:rPr>
        <w:t>使用条件</w:t>
      </w:r>
      <w:bookmarkEnd w:id="19"/>
      <w:bookmarkEnd w:id="20"/>
      <w:bookmarkEnd w:id="21"/>
    </w:p>
    <w:p w14:paraId="6B5957E5">
      <w:pPr>
        <w:pStyle w:val="28"/>
        <w:numPr>
          <w:ilvl w:val="1"/>
          <w:numId w:val="1"/>
        </w:numPr>
        <w:spacing w:line="360" w:lineRule="auto"/>
        <w:ind w:left="648" w:hanging="648" w:hangingChars="270"/>
        <w:outlineLvl w:val="1"/>
        <w:rPr>
          <w:rFonts w:eastAsia="仿宋"/>
          <w:sz w:val="24"/>
        </w:rPr>
      </w:pPr>
      <w:bookmarkStart w:id="22" w:name="_Toc279769036"/>
      <w:bookmarkStart w:id="23" w:name="_Toc16844"/>
      <w:bookmarkStart w:id="24" w:name="_Toc466"/>
      <w:r>
        <w:rPr>
          <w:rFonts w:eastAsia="仿宋"/>
          <w:sz w:val="24"/>
        </w:rPr>
        <w:t>正常使用条件</w:t>
      </w:r>
      <w:bookmarkEnd w:id="22"/>
      <w:bookmarkEnd w:id="23"/>
      <w:bookmarkEnd w:id="24"/>
    </w:p>
    <w:p w14:paraId="10EEF59F">
      <w:pPr>
        <w:pStyle w:val="28"/>
        <w:numPr>
          <w:ilvl w:val="2"/>
          <w:numId w:val="1"/>
        </w:numPr>
        <w:spacing w:line="360" w:lineRule="auto"/>
        <w:ind w:left="811" w:hanging="811" w:hangingChars="338"/>
        <w:rPr>
          <w:rFonts w:eastAsia="仿宋"/>
          <w:sz w:val="24"/>
        </w:rPr>
      </w:pPr>
      <w:r>
        <w:rPr>
          <w:rFonts w:eastAsia="仿宋"/>
          <w:sz w:val="24"/>
        </w:rPr>
        <w:t>环境温度： 0℃～+45℃（户内）；</w:t>
      </w:r>
    </w:p>
    <w:p w14:paraId="05D2DD97">
      <w:pPr>
        <w:pStyle w:val="28"/>
        <w:numPr>
          <w:ilvl w:val="2"/>
          <w:numId w:val="1"/>
        </w:numPr>
        <w:spacing w:line="360" w:lineRule="auto"/>
        <w:ind w:left="811" w:hanging="811" w:hangingChars="338"/>
        <w:rPr>
          <w:rFonts w:eastAsia="仿宋"/>
          <w:sz w:val="24"/>
        </w:rPr>
      </w:pPr>
      <w:r>
        <w:rPr>
          <w:rFonts w:eastAsia="仿宋"/>
          <w:sz w:val="24"/>
        </w:rPr>
        <w:t>最大相对湿度： 90％。</w:t>
      </w:r>
    </w:p>
    <w:p w14:paraId="50FD01B9">
      <w:pPr>
        <w:pStyle w:val="28"/>
        <w:numPr>
          <w:ilvl w:val="1"/>
          <w:numId w:val="1"/>
        </w:numPr>
        <w:spacing w:line="360" w:lineRule="auto"/>
        <w:ind w:left="648" w:hanging="648" w:hangingChars="270"/>
        <w:outlineLvl w:val="1"/>
        <w:rPr>
          <w:rFonts w:eastAsia="仿宋"/>
          <w:sz w:val="24"/>
        </w:rPr>
      </w:pPr>
      <w:bookmarkStart w:id="25" w:name="_Toc296032172"/>
      <w:bookmarkStart w:id="26" w:name="_Toc16319"/>
      <w:bookmarkStart w:id="27" w:name="_Toc296108692"/>
      <w:bookmarkStart w:id="28" w:name="_Toc9882"/>
      <w:bookmarkStart w:id="29" w:name="_Toc16756"/>
      <w:r>
        <w:rPr>
          <w:rFonts w:eastAsia="仿宋"/>
          <w:sz w:val="24"/>
        </w:rPr>
        <w:t>贮存环境条件</w:t>
      </w:r>
      <w:bookmarkEnd w:id="25"/>
      <w:bookmarkEnd w:id="26"/>
      <w:bookmarkEnd w:id="27"/>
      <w:bookmarkEnd w:id="28"/>
      <w:bookmarkEnd w:id="29"/>
    </w:p>
    <w:p w14:paraId="19E2838E">
      <w:pPr>
        <w:pStyle w:val="28"/>
        <w:numPr>
          <w:ilvl w:val="2"/>
          <w:numId w:val="1"/>
        </w:numPr>
        <w:spacing w:line="360" w:lineRule="auto"/>
        <w:ind w:left="811" w:hanging="811" w:hangingChars="338"/>
        <w:rPr>
          <w:rFonts w:eastAsia="仿宋"/>
          <w:sz w:val="24"/>
        </w:rPr>
      </w:pPr>
      <w:r>
        <w:rPr>
          <w:rFonts w:eastAsia="仿宋"/>
          <w:sz w:val="24"/>
        </w:rPr>
        <w:t>在贮存中允许的环境温度-20℃～＋51℃，相对湿度不大于85%，在不施加任何激励量的条件下，装置不出现不可逆变化。</w:t>
      </w:r>
    </w:p>
    <w:p w14:paraId="607105C9">
      <w:pPr>
        <w:pStyle w:val="28"/>
        <w:numPr>
          <w:ilvl w:val="0"/>
          <w:numId w:val="1"/>
        </w:numPr>
        <w:spacing w:before="312" w:beforeLines="100" w:after="312" w:afterLines="100" w:line="360" w:lineRule="auto"/>
        <w:ind w:left="487" w:hanging="487" w:hangingChars="202"/>
        <w:outlineLvl w:val="0"/>
        <w:rPr>
          <w:rFonts w:eastAsia="仿宋"/>
          <w:b/>
          <w:sz w:val="24"/>
        </w:rPr>
      </w:pPr>
      <w:bookmarkStart w:id="30" w:name="_Toc287280933"/>
      <w:bookmarkStart w:id="31" w:name="_Toc8897"/>
      <w:bookmarkStart w:id="32" w:name="_Toc11675"/>
      <w:bookmarkStart w:id="33" w:name="_Toc276492375"/>
      <w:bookmarkStart w:id="34" w:name="_Toc276490903"/>
      <w:r>
        <w:rPr>
          <w:rFonts w:eastAsia="仿宋"/>
          <w:b/>
          <w:sz w:val="24"/>
        </w:rPr>
        <w:t>技术要求</w:t>
      </w:r>
      <w:bookmarkEnd w:id="30"/>
      <w:bookmarkEnd w:id="31"/>
      <w:bookmarkEnd w:id="32"/>
    </w:p>
    <w:bookmarkEnd w:id="33"/>
    <w:bookmarkEnd w:id="34"/>
    <w:p w14:paraId="437B070F">
      <w:pPr>
        <w:pStyle w:val="28"/>
        <w:numPr>
          <w:ilvl w:val="1"/>
          <w:numId w:val="1"/>
        </w:numPr>
        <w:spacing w:line="360" w:lineRule="auto"/>
        <w:ind w:left="648" w:hanging="648" w:hangingChars="270"/>
        <w:outlineLvl w:val="1"/>
        <w:rPr>
          <w:rFonts w:eastAsia="仿宋"/>
          <w:sz w:val="24"/>
        </w:rPr>
      </w:pPr>
      <w:bookmarkStart w:id="35" w:name="_Toc10951"/>
      <w:bookmarkStart w:id="36" w:name="_Toc29554"/>
      <w:bookmarkStart w:id="37" w:name="_Toc276492383"/>
      <w:bookmarkStart w:id="38" w:name="_Toc276490904"/>
      <w:r>
        <w:rPr>
          <w:rFonts w:eastAsia="仿宋"/>
          <w:sz w:val="24"/>
        </w:rPr>
        <w:t>超长站距</w:t>
      </w:r>
      <w:r>
        <w:rPr>
          <w:rFonts w:hint="eastAsia" w:eastAsia="仿宋"/>
          <w:sz w:val="24"/>
          <w:lang w:eastAsia="zh-CN"/>
        </w:rPr>
        <w:t>光纤放大器</w:t>
      </w:r>
      <w:r>
        <w:rPr>
          <w:rFonts w:eastAsia="仿宋"/>
          <w:sz w:val="24"/>
        </w:rPr>
        <w:t>基本要求</w:t>
      </w:r>
      <w:bookmarkEnd w:id="35"/>
      <w:bookmarkEnd w:id="36"/>
    </w:p>
    <w:p w14:paraId="17F64ADE">
      <w:pPr>
        <w:pStyle w:val="28"/>
        <w:numPr>
          <w:ilvl w:val="2"/>
          <w:numId w:val="1"/>
        </w:numPr>
        <w:spacing w:line="360" w:lineRule="auto"/>
        <w:ind w:left="811" w:hanging="811" w:hangingChars="338"/>
        <w:rPr>
          <w:rFonts w:eastAsia="仿宋"/>
          <w:sz w:val="24"/>
        </w:rPr>
      </w:pPr>
      <w:r>
        <w:rPr>
          <w:rFonts w:eastAsia="仿宋"/>
          <w:sz w:val="24"/>
        </w:rPr>
        <w:t>超长站距SDH系统应支持</w:t>
      </w:r>
      <w:r>
        <w:rPr>
          <w:rFonts w:hint="eastAsia" w:eastAsia="仿宋"/>
          <w:sz w:val="24"/>
        </w:rPr>
        <w:t>622M、</w:t>
      </w:r>
      <w:r>
        <w:rPr>
          <w:rFonts w:eastAsia="仿宋"/>
          <w:sz w:val="24"/>
        </w:rPr>
        <w:t>2.5G、10Gbit/s速率，根据本期项目应用场景需求的差异，归纳为以下</w:t>
      </w:r>
      <w:r>
        <w:rPr>
          <w:rFonts w:hint="eastAsia" w:eastAsia="仿宋"/>
          <w:sz w:val="24"/>
        </w:rPr>
        <w:t>2</w:t>
      </w:r>
      <w:r>
        <w:rPr>
          <w:rFonts w:eastAsia="仿宋"/>
          <w:sz w:val="24"/>
        </w:rPr>
        <w:t>种类型：</w:t>
      </w:r>
    </w:p>
    <w:tbl>
      <w:tblPr>
        <w:tblStyle w:val="12"/>
        <w:tblW w:w="7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280"/>
        <w:gridCol w:w="6579"/>
      </w:tblGrid>
      <w:tr w14:paraId="64C29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7" w:hRule="atLeast"/>
          <w:tblHeader/>
          <w:jc w:val="center"/>
        </w:trPr>
        <w:tc>
          <w:tcPr>
            <w:tcW w:w="1280" w:type="dxa"/>
            <w:tcBorders>
              <w:top w:val="single" w:color="auto" w:sz="4" w:space="0"/>
              <w:left w:val="single" w:color="auto" w:sz="4" w:space="0"/>
              <w:bottom w:val="single" w:color="auto" w:sz="4" w:space="0"/>
              <w:right w:val="single" w:color="auto" w:sz="4" w:space="0"/>
            </w:tcBorders>
            <w:vAlign w:val="center"/>
          </w:tcPr>
          <w:p w14:paraId="1B57A724">
            <w:pPr>
              <w:autoSpaceDE w:val="0"/>
              <w:autoSpaceDN w:val="0"/>
              <w:adjustRightInd w:val="0"/>
              <w:spacing w:line="360" w:lineRule="auto"/>
              <w:jc w:val="left"/>
              <w:rPr>
                <w:rFonts w:eastAsia="仿宋"/>
                <w:kern w:val="0"/>
                <w:sz w:val="24"/>
              </w:rPr>
            </w:pPr>
            <w:r>
              <w:rPr>
                <w:rFonts w:eastAsia="仿宋"/>
                <w:kern w:val="0"/>
                <w:sz w:val="24"/>
              </w:rPr>
              <w:t>类型</w:t>
            </w:r>
          </w:p>
        </w:tc>
        <w:tc>
          <w:tcPr>
            <w:tcW w:w="6579" w:type="dxa"/>
            <w:tcBorders>
              <w:top w:val="single" w:color="auto" w:sz="4" w:space="0"/>
              <w:left w:val="single" w:color="auto" w:sz="4" w:space="0"/>
              <w:bottom w:val="single" w:color="auto" w:sz="4" w:space="0"/>
              <w:right w:val="single" w:color="auto" w:sz="4" w:space="0"/>
            </w:tcBorders>
            <w:vAlign w:val="center"/>
          </w:tcPr>
          <w:p w14:paraId="1229C124">
            <w:pPr>
              <w:autoSpaceDE w:val="0"/>
              <w:autoSpaceDN w:val="0"/>
              <w:adjustRightInd w:val="0"/>
              <w:spacing w:line="360" w:lineRule="auto"/>
              <w:jc w:val="left"/>
              <w:rPr>
                <w:rFonts w:eastAsia="仿宋"/>
                <w:kern w:val="0"/>
                <w:sz w:val="24"/>
              </w:rPr>
            </w:pPr>
            <w:r>
              <w:rPr>
                <w:rFonts w:eastAsia="仿宋"/>
                <w:kern w:val="0"/>
                <w:sz w:val="24"/>
              </w:rPr>
              <w:t>类型描述</w:t>
            </w:r>
          </w:p>
        </w:tc>
      </w:tr>
      <w:tr w14:paraId="37085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7" w:hRule="atLeast"/>
          <w:jc w:val="center"/>
        </w:trPr>
        <w:tc>
          <w:tcPr>
            <w:tcW w:w="1280" w:type="dxa"/>
            <w:tcBorders>
              <w:top w:val="single" w:color="auto" w:sz="4" w:space="0"/>
              <w:left w:val="single" w:color="auto" w:sz="4" w:space="0"/>
              <w:bottom w:val="single" w:color="auto" w:sz="4" w:space="0"/>
              <w:right w:val="single" w:color="auto" w:sz="4" w:space="0"/>
            </w:tcBorders>
            <w:vAlign w:val="center"/>
          </w:tcPr>
          <w:p w14:paraId="37A328ED">
            <w:pPr>
              <w:autoSpaceDE w:val="0"/>
              <w:autoSpaceDN w:val="0"/>
              <w:adjustRightInd w:val="0"/>
              <w:spacing w:line="360" w:lineRule="auto"/>
              <w:jc w:val="left"/>
              <w:rPr>
                <w:rFonts w:eastAsia="仿宋"/>
                <w:kern w:val="0"/>
                <w:sz w:val="24"/>
              </w:rPr>
            </w:pPr>
            <w:r>
              <w:rPr>
                <w:rFonts w:eastAsia="仿宋"/>
                <w:kern w:val="0"/>
                <w:sz w:val="24"/>
              </w:rPr>
              <w:t>Ⅰ</w:t>
            </w:r>
          </w:p>
        </w:tc>
        <w:tc>
          <w:tcPr>
            <w:tcW w:w="6579" w:type="dxa"/>
            <w:tcBorders>
              <w:top w:val="single" w:color="auto" w:sz="4" w:space="0"/>
              <w:left w:val="single" w:color="auto" w:sz="4" w:space="0"/>
              <w:bottom w:val="single" w:color="auto" w:sz="4" w:space="0"/>
              <w:right w:val="single" w:color="auto" w:sz="4" w:space="0"/>
            </w:tcBorders>
            <w:vAlign w:val="center"/>
          </w:tcPr>
          <w:p w14:paraId="3559500E">
            <w:pPr>
              <w:autoSpaceDE w:val="0"/>
              <w:autoSpaceDN w:val="0"/>
              <w:adjustRightInd w:val="0"/>
              <w:spacing w:line="360" w:lineRule="auto"/>
              <w:jc w:val="left"/>
              <w:rPr>
                <w:rFonts w:eastAsia="仿宋"/>
                <w:kern w:val="0"/>
                <w:sz w:val="24"/>
              </w:rPr>
            </w:pPr>
            <w:bookmarkStart w:id="39" w:name="OLE_LINK37"/>
            <w:bookmarkStart w:id="40" w:name="OLE_LINK36"/>
            <w:r>
              <w:rPr>
                <w:rFonts w:eastAsia="仿宋"/>
                <w:kern w:val="0"/>
                <w:sz w:val="24"/>
              </w:rPr>
              <w:t>RTBA</w:t>
            </w:r>
            <w:bookmarkEnd w:id="39"/>
            <w:bookmarkEnd w:id="40"/>
            <w:r>
              <w:rPr>
                <w:rFonts w:eastAsia="仿宋"/>
                <w:kern w:val="0"/>
                <w:sz w:val="24"/>
              </w:rPr>
              <w:t>（</w:t>
            </w:r>
            <w:r>
              <w:rPr>
                <w:rFonts w:hint="eastAsia" w:eastAsia="仿宋"/>
                <w:kern w:val="0"/>
                <w:sz w:val="24"/>
              </w:rPr>
              <w:t>74km、7个跳点</w:t>
            </w:r>
            <w:r>
              <w:rPr>
                <w:rFonts w:eastAsia="仿宋"/>
                <w:kern w:val="0"/>
                <w:sz w:val="24"/>
              </w:rPr>
              <w:t>）</w:t>
            </w:r>
          </w:p>
        </w:tc>
      </w:tr>
      <w:tr w14:paraId="633D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7" w:hRule="atLeast"/>
          <w:jc w:val="center"/>
        </w:trPr>
        <w:tc>
          <w:tcPr>
            <w:tcW w:w="1280" w:type="dxa"/>
            <w:tcBorders>
              <w:top w:val="single" w:color="auto" w:sz="4" w:space="0"/>
              <w:left w:val="single" w:color="auto" w:sz="4" w:space="0"/>
              <w:bottom w:val="single" w:color="auto" w:sz="4" w:space="0"/>
              <w:right w:val="single" w:color="auto" w:sz="4" w:space="0"/>
            </w:tcBorders>
            <w:vAlign w:val="center"/>
          </w:tcPr>
          <w:p w14:paraId="7DDDC3B1">
            <w:pPr>
              <w:autoSpaceDE w:val="0"/>
              <w:autoSpaceDN w:val="0"/>
              <w:adjustRightInd w:val="0"/>
              <w:spacing w:line="360" w:lineRule="auto"/>
              <w:jc w:val="left"/>
              <w:rPr>
                <w:rFonts w:eastAsia="仿宋"/>
                <w:kern w:val="0"/>
                <w:sz w:val="24"/>
              </w:rPr>
            </w:pPr>
            <w:r>
              <w:rPr>
                <w:rFonts w:eastAsia="仿宋"/>
                <w:kern w:val="0"/>
                <w:sz w:val="24"/>
              </w:rPr>
              <w:t>Ⅱ</w:t>
            </w:r>
          </w:p>
        </w:tc>
        <w:tc>
          <w:tcPr>
            <w:tcW w:w="6579" w:type="dxa"/>
            <w:tcBorders>
              <w:top w:val="single" w:color="auto" w:sz="4" w:space="0"/>
              <w:left w:val="single" w:color="auto" w:sz="4" w:space="0"/>
              <w:bottom w:val="single" w:color="auto" w:sz="4" w:space="0"/>
              <w:right w:val="single" w:color="auto" w:sz="4" w:space="0"/>
            </w:tcBorders>
            <w:vAlign w:val="center"/>
          </w:tcPr>
          <w:p w14:paraId="7DA7679D">
            <w:pPr>
              <w:autoSpaceDE w:val="0"/>
              <w:autoSpaceDN w:val="0"/>
              <w:adjustRightInd w:val="0"/>
              <w:spacing w:line="360" w:lineRule="auto"/>
              <w:jc w:val="left"/>
              <w:rPr>
                <w:rFonts w:eastAsia="仿宋"/>
                <w:kern w:val="0"/>
                <w:sz w:val="24"/>
              </w:rPr>
            </w:pPr>
            <w:r>
              <w:rPr>
                <w:rFonts w:eastAsia="仿宋"/>
                <w:kern w:val="0"/>
                <w:sz w:val="24"/>
              </w:rPr>
              <w:t>RTBA +PA+DCM（</w:t>
            </w:r>
            <w:r>
              <w:rPr>
                <w:rFonts w:hint="eastAsia" w:eastAsia="仿宋"/>
                <w:kern w:val="0"/>
                <w:sz w:val="24"/>
              </w:rPr>
              <w:t>161.23km，新建</w:t>
            </w:r>
            <w:r>
              <w:rPr>
                <w:rFonts w:eastAsia="仿宋"/>
                <w:kern w:val="0"/>
                <w:sz w:val="24"/>
              </w:rPr>
              <w:t>）</w:t>
            </w:r>
          </w:p>
        </w:tc>
      </w:tr>
    </w:tbl>
    <w:p w14:paraId="64B44700">
      <w:pPr>
        <w:pStyle w:val="28"/>
        <w:numPr>
          <w:ilvl w:val="2"/>
          <w:numId w:val="1"/>
        </w:numPr>
        <w:spacing w:line="360" w:lineRule="auto"/>
        <w:ind w:left="811" w:hanging="811" w:hangingChars="338"/>
        <w:rPr>
          <w:rFonts w:eastAsia="仿宋"/>
          <w:sz w:val="24"/>
        </w:rPr>
      </w:pPr>
      <w:r>
        <w:rPr>
          <w:rFonts w:eastAsia="仿宋"/>
          <w:sz w:val="24"/>
        </w:rPr>
        <w:t>定义下列参考点，其具体位置如下图所示：</w:t>
      </w:r>
    </w:p>
    <w:p w14:paraId="2AD87B15">
      <w:pPr>
        <w:numPr>
          <w:ilvl w:val="0"/>
          <w:numId w:val="2"/>
        </w:numPr>
        <w:autoSpaceDE w:val="0"/>
        <w:autoSpaceDN w:val="0"/>
        <w:adjustRightInd w:val="0"/>
        <w:spacing w:line="360" w:lineRule="auto"/>
        <w:ind w:left="900" w:leftChars="200" w:hanging="480" w:hangingChars="200"/>
        <w:jc w:val="left"/>
        <w:rPr>
          <w:rFonts w:eastAsia="仿宋"/>
          <w:color w:val="000000"/>
          <w:kern w:val="0"/>
          <w:sz w:val="24"/>
        </w:rPr>
      </w:pPr>
      <w:r>
        <w:rPr>
          <w:rFonts w:eastAsia="仿宋"/>
          <w:color w:val="000000"/>
          <w:kern w:val="0"/>
          <w:sz w:val="24"/>
        </w:rPr>
        <w:t>S表示信号发射机（Tx）输出接口之后至光纤连接处的参考点。</w:t>
      </w:r>
    </w:p>
    <w:p w14:paraId="2F0531B0">
      <w:pPr>
        <w:numPr>
          <w:ilvl w:val="0"/>
          <w:numId w:val="2"/>
        </w:numPr>
        <w:autoSpaceDE w:val="0"/>
        <w:autoSpaceDN w:val="0"/>
        <w:adjustRightInd w:val="0"/>
        <w:spacing w:line="360" w:lineRule="auto"/>
        <w:ind w:left="900" w:leftChars="200" w:hanging="480" w:hangingChars="200"/>
        <w:jc w:val="left"/>
        <w:rPr>
          <w:rFonts w:eastAsia="仿宋"/>
          <w:color w:val="000000"/>
          <w:kern w:val="0"/>
          <w:sz w:val="24"/>
        </w:rPr>
      </w:pPr>
      <w:r>
        <w:rPr>
          <w:rFonts w:eastAsia="仿宋"/>
          <w:color w:val="000000"/>
          <w:kern w:val="0"/>
          <w:sz w:val="24"/>
        </w:rPr>
        <w:t>MPI－S表示发射端光放大器输出接口之后光纤连接处的参考点。</w:t>
      </w:r>
    </w:p>
    <w:p w14:paraId="57EABB8A">
      <w:pPr>
        <w:numPr>
          <w:ilvl w:val="0"/>
          <w:numId w:val="2"/>
        </w:numPr>
        <w:autoSpaceDE w:val="0"/>
        <w:autoSpaceDN w:val="0"/>
        <w:adjustRightInd w:val="0"/>
        <w:spacing w:line="360" w:lineRule="auto"/>
        <w:ind w:left="900" w:leftChars="200" w:hanging="480" w:hangingChars="200"/>
        <w:jc w:val="left"/>
        <w:rPr>
          <w:rFonts w:eastAsia="仿宋"/>
          <w:color w:val="000000"/>
          <w:kern w:val="0"/>
          <w:sz w:val="24"/>
        </w:rPr>
      </w:pPr>
      <w:r>
        <w:rPr>
          <w:rFonts w:eastAsia="仿宋"/>
          <w:color w:val="000000"/>
          <w:kern w:val="0"/>
          <w:sz w:val="24"/>
        </w:rPr>
        <w:t>MPI－R表示接收端光放大器输入接口之前光纤连接处的参考点。</w:t>
      </w:r>
    </w:p>
    <w:p w14:paraId="5FFCA9D5">
      <w:pPr>
        <w:numPr>
          <w:ilvl w:val="0"/>
          <w:numId w:val="2"/>
        </w:numPr>
        <w:autoSpaceDE w:val="0"/>
        <w:autoSpaceDN w:val="0"/>
        <w:adjustRightInd w:val="0"/>
        <w:spacing w:line="360" w:lineRule="auto"/>
        <w:ind w:left="900" w:leftChars="200" w:hanging="480" w:hangingChars="200"/>
        <w:jc w:val="left"/>
        <w:rPr>
          <w:rFonts w:eastAsia="仿宋"/>
          <w:color w:val="000000"/>
          <w:kern w:val="0"/>
          <w:sz w:val="24"/>
        </w:rPr>
      </w:pPr>
      <w:r>
        <w:rPr>
          <w:rFonts w:eastAsia="仿宋"/>
          <w:color w:val="000000"/>
          <w:kern w:val="0"/>
          <w:sz w:val="24"/>
        </w:rPr>
        <w:t>R表示信号接收机（Rx）输入接口之前至光纤连接处的参考点。</w:t>
      </w:r>
    </w:p>
    <w:p w14:paraId="0D85B28C">
      <w:pPr>
        <w:autoSpaceDE w:val="0"/>
        <w:autoSpaceDN w:val="0"/>
        <w:adjustRightInd w:val="0"/>
        <w:spacing w:line="360" w:lineRule="auto"/>
        <w:jc w:val="center"/>
        <w:rPr>
          <w:rFonts w:eastAsia="仿宋"/>
          <w:color w:val="000000"/>
          <w:kern w:val="0"/>
          <w:sz w:val="24"/>
          <w:highlight w:val="yellow"/>
        </w:rPr>
      </w:pPr>
      <w:r>
        <w:rPr>
          <w:rFonts w:eastAsia="仿宋"/>
          <w:sz w:val="24"/>
        </w:rPr>
        <w:object>
          <v:shape id="_x0000_i1025" o:spt="75" type="#_x0000_t75" style="height:171.9pt;width:372.6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14:paraId="31F5E710">
      <w:pPr>
        <w:pStyle w:val="28"/>
        <w:numPr>
          <w:ilvl w:val="1"/>
          <w:numId w:val="1"/>
        </w:numPr>
        <w:spacing w:line="360" w:lineRule="auto"/>
        <w:ind w:left="648" w:hanging="648" w:hangingChars="270"/>
        <w:outlineLvl w:val="1"/>
        <w:rPr>
          <w:rFonts w:eastAsia="仿宋"/>
          <w:sz w:val="24"/>
        </w:rPr>
      </w:pPr>
      <w:bookmarkStart w:id="41" w:name="_Toc26801"/>
      <w:bookmarkStart w:id="42" w:name="_Toc8378"/>
      <w:r>
        <w:rPr>
          <w:rFonts w:hint="eastAsia" w:eastAsia="仿宋"/>
          <w:sz w:val="24"/>
          <w:lang w:eastAsia="zh-CN"/>
        </w:rPr>
        <w:t>光纤放大器</w:t>
      </w:r>
      <w:r>
        <w:rPr>
          <w:rFonts w:eastAsia="仿宋"/>
          <w:sz w:val="24"/>
        </w:rPr>
        <w:t>技术参数要求</w:t>
      </w:r>
      <w:bookmarkEnd w:id="41"/>
      <w:bookmarkEnd w:id="42"/>
    </w:p>
    <w:p w14:paraId="424000ED">
      <w:pPr>
        <w:pStyle w:val="28"/>
        <w:numPr>
          <w:ilvl w:val="2"/>
          <w:numId w:val="1"/>
        </w:numPr>
        <w:spacing w:line="360" w:lineRule="auto"/>
        <w:ind w:left="811" w:hanging="811" w:hangingChars="338"/>
        <w:outlineLvl w:val="2"/>
        <w:rPr>
          <w:rFonts w:eastAsia="仿宋"/>
          <w:sz w:val="24"/>
        </w:rPr>
      </w:pPr>
      <w:bookmarkStart w:id="43" w:name="_Toc875"/>
      <w:r>
        <w:rPr>
          <w:rFonts w:hint="eastAsia" w:eastAsia="仿宋"/>
          <w:sz w:val="24"/>
        </w:rPr>
        <w:t>转发放大器（RT-EDFA</w:t>
      </w:r>
      <w:r>
        <w:rPr>
          <w:rFonts w:eastAsia="仿宋"/>
          <w:sz w:val="24"/>
        </w:rPr>
        <w:t>）</w:t>
      </w:r>
      <w:bookmarkEnd w:id="43"/>
    </w:p>
    <w:tbl>
      <w:tblPr>
        <w:tblStyle w:val="12"/>
        <w:tblW w:w="8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18"/>
        <w:gridCol w:w="1385"/>
        <w:gridCol w:w="4215"/>
      </w:tblGrid>
      <w:tr w14:paraId="2148D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2718" w:type="dxa"/>
            <w:vAlign w:val="center"/>
          </w:tcPr>
          <w:p w14:paraId="760DFB71">
            <w:pPr>
              <w:spacing w:line="360" w:lineRule="auto"/>
              <w:jc w:val="center"/>
              <w:rPr>
                <w:rFonts w:eastAsia="仿宋"/>
                <w:sz w:val="24"/>
              </w:rPr>
            </w:pPr>
            <w:r>
              <w:rPr>
                <w:rFonts w:eastAsia="仿宋"/>
                <w:sz w:val="24"/>
              </w:rPr>
              <w:t>参数</w:t>
            </w:r>
          </w:p>
        </w:tc>
        <w:tc>
          <w:tcPr>
            <w:tcW w:w="1385" w:type="dxa"/>
          </w:tcPr>
          <w:p w14:paraId="0F0CD2DA">
            <w:pPr>
              <w:spacing w:line="360" w:lineRule="auto"/>
              <w:jc w:val="center"/>
              <w:rPr>
                <w:rFonts w:eastAsia="仿宋"/>
                <w:sz w:val="24"/>
              </w:rPr>
            </w:pPr>
            <w:r>
              <w:rPr>
                <w:rFonts w:eastAsia="仿宋"/>
                <w:sz w:val="24"/>
              </w:rPr>
              <w:t>单位</w:t>
            </w:r>
          </w:p>
        </w:tc>
        <w:tc>
          <w:tcPr>
            <w:tcW w:w="4215" w:type="dxa"/>
            <w:vAlign w:val="center"/>
          </w:tcPr>
          <w:p w14:paraId="67673235">
            <w:pPr>
              <w:spacing w:line="360" w:lineRule="auto"/>
              <w:jc w:val="center"/>
              <w:rPr>
                <w:rFonts w:eastAsia="仿宋"/>
                <w:sz w:val="24"/>
              </w:rPr>
            </w:pPr>
            <w:r>
              <w:rPr>
                <w:rFonts w:eastAsia="仿宋"/>
                <w:sz w:val="24"/>
              </w:rPr>
              <w:t>指标</w:t>
            </w:r>
          </w:p>
        </w:tc>
      </w:tr>
      <w:tr w14:paraId="0198C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2718" w:type="dxa"/>
            <w:vAlign w:val="center"/>
          </w:tcPr>
          <w:p w14:paraId="281B63AF">
            <w:pPr>
              <w:spacing w:line="360" w:lineRule="auto"/>
              <w:rPr>
                <w:rFonts w:eastAsia="仿宋"/>
                <w:sz w:val="24"/>
              </w:rPr>
            </w:pPr>
            <w:r>
              <w:rPr>
                <w:rFonts w:eastAsia="仿宋"/>
                <w:sz w:val="24"/>
              </w:rPr>
              <w:t>工作波长范围</w:t>
            </w:r>
          </w:p>
        </w:tc>
        <w:tc>
          <w:tcPr>
            <w:tcW w:w="1385" w:type="dxa"/>
          </w:tcPr>
          <w:p w14:paraId="5EC26D31">
            <w:pPr>
              <w:autoSpaceDE w:val="0"/>
              <w:autoSpaceDN w:val="0"/>
              <w:adjustRightInd w:val="0"/>
              <w:spacing w:line="360" w:lineRule="auto"/>
              <w:jc w:val="left"/>
              <w:rPr>
                <w:rFonts w:eastAsia="仿宋"/>
                <w:color w:val="000000"/>
                <w:kern w:val="0"/>
                <w:sz w:val="24"/>
              </w:rPr>
            </w:pPr>
            <w:r>
              <w:rPr>
                <w:rFonts w:eastAsia="仿宋"/>
                <w:color w:val="000000"/>
                <w:kern w:val="0"/>
                <w:sz w:val="24"/>
              </w:rPr>
              <w:t>nm</w:t>
            </w:r>
          </w:p>
        </w:tc>
        <w:tc>
          <w:tcPr>
            <w:tcW w:w="4215" w:type="dxa"/>
            <w:vAlign w:val="center"/>
          </w:tcPr>
          <w:p w14:paraId="570BD04B">
            <w:pPr>
              <w:autoSpaceDE w:val="0"/>
              <w:autoSpaceDN w:val="0"/>
              <w:adjustRightInd w:val="0"/>
              <w:spacing w:line="360" w:lineRule="auto"/>
              <w:jc w:val="left"/>
              <w:rPr>
                <w:rFonts w:eastAsia="仿宋"/>
                <w:color w:val="000000"/>
                <w:kern w:val="0"/>
                <w:sz w:val="24"/>
              </w:rPr>
            </w:pPr>
            <w:r>
              <w:rPr>
                <w:rFonts w:eastAsia="仿宋"/>
                <w:color w:val="000000"/>
                <w:kern w:val="0"/>
                <w:sz w:val="24"/>
              </w:rPr>
              <w:t>1</w:t>
            </w:r>
            <w:r>
              <w:rPr>
                <w:rFonts w:hint="eastAsia" w:eastAsia="仿宋"/>
                <w:color w:val="000000"/>
                <w:kern w:val="0"/>
                <w:sz w:val="24"/>
              </w:rPr>
              <w:t>266~1610</w:t>
            </w:r>
          </w:p>
        </w:tc>
      </w:tr>
      <w:tr w14:paraId="0D3AF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2718" w:type="dxa"/>
            <w:vMerge w:val="restart"/>
            <w:vAlign w:val="center"/>
          </w:tcPr>
          <w:p w14:paraId="0FB6AE0D">
            <w:pPr>
              <w:spacing w:line="360" w:lineRule="auto"/>
              <w:rPr>
                <w:rFonts w:eastAsia="仿宋"/>
                <w:sz w:val="24"/>
              </w:rPr>
            </w:pPr>
            <w:r>
              <w:rPr>
                <w:rFonts w:hint="eastAsia" w:eastAsia="仿宋"/>
                <w:sz w:val="24"/>
              </w:rPr>
              <w:t>接收功率范围</w:t>
            </w:r>
          </w:p>
        </w:tc>
        <w:tc>
          <w:tcPr>
            <w:tcW w:w="1385" w:type="dxa"/>
            <w:vMerge w:val="restart"/>
            <w:vAlign w:val="center"/>
          </w:tcPr>
          <w:p w14:paraId="203C1955">
            <w:pPr>
              <w:autoSpaceDE w:val="0"/>
              <w:autoSpaceDN w:val="0"/>
              <w:adjustRightInd w:val="0"/>
              <w:spacing w:line="360" w:lineRule="auto"/>
              <w:rPr>
                <w:rFonts w:eastAsia="仿宋"/>
                <w:color w:val="000000"/>
                <w:kern w:val="0"/>
                <w:sz w:val="24"/>
              </w:rPr>
            </w:pPr>
            <w:r>
              <w:rPr>
                <w:rFonts w:eastAsia="仿宋"/>
                <w:color w:val="000000"/>
                <w:kern w:val="0"/>
                <w:sz w:val="24"/>
              </w:rPr>
              <w:t>dBm</w:t>
            </w:r>
          </w:p>
        </w:tc>
        <w:tc>
          <w:tcPr>
            <w:tcW w:w="4215" w:type="dxa"/>
            <w:vAlign w:val="center"/>
          </w:tcPr>
          <w:p w14:paraId="705ADB93">
            <w:pPr>
              <w:autoSpaceDE w:val="0"/>
              <w:autoSpaceDN w:val="0"/>
              <w:adjustRightInd w:val="0"/>
              <w:spacing w:line="360" w:lineRule="auto"/>
              <w:jc w:val="left"/>
              <w:rPr>
                <w:rFonts w:eastAsia="仿宋"/>
                <w:color w:val="000000"/>
                <w:kern w:val="0"/>
                <w:sz w:val="24"/>
              </w:rPr>
            </w:pPr>
            <w:r>
              <w:rPr>
                <w:rFonts w:eastAsia="仿宋"/>
                <w:color w:val="000000"/>
                <w:kern w:val="0"/>
                <w:sz w:val="24"/>
              </w:rPr>
              <w:t>-7~+7</w:t>
            </w:r>
            <w:bookmarkStart w:id="44" w:name="OLE_LINK49"/>
            <w:bookmarkStart w:id="45" w:name="OLE_LINK48"/>
            <w:r>
              <w:rPr>
                <w:rFonts w:eastAsia="仿宋"/>
                <w:color w:val="000000"/>
                <w:kern w:val="0"/>
                <w:sz w:val="24"/>
              </w:rPr>
              <w:t>（</w:t>
            </w:r>
            <w:bookmarkStart w:id="46" w:name="OLE_LINK47"/>
            <w:bookmarkStart w:id="47" w:name="OLE_LINK46"/>
            <w:r>
              <w:rPr>
                <w:rFonts w:hint="eastAsia" w:eastAsia="仿宋"/>
                <w:color w:val="000000"/>
                <w:kern w:val="0"/>
                <w:sz w:val="24"/>
              </w:rPr>
              <w:t>2.5G</w:t>
            </w:r>
            <w:r>
              <w:rPr>
                <w:rFonts w:eastAsia="仿宋"/>
                <w:color w:val="000000"/>
                <w:kern w:val="0"/>
                <w:sz w:val="24"/>
              </w:rPr>
              <w:t>）</w:t>
            </w:r>
            <w:bookmarkEnd w:id="44"/>
            <w:bookmarkEnd w:id="45"/>
            <w:bookmarkEnd w:id="46"/>
            <w:bookmarkEnd w:id="47"/>
          </w:p>
        </w:tc>
      </w:tr>
      <w:tr w14:paraId="51184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2718" w:type="dxa"/>
            <w:vMerge w:val="continue"/>
            <w:vAlign w:val="center"/>
          </w:tcPr>
          <w:p w14:paraId="006F1552">
            <w:pPr>
              <w:spacing w:line="360" w:lineRule="auto"/>
              <w:rPr>
                <w:rFonts w:eastAsia="仿宋"/>
                <w:sz w:val="24"/>
              </w:rPr>
            </w:pPr>
          </w:p>
        </w:tc>
        <w:tc>
          <w:tcPr>
            <w:tcW w:w="1385" w:type="dxa"/>
            <w:vMerge w:val="continue"/>
          </w:tcPr>
          <w:p w14:paraId="27D0877B">
            <w:pPr>
              <w:autoSpaceDE w:val="0"/>
              <w:autoSpaceDN w:val="0"/>
              <w:adjustRightInd w:val="0"/>
              <w:spacing w:line="360" w:lineRule="auto"/>
              <w:jc w:val="left"/>
              <w:rPr>
                <w:rFonts w:eastAsia="仿宋"/>
                <w:color w:val="000000"/>
                <w:kern w:val="0"/>
                <w:sz w:val="24"/>
              </w:rPr>
            </w:pPr>
          </w:p>
        </w:tc>
        <w:tc>
          <w:tcPr>
            <w:tcW w:w="4215" w:type="dxa"/>
            <w:vAlign w:val="center"/>
          </w:tcPr>
          <w:p w14:paraId="4243E653">
            <w:pPr>
              <w:autoSpaceDE w:val="0"/>
              <w:autoSpaceDN w:val="0"/>
              <w:adjustRightInd w:val="0"/>
              <w:spacing w:line="360" w:lineRule="auto"/>
              <w:jc w:val="left"/>
              <w:rPr>
                <w:rFonts w:eastAsia="仿宋"/>
                <w:color w:val="000000"/>
                <w:kern w:val="0"/>
                <w:sz w:val="24"/>
              </w:rPr>
            </w:pPr>
            <w:r>
              <w:rPr>
                <w:rFonts w:eastAsia="仿宋"/>
                <w:color w:val="000000"/>
                <w:kern w:val="0"/>
                <w:sz w:val="24"/>
              </w:rPr>
              <w:t>-5~+7</w:t>
            </w:r>
            <w:bookmarkStart w:id="48" w:name="OLE_LINK50"/>
            <w:bookmarkStart w:id="49" w:name="OLE_LINK51"/>
            <w:r>
              <w:rPr>
                <w:rFonts w:eastAsia="仿宋"/>
                <w:color w:val="000000"/>
                <w:kern w:val="0"/>
                <w:sz w:val="24"/>
              </w:rPr>
              <w:t>（</w:t>
            </w:r>
            <w:r>
              <w:rPr>
                <w:rFonts w:hint="eastAsia" w:eastAsia="仿宋"/>
                <w:color w:val="000000"/>
                <w:kern w:val="0"/>
                <w:sz w:val="24"/>
              </w:rPr>
              <w:t>10G</w:t>
            </w:r>
            <w:r>
              <w:rPr>
                <w:rFonts w:eastAsia="仿宋"/>
                <w:color w:val="000000"/>
                <w:kern w:val="0"/>
                <w:sz w:val="24"/>
              </w:rPr>
              <w:t>）</w:t>
            </w:r>
            <w:bookmarkEnd w:id="48"/>
            <w:bookmarkEnd w:id="49"/>
          </w:p>
        </w:tc>
      </w:tr>
      <w:tr w14:paraId="7CB3E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2718" w:type="dxa"/>
            <w:vAlign w:val="center"/>
          </w:tcPr>
          <w:p w14:paraId="382BC8E6">
            <w:pPr>
              <w:spacing w:line="360" w:lineRule="auto"/>
              <w:rPr>
                <w:rFonts w:eastAsia="仿宋"/>
                <w:sz w:val="24"/>
              </w:rPr>
            </w:pPr>
            <w:r>
              <w:rPr>
                <w:rFonts w:hint="eastAsia" w:eastAsia="仿宋"/>
                <w:sz w:val="24"/>
              </w:rPr>
              <w:t>发送波长</w:t>
            </w:r>
          </w:p>
        </w:tc>
        <w:tc>
          <w:tcPr>
            <w:tcW w:w="1385" w:type="dxa"/>
          </w:tcPr>
          <w:p w14:paraId="02E39029">
            <w:pPr>
              <w:autoSpaceDE w:val="0"/>
              <w:autoSpaceDN w:val="0"/>
              <w:adjustRightInd w:val="0"/>
              <w:spacing w:line="360" w:lineRule="auto"/>
              <w:jc w:val="left"/>
              <w:rPr>
                <w:rFonts w:eastAsia="仿宋"/>
                <w:color w:val="000000"/>
                <w:kern w:val="0"/>
                <w:sz w:val="24"/>
              </w:rPr>
            </w:pPr>
            <w:r>
              <w:rPr>
                <w:rFonts w:eastAsia="仿宋"/>
                <w:color w:val="000000"/>
                <w:kern w:val="0"/>
                <w:sz w:val="24"/>
              </w:rPr>
              <w:t>nm</w:t>
            </w:r>
          </w:p>
        </w:tc>
        <w:tc>
          <w:tcPr>
            <w:tcW w:w="4215" w:type="dxa"/>
            <w:vAlign w:val="center"/>
          </w:tcPr>
          <w:p w14:paraId="2ECA8814">
            <w:pPr>
              <w:autoSpaceDE w:val="0"/>
              <w:autoSpaceDN w:val="0"/>
              <w:adjustRightInd w:val="0"/>
              <w:spacing w:line="360" w:lineRule="auto"/>
              <w:jc w:val="left"/>
              <w:rPr>
                <w:rFonts w:eastAsia="仿宋"/>
                <w:color w:val="000000"/>
                <w:kern w:val="0"/>
                <w:sz w:val="24"/>
              </w:rPr>
            </w:pPr>
            <w:r>
              <w:rPr>
                <w:rFonts w:hint="eastAsia" w:eastAsia="仿宋"/>
                <w:color w:val="000000"/>
                <w:kern w:val="0"/>
                <w:sz w:val="24"/>
              </w:rPr>
              <w:t>1550.12±0.4</w:t>
            </w:r>
          </w:p>
        </w:tc>
      </w:tr>
      <w:tr w14:paraId="6DB04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2718" w:type="dxa"/>
            <w:vMerge w:val="restart"/>
            <w:vAlign w:val="center"/>
          </w:tcPr>
          <w:p w14:paraId="50FAC2AD">
            <w:pPr>
              <w:autoSpaceDE w:val="0"/>
              <w:autoSpaceDN w:val="0"/>
              <w:adjustRightInd w:val="0"/>
              <w:spacing w:line="360" w:lineRule="auto"/>
              <w:jc w:val="left"/>
              <w:rPr>
                <w:rFonts w:eastAsia="仿宋"/>
                <w:color w:val="000000"/>
                <w:kern w:val="0"/>
                <w:sz w:val="24"/>
              </w:rPr>
            </w:pPr>
            <w:r>
              <w:rPr>
                <w:rFonts w:eastAsia="仿宋"/>
                <w:color w:val="000000"/>
                <w:kern w:val="0"/>
                <w:sz w:val="24"/>
              </w:rPr>
              <w:t>输出光功率</w:t>
            </w:r>
          </w:p>
        </w:tc>
        <w:tc>
          <w:tcPr>
            <w:tcW w:w="1385" w:type="dxa"/>
            <w:vMerge w:val="restart"/>
            <w:vAlign w:val="center"/>
          </w:tcPr>
          <w:p w14:paraId="5B6CF349">
            <w:pPr>
              <w:autoSpaceDE w:val="0"/>
              <w:autoSpaceDN w:val="0"/>
              <w:adjustRightInd w:val="0"/>
              <w:spacing w:line="360" w:lineRule="auto"/>
              <w:jc w:val="left"/>
              <w:rPr>
                <w:rFonts w:eastAsia="仿宋"/>
                <w:color w:val="000000"/>
                <w:kern w:val="0"/>
                <w:sz w:val="24"/>
              </w:rPr>
            </w:pPr>
            <w:r>
              <w:rPr>
                <w:rFonts w:eastAsia="仿宋"/>
                <w:color w:val="000000"/>
                <w:kern w:val="0"/>
                <w:sz w:val="24"/>
              </w:rPr>
              <w:t>dBm</w:t>
            </w:r>
          </w:p>
        </w:tc>
        <w:tc>
          <w:tcPr>
            <w:tcW w:w="4215" w:type="dxa"/>
            <w:vAlign w:val="center"/>
          </w:tcPr>
          <w:p w14:paraId="01986A0B">
            <w:pPr>
              <w:autoSpaceDE w:val="0"/>
              <w:autoSpaceDN w:val="0"/>
              <w:adjustRightInd w:val="0"/>
              <w:spacing w:line="360" w:lineRule="auto"/>
              <w:jc w:val="left"/>
              <w:rPr>
                <w:rFonts w:eastAsia="仿宋"/>
                <w:color w:val="000000"/>
                <w:kern w:val="0"/>
                <w:sz w:val="24"/>
              </w:rPr>
            </w:pPr>
            <w:r>
              <w:rPr>
                <w:rFonts w:eastAsia="仿宋"/>
                <w:color w:val="000000"/>
                <w:kern w:val="0"/>
                <w:sz w:val="24"/>
              </w:rPr>
              <w:t>1</w:t>
            </w:r>
            <w:r>
              <w:rPr>
                <w:rFonts w:hint="eastAsia" w:eastAsia="仿宋"/>
                <w:color w:val="000000"/>
                <w:kern w:val="0"/>
                <w:sz w:val="24"/>
              </w:rPr>
              <w:t>7/19</w:t>
            </w:r>
            <w:r>
              <w:rPr>
                <w:rFonts w:eastAsia="仿宋"/>
                <w:color w:val="000000"/>
                <w:kern w:val="0"/>
                <w:sz w:val="24"/>
              </w:rPr>
              <w:t>（</w:t>
            </w:r>
            <w:r>
              <w:rPr>
                <w:rFonts w:hint="eastAsia" w:eastAsia="仿宋"/>
                <w:color w:val="000000"/>
                <w:kern w:val="0"/>
                <w:sz w:val="24"/>
              </w:rPr>
              <w:t>2.5G</w:t>
            </w:r>
            <w:r>
              <w:rPr>
                <w:rFonts w:eastAsia="仿宋"/>
                <w:color w:val="000000"/>
                <w:kern w:val="0"/>
                <w:sz w:val="24"/>
              </w:rPr>
              <w:t>）</w:t>
            </w:r>
          </w:p>
        </w:tc>
      </w:tr>
      <w:tr w14:paraId="0D3B5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2718" w:type="dxa"/>
            <w:vMerge w:val="continue"/>
            <w:vAlign w:val="center"/>
          </w:tcPr>
          <w:p w14:paraId="60139F06">
            <w:pPr>
              <w:autoSpaceDE w:val="0"/>
              <w:autoSpaceDN w:val="0"/>
              <w:adjustRightInd w:val="0"/>
              <w:spacing w:line="360" w:lineRule="auto"/>
              <w:jc w:val="left"/>
              <w:rPr>
                <w:rFonts w:eastAsia="仿宋"/>
                <w:color w:val="000000"/>
                <w:kern w:val="0"/>
                <w:sz w:val="24"/>
              </w:rPr>
            </w:pPr>
          </w:p>
        </w:tc>
        <w:tc>
          <w:tcPr>
            <w:tcW w:w="1385" w:type="dxa"/>
            <w:vMerge w:val="continue"/>
            <w:vAlign w:val="center"/>
          </w:tcPr>
          <w:p w14:paraId="01BB8B95">
            <w:pPr>
              <w:autoSpaceDE w:val="0"/>
              <w:autoSpaceDN w:val="0"/>
              <w:adjustRightInd w:val="0"/>
              <w:spacing w:line="360" w:lineRule="auto"/>
              <w:jc w:val="left"/>
              <w:rPr>
                <w:rFonts w:eastAsia="仿宋"/>
                <w:color w:val="000000"/>
                <w:kern w:val="0"/>
                <w:sz w:val="24"/>
              </w:rPr>
            </w:pPr>
          </w:p>
        </w:tc>
        <w:tc>
          <w:tcPr>
            <w:tcW w:w="4215" w:type="dxa"/>
            <w:vAlign w:val="center"/>
          </w:tcPr>
          <w:p w14:paraId="006CF6DC">
            <w:pPr>
              <w:autoSpaceDE w:val="0"/>
              <w:autoSpaceDN w:val="0"/>
              <w:adjustRightInd w:val="0"/>
              <w:spacing w:line="360" w:lineRule="auto"/>
              <w:jc w:val="left"/>
              <w:rPr>
                <w:rFonts w:eastAsia="仿宋"/>
                <w:color w:val="000000"/>
                <w:kern w:val="0"/>
                <w:sz w:val="24"/>
              </w:rPr>
            </w:pPr>
            <w:r>
              <w:rPr>
                <w:rFonts w:hint="eastAsia" w:eastAsia="仿宋"/>
                <w:color w:val="000000"/>
                <w:kern w:val="0"/>
                <w:sz w:val="24"/>
              </w:rPr>
              <w:t>12</w:t>
            </w:r>
            <w:r>
              <w:rPr>
                <w:rFonts w:eastAsia="仿宋"/>
                <w:color w:val="000000"/>
                <w:kern w:val="0"/>
                <w:sz w:val="24"/>
              </w:rPr>
              <w:t>（</w:t>
            </w:r>
            <w:r>
              <w:rPr>
                <w:rFonts w:hint="eastAsia" w:eastAsia="仿宋"/>
                <w:color w:val="000000"/>
                <w:kern w:val="0"/>
                <w:sz w:val="24"/>
              </w:rPr>
              <w:t>10G</w:t>
            </w:r>
            <w:r>
              <w:rPr>
                <w:rFonts w:eastAsia="仿宋"/>
                <w:color w:val="000000"/>
                <w:kern w:val="0"/>
                <w:sz w:val="24"/>
              </w:rPr>
              <w:t>）</w:t>
            </w:r>
          </w:p>
        </w:tc>
      </w:tr>
      <w:tr w14:paraId="6022A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2718" w:type="dxa"/>
            <w:vAlign w:val="center"/>
          </w:tcPr>
          <w:p w14:paraId="7A3C1CA7">
            <w:pPr>
              <w:spacing w:line="360" w:lineRule="auto"/>
              <w:rPr>
                <w:rFonts w:eastAsia="仿宋"/>
                <w:sz w:val="24"/>
              </w:rPr>
            </w:pPr>
            <w:r>
              <w:rPr>
                <w:rFonts w:eastAsia="仿宋"/>
                <w:sz w:val="24"/>
              </w:rPr>
              <w:t>噪声指数</w:t>
            </w:r>
          </w:p>
        </w:tc>
        <w:tc>
          <w:tcPr>
            <w:tcW w:w="1385" w:type="dxa"/>
          </w:tcPr>
          <w:p w14:paraId="69342C9C">
            <w:pPr>
              <w:autoSpaceDE w:val="0"/>
              <w:autoSpaceDN w:val="0"/>
              <w:adjustRightInd w:val="0"/>
              <w:spacing w:line="360" w:lineRule="auto"/>
              <w:jc w:val="left"/>
              <w:rPr>
                <w:rFonts w:eastAsia="仿宋"/>
                <w:color w:val="000000"/>
                <w:kern w:val="0"/>
                <w:sz w:val="24"/>
              </w:rPr>
            </w:pPr>
            <w:r>
              <w:rPr>
                <w:rFonts w:eastAsia="仿宋"/>
                <w:color w:val="000000"/>
                <w:kern w:val="0"/>
                <w:sz w:val="24"/>
              </w:rPr>
              <w:t>dB</w:t>
            </w:r>
          </w:p>
        </w:tc>
        <w:tc>
          <w:tcPr>
            <w:tcW w:w="4215" w:type="dxa"/>
            <w:vAlign w:val="center"/>
          </w:tcPr>
          <w:p w14:paraId="114614EA">
            <w:pPr>
              <w:autoSpaceDE w:val="0"/>
              <w:autoSpaceDN w:val="0"/>
              <w:adjustRightInd w:val="0"/>
              <w:spacing w:line="360" w:lineRule="auto"/>
              <w:jc w:val="left"/>
              <w:rPr>
                <w:rFonts w:eastAsia="仿宋"/>
                <w:color w:val="000000"/>
                <w:kern w:val="0"/>
                <w:sz w:val="24"/>
              </w:rPr>
            </w:pPr>
            <w:r>
              <w:rPr>
                <w:rFonts w:eastAsia="仿宋"/>
                <w:color w:val="000000"/>
                <w:kern w:val="0"/>
                <w:sz w:val="24"/>
              </w:rPr>
              <w:t>≤5.5</w:t>
            </w:r>
          </w:p>
        </w:tc>
      </w:tr>
      <w:tr w14:paraId="7B383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2718" w:type="dxa"/>
            <w:vAlign w:val="center"/>
          </w:tcPr>
          <w:p w14:paraId="4A42F6D3">
            <w:pPr>
              <w:spacing w:line="360" w:lineRule="auto"/>
              <w:rPr>
                <w:rFonts w:eastAsia="仿宋"/>
                <w:sz w:val="24"/>
              </w:rPr>
            </w:pPr>
            <w:r>
              <w:rPr>
                <w:rFonts w:eastAsia="仿宋"/>
                <w:sz w:val="24"/>
              </w:rPr>
              <w:t>偏振相关增益</w:t>
            </w:r>
          </w:p>
        </w:tc>
        <w:tc>
          <w:tcPr>
            <w:tcW w:w="1385" w:type="dxa"/>
          </w:tcPr>
          <w:p w14:paraId="218EF719">
            <w:pPr>
              <w:autoSpaceDE w:val="0"/>
              <w:autoSpaceDN w:val="0"/>
              <w:adjustRightInd w:val="0"/>
              <w:spacing w:line="360" w:lineRule="auto"/>
              <w:jc w:val="left"/>
              <w:rPr>
                <w:rFonts w:eastAsia="仿宋"/>
                <w:color w:val="000000"/>
                <w:kern w:val="0"/>
                <w:sz w:val="24"/>
              </w:rPr>
            </w:pPr>
            <w:r>
              <w:rPr>
                <w:rFonts w:eastAsia="仿宋"/>
                <w:color w:val="000000"/>
                <w:kern w:val="0"/>
                <w:sz w:val="24"/>
              </w:rPr>
              <w:t>dB</w:t>
            </w:r>
          </w:p>
        </w:tc>
        <w:tc>
          <w:tcPr>
            <w:tcW w:w="4215" w:type="dxa"/>
            <w:vAlign w:val="center"/>
          </w:tcPr>
          <w:p w14:paraId="52659AAC">
            <w:pPr>
              <w:autoSpaceDE w:val="0"/>
              <w:autoSpaceDN w:val="0"/>
              <w:adjustRightInd w:val="0"/>
              <w:spacing w:line="360" w:lineRule="auto"/>
              <w:jc w:val="left"/>
              <w:rPr>
                <w:rFonts w:eastAsia="仿宋"/>
                <w:color w:val="000000"/>
                <w:kern w:val="0"/>
                <w:sz w:val="24"/>
              </w:rPr>
            </w:pPr>
            <w:r>
              <w:rPr>
                <w:rFonts w:eastAsia="仿宋"/>
                <w:color w:val="000000"/>
                <w:kern w:val="0"/>
                <w:sz w:val="24"/>
              </w:rPr>
              <w:t>≤0.5</w:t>
            </w:r>
          </w:p>
        </w:tc>
      </w:tr>
      <w:tr w14:paraId="50132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718" w:type="dxa"/>
            <w:vAlign w:val="center"/>
          </w:tcPr>
          <w:p w14:paraId="69396ECA">
            <w:pPr>
              <w:spacing w:line="360" w:lineRule="auto"/>
              <w:rPr>
                <w:rFonts w:eastAsia="仿宋"/>
                <w:sz w:val="24"/>
              </w:rPr>
            </w:pPr>
            <w:r>
              <w:rPr>
                <w:rFonts w:eastAsia="仿宋"/>
                <w:sz w:val="24"/>
              </w:rPr>
              <w:t>控制模式</w:t>
            </w:r>
          </w:p>
        </w:tc>
        <w:tc>
          <w:tcPr>
            <w:tcW w:w="1385" w:type="dxa"/>
          </w:tcPr>
          <w:p w14:paraId="7F1A91E9">
            <w:pPr>
              <w:autoSpaceDE w:val="0"/>
              <w:autoSpaceDN w:val="0"/>
              <w:adjustRightInd w:val="0"/>
              <w:spacing w:line="360" w:lineRule="auto"/>
              <w:jc w:val="left"/>
              <w:rPr>
                <w:rFonts w:eastAsia="仿宋"/>
                <w:color w:val="000000"/>
                <w:kern w:val="0"/>
                <w:sz w:val="24"/>
              </w:rPr>
            </w:pPr>
          </w:p>
        </w:tc>
        <w:tc>
          <w:tcPr>
            <w:tcW w:w="4215" w:type="dxa"/>
            <w:vAlign w:val="center"/>
          </w:tcPr>
          <w:p w14:paraId="3A7E868C">
            <w:pPr>
              <w:autoSpaceDE w:val="0"/>
              <w:autoSpaceDN w:val="0"/>
              <w:adjustRightInd w:val="0"/>
              <w:spacing w:line="360" w:lineRule="auto"/>
              <w:jc w:val="left"/>
              <w:rPr>
                <w:rFonts w:eastAsia="仿宋"/>
                <w:color w:val="000000"/>
                <w:kern w:val="0"/>
                <w:sz w:val="24"/>
              </w:rPr>
            </w:pPr>
            <w:r>
              <w:rPr>
                <w:rFonts w:eastAsia="仿宋"/>
                <w:color w:val="000000"/>
                <w:kern w:val="0"/>
                <w:sz w:val="24"/>
              </w:rPr>
              <w:t>APC</w:t>
            </w:r>
          </w:p>
        </w:tc>
      </w:tr>
    </w:tbl>
    <w:p w14:paraId="640A6C6A">
      <w:pPr>
        <w:pStyle w:val="28"/>
        <w:numPr>
          <w:ilvl w:val="2"/>
          <w:numId w:val="1"/>
        </w:numPr>
        <w:spacing w:line="360" w:lineRule="auto"/>
        <w:ind w:left="811" w:hanging="811" w:hangingChars="338"/>
        <w:outlineLvl w:val="2"/>
        <w:rPr>
          <w:rFonts w:eastAsia="仿宋"/>
          <w:sz w:val="24"/>
        </w:rPr>
      </w:pPr>
      <w:bookmarkStart w:id="50" w:name="_Toc9965"/>
      <w:r>
        <w:rPr>
          <w:rFonts w:eastAsia="仿宋"/>
          <w:sz w:val="24"/>
        </w:rPr>
        <w:t>前置放大器（PA）</w:t>
      </w:r>
      <w:bookmarkEnd w:id="50"/>
    </w:p>
    <w:tbl>
      <w:tblPr>
        <w:tblStyle w:val="12"/>
        <w:tblW w:w="8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92"/>
        <w:gridCol w:w="1310"/>
        <w:gridCol w:w="4216"/>
      </w:tblGrid>
      <w:tr w14:paraId="133E6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2792" w:type="dxa"/>
            <w:vAlign w:val="center"/>
          </w:tcPr>
          <w:p w14:paraId="4EA89C01">
            <w:pPr>
              <w:spacing w:line="360" w:lineRule="auto"/>
              <w:rPr>
                <w:rFonts w:eastAsia="仿宋"/>
                <w:sz w:val="24"/>
              </w:rPr>
            </w:pPr>
            <w:bookmarkStart w:id="51" w:name="OLE_LINK52"/>
            <w:bookmarkStart w:id="52" w:name="OLE_LINK53"/>
            <w:r>
              <w:rPr>
                <w:rFonts w:eastAsia="仿宋"/>
                <w:sz w:val="24"/>
              </w:rPr>
              <w:t>参数</w:t>
            </w:r>
          </w:p>
        </w:tc>
        <w:tc>
          <w:tcPr>
            <w:tcW w:w="1310" w:type="dxa"/>
          </w:tcPr>
          <w:p w14:paraId="7E0B3812">
            <w:pPr>
              <w:spacing w:line="360" w:lineRule="auto"/>
              <w:rPr>
                <w:rFonts w:eastAsia="仿宋"/>
                <w:sz w:val="24"/>
              </w:rPr>
            </w:pPr>
            <w:r>
              <w:rPr>
                <w:rFonts w:eastAsia="仿宋"/>
                <w:sz w:val="24"/>
              </w:rPr>
              <w:t>单位</w:t>
            </w:r>
          </w:p>
        </w:tc>
        <w:tc>
          <w:tcPr>
            <w:tcW w:w="4216" w:type="dxa"/>
            <w:vAlign w:val="center"/>
          </w:tcPr>
          <w:p w14:paraId="09B0E8C7">
            <w:pPr>
              <w:spacing w:line="360" w:lineRule="auto"/>
              <w:rPr>
                <w:rFonts w:eastAsia="仿宋"/>
                <w:sz w:val="24"/>
              </w:rPr>
            </w:pPr>
            <w:r>
              <w:rPr>
                <w:rFonts w:eastAsia="仿宋"/>
                <w:sz w:val="24"/>
              </w:rPr>
              <w:t>指标</w:t>
            </w:r>
          </w:p>
        </w:tc>
      </w:tr>
      <w:tr w14:paraId="0415A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2792" w:type="dxa"/>
            <w:vAlign w:val="center"/>
          </w:tcPr>
          <w:p w14:paraId="18AD2FC8">
            <w:pPr>
              <w:spacing w:line="360" w:lineRule="auto"/>
              <w:rPr>
                <w:rFonts w:eastAsia="仿宋"/>
                <w:sz w:val="24"/>
              </w:rPr>
            </w:pPr>
            <w:r>
              <w:rPr>
                <w:rFonts w:eastAsia="仿宋"/>
                <w:sz w:val="24"/>
              </w:rPr>
              <w:t>工作波长范围</w:t>
            </w:r>
          </w:p>
        </w:tc>
        <w:tc>
          <w:tcPr>
            <w:tcW w:w="1310" w:type="dxa"/>
          </w:tcPr>
          <w:p w14:paraId="2A1A77A9">
            <w:pPr>
              <w:autoSpaceDE w:val="0"/>
              <w:autoSpaceDN w:val="0"/>
              <w:adjustRightInd w:val="0"/>
              <w:spacing w:line="360" w:lineRule="auto"/>
              <w:jc w:val="left"/>
              <w:rPr>
                <w:rFonts w:eastAsia="仿宋"/>
                <w:color w:val="000000"/>
                <w:kern w:val="0"/>
                <w:sz w:val="24"/>
              </w:rPr>
            </w:pPr>
            <w:r>
              <w:rPr>
                <w:rFonts w:eastAsia="仿宋"/>
                <w:color w:val="000000"/>
                <w:kern w:val="0"/>
                <w:sz w:val="24"/>
              </w:rPr>
              <w:t>nm</w:t>
            </w:r>
          </w:p>
        </w:tc>
        <w:tc>
          <w:tcPr>
            <w:tcW w:w="4216" w:type="dxa"/>
            <w:vAlign w:val="center"/>
          </w:tcPr>
          <w:p w14:paraId="2A8E9297">
            <w:pPr>
              <w:autoSpaceDE w:val="0"/>
              <w:autoSpaceDN w:val="0"/>
              <w:adjustRightInd w:val="0"/>
              <w:spacing w:line="360" w:lineRule="auto"/>
              <w:jc w:val="left"/>
              <w:rPr>
                <w:rFonts w:eastAsia="仿宋"/>
                <w:color w:val="000000"/>
                <w:kern w:val="0"/>
                <w:sz w:val="24"/>
              </w:rPr>
            </w:pPr>
            <w:r>
              <w:rPr>
                <w:rFonts w:eastAsia="仿宋"/>
                <w:color w:val="000000"/>
                <w:kern w:val="0"/>
                <w:sz w:val="24"/>
              </w:rPr>
              <w:t>1550.12±0.4</w:t>
            </w:r>
          </w:p>
        </w:tc>
      </w:tr>
      <w:tr w14:paraId="7353C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2792" w:type="dxa"/>
            <w:vAlign w:val="center"/>
          </w:tcPr>
          <w:p w14:paraId="0CC64B73">
            <w:pPr>
              <w:spacing w:line="360" w:lineRule="auto"/>
              <w:rPr>
                <w:rFonts w:eastAsia="仿宋"/>
                <w:sz w:val="24"/>
              </w:rPr>
            </w:pPr>
            <w:r>
              <w:rPr>
                <w:rFonts w:eastAsia="仿宋"/>
                <w:sz w:val="24"/>
              </w:rPr>
              <w:t>输入光功率范围</w:t>
            </w:r>
          </w:p>
        </w:tc>
        <w:tc>
          <w:tcPr>
            <w:tcW w:w="1310" w:type="dxa"/>
            <w:vAlign w:val="center"/>
          </w:tcPr>
          <w:p w14:paraId="6712B572">
            <w:pPr>
              <w:autoSpaceDE w:val="0"/>
              <w:autoSpaceDN w:val="0"/>
              <w:adjustRightInd w:val="0"/>
              <w:spacing w:line="360" w:lineRule="auto"/>
              <w:jc w:val="left"/>
              <w:rPr>
                <w:rFonts w:eastAsia="仿宋"/>
                <w:color w:val="000000"/>
                <w:kern w:val="0"/>
                <w:sz w:val="24"/>
              </w:rPr>
            </w:pPr>
            <w:r>
              <w:rPr>
                <w:rFonts w:eastAsia="仿宋"/>
                <w:color w:val="000000"/>
                <w:kern w:val="0"/>
                <w:sz w:val="24"/>
              </w:rPr>
              <w:t>dBm</w:t>
            </w:r>
          </w:p>
        </w:tc>
        <w:tc>
          <w:tcPr>
            <w:tcW w:w="4216" w:type="dxa"/>
            <w:vAlign w:val="center"/>
          </w:tcPr>
          <w:p w14:paraId="27497533">
            <w:pPr>
              <w:autoSpaceDE w:val="0"/>
              <w:autoSpaceDN w:val="0"/>
              <w:adjustRightInd w:val="0"/>
              <w:spacing w:line="360" w:lineRule="auto"/>
              <w:jc w:val="left"/>
              <w:rPr>
                <w:rFonts w:eastAsia="仿宋"/>
                <w:color w:val="000000"/>
                <w:kern w:val="0"/>
                <w:sz w:val="24"/>
              </w:rPr>
            </w:pPr>
            <w:r>
              <w:rPr>
                <w:rFonts w:eastAsia="仿宋"/>
                <w:color w:val="000000"/>
                <w:kern w:val="0"/>
                <w:sz w:val="24"/>
              </w:rPr>
              <w:t>-45~-20</w:t>
            </w:r>
          </w:p>
        </w:tc>
      </w:tr>
      <w:tr w14:paraId="141F7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2792" w:type="dxa"/>
            <w:vAlign w:val="center"/>
          </w:tcPr>
          <w:p w14:paraId="7E4680F6">
            <w:pPr>
              <w:spacing w:line="360" w:lineRule="auto"/>
              <w:rPr>
                <w:rFonts w:eastAsia="仿宋"/>
                <w:sz w:val="24"/>
              </w:rPr>
            </w:pPr>
            <w:r>
              <w:rPr>
                <w:rFonts w:eastAsia="仿宋"/>
                <w:sz w:val="24"/>
              </w:rPr>
              <w:t>输出光功率</w:t>
            </w:r>
          </w:p>
        </w:tc>
        <w:tc>
          <w:tcPr>
            <w:tcW w:w="1310" w:type="dxa"/>
          </w:tcPr>
          <w:p w14:paraId="2304D08B">
            <w:pPr>
              <w:autoSpaceDE w:val="0"/>
              <w:autoSpaceDN w:val="0"/>
              <w:adjustRightInd w:val="0"/>
              <w:spacing w:line="360" w:lineRule="auto"/>
              <w:jc w:val="left"/>
              <w:rPr>
                <w:rFonts w:eastAsia="仿宋"/>
                <w:color w:val="000000"/>
                <w:kern w:val="0"/>
                <w:sz w:val="24"/>
              </w:rPr>
            </w:pPr>
            <w:r>
              <w:rPr>
                <w:rFonts w:eastAsia="仿宋"/>
                <w:color w:val="000000"/>
                <w:kern w:val="0"/>
                <w:sz w:val="24"/>
              </w:rPr>
              <w:t>dBm</w:t>
            </w:r>
          </w:p>
        </w:tc>
        <w:tc>
          <w:tcPr>
            <w:tcW w:w="4216" w:type="dxa"/>
            <w:vAlign w:val="center"/>
          </w:tcPr>
          <w:p w14:paraId="58CB85F9">
            <w:pPr>
              <w:autoSpaceDE w:val="0"/>
              <w:autoSpaceDN w:val="0"/>
              <w:adjustRightInd w:val="0"/>
              <w:spacing w:line="360" w:lineRule="auto"/>
              <w:jc w:val="left"/>
              <w:rPr>
                <w:rFonts w:eastAsia="仿宋"/>
                <w:color w:val="000000"/>
                <w:kern w:val="0"/>
                <w:sz w:val="24"/>
              </w:rPr>
            </w:pPr>
            <w:r>
              <w:rPr>
                <w:rFonts w:eastAsia="仿宋"/>
                <w:color w:val="000000"/>
                <w:kern w:val="0"/>
                <w:sz w:val="24"/>
              </w:rPr>
              <w:t>-10~0</w:t>
            </w:r>
          </w:p>
        </w:tc>
      </w:tr>
      <w:tr w14:paraId="52451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2792" w:type="dxa"/>
            <w:vAlign w:val="center"/>
          </w:tcPr>
          <w:p w14:paraId="355C1968">
            <w:pPr>
              <w:spacing w:line="360" w:lineRule="auto"/>
              <w:rPr>
                <w:rFonts w:eastAsia="仿宋"/>
                <w:sz w:val="24"/>
              </w:rPr>
            </w:pPr>
            <w:r>
              <w:rPr>
                <w:rFonts w:eastAsia="仿宋"/>
                <w:sz w:val="24"/>
              </w:rPr>
              <w:t>噪声指数</w:t>
            </w:r>
          </w:p>
        </w:tc>
        <w:tc>
          <w:tcPr>
            <w:tcW w:w="1310" w:type="dxa"/>
            <w:vAlign w:val="center"/>
          </w:tcPr>
          <w:p w14:paraId="10671C10">
            <w:pPr>
              <w:autoSpaceDE w:val="0"/>
              <w:autoSpaceDN w:val="0"/>
              <w:adjustRightInd w:val="0"/>
              <w:spacing w:line="360" w:lineRule="auto"/>
              <w:jc w:val="left"/>
              <w:rPr>
                <w:rFonts w:eastAsia="仿宋"/>
                <w:color w:val="000000"/>
                <w:kern w:val="0"/>
                <w:sz w:val="24"/>
              </w:rPr>
            </w:pPr>
            <w:r>
              <w:rPr>
                <w:rFonts w:eastAsia="仿宋"/>
                <w:color w:val="000000"/>
                <w:kern w:val="0"/>
                <w:sz w:val="24"/>
              </w:rPr>
              <w:t>dB</w:t>
            </w:r>
          </w:p>
        </w:tc>
        <w:tc>
          <w:tcPr>
            <w:tcW w:w="4216" w:type="dxa"/>
            <w:vAlign w:val="center"/>
          </w:tcPr>
          <w:p w14:paraId="7CCD191C">
            <w:pPr>
              <w:autoSpaceDE w:val="0"/>
              <w:autoSpaceDN w:val="0"/>
              <w:adjustRightInd w:val="0"/>
              <w:spacing w:line="360" w:lineRule="auto"/>
              <w:jc w:val="left"/>
              <w:rPr>
                <w:rFonts w:eastAsia="仿宋"/>
                <w:color w:val="000000"/>
                <w:kern w:val="0"/>
                <w:sz w:val="24"/>
              </w:rPr>
            </w:pPr>
            <w:r>
              <w:rPr>
                <w:rFonts w:eastAsia="仿宋"/>
                <w:color w:val="000000"/>
                <w:kern w:val="0"/>
                <w:sz w:val="24"/>
              </w:rPr>
              <w:t>≤4.5</w:t>
            </w:r>
          </w:p>
        </w:tc>
      </w:tr>
      <w:tr w14:paraId="36782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2792" w:type="dxa"/>
            <w:vAlign w:val="center"/>
          </w:tcPr>
          <w:p w14:paraId="1A5F256B">
            <w:pPr>
              <w:spacing w:line="360" w:lineRule="auto"/>
              <w:rPr>
                <w:rFonts w:eastAsia="仿宋"/>
                <w:sz w:val="24"/>
              </w:rPr>
            </w:pPr>
            <w:r>
              <w:rPr>
                <w:rFonts w:eastAsia="仿宋"/>
                <w:sz w:val="24"/>
              </w:rPr>
              <w:t>偏振相关增益</w:t>
            </w:r>
          </w:p>
        </w:tc>
        <w:tc>
          <w:tcPr>
            <w:tcW w:w="1310" w:type="dxa"/>
          </w:tcPr>
          <w:p w14:paraId="53F1D973">
            <w:pPr>
              <w:autoSpaceDE w:val="0"/>
              <w:autoSpaceDN w:val="0"/>
              <w:adjustRightInd w:val="0"/>
              <w:spacing w:line="360" w:lineRule="auto"/>
              <w:jc w:val="left"/>
              <w:rPr>
                <w:rFonts w:eastAsia="仿宋"/>
                <w:color w:val="000000"/>
                <w:kern w:val="0"/>
                <w:sz w:val="24"/>
              </w:rPr>
            </w:pPr>
            <w:r>
              <w:rPr>
                <w:rFonts w:eastAsia="仿宋"/>
                <w:color w:val="000000"/>
                <w:kern w:val="0"/>
                <w:sz w:val="24"/>
              </w:rPr>
              <w:t>dB</w:t>
            </w:r>
          </w:p>
        </w:tc>
        <w:tc>
          <w:tcPr>
            <w:tcW w:w="4216" w:type="dxa"/>
            <w:vAlign w:val="center"/>
          </w:tcPr>
          <w:p w14:paraId="07E6BEF9">
            <w:pPr>
              <w:autoSpaceDE w:val="0"/>
              <w:autoSpaceDN w:val="0"/>
              <w:adjustRightInd w:val="0"/>
              <w:spacing w:line="360" w:lineRule="auto"/>
              <w:jc w:val="left"/>
              <w:rPr>
                <w:rFonts w:eastAsia="仿宋"/>
                <w:color w:val="000000"/>
                <w:kern w:val="0"/>
                <w:sz w:val="24"/>
              </w:rPr>
            </w:pPr>
            <w:r>
              <w:rPr>
                <w:rFonts w:eastAsia="仿宋"/>
                <w:color w:val="000000"/>
                <w:kern w:val="0"/>
                <w:sz w:val="24"/>
              </w:rPr>
              <w:t>≤0.5</w:t>
            </w:r>
          </w:p>
        </w:tc>
      </w:tr>
      <w:tr w14:paraId="3F1CA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2792" w:type="dxa"/>
            <w:vAlign w:val="center"/>
          </w:tcPr>
          <w:p w14:paraId="18276D87">
            <w:pPr>
              <w:spacing w:line="360" w:lineRule="auto"/>
              <w:rPr>
                <w:rFonts w:eastAsia="仿宋"/>
                <w:sz w:val="24"/>
              </w:rPr>
            </w:pPr>
            <w:r>
              <w:rPr>
                <w:rFonts w:eastAsia="仿宋"/>
                <w:sz w:val="24"/>
              </w:rPr>
              <w:t>控制模式</w:t>
            </w:r>
          </w:p>
        </w:tc>
        <w:tc>
          <w:tcPr>
            <w:tcW w:w="1310" w:type="dxa"/>
          </w:tcPr>
          <w:p w14:paraId="2D25C1F5">
            <w:pPr>
              <w:autoSpaceDE w:val="0"/>
              <w:autoSpaceDN w:val="0"/>
              <w:adjustRightInd w:val="0"/>
              <w:spacing w:line="360" w:lineRule="auto"/>
              <w:jc w:val="left"/>
              <w:rPr>
                <w:rFonts w:eastAsia="仿宋"/>
                <w:color w:val="000000"/>
                <w:kern w:val="0"/>
                <w:sz w:val="24"/>
              </w:rPr>
            </w:pPr>
          </w:p>
        </w:tc>
        <w:tc>
          <w:tcPr>
            <w:tcW w:w="4216" w:type="dxa"/>
            <w:vAlign w:val="center"/>
          </w:tcPr>
          <w:p w14:paraId="28C300BE">
            <w:pPr>
              <w:autoSpaceDE w:val="0"/>
              <w:autoSpaceDN w:val="0"/>
              <w:adjustRightInd w:val="0"/>
              <w:spacing w:line="360" w:lineRule="auto"/>
              <w:jc w:val="left"/>
              <w:rPr>
                <w:rFonts w:eastAsia="仿宋"/>
                <w:color w:val="000000"/>
                <w:kern w:val="0"/>
                <w:sz w:val="24"/>
              </w:rPr>
            </w:pPr>
            <w:r>
              <w:rPr>
                <w:rFonts w:eastAsia="仿宋"/>
                <w:color w:val="000000"/>
                <w:kern w:val="0"/>
                <w:sz w:val="24"/>
              </w:rPr>
              <w:t>APC</w:t>
            </w:r>
          </w:p>
        </w:tc>
      </w:tr>
      <w:bookmarkEnd w:id="51"/>
      <w:bookmarkEnd w:id="52"/>
    </w:tbl>
    <w:p w14:paraId="0FFE230D">
      <w:pPr>
        <w:pStyle w:val="28"/>
        <w:numPr>
          <w:ilvl w:val="2"/>
          <w:numId w:val="1"/>
        </w:numPr>
        <w:spacing w:line="360" w:lineRule="auto"/>
        <w:ind w:left="811" w:hanging="811" w:hangingChars="338"/>
        <w:outlineLvl w:val="2"/>
        <w:rPr>
          <w:rFonts w:eastAsia="仿宋"/>
          <w:sz w:val="24"/>
        </w:rPr>
      </w:pPr>
      <w:bookmarkStart w:id="53" w:name="_Toc30743"/>
      <w:r>
        <w:rPr>
          <w:rFonts w:eastAsia="仿宋"/>
          <w:sz w:val="24"/>
        </w:rPr>
        <w:t>色散补偿</w:t>
      </w:r>
      <w:bookmarkEnd w:id="53"/>
    </w:p>
    <w:tbl>
      <w:tblPr>
        <w:tblStyle w:val="12"/>
        <w:tblW w:w="8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92"/>
        <w:gridCol w:w="1310"/>
        <w:gridCol w:w="4216"/>
      </w:tblGrid>
      <w:tr w14:paraId="4E343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2792" w:type="dxa"/>
            <w:vAlign w:val="center"/>
          </w:tcPr>
          <w:p w14:paraId="53FEEAC9">
            <w:pPr>
              <w:spacing w:line="360" w:lineRule="auto"/>
              <w:rPr>
                <w:rFonts w:eastAsia="仿宋"/>
                <w:sz w:val="24"/>
              </w:rPr>
            </w:pPr>
            <w:r>
              <w:rPr>
                <w:rFonts w:eastAsia="仿宋"/>
                <w:sz w:val="24"/>
              </w:rPr>
              <w:t>参数</w:t>
            </w:r>
          </w:p>
        </w:tc>
        <w:tc>
          <w:tcPr>
            <w:tcW w:w="1310" w:type="dxa"/>
          </w:tcPr>
          <w:p w14:paraId="3B885EC4">
            <w:pPr>
              <w:spacing w:line="360" w:lineRule="auto"/>
              <w:rPr>
                <w:rFonts w:eastAsia="仿宋"/>
                <w:sz w:val="24"/>
              </w:rPr>
            </w:pPr>
            <w:r>
              <w:rPr>
                <w:rFonts w:eastAsia="仿宋"/>
                <w:sz w:val="24"/>
              </w:rPr>
              <w:t>单位</w:t>
            </w:r>
          </w:p>
        </w:tc>
        <w:tc>
          <w:tcPr>
            <w:tcW w:w="4216" w:type="dxa"/>
            <w:vAlign w:val="center"/>
          </w:tcPr>
          <w:p w14:paraId="6AE615C7">
            <w:pPr>
              <w:spacing w:line="360" w:lineRule="auto"/>
              <w:rPr>
                <w:rFonts w:eastAsia="仿宋"/>
                <w:sz w:val="24"/>
              </w:rPr>
            </w:pPr>
            <w:r>
              <w:rPr>
                <w:rFonts w:eastAsia="仿宋"/>
                <w:sz w:val="24"/>
              </w:rPr>
              <w:t>指标</w:t>
            </w:r>
          </w:p>
        </w:tc>
      </w:tr>
      <w:tr w14:paraId="7BF33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2792" w:type="dxa"/>
            <w:vAlign w:val="center"/>
          </w:tcPr>
          <w:p w14:paraId="2C93410B">
            <w:pPr>
              <w:spacing w:line="360" w:lineRule="auto"/>
              <w:rPr>
                <w:rFonts w:eastAsia="仿宋"/>
                <w:sz w:val="24"/>
              </w:rPr>
            </w:pPr>
            <w:r>
              <w:rPr>
                <w:rFonts w:eastAsia="仿宋"/>
                <w:sz w:val="24"/>
              </w:rPr>
              <w:t>工作波长范围</w:t>
            </w:r>
          </w:p>
        </w:tc>
        <w:tc>
          <w:tcPr>
            <w:tcW w:w="1310" w:type="dxa"/>
          </w:tcPr>
          <w:p w14:paraId="5E650781">
            <w:pPr>
              <w:autoSpaceDE w:val="0"/>
              <w:autoSpaceDN w:val="0"/>
              <w:adjustRightInd w:val="0"/>
              <w:spacing w:line="360" w:lineRule="auto"/>
              <w:jc w:val="left"/>
              <w:rPr>
                <w:rFonts w:eastAsia="仿宋"/>
                <w:color w:val="000000"/>
                <w:kern w:val="0"/>
                <w:sz w:val="24"/>
              </w:rPr>
            </w:pPr>
            <w:r>
              <w:rPr>
                <w:rFonts w:eastAsia="仿宋"/>
                <w:color w:val="000000"/>
                <w:kern w:val="0"/>
                <w:sz w:val="24"/>
              </w:rPr>
              <w:t>nm</w:t>
            </w:r>
          </w:p>
        </w:tc>
        <w:tc>
          <w:tcPr>
            <w:tcW w:w="4216" w:type="dxa"/>
            <w:vAlign w:val="center"/>
          </w:tcPr>
          <w:p w14:paraId="1F412993">
            <w:pPr>
              <w:autoSpaceDE w:val="0"/>
              <w:autoSpaceDN w:val="0"/>
              <w:adjustRightInd w:val="0"/>
              <w:spacing w:line="360" w:lineRule="auto"/>
              <w:jc w:val="left"/>
              <w:rPr>
                <w:rFonts w:eastAsia="仿宋"/>
                <w:color w:val="000000"/>
                <w:kern w:val="0"/>
                <w:sz w:val="24"/>
              </w:rPr>
            </w:pPr>
            <w:r>
              <w:rPr>
                <w:rFonts w:eastAsia="仿宋"/>
                <w:color w:val="000000"/>
                <w:kern w:val="0"/>
                <w:sz w:val="24"/>
              </w:rPr>
              <w:t>1550.12±0.4</w:t>
            </w:r>
          </w:p>
        </w:tc>
      </w:tr>
      <w:tr w14:paraId="0EE29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2792" w:type="dxa"/>
            <w:vAlign w:val="center"/>
          </w:tcPr>
          <w:p w14:paraId="57BD55DC">
            <w:pPr>
              <w:spacing w:line="360" w:lineRule="auto"/>
              <w:rPr>
                <w:rFonts w:eastAsia="仿宋"/>
                <w:sz w:val="24"/>
              </w:rPr>
            </w:pPr>
            <w:r>
              <w:rPr>
                <w:rFonts w:hint="eastAsia" w:eastAsia="仿宋"/>
                <w:sz w:val="24"/>
              </w:rPr>
              <w:t>色散量</w:t>
            </w:r>
          </w:p>
        </w:tc>
        <w:tc>
          <w:tcPr>
            <w:tcW w:w="1310" w:type="dxa"/>
            <w:vAlign w:val="center"/>
          </w:tcPr>
          <w:p w14:paraId="6FC7D22B">
            <w:pPr>
              <w:autoSpaceDE w:val="0"/>
              <w:autoSpaceDN w:val="0"/>
              <w:adjustRightInd w:val="0"/>
              <w:spacing w:line="360" w:lineRule="auto"/>
              <w:jc w:val="left"/>
              <w:rPr>
                <w:rFonts w:eastAsia="仿宋"/>
                <w:color w:val="000000"/>
                <w:kern w:val="0"/>
                <w:sz w:val="24"/>
              </w:rPr>
            </w:pPr>
            <w:r>
              <w:rPr>
                <w:rFonts w:eastAsia="仿宋"/>
                <w:color w:val="000000"/>
                <w:kern w:val="0"/>
                <w:sz w:val="24"/>
              </w:rPr>
              <w:t>ps/nm</w:t>
            </w:r>
          </w:p>
        </w:tc>
        <w:tc>
          <w:tcPr>
            <w:tcW w:w="4216" w:type="dxa"/>
            <w:vAlign w:val="center"/>
          </w:tcPr>
          <w:p w14:paraId="5979A703">
            <w:pPr>
              <w:autoSpaceDE w:val="0"/>
              <w:autoSpaceDN w:val="0"/>
              <w:adjustRightInd w:val="0"/>
              <w:spacing w:line="360" w:lineRule="auto"/>
              <w:jc w:val="left"/>
              <w:rPr>
                <w:rFonts w:eastAsia="仿宋"/>
                <w:color w:val="000000"/>
                <w:kern w:val="0"/>
                <w:sz w:val="24"/>
              </w:rPr>
            </w:pPr>
            <w:r>
              <w:rPr>
                <w:rFonts w:hint="eastAsia" w:eastAsia="仿宋"/>
                <w:color w:val="000000"/>
                <w:kern w:val="0"/>
                <w:sz w:val="24"/>
              </w:rPr>
              <w:t>-680、-1020、-1360、-1700</w:t>
            </w:r>
          </w:p>
        </w:tc>
      </w:tr>
      <w:tr w14:paraId="1C074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2792" w:type="dxa"/>
            <w:vAlign w:val="center"/>
          </w:tcPr>
          <w:p w14:paraId="723DB3F3">
            <w:pPr>
              <w:spacing w:line="360" w:lineRule="auto"/>
              <w:rPr>
                <w:rFonts w:eastAsia="仿宋"/>
                <w:sz w:val="24"/>
              </w:rPr>
            </w:pPr>
            <w:r>
              <w:rPr>
                <w:rFonts w:hint="eastAsia" w:eastAsia="仿宋"/>
                <w:sz w:val="24"/>
              </w:rPr>
              <w:t>补偿公里数</w:t>
            </w:r>
          </w:p>
        </w:tc>
        <w:tc>
          <w:tcPr>
            <w:tcW w:w="1310" w:type="dxa"/>
          </w:tcPr>
          <w:p w14:paraId="04BEC7DD">
            <w:pPr>
              <w:autoSpaceDE w:val="0"/>
              <w:autoSpaceDN w:val="0"/>
              <w:adjustRightInd w:val="0"/>
              <w:spacing w:line="360" w:lineRule="auto"/>
              <w:jc w:val="left"/>
              <w:rPr>
                <w:rFonts w:eastAsia="仿宋"/>
                <w:color w:val="000000"/>
                <w:kern w:val="0"/>
                <w:sz w:val="24"/>
              </w:rPr>
            </w:pPr>
            <w:r>
              <w:rPr>
                <w:rFonts w:eastAsia="仿宋"/>
                <w:color w:val="000000"/>
                <w:kern w:val="0"/>
                <w:sz w:val="24"/>
              </w:rPr>
              <w:t>dBm</w:t>
            </w:r>
          </w:p>
        </w:tc>
        <w:tc>
          <w:tcPr>
            <w:tcW w:w="4216" w:type="dxa"/>
            <w:vAlign w:val="center"/>
          </w:tcPr>
          <w:p w14:paraId="09AC9D8A">
            <w:pPr>
              <w:autoSpaceDE w:val="0"/>
              <w:autoSpaceDN w:val="0"/>
              <w:adjustRightInd w:val="0"/>
              <w:spacing w:line="360" w:lineRule="auto"/>
              <w:jc w:val="left"/>
              <w:rPr>
                <w:rFonts w:eastAsia="仿宋"/>
                <w:color w:val="000000"/>
                <w:kern w:val="0"/>
                <w:sz w:val="24"/>
              </w:rPr>
            </w:pPr>
            <w:r>
              <w:rPr>
                <w:rFonts w:hint="eastAsia" w:eastAsia="仿宋"/>
                <w:color w:val="000000"/>
                <w:kern w:val="0"/>
                <w:sz w:val="24"/>
              </w:rPr>
              <w:t>40、60、80、100（G.652 光纤）</w:t>
            </w:r>
          </w:p>
        </w:tc>
      </w:tr>
      <w:tr w14:paraId="234D3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2792" w:type="dxa"/>
            <w:vAlign w:val="center"/>
          </w:tcPr>
          <w:p w14:paraId="7EFF853B">
            <w:pPr>
              <w:spacing w:line="360" w:lineRule="auto"/>
              <w:rPr>
                <w:rFonts w:eastAsia="仿宋"/>
                <w:sz w:val="24"/>
              </w:rPr>
            </w:pPr>
            <w:r>
              <w:rPr>
                <w:rFonts w:eastAsia="仿宋"/>
                <w:sz w:val="24"/>
              </w:rPr>
              <w:t>噪声指数</w:t>
            </w:r>
          </w:p>
        </w:tc>
        <w:tc>
          <w:tcPr>
            <w:tcW w:w="1310" w:type="dxa"/>
            <w:vAlign w:val="center"/>
          </w:tcPr>
          <w:p w14:paraId="371A93D5">
            <w:pPr>
              <w:autoSpaceDE w:val="0"/>
              <w:autoSpaceDN w:val="0"/>
              <w:adjustRightInd w:val="0"/>
              <w:spacing w:line="360" w:lineRule="auto"/>
              <w:jc w:val="left"/>
              <w:rPr>
                <w:rFonts w:eastAsia="仿宋"/>
                <w:color w:val="000000"/>
                <w:kern w:val="0"/>
                <w:sz w:val="24"/>
              </w:rPr>
            </w:pPr>
            <w:r>
              <w:rPr>
                <w:rFonts w:eastAsia="仿宋"/>
                <w:color w:val="000000"/>
                <w:kern w:val="0"/>
                <w:sz w:val="24"/>
              </w:rPr>
              <w:t>ps</w:t>
            </w:r>
          </w:p>
        </w:tc>
        <w:tc>
          <w:tcPr>
            <w:tcW w:w="4216" w:type="dxa"/>
            <w:vAlign w:val="center"/>
          </w:tcPr>
          <w:p w14:paraId="783401BA">
            <w:pPr>
              <w:autoSpaceDE w:val="0"/>
              <w:autoSpaceDN w:val="0"/>
              <w:adjustRightInd w:val="0"/>
              <w:spacing w:line="360" w:lineRule="auto"/>
              <w:jc w:val="left"/>
              <w:rPr>
                <w:rFonts w:eastAsia="仿宋"/>
                <w:color w:val="000000"/>
                <w:kern w:val="0"/>
                <w:sz w:val="24"/>
              </w:rPr>
            </w:pPr>
            <w:r>
              <w:rPr>
                <w:rFonts w:hint="eastAsia" w:eastAsia="仿宋"/>
                <w:color w:val="000000"/>
                <w:kern w:val="0"/>
                <w:sz w:val="24"/>
              </w:rPr>
              <w:t>≤±30</w:t>
            </w:r>
          </w:p>
        </w:tc>
      </w:tr>
      <w:tr w14:paraId="72886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2792" w:type="dxa"/>
            <w:vAlign w:val="center"/>
          </w:tcPr>
          <w:p w14:paraId="23FE37D9">
            <w:pPr>
              <w:spacing w:line="360" w:lineRule="auto"/>
              <w:rPr>
                <w:rFonts w:eastAsia="仿宋"/>
                <w:sz w:val="24"/>
              </w:rPr>
            </w:pPr>
            <w:r>
              <w:rPr>
                <w:rFonts w:hint="eastAsia" w:eastAsia="仿宋"/>
                <w:sz w:val="24"/>
              </w:rPr>
              <w:t>带内插入损耗</w:t>
            </w:r>
          </w:p>
        </w:tc>
        <w:tc>
          <w:tcPr>
            <w:tcW w:w="1310" w:type="dxa"/>
            <w:vAlign w:val="center"/>
          </w:tcPr>
          <w:p w14:paraId="3146988E">
            <w:pPr>
              <w:autoSpaceDE w:val="0"/>
              <w:autoSpaceDN w:val="0"/>
              <w:adjustRightInd w:val="0"/>
              <w:spacing w:line="360" w:lineRule="auto"/>
              <w:jc w:val="left"/>
              <w:rPr>
                <w:rFonts w:eastAsia="仿宋"/>
                <w:color w:val="000000"/>
                <w:kern w:val="0"/>
                <w:sz w:val="24"/>
              </w:rPr>
            </w:pPr>
            <w:r>
              <w:rPr>
                <w:rFonts w:eastAsia="仿宋"/>
                <w:color w:val="000000"/>
                <w:kern w:val="0"/>
                <w:sz w:val="24"/>
              </w:rPr>
              <w:t>dB</w:t>
            </w:r>
          </w:p>
        </w:tc>
        <w:tc>
          <w:tcPr>
            <w:tcW w:w="4216" w:type="dxa"/>
            <w:vAlign w:val="center"/>
          </w:tcPr>
          <w:p w14:paraId="796EECDE">
            <w:pPr>
              <w:autoSpaceDE w:val="0"/>
              <w:autoSpaceDN w:val="0"/>
              <w:adjustRightInd w:val="0"/>
              <w:spacing w:line="360" w:lineRule="auto"/>
              <w:jc w:val="left"/>
              <w:rPr>
                <w:rFonts w:eastAsia="仿宋"/>
                <w:color w:val="000000"/>
                <w:kern w:val="0"/>
                <w:sz w:val="24"/>
              </w:rPr>
            </w:pPr>
            <w:r>
              <w:rPr>
                <w:rFonts w:hint="eastAsia" w:eastAsia="仿宋"/>
                <w:color w:val="000000"/>
                <w:kern w:val="0"/>
                <w:sz w:val="24"/>
              </w:rPr>
              <w:t>≤3.5（补偿公里数40、60、80、</w:t>
            </w:r>
            <w:r>
              <w:rPr>
                <w:rFonts w:eastAsia="仿宋"/>
                <w:color w:val="000000"/>
                <w:kern w:val="0"/>
                <w:sz w:val="24"/>
              </w:rPr>
              <w:t>100</w:t>
            </w:r>
            <w:r>
              <w:rPr>
                <w:rFonts w:hint="eastAsia" w:eastAsia="仿宋"/>
                <w:color w:val="000000"/>
                <w:kern w:val="0"/>
                <w:sz w:val="24"/>
              </w:rPr>
              <w:t>）</w:t>
            </w:r>
          </w:p>
        </w:tc>
      </w:tr>
      <w:tr w14:paraId="43204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2792" w:type="dxa"/>
            <w:vAlign w:val="center"/>
          </w:tcPr>
          <w:p w14:paraId="5CBCCB9D">
            <w:pPr>
              <w:spacing w:line="360" w:lineRule="auto"/>
              <w:rPr>
                <w:rFonts w:eastAsia="仿宋"/>
                <w:sz w:val="24"/>
              </w:rPr>
            </w:pPr>
            <w:r>
              <w:rPr>
                <w:rFonts w:hint="eastAsia" w:eastAsia="仿宋"/>
                <w:sz w:val="24"/>
              </w:rPr>
              <w:t>偏振模色散</w:t>
            </w:r>
          </w:p>
        </w:tc>
        <w:tc>
          <w:tcPr>
            <w:tcW w:w="1310" w:type="dxa"/>
            <w:vAlign w:val="center"/>
          </w:tcPr>
          <w:p w14:paraId="4B1056BB">
            <w:pPr>
              <w:autoSpaceDE w:val="0"/>
              <w:autoSpaceDN w:val="0"/>
              <w:adjustRightInd w:val="0"/>
              <w:spacing w:line="360" w:lineRule="auto"/>
              <w:jc w:val="left"/>
              <w:rPr>
                <w:rFonts w:eastAsia="仿宋"/>
                <w:color w:val="000000"/>
                <w:kern w:val="0"/>
                <w:sz w:val="24"/>
              </w:rPr>
            </w:pPr>
            <w:r>
              <w:rPr>
                <w:rFonts w:eastAsia="仿宋"/>
                <w:color w:val="000000"/>
                <w:kern w:val="0"/>
                <w:sz w:val="24"/>
              </w:rPr>
              <w:t>ps</w:t>
            </w:r>
          </w:p>
        </w:tc>
        <w:tc>
          <w:tcPr>
            <w:tcW w:w="4216" w:type="dxa"/>
            <w:vAlign w:val="center"/>
          </w:tcPr>
          <w:p w14:paraId="3B7D6931">
            <w:pPr>
              <w:autoSpaceDE w:val="0"/>
              <w:autoSpaceDN w:val="0"/>
              <w:adjustRightInd w:val="0"/>
              <w:spacing w:line="360" w:lineRule="auto"/>
              <w:jc w:val="left"/>
              <w:rPr>
                <w:rFonts w:eastAsia="仿宋"/>
                <w:color w:val="000000"/>
                <w:kern w:val="0"/>
                <w:sz w:val="24"/>
              </w:rPr>
            </w:pPr>
            <w:r>
              <w:rPr>
                <w:rFonts w:hint="eastAsia" w:eastAsia="仿宋"/>
                <w:color w:val="000000"/>
                <w:kern w:val="0"/>
                <w:sz w:val="24"/>
              </w:rPr>
              <w:t>≤2</w:t>
            </w:r>
          </w:p>
        </w:tc>
      </w:tr>
      <w:tr w14:paraId="43383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2792" w:type="dxa"/>
            <w:vAlign w:val="center"/>
          </w:tcPr>
          <w:p w14:paraId="5A02B8B2">
            <w:pPr>
              <w:spacing w:line="360" w:lineRule="auto"/>
              <w:rPr>
                <w:rFonts w:eastAsia="仿宋"/>
                <w:sz w:val="24"/>
              </w:rPr>
            </w:pPr>
            <w:r>
              <w:rPr>
                <w:rFonts w:hint="eastAsia" w:eastAsia="仿宋"/>
                <w:sz w:val="24"/>
              </w:rPr>
              <w:t>偏振相关损耗</w:t>
            </w:r>
          </w:p>
        </w:tc>
        <w:tc>
          <w:tcPr>
            <w:tcW w:w="1310" w:type="dxa"/>
            <w:vAlign w:val="center"/>
          </w:tcPr>
          <w:p w14:paraId="03B69E08">
            <w:pPr>
              <w:autoSpaceDE w:val="0"/>
              <w:autoSpaceDN w:val="0"/>
              <w:adjustRightInd w:val="0"/>
              <w:spacing w:line="360" w:lineRule="auto"/>
              <w:jc w:val="left"/>
              <w:rPr>
                <w:rFonts w:eastAsia="仿宋"/>
                <w:color w:val="000000"/>
                <w:kern w:val="0"/>
                <w:sz w:val="24"/>
              </w:rPr>
            </w:pPr>
            <w:r>
              <w:rPr>
                <w:rFonts w:eastAsia="仿宋"/>
                <w:color w:val="000000"/>
                <w:kern w:val="0"/>
                <w:sz w:val="24"/>
              </w:rPr>
              <w:t>dB</w:t>
            </w:r>
          </w:p>
        </w:tc>
        <w:tc>
          <w:tcPr>
            <w:tcW w:w="4216" w:type="dxa"/>
            <w:vAlign w:val="center"/>
          </w:tcPr>
          <w:p w14:paraId="60C2AD54">
            <w:pPr>
              <w:autoSpaceDE w:val="0"/>
              <w:autoSpaceDN w:val="0"/>
              <w:adjustRightInd w:val="0"/>
              <w:spacing w:line="360" w:lineRule="auto"/>
              <w:jc w:val="left"/>
              <w:rPr>
                <w:rFonts w:eastAsia="仿宋"/>
                <w:color w:val="000000"/>
                <w:kern w:val="0"/>
                <w:sz w:val="24"/>
              </w:rPr>
            </w:pPr>
            <w:r>
              <w:rPr>
                <w:rFonts w:hint="eastAsia" w:eastAsia="仿宋"/>
                <w:color w:val="000000"/>
                <w:kern w:val="0"/>
                <w:sz w:val="24"/>
              </w:rPr>
              <w:t>≤0.5</w:t>
            </w:r>
          </w:p>
        </w:tc>
      </w:tr>
      <w:tr w14:paraId="5716D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2792" w:type="dxa"/>
            <w:vAlign w:val="center"/>
          </w:tcPr>
          <w:p w14:paraId="44FC2535">
            <w:pPr>
              <w:spacing w:line="360" w:lineRule="auto"/>
              <w:rPr>
                <w:rFonts w:eastAsia="仿宋"/>
                <w:sz w:val="24"/>
              </w:rPr>
            </w:pPr>
            <w:r>
              <w:rPr>
                <w:rFonts w:hint="eastAsia" w:eastAsia="仿宋"/>
                <w:sz w:val="24"/>
              </w:rPr>
              <w:t>波长漂移（-10~+70℃）</w:t>
            </w:r>
          </w:p>
        </w:tc>
        <w:tc>
          <w:tcPr>
            <w:tcW w:w="1310" w:type="dxa"/>
            <w:vAlign w:val="center"/>
          </w:tcPr>
          <w:p w14:paraId="62CEF845">
            <w:pPr>
              <w:autoSpaceDE w:val="0"/>
              <w:autoSpaceDN w:val="0"/>
              <w:adjustRightInd w:val="0"/>
              <w:spacing w:line="360" w:lineRule="auto"/>
              <w:jc w:val="left"/>
              <w:rPr>
                <w:rFonts w:eastAsia="仿宋"/>
                <w:color w:val="000000"/>
                <w:kern w:val="0"/>
                <w:sz w:val="24"/>
              </w:rPr>
            </w:pPr>
            <w:r>
              <w:rPr>
                <w:rFonts w:eastAsia="仿宋"/>
                <w:color w:val="000000"/>
                <w:kern w:val="0"/>
                <w:sz w:val="24"/>
              </w:rPr>
              <w:t>nm</w:t>
            </w:r>
          </w:p>
        </w:tc>
        <w:tc>
          <w:tcPr>
            <w:tcW w:w="4216" w:type="dxa"/>
            <w:vAlign w:val="center"/>
          </w:tcPr>
          <w:p w14:paraId="3092B3AB">
            <w:pPr>
              <w:autoSpaceDE w:val="0"/>
              <w:autoSpaceDN w:val="0"/>
              <w:adjustRightInd w:val="0"/>
              <w:spacing w:line="360" w:lineRule="auto"/>
              <w:jc w:val="left"/>
              <w:rPr>
                <w:rFonts w:eastAsia="仿宋"/>
                <w:color w:val="000000"/>
                <w:kern w:val="0"/>
                <w:sz w:val="24"/>
              </w:rPr>
            </w:pPr>
            <w:r>
              <w:rPr>
                <w:rFonts w:hint="eastAsia" w:eastAsia="仿宋"/>
                <w:color w:val="000000"/>
                <w:kern w:val="0"/>
                <w:sz w:val="24"/>
              </w:rPr>
              <w:t>≤0.07</w:t>
            </w:r>
          </w:p>
        </w:tc>
      </w:tr>
    </w:tbl>
    <w:p w14:paraId="2459DA9F">
      <w:pPr>
        <w:pStyle w:val="28"/>
        <w:numPr>
          <w:ilvl w:val="2"/>
          <w:numId w:val="1"/>
        </w:numPr>
        <w:spacing w:line="360" w:lineRule="auto"/>
        <w:ind w:left="811" w:hanging="811" w:hangingChars="338"/>
        <w:outlineLvl w:val="2"/>
        <w:rPr>
          <w:rFonts w:eastAsia="仿宋"/>
          <w:sz w:val="24"/>
        </w:rPr>
      </w:pPr>
      <w:bookmarkStart w:id="54" w:name="_Toc13877"/>
      <w:r>
        <w:rPr>
          <w:rFonts w:eastAsia="仿宋"/>
          <w:sz w:val="24"/>
        </w:rPr>
        <w:t>HUB卡</w:t>
      </w:r>
      <w:bookmarkEnd w:id="54"/>
    </w:p>
    <w:tbl>
      <w:tblPr>
        <w:tblStyle w:val="12"/>
        <w:tblW w:w="8379" w:type="dxa"/>
        <w:jc w:val="center"/>
        <w:tblLayout w:type="autofit"/>
        <w:tblCellMar>
          <w:top w:w="0" w:type="dxa"/>
          <w:left w:w="108" w:type="dxa"/>
          <w:bottom w:w="0" w:type="dxa"/>
          <w:right w:w="108" w:type="dxa"/>
        </w:tblCellMar>
      </w:tblPr>
      <w:tblGrid>
        <w:gridCol w:w="1656"/>
        <w:gridCol w:w="6723"/>
      </w:tblGrid>
      <w:tr w14:paraId="43F69B2C">
        <w:tblPrEx>
          <w:tblCellMar>
            <w:top w:w="0" w:type="dxa"/>
            <w:left w:w="108" w:type="dxa"/>
            <w:bottom w:w="0" w:type="dxa"/>
            <w:right w:w="108" w:type="dxa"/>
          </w:tblCellMar>
        </w:tblPrEx>
        <w:trPr>
          <w:trHeight w:val="285" w:hRule="atLeast"/>
          <w:jc w:val="center"/>
        </w:trPr>
        <w:tc>
          <w:tcPr>
            <w:tcW w:w="1656" w:type="dxa"/>
            <w:tcBorders>
              <w:top w:val="single" w:color="auto" w:sz="4" w:space="0"/>
              <w:left w:val="single" w:color="auto" w:sz="4" w:space="0"/>
              <w:bottom w:val="single" w:color="auto" w:sz="4" w:space="0"/>
              <w:right w:val="single" w:color="auto" w:sz="4" w:space="0"/>
            </w:tcBorders>
            <w:noWrap/>
            <w:vAlign w:val="center"/>
          </w:tcPr>
          <w:p w14:paraId="65E0B819">
            <w:pPr>
              <w:widowControl/>
              <w:spacing w:line="360" w:lineRule="auto"/>
              <w:jc w:val="center"/>
              <w:rPr>
                <w:rFonts w:eastAsia="仿宋"/>
                <w:color w:val="000000"/>
                <w:kern w:val="0"/>
                <w:sz w:val="24"/>
              </w:rPr>
            </w:pPr>
            <w:r>
              <w:rPr>
                <w:rFonts w:eastAsia="仿宋"/>
                <w:color w:val="000000"/>
                <w:kern w:val="0"/>
                <w:sz w:val="24"/>
              </w:rPr>
              <w:t>参数</w:t>
            </w:r>
          </w:p>
        </w:tc>
        <w:tc>
          <w:tcPr>
            <w:tcW w:w="6723" w:type="dxa"/>
            <w:tcBorders>
              <w:top w:val="single" w:color="auto" w:sz="4" w:space="0"/>
              <w:left w:val="nil"/>
              <w:bottom w:val="single" w:color="auto" w:sz="4" w:space="0"/>
              <w:right w:val="single" w:color="auto" w:sz="4" w:space="0"/>
            </w:tcBorders>
            <w:noWrap/>
            <w:vAlign w:val="center"/>
          </w:tcPr>
          <w:p w14:paraId="02874E0F">
            <w:pPr>
              <w:widowControl/>
              <w:spacing w:line="360" w:lineRule="auto"/>
              <w:jc w:val="center"/>
              <w:rPr>
                <w:rFonts w:eastAsia="仿宋"/>
                <w:color w:val="000000"/>
                <w:kern w:val="0"/>
                <w:sz w:val="24"/>
              </w:rPr>
            </w:pPr>
            <w:r>
              <w:rPr>
                <w:rFonts w:eastAsia="仿宋"/>
                <w:color w:val="000000"/>
                <w:kern w:val="0"/>
                <w:sz w:val="24"/>
              </w:rPr>
              <w:t>指标</w:t>
            </w:r>
          </w:p>
        </w:tc>
      </w:tr>
      <w:tr w14:paraId="7B055553">
        <w:tblPrEx>
          <w:tblCellMar>
            <w:top w:w="0" w:type="dxa"/>
            <w:left w:w="108" w:type="dxa"/>
            <w:bottom w:w="0" w:type="dxa"/>
            <w:right w:w="108" w:type="dxa"/>
          </w:tblCellMar>
        </w:tblPrEx>
        <w:trPr>
          <w:trHeight w:val="285" w:hRule="atLeast"/>
          <w:jc w:val="center"/>
        </w:trPr>
        <w:tc>
          <w:tcPr>
            <w:tcW w:w="1656" w:type="dxa"/>
            <w:tcBorders>
              <w:top w:val="nil"/>
              <w:left w:val="single" w:color="auto" w:sz="4" w:space="0"/>
              <w:bottom w:val="single" w:color="auto" w:sz="4" w:space="0"/>
              <w:right w:val="single" w:color="auto" w:sz="4" w:space="0"/>
            </w:tcBorders>
            <w:noWrap/>
            <w:vAlign w:val="center"/>
          </w:tcPr>
          <w:p w14:paraId="22064E14">
            <w:pPr>
              <w:widowControl/>
              <w:spacing w:line="360" w:lineRule="auto"/>
              <w:jc w:val="center"/>
              <w:rPr>
                <w:rFonts w:eastAsia="仿宋"/>
                <w:color w:val="000000"/>
                <w:kern w:val="0"/>
                <w:sz w:val="24"/>
              </w:rPr>
            </w:pPr>
            <w:r>
              <w:rPr>
                <w:rFonts w:eastAsia="仿宋"/>
                <w:color w:val="000000"/>
                <w:kern w:val="0"/>
                <w:sz w:val="24"/>
              </w:rPr>
              <w:t>传输速率</w:t>
            </w:r>
          </w:p>
        </w:tc>
        <w:tc>
          <w:tcPr>
            <w:tcW w:w="6723" w:type="dxa"/>
            <w:tcBorders>
              <w:top w:val="nil"/>
              <w:left w:val="nil"/>
              <w:bottom w:val="single" w:color="auto" w:sz="4" w:space="0"/>
              <w:right w:val="single" w:color="auto" w:sz="4" w:space="0"/>
            </w:tcBorders>
            <w:noWrap/>
            <w:vAlign w:val="center"/>
          </w:tcPr>
          <w:p w14:paraId="33C2AB37">
            <w:pPr>
              <w:autoSpaceDE w:val="0"/>
              <w:autoSpaceDN w:val="0"/>
              <w:adjustRightInd w:val="0"/>
              <w:spacing w:line="360" w:lineRule="auto"/>
              <w:jc w:val="left"/>
              <w:rPr>
                <w:rFonts w:eastAsia="仿宋"/>
                <w:color w:val="000000"/>
                <w:kern w:val="0"/>
                <w:sz w:val="24"/>
              </w:rPr>
            </w:pPr>
            <w:r>
              <w:rPr>
                <w:rFonts w:eastAsia="仿宋"/>
                <w:color w:val="000000"/>
                <w:kern w:val="0"/>
                <w:sz w:val="24"/>
              </w:rPr>
              <w:t>10Mbps/100Mbps</w:t>
            </w:r>
          </w:p>
        </w:tc>
      </w:tr>
      <w:tr w14:paraId="05B7E61F">
        <w:tblPrEx>
          <w:tblCellMar>
            <w:top w:w="0" w:type="dxa"/>
            <w:left w:w="108" w:type="dxa"/>
            <w:bottom w:w="0" w:type="dxa"/>
            <w:right w:w="108" w:type="dxa"/>
          </w:tblCellMar>
        </w:tblPrEx>
        <w:trPr>
          <w:trHeight w:val="285" w:hRule="atLeast"/>
          <w:jc w:val="center"/>
        </w:trPr>
        <w:tc>
          <w:tcPr>
            <w:tcW w:w="1656" w:type="dxa"/>
            <w:tcBorders>
              <w:top w:val="nil"/>
              <w:left w:val="single" w:color="auto" w:sz="4" w:space="0"/>
              <w:bottom w:val="single" w:color="auto" w:sz="4" w:space="0"/>
              <w:right w:val="single" w:color="auto" w:sz="4" w:space="0"/>
            </w:tcBorders>
            <w:noWrap/>
            <w:vAlign w:val="center"/>
          </w:tcPr>
          <w:p w14:paraId="03F442D1">
            <w:pPr>
              <w:widowControl/>
              <w:spacing w:line="360" w:lineRule="auto"/>
              <w:jc w:val="center"/>
              <w:rPr>
                <w:rFonts w:eastAsia="仿宋"/>
                <w:color w:val="000000"/>
                <w:kern w:val="0"/>
                <w:sz w:val="24"/>
              </w:rPr>
            </w:pPr>
            <w:r>
              <w:rPr>
                <w:rFonts w:eastAsia="仿宋"/>
                <w:color w:val="000000"/>
                <w:kern w:val="0"/>
                <w:sz w:val="24"/>
              </w:rPr>
              <w:t>网络标准</w:t>
            </w:r>
          </w:p>
        </w:tc>
        <w:tc>
          <w:tcPr>
            <w:tcW w:w="6723" w:type="dxa"/>
            <w:tcBorders>
              <w:top w:val="nil"/>
              <w:left w:val="nil"/>
              <w:bottom w:val="single" w:color="auto" w:sz="4" w:space="0"/>
              <w:right w:val="single" w:color="auto" w:sz="4" w:space="0"/>
            </w:tcBorders>
            <w:noWrap/>
            <w:vAlign w:val="center"/>
          </w:tcPr>
          <w:p w14:paraId="519038B4">
            <w:pPr>
              <w:autoSpaceDE w:val="0"/>
              <w:autoSpaceDN w:val="0"/>
              <w:adjustRightInd w:val="0"/>
              <w:spacing w:line="360" w:lineRule="auto"/>
              <w:jc w:val="left"/>
              <w:rPr>
                <w:rFonts w:eastAsia="仿宋"/>
                <w:color w:val="000000"/>
                <w:kern w:val="0"/>
                <w:sz w:val="24"/>
              </w:rPr>
            </w:pPr>
            <w:r>
              <w:rPr>
                <w:rFonts w:eastAsia="仿宋"/>
                <w:color w:val="000000"/>
                <w:kern w:val="0"/>
                <w:sz w:val="24"/>
              </w:rPr>
              <w:t>IEEE 802.3、IEEE 802.3u、IEEE 802.3x</w:t>
            </w:r>
          </w:p>
        </w:tc>
      </w:tr>
      <w:tr w14:paraId="67D67ECC">
        <w:tblPrEx>
          <w:tblCellMar>
            <w:top w:w="0" w:type="dxa"/>
            <w:left w:w="108" w:type="dxa"/>
            <w:bottom w:w="0" w:type="dxa"/>
            <w:right w:w="108" w:type="dxa"/>
          </w:tblCellMar>
        </w:tblPrEx>
        <w:trPr>
          <w:trHeight w:val="285" w:hRule="atLeast"/>
          <w:jc w:val="center"/>
        </w:trPr>
        <w:tc>
          <w:tcPr>
            <w:tcW w:w="1656" w:type="dxa"/>
            <w:tcBorders>
              <w:top w:val="nil"/>
              <w:left w:val="single" w:color="auto" w:sz="4" w:space="0"/>
              <w:bottom w:val="single" w:color="auto" w:sz="4" w:space="0"/>
              <w:right w:val="single" w:color="auto" w:sz="4" w:space="0"/>
            </w:tcBorders>
            <w:noWrap/>
            <w:vAlign w:val="center"/>
          </w:tcPr>
          <w:p w14:paraId="26AA352E">
            <w:pPr>
              <w:widowControl/>
              <w:spacing w:line="360" w:lineRule="auto"/>
              <w:jc w:val="center"/>
              <w:rPr>
                <w:rFonts w:eastAsia="仿宋"/>
                <w:color w:val="000000"/>
                <w:kern w:val="0"/>
                <w:sz w:val="24"/>
              </w:rPr>
            </w:pPr>
            <w:r>
              <w:rPr>
                <w:rFonts w:eastAsia="仿宋"/>
                <w:color w:val="000000"/>
                <w:kern w:val="0"/>
                <w:sz w:val="24"/>
              </w:rPr>
              <w:t>端口数量</w:t>
            </w:r>
          </w:p>
        </w:tc>
        <w:tc>
          <w:tcPr>
            <w:tcW w:w="6723" w:type="dxa"/>
            <w:tcBorders>
              <w:top w:val="nil"/>
              <w:left w:val="nil"/>
              <w:bottom w:val="single" w:color="auto" w:sz="4" w:space="0"/>
              <w:right w:val="single" w:color="auto" w:sz="4" w:space="0"/>
            </w:tcBorders>
            <w:noWrap/>
            <w:vAlign w:val="center"/>
          </w:tcPr>
          <w:p w14:paraId="0028DFFE">
            <w:pPr>
              <w:autoSpaceDE w:val="0"/>
              <w:autoSpaceDN w:val="0"/>
              <w:adjustRightInd w:val="0"/>
              <w:spacing w:line="360" w:lineRule="auto"/>
              <w:jc w:val="left"/>
              <w:rPr>
                <w:rFonts w:eastAsia="仿宋"/>
                <w:color w:val="000000"/>
                <w:kern w:val="0"/>
                <w:sz w:val="24"/>
              </w:rPr>
            </w:pPr>
            <w:r>
              <w:rPr>
                <w:rFonts w:eastAsia="仿宋"/>
                <w:color w:val="000000"/>
                <w:kern w:val="0"/>
                <w:sz w:val="24"/>
              </w:rPr>
              <w:t>6</w:t>
            </w:r>
          </w:p>
        </w:tc>
      </w:tr>
      <w:tr w14:paraId="051EDB1B">
        <w:tblPrEx>
          <w:tblCellMar>
            <w:top w:w="0" w:type="dxa"/>
            <w:left w:w="108" w:type="dxa"/>
            <w:bottom w:w="0" w:type="dxa"/>
            <w:right w:w="108" w:type="dxa"/>
          </w:tblCellMar>
        </w:tblPrEx>
        <w:trPr>
          <w:trHeight w:val="285" w:hRule="atLeast"/>
          <w:jc w:val="center"/>
        </w:trPr>
        <w:tc>
          <w:tcPr>
            <w:tcW w:w="1656" w:type="dxa"/>
            <w:tcBorders>
              <w:top w:val="nil"/>
              <w:left w:val="single" w:color="auto" w:sz="4" w:space="0"/>
              <w:bottom w:val="single" w:color="auto" w:sz="4" w:space="0"/>
              <w:right w:val="single" w:color="auto" w:sz="4" w:space="0"/>
            </w:tcBorders>
            <w:noWrap/>
            <w:vAlign w:val="center"/>
          </w:tcPr>
          <w:p w14:paraId="71CC1484">
            <w:pPr>
              <w:widowControl/>
              <w:spacing w:line="360" w:lineRule="auto"/>
              <w:jc w:val="center"/>
              <w:rPr>
                <w:rFonts w:eastAsia="仿宋"/>
                <w:color w:val="000000"/>
                <w:kern w:val="0"/>
                <w:sz w:val="24"/>
              </w:rPr>
            </w:pPr>
            <w:r>
              <w:rPr>
                <w:rFonts w:eastAsia="仿宋"/>
                <w:color w:val="000000"/>
                <w:kern w:val="0"/>
                <w:sz w:val="24"/>
              </w:rPr>
              <w:t>接口介质</w:t>
            </w:r>
          </w:p>
        </w:tc>
        <w:tc>
          <w:tcPr>
            <w:tcW w:w="6723" w:type="dxa"/>
            <w:tcBorders>
              <w:top w:val="nil"/>
              <w:left w:val="nil"/>
              <w:bottom w:val="single" w:color="auto" w:sz="4" w:space="0"/>
              <w:right w:val="single" w:color="auto" w:sz="4" w:space="0"/>
            </w:tcBorders>
            <w:noWrap/>
            <w:vAlign w:val="center"/>
          </w:tcPr>
          <w:p w14:paraId="2C24BF19">
            <w:pPr>
              <w:autoSpaceDE w:val="0"/>
              <w:autoSpaceDN w:val="0"/>
              <w:adjustRightInd w:val="0"/>
              <w:spacing w:line="360" w:lineRule="auto"/>
              <w:jc w:val="left"/>
              <w:rPr>
                <w:rFonts w:eastAsia="仿宋"/>
                <w:color w:val="000000"/>
                <w:kern w:val="0"/>
                <w:sz w:val="24"/>
              </w:rPr>
            </w:pPr>
            <w:r>
              <w:rPr>
                <w:rFonts w:eastAsia="仿宋"/>
                <w:color w:val="000000"/>
                <w:kern w:val="0"/>
                <w:sz w:val="24"/>
              </w:rPr>
              <w:t>10Base-T:3类或3类以上UTP、100Base-TX:5类UTP</w:t>
            </w:r>
          </w:p>
        </w:tc>
      </w:tr>
      <w:tr w14:paraId="4E5D60A8">
        <w:tblPrEx>
          <w:tblCellMar>
            <w:top w:w="0" w:type="dxa"/>
            <w:left w:w="108" w:type="dxa"/>
            <w:bottom w:w="0" w:type="dxa"/>
            <w:right w:w="108" w:type="dxa"/>
          </w:tblCellMar>
        </w:tblPrEx>
        <w:trPr>
          <w:trHeight w:val="285" w:hRule="atLeast"/>
          <w:jc w:val="center"/>
        </w:trPr>
        <w:tc>
          <w:tcPr>
            <w:tcW w:w="1656" w:type="dxa"/>
            <w:tcBorders>
              <w:top w:val="nil"/>
              <w:left w:val="single" w:color="auto" w:sz="4" w:space="0"/>
              <w:bottom w:val="single" w:color="auto" w:sz="4" w:space="0"/>
              <w:right w:val="single" w:color="auto" w:sz="4" w:space="0"/>
            </w:tcBorders>
            <w:noWrap/>
            <w:vAlign w:val="center"/>
          </w:tcPr>
          <w:p w14:paraId="6B95367A">
            <w:pPr>
              <w:widowControl/>
              <w:spacing w:line="360" w:lineRule="auto"/>
              <w:jc w:val="center"/>
              <w:rPr>
                <w:rFonts w:eastAsia="仿宋"/>
                <w:color w:val="000000"/>
                <w:kern w:val="0"/>
                <w:sz w:val="24"/>
              </w:rPr>
            </w:pPr>
            <w:r>
              <w:rPr>
                <w:rFonts w:eastAsia="仿宋"/>
                <w:color w:val="000000"/>
                <w:kern w:val="0"/>
                <w:sz w:val="24"/>
              </w:rPr>
              <w:t>传输模式</w:t>
            </w:r>
          </w:p>
        </w:tc>
        <w:tc>
          <w:tcPr>
            <w:tcW w:w="6723" w:type="dxa"/>
            <w:tcBorders>
              <w:top w:val="nil"/>
              <w:left w:val="nil"/>
              <w:bottom w:val="single" w:color="auto" w:sz="4" w:space="0"/>
              <w:right w:val="single" w:color="auto" w:sz="4" w:space="0"/>
            </w:tcBorders>
            <w:noWrap/>
            <w:vAlign w:val="center"/>
          </w:tcPr>
          <w:p w14:paraId="4FC0927D">
            <w:pPr>
              <w:autoSpaceDE w:val="0"/>
              <w:autoSpaceDN w:val="0"/>
              <w:adjustRightInd w:val="0"/>
              <w:spacing w:line="360" w:lineRule="auto"/>
              <w:jc w:val="left"/>
              <w:rPr>
                <w:rFonts w:eastAsia="仿宋"/>
                <w:color w:val="000000"/>
                <w:kern w:val="0"/>
                <w:sz w:val="24"/>
              </w:rPr>
            </w:pPr>
            <w:r>
              <w:rPr>
                <w:rFonts w:eastAsia="仿宋"/>
                <w:color w:val="000000"/>
                <w:kern w:val="0"/>
                <w:sz w:val="24"/>
              </w:rPr>
              <w:t>全双工/半双工自适应</w:t>
            </w:r>
          </w:p>
        </w:tc>
      </w:tr>
      <w:tr w14:paraId="2F729BBF">
        <w:tblPrEx>
          <w:tblCellMar>
            <w:top w:w="0" w:type="dxa"/>
            <w:left w:w="108" w:type="dxa"/>
            <w:bottom w:w="0" w:type="dxa"/>
            <w:right w:w="108" w:type="dxa"/>
          </w:tblCellMar>
        </w:tblPrEx>
        <w:trPr>
          <w:trHeight w:val="285" w:hRule="atLeast"/>
          <w:jc w:val="center"/>
        </w:trPr>
        <w:tc>
          <w:tcPr>
            <w:tcW w:w="1656" w:type="dxa"/>
            <w:tcBorders>
              <w:top w:val="nil"/>
              <w:left w:val="single" w:color="auto" w:sz="4" w:space="0"/>
              <w:bottom w:val="single" w:color="auto" w:sz="4" w:space="0"/>
              <w:right w:val="single" w:color="auto" w:sz="4" w:space="0"/>
            </w:tcBorders>
            <w:noWrap/>
            <w:vAlign w:val="center"/>
          </w:tcPr>
          <w:p w14:paraId="37BA4809">
            <w:pPr>
              <w:widowControl/>
              <w:spacing w:line="360" w:lineRule="auto"/>
              <w:jc w:val="center"/>
              <w:rPr>
                <w:rFonts w:eastAsia="仿宋"/>
                <w:color w:val="000000"/>
                <w:kern w:val="0"/>
                <w:sz w:val="24"/>
              </w:rPr>
            </w:pPr>
            <w:r>
              <w:rPr>
                <w:rFonts w:eastAsia="仿宋"/>
                <w:color w:val="000000"/>
                <w:kern w:val="0"/>
                <w:sz w:val="24"/>
              </w:rPr>
              <w:t>交换方式</w:t>
            </w:r>
          </w:p>
        </w:tc>
        <w:tc>
          <w:tcPr>
            <w:tcW w:w="6723" w:type="dxa"/>
            <w:tcBorders>
              <w:top w:val="nil"/>
              <w:left w:val="nil"/>
              <w:bottom w:val="single" w:color="auto" w:sz="4" w:space="0"/>
              <w:right w:val="single" w:color="auto" w:sz="4" w:space="0"/>
            </w:tcBorders>
            <w:noWrap/>
            <w:vAlign w:val="center"/>
          </w:tcPr>
          <w:p w14:paraId="726EC1A7">
            <w:pPr>
              <w:autoSpaceDE w:val="0"/>
              <w:autoSpaceDN w:val="0"/>
              <w:adjustRightInd w:val="0"/>
              <w:spacing w:line="360" w:lineRule="auto"/>
              <w:jc w:val="left"/>
              <w:rPr>
                <w:rFonts w:eastAsia="仿宋"/>
                <w:color w:val="000000"/>
                <w:kern w:val="0"/>
                <w:sz w:val="24"/>
              </w:rPr>
            </w:pPr>
            <w:r>
              <w:rPr>
                <w:rFonts w:eastAsia="仿宋"/>
                <w:color w:val="000000"/>
                <w:kern w:val="0"/>
                <w:sz w:val="24"/>
              </w:rPr>
              <w:t>存储-转发</w:t>
            </w:r>
          </w:p>
        </w:tc>
      </w:tr>
      <w:tr w14:paraId="3B202A1B">
        <w:tblPrEx>
          <w:tblCellMar>
            <w:top w:w="0" w:type="dxa"/>
            <w:left w:w="108" w:type="dxa"/>
            <w:bottom w:w="0" w:type="dxa"/>
            <w:right w:w="108" w:type="dxa"/>
          </w:tblCellMar>
        </w:tblPrEx>
        <w:trPr>
          <w:trHeight w:val="285" w:hRule="atLeast"/>
          <w:jc w:val="center"/>
        </w:trPr>
        <w:tc>
          <w:tcPr>
            <w:tcW w:w="1656" w:type="dxa"/>
            <w:tcBorders>
              <w:top w:val="nil"/>
              <w:left w:val="single" w:color="auto" w:sz="4" w:space="0"/>
              <w:bottom w:val="single" w:color="auto" w:sz="4" w:space="0"/>
              <w:right w:val="single" w:color="auto" w:sz="4" w:space="0"/>
            </w:tcBorders>
            <w:noWrap/>
            <w:vAlign w:val="center"/>
          </w:tcPr>
          <w:p w14:paraId="070F607B">
            <w:pPr>
              <w:widowControl/>
              <w:spacing w:line="360" w:lineRule="auto"/>
              <w:jc w:val="center"/>
              <w:rPr>
                <w:rFonts w:eastAsia="仿宋"/>
                <w:color w:val="000000"/>
                <w:kern w:val="0"/>
                <w:sz w:val="24"/>
              </w:rPr>
            </w:pPr>
            <w:r>
              <w:rPr>
                <w:rFonts w:eastAsia="仿宋"/>
                <w:color w:val="000000"/>
                <w:kern w:val="0"/>
                <w:sz w:val="24"/>
              </w:rPr>
              <w:t>背板带宽</w:t>
            </w:r>
          </w:p>
        </w:tc>
        <w:tc>
          <w:tcPr>
            <w:tcW w:w="6723" w:type="dxa"/>
            <w:tcBorders>
              <w:top w:val="nil"/>
              <w:left w:val="nil"/>
              <w:bottom w:val="single" w:color="auto" w:sz="4" w:space="0"/>
              <w:right w:val="single" w:color="auto" w:sz="4" w:space="0"/>
            </w:tcBorders>
            <w:noWrap/>
            <w:vAlign w:val="center"/>
          </w:tcPr>
          <w:p w14:paraId="3B6634A9">
            <w:pPr>
              <w:autoSpaceDE w:val="0"/>
              <w:autoSpaceDN w:val="0"/>
              <w:adjustRightInd w:val="0"/>
              <w:spacing w:line="360" w:lineRule="auto"/>
              <w:jc w:val="left"/>
              <w:rPr>
                <w:rFonts w:eastAsia="仿宋"/>
                <w:color w:val="000000"/>
                <w:kern w:val="0"/>
                <w:sz w:val="24"/>
              </w:rPr>
            </w:pPr>
            <w:r>
              <w:rPr>
                <w:rFonts w:eastAsia="仿宋"/>
                <w:color w:val="000000"/>
                <w:kern w:val="0"/>
                <w:sz w:val="24"/>
              </w:rPr>
              <w:t>1Gbps</w:t>
            </w:r>
          </w:p>
        </w:tc>
      </w:tr>
      <w:tr w14:paraId="0A452C4E">
        <w:tblPrEx>
          <w:tblCellMar>
            <w:top w:w="0" w:type="dxa"/>
            <w:left w:w="108" w:type="dxa"/>
            <w:bottom w:w="0" w:type="dxa"/>
            <w:right w:w="108" w:type="dxa"/>
          </w:tblCellMar>
        </w:tblPrEx>
        <w:trPr>
          <w:trHeight w:val="285" w:hRule="atLeast"/>
          <w:jc w:val="center"/>
        </w:trPr>
        <w:tc>
          <w:tcPr>
            <w:tcW w:w="1656" w:type="dxa"/>
            <w:tcBorders>
              <w:top w:val="nil"/>
              <w:left w:val="single" w:color="auto" w:sz="4" w:space="0"/>
              <w:bottom w:val="single" w:color="auto" w:sz="4" w:space="0"/>
              <w:right w:val="single" w:color="auto" w:sz="4" w:space="0"/>
            </w:tcBorders>
            <w:noWrap/>
            <w:vAlign w:val="center"/>
          </w:tcPr>
          <w:p w14:paraId="6E73EE6A">
            <w:pPr>
              <w:widowControl/>
              <w:spacing w:line="360" w:lineRule="auto"/>
              <w:jc w:val="center"/>
              <w:rPr>
                <w:rFonts w:eastAsia="仿宋"/>
                <w:color w:val="000000"/>
                <w:kern w:val="0"/>
                <w:sz w:val="24"/>
              </w:rPr>
            </w:pPr>
            <w:r>
              <w:rPr>
                <w:rFonts w:eastAsia="仿宋"/>
                <w:color w:val="000000"/>
                <w:kern w:val="0"/>
                <w:sz w:val="24"/>
              </w:rPr>
              <w:t>包转发率</w:t>
            </w:r>
          </w:p>
        </w:tc>
        <w:tc>
          <w:tcPr>
            <w:tcW w:w="6723" w:type="dxa"/>
            <w:tcBorders>
              <w:top w:val="nil"/>
              <w:left w:val="nil"/>
              <w:bottom w:val="single" w:color="auto" w:sz="4" w:space="0"/>
              <w:right w:val="single" w:color="auto" w:sz="4" w:space="0"/>
            </w:tcBorders>
            <w:noWrap/>
            <w:vAlign w:val="center"/>
          </w:tcPr>
          <w:p w14:paraId="47B5EEA7">
            <w:pPr>
              <w:autoSpaceDE w:val="0"/>
              <w:autoSpaceDN w:val="0"/>
              <w:adjustRightInd w:val="0"/>
              <w:spacing w:line="360" w:lineRule="auto"/>
              <w:jc w:val="left"/>
              <w:rPr>
                <w:rFonts w:eastAsia="仿宋"/>
                <w:color w:val="000000"/>
                <w:kern w:val="0"/>
                <w:sz w:val="24"/>
              </w:rPr>
            </w:pPr>
            <w:r>
              <w:rPr>
                <w:rFonts w:eastAsia="仿宋"/>
                <w:color w:val="000000"/>
                <w:kern w:val="0"/>
                <w:sz w:val="24"/>
              </w:rPr>
              <w:t>10Mbps:14880pps;100Mbps:148800pps</w:t>
            </w:r>
          </w:p>
        </w:tc>
      </w:tr>
      <w:tr w14:paraId="23A93BFC">
        <w:tblPrEx>
          <w:tblCellMar>
            <w:top w:w="0" w:type="dxa"/>
            <w:left w:w="108" w:type="dxa"/>
            <w:bottom w:w="0" w:type="dxa"/>
            <w:right w:w="108" w:type="dxa"/>
          </w:tblCellMar>
        </w:tblPrEx>
        <w:trPr>
          <w:trHeight w:val="285" w:hRule="atLeast"/>
          <w:jc w:val="center"/>
        </w:trPr>
        <w:tc>
          <w:tcPr>
            <w:tcW w:w="1656" w:type="dxa"/>
            <w:tcBorders>
              <w:top w:val="nil"/>
              <w:left w:val="single" w:color="auto" w:sz="4" w:space="0"/>
              <w:bottom w:val="single" w:color="auto" w:sz="4" w:space="0"/>
              <w:right w:val="single" w:color="auto" w:sz="4" w:space="0"/>
            </w:tcBorders>
            <w:noWrap/>
            <w:vAlign w:val="center"/>
          </w:tcPr>
          <w:p w14:paraId="697096D7">
            <w:pPr>
              <w:widowControl/>
              <w:spacing w:line="360" w:lineRule="auto"/>
              <w:jc w:val="center"/>
              <w:rPr>
                <w:rFonts w:eastAsia="仿宋"/>
                <w:color w:val="000000"/>
                <w:kern w:val="0"/>
                <w:sz w:val="24"/>
              </w:rPr>
            </w:pPr>
            <w:r>
              <w:rPr>
                <w:rFonts w:eastAsia="仿宋"/>
                <w:color w:val="000000"/>
                <w:kern w:val="0"/>
                <w:sz w:val="24"/>
              </w:rPr>
              <w:t>MAC地址表</w:t>
            </w:r>
          </w:p>
        </w:tc>
        <w:tc>
          <w:tcPr>
            <w:tcW w:w="6723" w:type="dxa"/>
            <w:tcBorders>
              <w:top w:val="nil"/>
              <w:left w:val="nil"/>
              <w:bottom w:val="single" w:color="auto" w:sz="4" w:space="0"/>
              <w:right w:val="single" w:color="auto" w:sz="4" w:space="0"/>
            </w:tcBorders>
            <w:noWrap/>
            <w:vAlign w:val="center"/>
          </w:tcPr>
          <w:p w14:paraId="4C110E6B">
            <w:pPr>
              <w:autoSpaceDE w:val="0"/>
              <w:autoSpaceDN w:val="0"/>
              <w:adjustRightInd w:val="0"/>
              <w:spacing w:line="360" w:lineRule="auto"/>
              <w:jc w:val="left"/>
              <w:rPr>
                <w:rFonts w:eastAsia="仿宋"/>
                <w:color w:val="000000"/>
                <w:kern w:val="0"/>
                <w:sz w:val="24"/>
              </w:rPr>
            </w:pPr>
            <w:r>
              <w:rPr>
                <w:rFonts w:eastAsia="仿宋"/>
                <w:color w:val="000000"/>
                <w:kern w:val="0"/>
                <w:sz w:val="24"/>
              </w:rPr>
              <w:t>2K</w:t>
            </w:r>
          </w:p>
        </w:tc>
      </w:tr>
      <w:bookmarkEnd w:id="37"/>
      <w:bookmarkEnd w:id="38"/>
    </w:tbl>
    <w:p w14:paraId="4E4C6546">
      <w:pPr>
        <w:pStyle w:val="28"/>
        <w:numPr>
          <w:ilvl w:val="0"/>
          <w:numId w:val="1"/>
        </w:numPr>
        <w:spacing w:before="312" w:beforeLines="100" w:after="312" w:afterLines="100" w:line="360" w:lineRule="auto"/>
        <w:ind w:left="487" w:hanging="487" w:hangingChars="202"/>
        <w:outlineLvl w:val="0"/>
        <w:rPr>
          <w:rFonts w:eastAsia="仿宋"/>
          <w:b/>
          <w:sz w:val="24"/>
        </w:rPr>
      </w:pPr>
      <w:bookmarkStart w:id="55" w:name="_Toc276492417"/>
      <w:bookmarkStart w:id="56" w:name="_Toc271281212"/>
      <w:bookmarkStart w:id="57" w:name="_Toc276490905"/>
      <w:bookmarkStart w:id="58" w:name="_Toc2737"/>
      <w:bookmarkStart w:id="59" w:name="_Toc30968"/>
      <w:r>
        <w:rPr>
          <w:rFonts w:eastAsia="仿宋"/>
          <w:b/>
          <w:sz w:val="24"/>
        </w:rPr>
        <w:t>试验</w:t>
      </w:r>
      <w:bookmarkEnd w:id="55"/>
      <w:bookmarkEnd w:id="56"/>
      <w:bookmarkEnd w:id="57"/>
      <w:bookmarkEnd w:id="58"/>
      <w:bookmarkEnd w:id="59"/>
    </w:p>
    <w:p w14:paraId="7F7C40B4">
      <w:pPr>
        <w:pStyle w:val="28"/>
        <w:numPr>
          <w:ilvl w:val="1"/>
          <w:numId w:val="1"/>
        </w:numPr>
        <w:spacing w:line="360" w:lineRule="auto"/>
        <w:ind w:left="648" w:hanging="648" w:hangingChars="270"/>
        <w:outlineLvl w:val="1"/>
        <w:rPr>
          <w:rFonts w:eastAsia="仿宋"/>
          <w:sz w:val="24"/>
        </w:rPr>
      </w:pPr>
      <w:bookmarkStart w:id="60" w:name="_Toc287280418"/>
      <w:bookmarkStart w:id="61" w:name="_Toc14441"/>
      <w:bookmarkStart w:id="62" w:name="_Toc283560591"/>
      <w:bookmarkStart w:id="63" w:name="_Toc17290"/>
      <w:bookmarkStart w:id="64" w:name="_Toc283566196"/>
      <w:bookmarkStart w:id="65" w:name="_Toc277597215"/>
      <w:r>
        <w:rPr>
          <w:rFonts w:eastAsia="仿宋"/>
          <w:sz w:val="24"/>
        </w:rPr>
        <w:t>出厂试验</w:t>
      </w:r>
      <w:bookmarkEnd w:id="60"/>
      <w:bookmarkEnd w:id="61"/>
      <w:bookmarkEnd w:id="62"/>
      <w:bookmarkEnd w:id="63"/>
    </w:p>
    <w:p w14:paraId="14A20B0D">
      <w:pPr>
        <w:pStyle w:val="22"/>
        <w:spacing w:before="0" w:after="0" w:line="360" w:lineRule="auto"/>
        <w:ind w:firstLine="480" w:firstLineChars="200"/>
        <w:rPr>
          <w:rFonts w:eastAsia="仿宋"/>
          <w:sz w:val="24"/>
        </w:rPr>
      </w:pPr>
      <w:r>
        <w:rPr>
          <w:rFonts w:eastAsia="仿宋"/>
          <w:sz w:val="24"/>
        </w:rPr>
        <w:t>物资均应进行出厂试验, 经质量检验部门确认合格后方能出厂, 并应具有证明产品合格的出厂证明书。</w:t>
      </w:r>
    </w:p>
    <w:p w14:paraId="5CDAC7E4">
      <w:pPr>
        <w:pStyle w:val="28"/>
        <w:numPr>
          <w:ilvl w:val="1"/>
          <w:numId w:val="1"/>
        </w:numPr>
        <w:spacing w:line="360" w:lineRule="auto"/>
        <w:ind w:left="648" w:hanging="648" w:hangingChars="270"/>
        <w:outlineLvl w:val="1"/>
        <w:rPr>
          <w:rFonts w:eastAsia="仿宋"/>
          <w:sz w:val="24"/>
        </w:rPr>
      </w:pPr>
      <w:bookmarkStart w:id="66" w:name="_Toc16200"/>
      <w:bookmarkStart w:id="67" w:name="_Toc19637"/>
      <w:r>
        <w:rPr>
          <w:rFonts w:eastAsia="仿宋"/>
          <w:sz w:val="24"/>
        </w:rPr>
        <w:t>现场试验及调试</w:t>
      </w:r>
      <w:bookmarkEnd w:id="64"/>
      <w:bookmarkEnd w:id="65"/>
      <w:bookmarkEnd w:id="66"/>
      <w:bookmarkEnd w:id="67"/>
    </w:p>
    <w:p w14:paraId="38516A8B">
      <w:pPr>
        <w:pStyle w:val="22"/>
        <w:spacing w:before="0" w:after="0" w:line="360" w:lineRule="auto"/>
        <w:ind w:firstLine="480" w:firstLineChars="200"/>
        <w:rPr>
          <w:rFonts w:eastAsia="仿宋"/>
          <w:sz w:val="24"/>
        </w:rPr>
      </w:pPr>
      <w:r>
        <w:rPr>
          <w:rFonts w:eastAsia="仿宋"/>
          <w:sz w:val="24"/>
        </w:rPr>
        <w:t>物资运到现场安装完毕后, 招标方会通知投标方专家到场参加设备调试，调试完毕后, 投标方应向招标方提供设备调试报告。</w:t>
      </w:r>
    </w:p>
    <w:p w14:paraId="33B0321E">
      <w:pPr>
        <w:pStyle w:val="22"/>
        <w:spacing w:before="0" w:after="0" w:line="360" w:lineRule="auto"/>
        <w:ind w:firstLine="480" w:firstLineChars="200"/>
        <w:rPr>
          <w:rFonts w:eastAsia="仿宋"/>
          <w:sz w:val="24"/>
        </w:rPr>
      </w:pPr>
      <w:r>
        <w:rPr>
          <w:rFonts w:eastAsia="仿宋"/>
          <w:sz w:val="24"/>
        </w:rPr>
        <w:t>在调试过程中, 若发现设备存在元器件损坏或不正常工作情况，投标方应负责更换。</w:t>
      </w:r>
      <w:bookmarkStart w:id="68" w:name="_Toc276490910"/>
      <w:bookmarkStart w:id="69" w:name="_Toc276492422"/>
    </w:p>
    <w:bookmarkEnd w:id="68"/>
    <w:bookmarkEnd w:id="69"/>
    <w:p w14:paraId="067D3C6E">
      <w:pPr>
        <w:pStyle w:val="28"/>
        <w:numPr>
          <w:ilvl w:val="0"/>
          <w:numId w:val="1"/>
        </w:numPr>
        <w:spacing w:before="312" w:beforeLines="100" w:after="312" w:afterLines="100" w:line="360" w:lineRule="auto"/>
        <w:ind w:left="487" w:hanging="487" w:hangingChars="202"/>
        <w:outlineLvl w:val="0"/>
        <w:rPr>
          <w:rFonts w:eastAsia="仿宋"/>
          <w:b/>
          <w:sz w:val="24"/>
        </w:rPr>
      </w:pPr>
      <w:bookmarkStart w:id="70" w:name="_Toc276492435"/>
      <w:bookmarkStart w:id="71" w:name="_Toc279695207"/>
      <w:bookmarkStart w:id="72" w:name="_Toc276490917"/>
      <w:bookmarkStart w:id="73" w:name="_Toc7820"/>
      <w:bookmarkStart w:id="74" w:name="_Toc21050"/>
      <w:r>
        <w:rPr>
          <w:rFonts w:eastAsia="仿宋"/>
          <w:b/>
          <w:sz w:val="24"/>
        </w:rPr>
        <w:t>监造、包装、运输、安装</w:t>
      </w:r>
      <w:bookmarkEnd w:id="70"/>
      <w:bookmarkEnd w:id="71"/>
      <w:bookmarkEnd w:id="72"/>
      <w:r>
        <w:rPr>
          <w:rFonts w:eastAsia="仿宋"/>
          <w:b/>
          <w:sz w:val="24"/>
        </w:rPr>
        <w:t>及质量保证</w:t>
      </w:r>
      <w:bookmarkEnd w:id="73"/>
      <w:bookmarkEnd w:id="74"/>
    </w:p>
    <w:p w14:paraId="5073ACE5">
      <w:pPr>
        <w:pStyle w:val="28"/>
        <w:numPr>
          <w:ilvl w:val="1"/>
          <w:numId w:val="1"/>
        </w:numPr>
        <w:spacing w:line="360" w:lineRule="auto"/>
        <w:ind w:left="648" w:hanging="648" w:hangingChars="270"/>
        <w:outlineLvl w:val="1"/>
        <w:rPr>
          <w:rFonts w:eastAsia="仿宋"/>
          <w:sz w:val="24"/>
        </w:rPr>
      </w:pPr>
      <w:bookmarkStart w:id="75" w:name="_Toc276490898"/>
      <w:bookmarkStart w:id="76" w:name="_Toc279695208"/>
      <w:bookmarkStart w:id="77" w:name="_Toc276492370"/>
      <w:bookmarkStart w:id="78" w:name="_Toc2952"/>
      <w:bookmarkStart w:id="79" w:name="_Toc471528253"/>
      <w:bookmarkStart w:id="80" w:name="_Toc472997247"/>
      <w:bookmarkStart w:id="81" w:name="_Toc53672785"/>
      <w:bookmarkStart w:id="82" w:name="_Toc200531202"/>
      <w:r>
        <w:rPr>
          <w:rFonts w:eastAsia="仿宋"/>
          <w:sz w:val="24"/>
        </w:rPr>
        <w:t>监造</w:t>
      </w:r>
      <w:bookmarkEnd w:id="75"/>
      <w:bookmarkEnd w:id="76"/>
      <w:bookmarkEnd w:id="77"/>
      <w:bookmarkEnd w:id="78"/>
    </w:p>
    <w:p w14:paraId="295052C6">
      <w:pPr>
        <w:pStyle w:val="22"/>
        <w:spacing w:before="0" w:after="0" w:line="360" w:lineRule="auto"/>
        <w:ind w:firstLine="480" w:firstLineChars="200"/>
        <w:rPr>
          <w:rFonts w:eastAsia="仿宋"/>
          <w:sz w:val="24"/>
        </w:rPr>
      </w:pPr>
      <w:r>
        <w:rPr>
          <w:rFonts w:eastAsia="仿宋"/>
          <w:sz w:val="24"/>
        </w:rPr>
        <w:t>无。</w:t>
      </w:r>
    </w:p>
    <w:p w14:paraId="49E925FF">
      <w:pPr>
        <w:pStyle w:val="28"/>
        <w:numPr>
          <w:ilvl w:val="1"/>
          <w:numId w:val="1"/>
        </w:numPr>
        <w:spacing w:line="360" w:lineRule="auto"/>
        <w:ind w:left="648" w:hanging="648" w:hangingChars="270"/>
        <w:outlineLvl w:val="1"/>
        <w:rPr>
          <w:rFonts w:eastAsia="仿宋"/>
          <w:sz w:val="24"/>
        </w:rPr>
      </w:pPr>
      <w:bookmarkStart w:id="83" w:name="_Toc276301528"/>
      <w:bookmarkStart w:id="84" w:name="_Toc279695209"/>
      <w:bookmarkStart w:id="85" w:name="_Toc276490918"/>
      <w:bookmarkStart w:id="86" w:name="_Toc276492436"/>
      <w:bookmarkStart w:id="87" w:name="_Toc15161"/>
      <w:r>
        <w:rPr>
          <w:rFonts w:eastAsia="仿宋"/>
          <w:sz w:val="24"/>
        </w:rPr>
        <w:t>包装</w:t>
      </w:r>
      <w:bookmarkEnd w:id="79"/>
      <w:bookmarkEnd w:id="80"/>
      <w:bookmarkEnd w:id="81"/>
      <w:bookmarkEnd w:id="82"/>
      <w:bookmarkEnd w:id="83"/>
      <w:bookmarkEnd w:id="84"/>
      <w:bookmarkEnd w:id="85"/>
      <w:bookmarkEnd w:id="86"/>
      <w:bookmarkEnd w:id="87"/>
    </w:p>
    <w:p w14:paraId="467494AB">
      <w:pPr>
        <w:pStyle w:val="28"/>
        <w:numPr>
          <w:ilvl w:val="2"/>
          <w:numId w:val="1"/>
        </w:numPr>
        <w:spacing w:line="360" w:lineRule="auto"/>
        <w:ind w:left="811" w:hanging="811" w:hangingChars="338"/>
        <w:rPr>
          <w:rFonts w:eastAsia="仿宋"/>
          <w:sz w:val="24"/>
        </w:rPr>
      </w:pPr>
      <w:bookmarkStart w:id="88" w:name="_Toc279695210"/>
      <w:bookmarkStart w:id="89" w:name="_Toc276492437"/>
      <w:bookmarkStart w:id="90" w:name="_Toc276301529"/>
      <w:bookmarkStart w:id="91" w:name="_Toc276490919"/>
      <w:r>
        <w:rPr>
          <w:rFonts w:eastAsia="仿宋"/>
          <w:sz w:val="24"/>
        </w:rPr>
        <w:t>投标方应根据双方商定好的标准和招标方的实际运输条件，将设备和所有零部件包装好，防止受潮。从投标方发货至招标方收到期间，设备和资料应完好无损。包装箱应连续编号，不能有重号。</w:t>
      </w:r>
    </w:p>
    <w:p w14:paraId="0AABB8AA">
      <w:pPr>
        <w:pStyle w:val="28"/>
        <w:numPr>
          <w:ilvl w:val="2"/>
          <w:numId w:val="1"/>
        </w:numPr>
        <w:spacing w:line="360" w:lineRule="auto"/>
        <w:ind w:left="811" w:hanging="811" w:hangingChars="338"/>
        <w:rPr>
          <w:rFonts w:eastAsia="仿宋"/>
          <w:sz w:val="24"/>
        </w:rPr>
      </w:pPr>
      <w:r>
        <w:rPr>
          <w:rFonts w:eastAsia="仿宋"/>
          <w:sz w:val="24"/>
        </w:rPr>
        <w:t>任何在装运中可能丢失的成品应用箱式包装或捆成一束，并标志以清晰的记号以便识别。</w:t>
      </w:r>
    </w:p>
    <w:p w14:paraId="68F8A775">
      <w:pPr>
        <w:pStyle w:val="28"/>
        <w:numPr>
          <w:ilvl w:val="2"/>
          <w:numId w:val="1"/>
        </w:numPr>
        <w:spacing w:line="360" w:lineRule="auto"/>
        <w:ind w:left="811" w:hanging="811" w:hangingChars="338"/>
        <w:rPr>
          <w:rFonts w:eastAsia="仿宋"/>
          <w:sz w:val="24"/>
        </w:rPr>
      </w:pPr>
      <w:r>
        <w:rPr>
          <w:rFonts w:eastAsia="仿宋"/>
          <w:sz w:val="24"/>
        </w:rPr>
        <w:t>运输、贮存直到安装时应保护设备所有组部件不得损坏、不得进水和受潮。</w:t>
      </w:r>
    </w:p>
    <w:p w14:paraId="4176B124">
      <w:pPr>
        <w:pStyle w:val="28"/>
        <w:numPr>
          <w:ilvl w:val="1"/>
          <w:numId w:val="1"/>
        </w:numPr>
        <w:spacing w:line="360" w:lineRule="auto"/>
        <w:ind w:left="648" w:hanging="648" w:hangingChars="270"/>
        <w:outlineLvl w:val="1"/>
        <w:rPr>
          <w:rFonts w:eastAsia="仿宋"/>
          <w:sz w:val="24"/>
        </w:rPr>
      </w:pPr>
      <w:bookmarkStart w:id="92" w:name="_Toc11721"/>
      <w:r>
        <w:rPr>
          <w:rFonts w:eastAsia="仿宋"/>
          <w:sz w:val="24"/>
        </w:rPr>
        <w:t>运输</w:t>
      </w:r>
      <w:bookmarkEnd w:id="88"/>
      <w:bookmarkEnd w:id="89"/>
      <w:bookmarkEnd w:id="90"/>
      <w:bookmarkEnd w:id="91"/>
      <w:bookmarkEnd w:id="92"/>
    </w:p>
    <w:p w14:paraId="2FAC10AF">
      <w:pPr>
        <w:pStyle w:val="22"/>
        <w:spacing w:before="0" w:after="0" w:line="360" w:lineRule="auto"/>
        <w:ind w:firstLine="480" w:firstLineChars="200"/>
        <w:rPr>
          <w:rFonts w:eastAsia="仿宋"/>
          <w:sz w:val="24"/>
        </w:rPr>
      </w:pPr>
      <w:bookmarkStart w:id="93" w:name="_Toc276490920"/>
      <w:bookmarkStart w:id="94" w:name="_Toc276301530"/>
      <w:bookmarkStart w:id="95" w:name="_Toc279695211"/>
      <w:bookmarkStart w:id="96" w:name="_Toc276492438"/>
      <w:r>
        <w:rPr>
          <w:rFonts w:eastAsia="仿宋"/>
          <w:sz w:val="24"/>
        </w:rPr>
        <w:t>投标方必须充分了解目的地的道路情况，并把该情况充分反馈给承担运输的单位，必要时安排专人押运车辆。</w:t>
      </w:r>
    </w:p>
    <w:p w14:paraId="253C3E7D">
      <w:pPr>
        <w:pStyle w:val="22"/>
        <w:spacing w:before="0" w:after="0" w:line="360" w:lineRule="auto"/>
        <w:ind w:firstLine="480" w:firstLineChars="200"/>
        <w:rPr>
          <w:rFonts w:eastAsia="仿宋"/>
          <w:sz w:val="24"/>
        </w:rPr>
      </w:pPr>
      <w:r>
        <w:rPr>
          <w:rFonts w:eastAsia="仿宋"/>
          <w:sz w:val="24"/>
        </w:rPr>
        <w:t>运输尽量行驶高等级公路，对行驶公路的最高时速应做相关规定和要求。</w:t>
      </w:r>
    </w:p>
    <w:p w14:paraId="7905D337">
      <w:pPr>
        <w:pStyle w:val="22"/>
        <w:spacing w:before="0" w:after="0" w:line="360" w:lineRule="auto"/>
        <w:ind w:firstLine="480" w:firstLineChars="200"/>
        <w:rPr>
          <w:rFonts w:eastAsia="仿宋"/>
          <w:sz w:val="24"/>
        </w:rPr>
      </w:pPr>
      <w:r>
        <w:rPr>
          <w:rFonts w:eastAsia="仿宋"/>
          <w:sz w:val="24"/>
        </w:rPr>
        <w:t>投标方负责将设备安全地运到招标方指定地点。制造厂应做到使设备在任何运输过程中不受损坏。投标方应考虑到设备在运输中，可能受到的最大加速度所产生的冲击力而不松动、不损坏、不变形。</w:t>
      </w:r>
    </w:p>
    <w:p w14:paraId="3E525244">
      <w:pPr>
        <w:pStyle w:val="22"/>
        <w:spacing w:before="0" w:after="0" w:line="360" w:lineRule="auto"/>
        <w:ind w:firstLine="480" w:firstLineChars="200"/>
        <w:rPr>
          <w:rFonts w:eastAsia="仿宋"/>
          <w:sz w:val="24"/>
        </w:rPr>
      </w:pPr>
      <w:r>
        <w:rPr>
          <w:rFonts w:eastAsia="仿宋"/>
          <w:sz w:val="24"/>
        </w:rPr>
        <w:t>所有组、部件在装运时必须做到便于卸货、搬运和现场安装。</w:t>
      </w:r>
      <w:bookmarkEnd w:id="93"/>
      <w:bookmarkEnd w:id="94"/>
      <w:bookmarkEnd w:id="95"/>
      <w:bookmarkEnd w:id="96"/>
    </w:p>
    <w:p w14:paraId="7CA9344D">
      <w:pPr>
        <w:pStyle w:val="28"/>
        <w:numPr>
          <w:ilvl w:val="1"/>
          <w:numId w:val="1"/>
        </w:numPr>
        <w:spacing w:line="360" w:lineRule="auto"/>
        <w:ind w:left="648" w:hanging="648" w:hangingChars="270"/>
        <w:outlineLvl w:val="1"/>
        <w:rPr>
          <w:rFonts w:eastAsia="仿宋"/>
          <w:sz w:val="24"/>
        </w:rPr>
      </w:pPr>
      <w:bookmarkStart w:id="97" w:name="_Toc21477"/>
      <w:r>
        <w:rPr>
          <w:rFonts w:eastAsia="仿宋"/>
          <w:sz w:val="24"/>
        </w:rPr>
        <w:t>质量保证</w:t>
      </w:r>
      <w:bookmarkEnd w:id="97"/>
    </w:p>
    <w:p w14:paraId="3FC0989C">
      <w:pPr>
        <w:pStyle w:val="28"/>
        <w:numPr>
          <w:ilvl w:val="2"/>
          <w:numId w:val="1"/>
        </w:numPr>
        <w:spacing w:line="360" w:lineRule="auto"/>
        <w:ind w:left="811" w:hanging="811" w:hangingChars="338"/>
        <w:rPr>
          <w:rFonts w:eastAsia="仿宋"/>
          <w:sz w:val="24"/>
        </w:rPr>
      </w:pPr>
      <w:r>
        <w:rPr>
          <w:rFonts w:eastAsia="仿宋"/>
          <w:sz w:val="24"/>
        </w:rPr>
        <w:t>投标方应满足本技术规范书所提的技术要求。</w:t>
      </w:r>
    </w:p>
    <w:p w14:paraId="1A457F1D">
      <w:pPr>
        <w:pStyle w:val="28"/>
        <w:numPr>
          <w:ilvl w:val="2"/>
          <w:numId w:val="1"/>
        </w:numPr>
        <w:spacing w:line="360" w:lineRule="auto"/>
        <w:ind w:left="811" w:hanging="811" w:hangingChars="338"/>
        <w:rPr>
          <w:rFonts w:eastAsia="仿宋"/>
          <w:sz w:val="24"/>
        </w:rPr>
      </w:pPr>
      <w:r>
        <w:rPr>
          <w:rFonts w:eastAsia="仿宋"/>
          <w:sz w:val="24"/>
        </w:rPr>
        <w:t>投标方应向招标方保证所供系统及设备的加工工艺无任何缺陷和差错。技术文件及图纸要清晰、正确、完整，能满足安装、启、停及正常运行和维护的要求。</w:t>
      </w:r>
    </w:p>
    <w:p w14:paraId="68162EEB">
      <w:pPr>
        <w:pStyle w:val="28"/>
        <w:numPr>
          <w:ilvl w:val="2"/>
          <w:numId w:val="1"/>
        </w:numPr>
        <w:spacing w:line="360" w:lineRule="auto"/>
        <w:ind w:left="811" w:hanging="811" w:hangingChars="338"/>
        <w:rPr>
          <w:rFonts w:eastAsia="仿宋"/>
          <w:sz w:val="24"/>
        </w:rPr>
      </w:pPr>
      <w:r>
        <w:rPr>
          <w:rFonts w:eastAsia="仿宋"/>
          <w:sz w:val="24"/>
        </w:rPr>
        <w:t>一切影响设备和材料的制造、加工、检验均应接受招标方的监督。</w:t>
      </w:r>
    </w:p>
    <w:p w14:paraId="69F01EB8">
      <w:pPr>
        <w:pStyle w:val="28"/>
        <w:numPr>
          <w:ilvl w:val="2"/>
          <w:numId w:val="1"/>
        </w:numPr>
        <w:spacing w:line="360" w:lineRule="auto"/>
        <w:ind w:left="811" w:hanging="811" w:hangingChars="338"/>
        <w:rPr>
          <w:rFonts w:eastAsia="仿宋"/>
          <w:sz w:val="24"/>
        </w:rPr>
      </w:pPr>
      <w:r>
        <w:rPr>
          <w:rFonts w:eastAsia="仿宋"/>
          <w:sz w:val="24"/>
        </w:rPr>
        <w:t>如在质保期内发现部件缺陷、损坏情况，在证实设备储存安装、维护和使用都符合要求时，投标方应尽快免费更换。由于设备部件缺陷及损坏而造成人员及设备损伤的，招标方有权向投标方提出索赔要求；投标方在质保期内发生此类事件，应认为所提要求是有效的，收到后 3 周未作答复，则认为投标方已接受所提要求。</w:t>
      </w:r>
    </w:p>
    <w:p w14:paraId="0935C20E">
      <w:pPr>
        <w:pStyle w:val="28"/>
        <w:numPr>
          <w:ilvl w:val="2"/>
          <w:numId w:val="1"/>
        </w:numPr>
        <w:spacing w:line="360" w:lineRule="auto"/>
        <w:ind w:left="811" w:hanging="811" w:hangingChars="338"/>
        <w:rPr>
          <w:rFonts w:eastAsia="仿宋"/>
          <w:sz w:val="24"/>
        </w:rPr>
      </w:pPr>
      <w:r>
        <w:rPr>
          <w:rFonts w:eastAsia="仿宋"/>
          <w:sz w:val="24"/>
        </w:rPr>
        <w:t>上述情况更换的设备(部件)和材料的质保期，应按更换之日起重新开始计算。</w:t>
      </w:r>
    </w:p>
    <w:p w14:paraId="157C117A">
      <w:pPr>
        <w:pStyle w:val="28"/>
        <w:numPr>
          <w:ilvl w:val="2"/>
          <w:numId w:val="1"/>
        </w:numPr>
        <w:spacing w:line="360" w:lineRule="auto"/>
        <w:ind w:left="811" w:hanging="811" w:hangingChars="338"/>
        <w:rPr>
          <w:rFonts w:eastAsia="仿宋"/>
          <w:sz w:val="24"/>
        </w:rPr>
      </w:pPr>
      <w:r>
        <w:rPr>
          <w:rFonts w:eastAsia="仿宋"/>
          <w:sz w:val="24"/>
        </w:rPr>
        <w:t>所供设备的质保期为设备验收合格之日起36个月。</w:t>
      </w:r>
    </w:p>
    <w:p w14:paraId="18EB862E">
      <w:pPr>
        <w:pStyle w:val="28"/>
        <w:numPr>
          <w:ilvl w:val="0"/>
          <w:numId w:val="1"/>
        </w:numPr>
        <w:spacing w:before="312" w:beforeLines="100" w:after="312" w:afterLines="100" w:line="360" w:lineRule="auto"/>
        <w:ind w:left="487" w:hanging="487" w:hangingChars="202"/>
        <w:outlineLvl w:val="0"/>
        <w:rPr>
          <w:rFonts w:eastAsia="仿宋"/>
          <w:b/>
          <w:sz w:val="24"/>
        </w:rPr>
      </w:pPr>
      <w:bookmarkStart w:id="98" w:name="_Toc8216"/>
      <w:r>
        <w:rPr>
          <w:rFonts w:hint="eastAsia" w:eastAsia="仿宋"/>
          <w:b/>
          <w:sz w:val="24"/>
        </w:rPr>
        <w:t>服务要求</w:t>
      </w:r>
      <w:bookmarkEnd w:id="98"/>
    </w:p>
    <w:p w14:paraId="10A7DE43">
      <w:pPr>
        <w:widowControl/>
        <w:spacing w:line="360" w:lineRule="auto"/>
        <w:ind w:firstLine="480" w:firstLineChars="200"/>
        <w:jc w:val="left"/>
        <w:rPr>
          <w:rFonts w:eastAsia="仿宋"/>
          <w:sz w:val="24"/>
        </w:rPr>
      </w:pPr>
      <w:r>
        <w:rPr>
          <w:rFonts w:eastAsia="仿宋"/>
          <w:sz w:val="24"/>
        </w:rPr>
        <w:t>投标方协助招标方按标准检查安装质量, 处理调试过程中出现的问题，做好销售服务工作。</w:t>
      </w:r>
    </w:p>
    <w:p w14:paraId="581E0455">
      <w:pPr>
        <w:widowControl/>
        <w:spacing w:line="360" w:lineRule="auto"/>
        <w:ind w:firstLine="480" w:firstLineChars="200"/>
        <w:jc w:val="left"/>
        <w:rPr>
          <w:rFonts w:eastAsia="仿宋"/>
          <w:sz w:val="24"/>
        </w:rPr>
      </w:pPr>
      <w:r>
        <w:rPr>
          <w:rFonts w:eastAsia="仿宋"/>
          <w:sz w:val="24"/>
        </w:rPr>
        <w:t>投标方应协助招标方解决设备运行中出现的问题。</w:t>
      </w:r>
    </w:p>
    <w:p w14:paraId="453D1157">
      <w:pPr>
        <w:widowControl/>
        <w:spacing w:line="360" w:lineRule="auto"/>
        <w:ind w:firstLine="480" w:firstLineChars="200"/>
        <w:jc w:val="left"/>
        <w:rPr>
          <w:rFonts w:eastAsia="仿宋"/>
          <w:sz w:val="24"/>
        </w:rPr>
      </w:pPr>
      <w:r>
        <w:rPr>
          <w:rFonts w:eastAsia="仿宋"/>
          <w:sz w:val="24"/>
        </w:rPr>
        <w:t>设备安装、调试和性能试验合格后方可投运。设备投运并稳定运行后，投标方和招标方（业主）双方应根据相关法律、法规和公司管理制度签署合同设备的验收证明书。该证明书共两份，双方各执一份。</w:t>
      </w:r>
    </w:p>
    <w:p w14:paraId="38399647">
      <w:pPr>
        <w:widowControl/>
        <w:spacing w:line="360" w:lineRule="auto"/>
        <w:ind w:firstLine="480" w:firstLineChars="200"/>
        <w:jc w:val="left"/>
        <w:rPr>
          <w:rFonts w:eastAsia="仿宋"/>
          <w:sz w:val="24"/>
        </w:rPr>
      </w:pPr>
      <w:r>
        <w:rPr>
          <w:rFonts w:eastAsia="仿宋"/>
          <w:sz w:val="24"/>
        </w:rPr>
        <w:t>如果安装、调试、性能试验、试运行及质保期内技术指标一项或多项不能满足合同技术部分要求，买卖双方共同分析原因，分清责任，如属制造方面的原因，或涉及索赔部分，按商务部分有关条款执行。</w:t>
      </w:r>
    </w:p>
    <w:p w14:paraId="22427BE6">
      <w:pPr>
        <w:pStyle w:val="28"/>
        <w:numPr>
          <w:ilvl w:val="0"/>
          <w:numId w:val="1"/>
        </w:numPr>
        <w:spacing w:before="312" w:beforeLines="100" w:after="312" w:afterLines="100" w:line="360" w:lineRule="auto"/>
        <w:ind w:left="487" w:hanging="487" w:hangingChars="202"/>
        <w:outlineLvl w:val="0"/>
        <w:rPr>
          <w:rFonts w:eastAsia="仿宋"/>
          <w:b/>
          <w:sz w:val="24"/>
        </w:rPr>
      </w:pPr>
      <w:bookmarkStart w:id="99" w:name="_Toc18163"/>
      <w:bookmarkStart w:id="100" w:name="_Toc6167"/>
      <w:bookmarkStart w:id="101" w:name="OLE_LINK35"/>
      <w:bookmarkStart w:id="102" w:name="OLE_LINK34"/>
      <w:r>
        <w:rPr>
          <w:rFonts w:eastAsia="仿宋"/>
          <w:b/>
          <w:sz w:val="24"/>
        </w:rPr>
        <w:t>设备技术参数和性能要求响应表</w:t>
      </w:r>
      <w:bookmarkEnd w:id="99"/>
      <w:bookmarkEnd w:id="100"/>
    </w:p>
    <w:bookmarkEnd w:id="101"/>
    <w:bookmarkEnd w:id="102"/>
    <w:p w14:paraId="5B042BC9">
      <w:pPr>
        <w:adjustRightInd w:val="0"/>
        <w:snapToGrid w:val="0"/>
        <w:spacing w:line="360" w:lineRule="auto"/>
        <w:ind w:firstLine="472" w:firstLineChars="200"/>
        <w:rPr>
          <w:rFonts w:eastAsia="仿宋"/>
          <w:spacing w:val="-2"/>
          <w:sz w:val="24"/>
        </w:rPr>
      </w:pPr>
      <w:r>
        <w:rPr>
          <w:rFonts w:eastAsia="仿宋"/>
          <w:spacing w:val="-2"/>
          <w:sz w:val="24"/>
        </w:rPr>
        <w:t>投标方应认真逐项填写所供设备技术参数和性能要求响应表（见表11）中“投标方保证值”栏，不能空格，也不能以“响应”两字代替，不允许改动本表内 “投标方保证值”栏之外的数值。如有差异，请填写表1</w:t>
      </w:r>
      <w:r>
        <w:rPr>
          <w:rFonts w:hint="eastAsia" w:eastAsia="仿宋"/>
          <w:spacing w:val="-2"/>
          <w:sz w:val="24"/>
        </w:rPr>
        <w:t>0</w:t>
      </w:r>
      <w:r>
        <w:rPr>
          <w:rFonts w:eastAsia="仿宋"/>
          <w:spacing w:val="-2"/>
          <w:sz w:val="24"/>
        </w:rPr>
        <w:t>：技术差异表。</w:t>
      </w:r>
    </w:p>
    <w:p w14:paraId="5F876A38">
      <w:pPr>
        <w:adjustRightInd w:val="0"/>
        <w:snapToGrid w:val="0"/>
        <w:spacing w:line="360" w:lineRule="auto"/>
        <w:jc w:val="center"/>
        <w:rPr>
          <w:rFonts w:eastAsia="仿宋"/>
          <w:sz w:val="24"/>
        </w:rPr>
      </w:pPr>
      <w:bookmarkStart w:id="103" w:name="_Toc283142574"/>
      <w:r>
        <w:rPr>
          <w:rFonts w:eastAsia="仿宋"/>
          <w:sz w:val="24"/>
        </w:rPr>
        <w:t>表11  技术参数和性能要求响应表</w:t>
      </w:r>
      <w:bookmarkEnd w:id="103"/>
    </w:p>
    <w:tbl>
      <w:tblPr>
        <w:tblStyle w:val="12"/>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556"/>
        <w:gridCol w:w="3520"/>
        <w:gridCol w:w="1667"/>
        <w:gridCol w:w="1389"/>
        <w:gridCol w:w="1390"/>
      </w:tblGrid>
      <w:tr w14:paraId="1EFCAC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26" w:type="pct"/>
            <w:vAlign w:val="center"/>
          </w:tcPr>
          <w:p w14:paraId="09D30D1F">
            <w:pPr>
              <w:pStyle w:val="6"/>
              <w:spacing w:line="360" w:lineRule="auto"/>
              <w:jc w:val="center"/>
              <w:rPr>
                <w:rFonts w:ascii="Times New Roman" w:hAnsi="Times New Roman" w:eastAsia="仿宋"/>
                <w:sz w:val="24"/>
              </w:rPr>
            </w:pPr>
            <w:r>
              <w:rPr>
                <w:rFonts w:ascii="Times New Roman" w:hAnsi="Times New Roman" w:eastAsia="仿宋"/>
                <w:sz w:val="24"/>
              </w:rPr>
              <w:t>序号</w:t>
            </w:r>
          </w:p>
        </w:tc>
        <w:tc>
          <w:tcPr>
            <w:tcW w:w="2065" w:type="pct"/>
            <w:vAlign w:val="center"/>
          </w:tcPr>
          <w:p w14:paraId="02353E98">
            <w:pPr>
              <w:pStyle w:val="6"/>
              <w:spacing w:line="360" w:lineRule="auto"/>
              <w:jc w:val="center"/>
              <w:rPr>
                <w:rFonts w:ascii="Times New Roman" w:hAnsi="Times New Roman" w:eastAsia="仿宋"/>
                <w:sz w:val="24"/>
              </w:rPr>
            </w:pPr>
            <w:r>
              <w:rPr>
                <w:rFonts w:ascii="Times New Roman" w:hAnsi="Times New Roman" w:eastAsia="仿宋"/>
                <w:sz w:val="24"/>
              </w:rPr>
              <w:t>名    称</w:t>
            </w:r>
          </w:p>
        </w:tc>
        <w:tc>
          <w:tcPr>
            <w:tcW w:w="978" w:type="pct"/>
            <w:vAlign w:val="center"/>
          </w:tcPr>
          <w:p w14:paraId="3255D717">
            <w:pPr>
              <w:pStyle w:val="6"/>
              <w:spacing w:line="360" w:lineRule="auto"/>
              <w:jc w:val="center"/>
              <w:rPr>
                <w:rFonts w:ascii="Times New Roman" w:hAnsi="Times New Roman" w:eastAsia="仿宋"/>
                <w:sz w:val="24"/>
              </w:rPr>
            </w:pPr>
            <w:r>
              <w:rPr>
                <w:rFonts w:ascii="Times New Roman" w:hAnsi="Times New Roman" w:eastAsia="仿宋"/>
                <w:sz w:val="24"/>
              </w:rPr>
              <w:t>标准参数值</w:t>
            </w:r>
          </w:p>
        </w:tc>
        <w:tc>
          <w:tcPr>
            <w:tcW w:w="815" w:type="pct"/>
            <w:vAlign w:val="center"/>
          </w:tcPr>
          <w:p w14:paraId="3493B7DE">
            <w:pPr>
              <w:pStyle w:val="6"/>
              <w:spacing w:line="360" w:lineRule="auto"/>
              <w:jc w:val="center"/>
              <w:rPr>
                <w:rFonts w:ascii="Times New Roman" w:hAnsi="Times New Roman" w:eastAsia="仿宋"/>
                <w:sz w:val="24"/>
              </w:rPr>
            </w:pPr>
            <w:r>
              <w:rPr>
                <w:rFonts w:ascii="Times New Roman" w:hAnsi="Times New Roman" w:eastAsia="仿宋"/>
                <w:sz w:val="24"/>
              </w:rPr>
              <w:t>项目要求值</w:t>
            </w:r>
          </w:p>
        </w:tc>
        <w:tc>
          <w:tcPr>
            <w:tcW w:w="815" w:type="pct"/>
            <w:vAlign w:val="center"/>
          </w:tcPr>
          <w:p w14:paraId="2F45F9EC">
            <w:pPr>
              <w:pStyle w:val="6"/>
              <w:spacing w:line="360" w:lineRule="auto"/>
              <w:jc w:val="center"/>
              <w:rPr>
                <w:rFonts w:ascii="Times New Roman" w:hAnsi="Times New Roman" w:eastAsia="仿宋"/>
                <w:sz w:val="24"/>
              </w:rPr>
            </w:pPr>
            <w:r>
              <w:rPr>
                <w:rFonts w:ascii="Times New Roman" w:hAnsi="Times New Roman" w:eastAsia="仿宋"/>
                <w:sz w:val="24"/>
              </w:rPr>
              <w:t>投标方保证值</w:t>
            </w:r>
          </w:p>
        </w:tc>
      </w:tr>
      <w:tr w14:paraId="62F83E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6" w:type="pct"/>
            <w:vAlign w:val="center"/>
          </w:tcPr>
          <w:p w14:paraId="633EA237">
            <w:pPr>
              <w:pStyle w:val="6"/>
              <w:spacing w:line="360" w:lineRule="auto"/>
              <w:jc w:val="center"/>
              <w:rPr>
                <w:rFonts w:ascii="Times New Roman" w:hAnsi="Times New Roman" w:eastAsia="仿宋"/>
                <w:sz w:val="24"/>
              </w:rPr>
            </w:pPr>
            <w:r>
              <w:rPr>
                <w:rFonts w:ascii="Times New Roman" w:hAnsi="Times New Roman" w:eastAsia="仿宋"/>
                <w:sz w:val="24"/>
              </w:rPr>
              <w:t>1</w:t>
            </w:r>
          </w:p>
        </w:tc>
        <w:tc>
          <w:tcPr>
            <w:tcW w:w="2065" w:type="pct"/>
            <w:vAlign w:val="center"/>
          </w:tcPr>
          <w:p w14:paraId="2DAEB00C">
            <w:pPr>
              <w:pStyle w:val="6"/>
              <w:spacing w:line="360" w:lineRule="auto"/>
              <w:jc w:val="center"/>
              <w:rPr>
                <w:rFonts w:ascii="Times New Roman" w:hAnsi="Times New Roman" w:eastAsia="仿宋"/>
                <w:sz w:val="24"/>
              </w:rPr>
            </w:pPr>
          </w:p>
        </w:tc>
        <w:tc>
          <w:tcPr>
            <w:tcW w:w="978" w:type="pct"/>
            <w:vAlign w:val="center"/>
          </w:tcPr>
          <w:p w14:paraId="6B0D52E5">
            <w:pPr>
              <w:pStyle w:val="6"/>
              <w:spacing w:line="360" w:lineRule="auto"/>
              <w:jc w:val="center"/>
              <w:rPr>
                <w:rFonts w:ascii="Times New Roman" w:hAnsi="Times New Roman" w:eastAsia="仿宋"/>
                <w:sz w:val="24"/>
              </w:rPr>
            </w:pPr>
          </w:p>
        </w:tc>
        <w:tc>
          <w:tcPr>
            <w:tcW w:w="815" w:type="pct"/>
          </w:tcPr>
          <w:p w14:paraId="6F153F5F">
            <w:pPr>
              <w:pStyle w:val="6"/>
              <w:spacing w:line="360" w:lineRule="auto"/>
              <w:jc w:val="center"/>
              <w:rPr>
                <w:rFonts w:ascii="Times New Roman" w:hAnsi="Times New Roman" w:eastAsia="仿宋"/>
                <w:sz w:val="24"/>
              </w:rPr>
            </w:pPr>
          </w:p>
        </w:tc>
        <w:tc>
          <w:tcPr>
            <w:tcW w:w="815" w:type="pct"/>
          </w:tcPr>
          <w:p w14:paraId="70BE837A">
            <w:pPr>
              <w:pStyle w:val="6"/>
              <w:spacing w:line="360" w:lineRule="auto"/>
              <w:jc w:val="center"/>
              <w:rPr>
                <w:rFonts w:ascii="Times New Roman" w:hAnsi="Times New Roman" w:eastAsia="仿宋"/>
                <w:sz w:val="24"/>
              </w:rPr>
            </w:pPr>
          </w:p>
        </w:tc>
      </w:tr>
      <w:tr w14:paraId="659C00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6" w:type="pct"/>
            <w:vAlign w:val="center"/>
          </w:tcPr>
          <w:p w14:paraId="38B5AE46">
            <w:pPr>
              <w:pStyle w:val="6"/>
              <w:spacing w:line="360" w:lineRule="auto"/>
              <w:jc w:val="center"/>
              <w:rPr>
                <w:rFonts w:ascii="Times New Roman" w:hAnsi="Times New Roman" w:eastAsia="仿宋"/>
                <w:sz w:val="24"/>
              </w:rPr>
            </w:pPr>
            <w:r>
              <w:rPr>
                <w:rFonts w:ascii="Times New Roman" w:hAnsi="Times New Roman" w:eastAsia="仿宋"/>
                <w:sz w:val="24"/>
              </w:rPr>
              <w:t>2</w:t>
            </w:r>
          </w:p>
        </w:tc>
        <w:tc>
          <w:tcPr>
            <w:tcW w:w="2065" w:type="pct"/>
            <w:vAlign w:val="center"/>
          </w:tcPr>
          <w:p w14:paraId="214B4155">
            <w:pPr>
              <w:pStyle w:val="6"/>
              <w:spacing w:line="360" w:lineRule="auto"/>
              <w:jc w:val="center"/>
              <w:rPr>
                <w:rFonts w:ascii="Times New Roman" w:hAnsi="Times New Roman" w:eastAsia="仿宋"/>
                <w:sz w:val="24"/>
              </w:rPr>
            </w:pPr>
          </w:p>
        </w:tc>
        <w:tc>
          <w:tcPr>
            <w:tcW w:w="978" w:type="pct"/>
            <w:vAlign w:val="center"/>
          </w:tcPr>
          <w:p w14:paraId="222D9EEC">
            <w:pPr>
              <w:pStyle w:val="6"/>
              <w:spacing w:line="360" w:lineRule="auto"/>
              <w:jc w:val="center"/>
              <w:rPr>
                <w:rFonts w:ascii="Times New Roman" w:hAnsi="Times New Roman" w:eastAsia="仿宋"/>
                <w:sz w:val="24"/>
              </w:rPr>
            </w:pPr>
          </w:p>
        </w:tc>
        <w:tc>
          <w:tcPr>
            <w:tcW w:w="815" w:type="pct"/>
          </w:tcPr>
          <w:p w14:paraId="72B49BCE">
            <w:pPr>
              <w:pStyle w:val="6"/>
              <w:spacing w:line="360" w:lineRule="auto"/>
              <w:jc w:val="center"/>
              <w:rPr>
                <w:rFonts w:ascii="Times New Roman" w:hAnsi="Times New Roman" w:eastAsia="仿宋"/>
                <w:sz w:val="24"/>
              </w:rPr>
            </w:pPr>
          </w:p>
        </w:tc>
        <w:tc>
          <w:tcPr>
            <w:tcW w:w="815" w:type="pct"/>
          </w:tcPr>
          <w:p w14:paraId="67F420AF">
            <w:pPr>
              <w:pStyle w:val="6"/>
              <w:spacing w:line="360" w:lineRule="auto"/>
              <w:jc w:val="center"/>
              <w:rPr>
                <w:rFonts w:ascii="Times New Roman" w:hAnsi="Times New Roman" w:eastAsia="仿宋"/>
                <w:sz w:val="24"/>
              </w:rPr>
            </w:pPr>
          </w:p>
        </w:tc>
      </w:tr>
      <w:tr w14:paraId="1C78E1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6" w:type="pct"/>
            <w:vAlign w:val="center"/>
          </w:tcPr>
          <w:p w14:paraId="43911C36">
            <w:pPr>
              <w:pStyle w:val="6"/>
              <w:spacing w:line="360" w:lineRule="auto"/>
              <w:jc w:val="center"/>
              <w:rPr>
                <w:rFonts w:ascii="Times New Roman" w:hAnsi="Times New Roman" w:eastAsia="仿宋"/>
                <w:sz w:val="24"/>
              </w:rPr>
            </w:pPr>
            <w:r>
              <w:rPr>
                <w:rFonts w:ascii="Times New Roman" w:hAnsi="Times New Roman" w:eastAsia="仿宋"/>
                <w:sz w:val="24"/>
              </w:rPr>
              <w:t>3</w:t>
            </w:r>
          </w:p>
        </w:tc>
        <w:tc>
          <w:tcPr>
            <w:tcW w:w="2065" w:type="pct"/>
            <w:vAlign w:val="center"/>
          </w:tcPr>
          <w:p w14:paraId="60B1B87E">
            <w:pPr>
              <w:pStyle w:val="6"/>
              <w:spacing w:line="360" w:lineRule="auto"/>
              <w:jc w:val="center"/>
              <w:rPr>
                <w:rFonts w:ascii="Times New Roman" w:hAnsi="Times New Roman" w:eastAsia="仿宋"/>
                <w:sz w:val="24"/>
              </w:rPr>
            </w:pPr>
          </w:p>
        </w:tc>
        <w:tc>
          <w:tcPr>
            <w:tcW w:w="978" w:type="pct"/>
            <w:vAlign w:val="center"/>
          </w:tcPr>
          <w:p w14:paraId="6607B057">
            <w:pPr>
              <w:pStyle w:val="6"/>
              <w:spacing w:line="360" w:lineRule="auto"/>
              <w:jc w:val="center"/>
              <w:rPr>
                <w:rFonts w:ascii="Times New Roman" w:hAnsi="Times New Roman" w:eastAsia="仿宋"/>
                <w:sz w:val="24"/>
              </w:rPr>
            </w:pPr>
          </w:p>
        </w:tc>
        <w:tc>
          <w:tcPr>
            <w:tcW w:w="815" w:type="pct"/>
          </w:tcPr>
          <w:p w14:paraId="0B99160F">
            <w:pPr>
              <w:pStyle w:val="6"/>
              <w:spacing w:line="360" w:lineRule="auto"/>
              <w:jc w:val="center"/>
              <w:rPr>
                <w:rFonts w:ascii="Times New Roman" w:hAnsi="Times New Roman" w:eastAsia="仿宋"/>
                <w:sz w:val="24"/>
              </w:rPr>
            </w:pPr>
          </w:p>
        </w:tc>
        <w:tc>
          <w:tcPr>
            <w:tcW w:w="815" w:type="pct"/>
          </w:tcPr>
          <w:p w14:paraId="10B1837F">
            <w:pPr>
              <w:pStyle w:val="6"/>
              <w:spacing w:line="360" w:lineRule="auto"/>
              <w:jc w:val="center"/>
              <w:rPr>
                <w:rFonts w:ascii="Times New Roman" w:hAnsi="Times New Roman" w:eastAsia="仿宋"/>
                <w:sz w:val="24"/>
              </w:rPr>
            </w:pPr>
          </w:p>
        </w:tc>
      </w:tr>
      <w:tr w14:paraId="373DDA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6" w:type="pct"/>
            <w:vAlign w:val="center"/>
          </w:tcPr>
          <w:p w14:paraId="31FDFFCD">
            <w:pPr>
              <w:pStyle w:val="6"/>
              <w:spacing w:line="360" w:lineRule="auto"/>
              <w:jc w:val="center"/>
              <w:rPr>
                <w:rFonts w:ascii="Times New Roman" w:hAnsi="Times New Roman" w:eastAsia="仿宋"/>
                <w:sz w:val="24"/>
              </w:rPr>
            </w:pPr>
            <w:r>
              <w:rPr>
                <w:rFonts w:ascii="Times New Roman" w:hAnsi="Times New Roman" w:eastAsia="仿宋"/>
                <w:sz w:val="24"/>
              </w:rPr>
              <w:t>4</w:t>
            </w:r>
          </w:p>
        </w:tc>
        <w:tc>
          <w:tcPr>
            <w:tcW w:w="2065" w:type="pct"/>
            <w:vAlign w:val="center"/>
          </w:tcPr>
          <w:p w14:paraId="41314C23">
            <w:pPr>
              <w:pStyle w:val="6"/>
              <w:spacing w:line="360" w:lineRule="auto"/>
              <w:jc w:val="center"/>
              <w:rPr>
                <w:rFonts w:ascii="Times New Roman" w:hAnsi="Times New Roman" w:eastAsia="仿宋"/>
                <w:sz w:val="24"/>
              </w:rPr>
            </w:pPr>
          </w:p>
        </w:tc>
        <w:tc>
          <w:tcPr>
            <w:tcW w:w="978" w:type="pct"/>
            <w:vAlign w:val="center"/>
          </w:tcPr>
          <w:p w14:paraId="64F0CAF8">
            <w:pPr>
              <w:pStyle w:val="6"/>
              <w:spacing w:line="360" w:lineRule="auto"/>
              <w:jc w:val="center"/>
              <w:rPr>
                <w:rFonts w:ascii="Times New Roman" w:hAnsi="Times New Roman" w:eastAsia="仿宋"/>
                <w:sz w:val="24"/>
              </w:rPr>
            </w:pPr>
          </w:p>
        </w:tc>
        <w:tc>
          <w:tcPr>
            <w:tcW w:w="815" w:type="pct"/>
          </w:tcPr>
          <w:p w14:paraId="2820E074">
            <w:pPr>
              <w:pStyle w:val="6"/>
              <w:spacing w:line="360" w:lineRule="auto"/>
              <w:jc w:val="center"/>
              <w:rPr>
                <w:rFonts w:ascii="Times New Roman" w:hAnsi="Times New Roman" w:eastAsia="仿宋"/>
                <w:sz w:val="24"/>
              </w:rPr>
            </w:pPr>
          </w:p>
        </w:tc>
        <w:tc>
          <w:tcPr>
            <w:tcW w:w="815" w:type="pct"/>
          </w:tcPr>
          <w:p w14:paraId="4D53D3EC">
            <w:pPr>
              <w:pStyle w:val="6"/>
              <w:spacing w:line="360" w:lineRule="auto"/>
              <w:jc w:val="center"/>
              <w:rPr>
                <w:rFonts w:ascii="Times New Roman" w:hAnsi="Times New Roman" w:eastAsia="仿宋"/>
                <w:sz w:val="24"/>
              </w:rPr>
            </w:pPr>
          </w:p>
        </w:tc>
      </w:tr>
      <w:tr w14:paraId="1EAA47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6" w:type="pct"/>
            <w:vAlign w:val="center"/>
          </w:tcPr>
          <w:p w14:paraId="2AD8E01A">
            <w:pPr>
              <w:pStyle w:val="6"/>
              <w:spacing w:line="360" w:lineRule="auto"/>
              <w:jc w:val="center"/>
              <w:rPr>
                <w:rFonts w:ascii="Times New Roman" w:hAnsi="Times New Roman" w:eastAsia="仿宋"/>
                <w:sz w:val="24"/>
              </w:rPr>
            </w:pPr>
            <w:r>
              <w:rPr>
                <w:rFonts w:ascii="Times New Roman" w:hAnsi="Times New Roman" w:eastAsia="仿宋"/>
                <w:sz w:val="24"/>
              </w:rPr>
              <w:t>5</w:t>
            </w:r>
          </w:p>
        </w:tc>
        <w:tc>
          <w:tcPr>
            <w:tcW w:w="2065" w:type="pct"/>
            <w:vAlign w:val="center"/>
          </w:tcPr>
          <w:p w14:paraId="04E0B292">
            <w:pPr>
              <w:pStyle w:val="6"/>
              <w:spacing w:line="360" w:lineRule="auto"/>
              <w:jc w:val="center"/>
              <w:rPr>
                <w:rFonts w:ascii="Times New Roman" w:hAnsi="Times New Roman" w:eastAsia="仿宋"/>
                <w:sz w:val="24"/>
              </w:rPr>
            </w:pPr>
          </w:p>
        </w:tc>
        <w:tc>
          <w:tcPr>
            <w:tcW w:w="978" w:type="pct"/>
            <w:vAlign w:val="center"/>
          </w:tcPr>
          <w:p w14:paraId="001CCE39">
            <w:pPr>
              <w:pStyle w:val="6"/>
              <w:spacing w:line="360" w:lineRule="auto"/>
              <w:jc w:val="center"/>
              <w:rPr>
                <w:rFonts w:ascii="Times New Roman" w:hAnsi="Times New Roman" w:eastAsia="仿宋"/>
                <w:sz w:val="24"/>
              </w:rPr>
            </w:pPr>
          </w:p>
        </w:tc>
        <w:tc>
          <w:tcPr>
            <w:tcW w:w="815" w:type="pct"/>
          </w:tcPr>
          <w:p w14:paraId="6F3FEB24">
            <w:pPr>
              <w:pStyle w:val="6"/>
              <w:spacing w:line="360" w:lineRule="auto"/>
              <w:jc w:val="center"/>
              <w:rPr>
                <w:rFonts w:ascii="Times New Roman" w:hAnsi="Times New Roman" w:eastAsia="仿宋"/>
                <w:sz w:val="24"/>
              </w:rPr>
            </w:pPr>
          </w:p>
        </w:tc>
        <w:tc>
          <w:tcPr>
            <w:tcW w:w="815" w:type="pct"/>
          </w:tcPr>
          <w:p w14:paraId="47149BAA">
            <w:pPr>
              <w:pStyle w:val="6"/>
              <w:spacing w:line="360" w:lineRule="auto"/>
              <w:jc w:val="center"/>
              <w:rPr>
                <w:rFonts w:ascii="Times New Roman" w:hAnsi="Times New Roman" w:eastAsia="仿宋"/>
                <w:sz w:val="24"/>
              </w:rPr>
            </w:pPr>
          </w:p>
        </w:tc>
      </w:tr>
    </w:tbl>
    <w:p w14:paraId="6BB4553D">
      <w:pPr>
        <w:pStyle w:val="28"/>
        <w:numPr>
          <w:ilvl w:val="0"/>
          <w:numId w:val="1"/>
        </w:numPr>
        <w:spacing w:before="312" w:beforeLines="100" w:after="312" w:afterLines="100" w:line="360" w:lineRule="auto"/>
        <w:ind w:left="487" w:hanging="487" w:hangingChars="202"/>
        <w:outlineLvl w:val="0"/>
        <w:rPr>
          <w:rFonts w:eastAsia="仿宋"/>
          <w:b/>
          <w:sz w:val="24"/>
        </w:rPr>
      </w:pPr>
      <w:bookmarkStart w:id="104" w:name="_Toc18037"/>
      <w:bookmarkStart w:id="105" w:name="_Toc287602849"/>
      <w:bookmarkStart w:id="106" w:name="_Toc4548"/>
      <w:r>
        <w:rPr>
          <w:rFonts w:eastAsia="仿宋"/>
          <w:b/>
          <w:sz w:val="24"/>
        </w:rPr>
        <w:t>技术差异表</w:t>
      </w:r>
      <w:bookmarkEnd w:id="104"/>
      <w:bookmarkEnd w:id="105"/>
      <w:bookmarkEnd w:id="106"/>
    </w:p>
    <w:p w14:paraId="29EBF8B4">
      <w:pPr>
        <w:pStyle w:val="25"/>
        <w:spacing w:line="360" w:lineRule="auto"/>
        <w:ind w:firstLine="463" w:firstLineChars="193"/>
        <w:outlineLvl w:val="8"/>
        <w:rPr>
          <w:rFonts w:ascii="Times New Roman" w:eastAsia="仿宋"/>
          <w:sz w:val="24"/>
          <w:szCs w:val="24"/>
        </w:rPr>
      </w:pPr>
      <w:bookmarkStart w:id="107" w:name="_Toc226362579"/>
      <w:r>
        <w:rPr>
          <w:rFonts w:ascii="Times New Roman" w:eastAsia="仿宋"/>
          <w:sz w:val="24"/>
          <w:szCs w:val="24"/>
        </w:rPr>
        <w:t>投标方应将所供设备与本技术文件有差异之处，无论优于或劣于本技术规范书要求，均汇集成此表。</w:t>
      </w:r>
    </w:p>
    <w:p w14:paraId="31C59B32">
      <w:pPr>
        <w:pStyle w:val="25"/>
        <w:spacing w:line="360" w:lineRule="auto"/>
        <w:ind w:firstLine="0" w:firstLineChars="0"/>
        <w:jc w:val="center"/>
        <w:outlineLvl w:val="8"/>
        <w:rPr>
          <w:rFonts w:ascii="Times New Roman" w:eastAsia="仿宋"/>
          <w:sz w:val="24"/>
          <w:szCs w:val="24"/>
        </w:rPr>
      </w:pPr>
      <w:r>
        <w:rPr>
          <w:rFonts w:ascii="Times New Roman" w:eastAsia="仿宋"/>
          <w:sz w:val="24"/>
          <w:szCs w:val="24"/>
        </w:rPr>
        <w:t>表1</w:t>
      </w:r>
      <w:r>
        <w:rPr>
          <w:rFonts w:hint="eastAsia" w:ascii="Times New Roman" w:eastAsia="仿宋"/>
          <w:sz w:val="24"/>
          <w:szCs w:val="24"/>
        </w:rPr>
        <w:t>0</w:t>
      </w:r>
      <w:r>
        <w:rPr>
          <w:rFonts w:ascii="Times New Roman" w:eastAsia="仿宋"/>
          <w:sz w:val="24"/>
          <w:szCs w:val="24"/>
        </w:rPr>
        <w:t xml:space="preserve"> 技术差异表</w:t>
      </w:r>
      <w:bookmarkEnd w:id="107"/>
      <w:r>
        <w:rPr>
          <w:rFonts w:ascii="Times New Roman" w:eastAsia="仿宋"/>
          <w:sz w:val="24"/>
          <w:szCs w:val="24"/>
        </w:rPr>
        <w:t xml:space="preserve">  （投标方填写）</w:t>
      </w:r>
    </w:p>
    <w:tbl>
      <w:tblPr>
        <w:tblStyle w:val="12"/>
        <w:tblW w:w="838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79"/>
        <w:gridCol w:w="1163"/>
        <w:gridCol w:w="2713"/>
        <w:gridCol w:w="1258"/>
        <w:gridCol w:w="2575"/>
      </w:tblGrid>
      <w:tr w14:paraId="1CED23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restart"/>
            <w:vAlign w:val="center"/>
          </w:tcPr>
          <w:p w14:paraId="01131885">
            <w:pPr>
              <w:widowControl/>
              <w:autoSpaceDE w:val="0"/>
              <w:autoSpaceDN w:val="0"/>
              <w:spacing w:before="40" w:line="360" w:lineRule="auto"/>
              <w:jc w:val="center"/>
              <w:textAlignment w:val="bottom"/>
              <w:rPr>
                <w:rFonts w:eastAsia="仿宋"/>
                <w:sz w:val="24"/>
              </w:rPr>
            </w:pPr>
            <w:r>
              <w:rPr>
                <w:rFonts w:eastAsia="仿宋"/>
                <w:sz w:val="24"/>
              </w:rPr>
              <w:t>序</w:t>
            </w:r>
          </w:p>
          <w:p w14:paraId="4C420C17">
            <w:pPr>
              <w:autoSpaceDE w:val="0"/>
              <w:autoSpaceDN w:val="0"/>
              <w:spacing w:before="40" w:line="360" w:lineRule="auto"/>
              <w:jc w:val="center"/>
              <w:textAlignment w:val="bottom"/>
              <w:rPr>
                <w:rFonts w:eastAsia="仿宋"/>
                <w:sz w:val="24"/>
              </w:rPr>
            </w:pPr>
            <w:r>
              <w:rPr>
                <w:rFonts w:eastAsia="仿宋"/>
                <w:sz w:val="24"/>
              </w:rPr>
              <w:t>号</w:t>
            </w:r>
          </w:p>
        </w:tc>
        <w:tc>
          <w:tcPr>
            <w:tcW w:w="3876" w:type="dxa"/>
            <w:gridSpan w:val="2"/>
            <w:vAlign w:val="center"/>
          </w:tcPr>
          <w:p w14:paraId="28944846">
            <w:pPr>
              <w:widowControl/>
              <w:autoSpaceDE w:val="0"/>
              <w:autoSpaceDN w:val="0"/>
              <w:spacing w:before="40" w:line="360" w:lineRule="auto"/>
              <w:jc w:val="center"/>
              <w:textAlignment w:val="bottom"/>
              <w:rPr>
                <w:rFonts w:eastAsia="仿宋"/>
                <w:sz w:val="24"/>
              </w:rPr>
            </w:pPr>
            <w:r>
              <w:rPr>
                <w:rFonts w:eastAsia="仿宋"/>
                <w:sz w:val="24"/>
              </w:rPr>
              <w:t>招 标 文 件</w:t>
            </w:r>
          </w:p>
        </w:tc>
        <w:tc>
          <w:tcPr>
            <w:tcW w:w="3833" w:type="dxa"/>
            <w:gridSpan w:val="2"/>
            <w:vAlign w:val="center"/>
          </w:tcPr>
          <w:p w14:paraId="7C64B6AD">
            <w:pPr>
              <w:widowControl/>
              <w:autoSpaceDE w:val="0"/>
              <w:autoSpaceDN w:val="0"/>
              <w:spacing w:before="40" w:line="360" w:lineRule="auto"/>
              <w:jc w:val="center"/>
              <w:textAlignment w:val="bottom"/>
              <w:rPr>
                <w:rFonts w:eastAsia="仿宋"/>
                <w:sz w:val="24"/>
              </w:rPr>
            </w:pPr>
            <w:r>
              <w:rPr>
                <w:rFonts w:eastAsia="仿宋"/>
                <w:sz w:val="24"/>
              </w:rPr>
              <w:t>投  标  文  件</w:t>
            </w:r>
          </w:p>
        </w:tc>
      </w:tr>
      <w:tr w14:paraId="72833A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continue"/>
            <w:vAlign w:val="center"/>
          </w:tcPr>
          <w:p w14:paraId="2E7B3B3A">
            <w:pPr>
              <w:widowControl/>
              <w:autoSpaceDE w:val="0"/>
              <w:autoSpaceDN w:val="0"/>
              <w:spacing w:before="40" w:line="360" w:lineRule="auto"/>
              <w:jc w:val="center"/>
              <w:textAlignment w:val="bottom"/>
              <w:rPr>
                <w:rFonts w:eastAsia="仿宋"/>
                <w:sz w:val="24"/>
              </w:rPr>
            </w:pPr>
          </w:p>
        </w:tc>
        <w:tc>
          <w:tcPr>
            <w:tcW w:w="1163" w:type="dxa"/>
            <w:vAlign w:val="center"/>
          </w:tcPr>
          <w:p w14:paraId="25860541">
            <w:pPr>
              <w:widowControl/>
              <w:autoSpaceDE w:val="0"/>
              <w:autoSpaceDN w:val="0"/>
              <w:spacing w:before="40" w:line="360" w:lineRule="auto"/>
              <w:jc w:val="center"/>
              <w:textAlignment w:val="bottom"/>
              <w:rPr>
                <w:rFonts w:eastAsia="仿宋"/>
                <w:sz w:val="24"/>
              </w:rPr>
            </w:pPr>
            <w:r>
              <w:rPr>
                <w:rFonts w:eastAsia="仿宋"/>
                <w:sz w:val="24"/>
              </w:rPr>
              <w:t>条  目</w:t>
            </w:r>
          </w:p>
        </w:tc>
        <w:tc>
          <w:tcPr>
            <w:tcW w:w="2713" w:type="dxa"/>
            <w:vAlign w:val="center"/>
          </w:tcPr>
          <w:p w14:paraId="272621B2">
            <w:pPr>
              <w:widowControl/>
              <w:autoSpaceDE w:val="0"/>
              <w:autoSpaceDN w:val="0"/>
              <w:spacing w:before="40" w:line="360" w:lineRule="auto"/>
              <w:jc w:val="center"/>
              <w:textAlignment w:val="bottom"/>
              <w:rPr>
                <w:rFonts w:eastAsia="仿宋"/>
                <w:sz w:val="24"/>
              </w:rPr>
            </w:pPr>
            <w:r>
              <w:rPr>
                <w:rFonts w:eastAsia="仿宋"/>
                <w:sz w:val="24"/>
              </w:rPr>
              <w:t>简  要  内  容</w:t>
            </w:r>
          </w:p>
        </w:tc>
        <w:tc>
          <w:tcPr>
            <w:tcW w:w="1258" w:type="dxa"/>
            <w:vAlign w:val="center"/>
          </w:tcPr>
          <w:p w14:paraId="112124BD">
            <w:pPr>
              <w:widowControl/>
              <w:autoSpaceDE w:val="0"/>
              <w:autoSpaceDN w:val="0"/>
              <w:spacing w:before="40" w:line="360" w:lineRule="auto"/>
              <w:jc w:val="center"/>
              <w:textAlignment w:val="bottom"/>
              <w:rPr>
                <w:rFonts w:eastAsia="仿宋"/>
                <w:sz w:val="24"/>
              </w:rPr>
            </w:pPr>
            <w:r>
              <w:rPr>
                <w:rFonts w:eastAsia="仿宋"/>
                <w:sz w:val="24"/>
              </w:rPr>
              <w:t>条  目</w:t>
            </w:r>
          </w:p>
        </w:tc>
        <w:tc>
          <w:tcPr>
            <w:tcW w:w="2575" w:type="dxa"/>
            <w:vAlign w:val="center"/>
          </w:tcPr>
          <w:p w14:paraId="7FE553F5">
            <w:pPr>
              <w:widowControl/>
              <w:autoSpaceDE w:val="0"/>
              <w:autoSpaceDN w:val="0"/>
              <w:spacing w:before="40" w:line="360" w:lineRule="auto"/>
              <w:jc w:val="center"/>
              <w:textAlignment w:val="bottom"/>
              <w:rPr>
                <w:rFonts w:eastAsia="仿宋"/>
                <w:sz w:val="24"/>
              </w:rPr>
            </w:pPr>
            <w:r>
              <w:rPr>
                <w:rFonts w:eastAsia="仿宋"/>
                <w:sz w:val="24"/>
              </w:rPr>
              <w:t>简  要  内  容</w:t>
            </w:r>
          </w:p>
        </w:tc>
      </w:tr>
      <w:tr w14:paraId="2238CC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 w:hRule="atLeast"/>
          <w:jc w:val="center"/>
        </w:trPr>
        <w:tc>
          <w:tcPr>
            <w:tcW w:w="679" w:type="dxa"/>
            <w:vAlign w:val="center"/>
          </w:tcPr>
          <w:p w14:paraId="64B8E7A1">
            <w:pPr>
              <w:widowControl/>
              <w:autoSpaceDE w:val="0"/>
              <w:autoSpaceDN w:val="0"/>
              <w:spacing w:line="360" w:lineRule="auto"/>
              <w:jc w:val="center"/>
              <w:textAlignment w:val="bottom"/>
              <w:rPr>
                <w:rFonts w:eastAsia="仿宋"/>
                <w:sz w:val="24"/>
              </w:rPr>
            </w:pPr>
            <w:r>
              <w:rPr>
                <w:rFonts w:eastAsia="仿宋"/>
                <w:sz w:val="24"/>
              </w:rPr>
              <w:t>1</w:t>
            </w:r>
          </w:p>
        </w:tc>
        <w:tc>
          <w:tcPr>
            <w:tcW w:w="1163" w:type="dxa"/>
            <w:vAlign w:val="center"/>
          </w:tcPr>
          <w:p w14:paraId="4E743446">
            <w:pPr>
              <w:widowControl/>
              <w:autoSpaceDE w:val="0"/>
              <w:autoSpaceDN w:val="0"/>
              <w:spacing w:line="360" w:lineRule="auto"/>
              <w:jc w:val="center"/>
              <w:textAlignment w:val="bottom"/>
              <w:rPr>
                <w:rFonts w:eastAsia="仿宋"/>
                <w:sz w:val="24"/>
              </w:rPr>
            </w:pPr>
          </w:p>
        </w:tc>
        <w:tc>
          <w:tcPr>
            <w:tcW w:w="2713" w:type="dxa"/>
            <w:vAlign w:val="center"/>
          </w:tcPr>
          <w:p w14:paraId="0F2C0E80">
            <w:pPr>
              <w:widowControl/>
              <w:autoSpaceDE w:val="0"/>
              <w:autoSpaceDN w:val="0"/>
              <w:spacing w:line="360" w:lineRule="auto"/>
              <w:jc w:val="center"/>
              <w:textAlignment w:val="bottom"/>
              <w:rPr>
                <w:rFonts w:eastAsia="仿宋"/>
                <w:sz w:val="24"/>
              </w:rPr>
            </w:pPr>
          </w:p>
        </w:tc>
        <w:tc>
          <w:tcPr>
            <w:tcW w:w="1258" w:type="dxa"/>
            <w:vAlign w:val="center"/>
          </w:tcPr>
          <w:p w14:paraId="5849C87D">
            <w:pPr>
              <w:widowControl/>
              <w:autoSpaceDE w:val="0"/>
              <w:autoSpaceDN w:val="0"/>
              <w:spacing w:line="360" w:lineRule="auto"/>
              <w:jc w:val="center"/>
              <w:textAlignment w:val="bottom"/>
              <w:rPr>
                <w:rFonts w:eastAsia="仿宋"/>
                <w:sz w:val="24"/>
              </w:rPr>
            </w:pPr>
          </w:p>
        </w:tc>
        <w:tc>
          <w:tcPr>
            <w:tcW w:w="2575" w:type="dxa"/>
            <w:vAlign w:val="center"/>
          </w:tcPr>
          <w:p w14:paraId="7BAC37CE">
            <w:pPr>
              <w:widowControl/>
              <w:autoSpaceDE w:val="0"/>
              <w:autoSpaceDN w:val="0"/>
              <w:spacing w:line="360" w:lineRule="auto"/>
              <w:jc w:val="center"/>
              <w:textAlignment w:val="bottom"/>
              <w:rPr>
                <w:rFonts w:eastAsia="仿宋"/>
                <w:sz w:val="24"/>
              </w:rPr>
            </w:pPr>
          </w:p>
        </w:tc>
      </w:tr>
      <w:tr w14:paraId="5E56A8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 w:hRule="atLeast"/>
          <w:jc w:val="center"/>
        </w:trPr>
        <w:tc>
          <w:tcPr>
            <w:tcW w:w="679" w:type="dxa"/>
            <w:vAlign w:val="center"/>
          </w:tcPr>
          <w:p w14:paraId="4B19F4D5">
            <w:pPr>
              <w:widowControl/>
              <w:autoSpaceDE w:val="0"/>
              <w:autoSpaceDN w:val="0"/>
              <w:spacing w:line="360" w:lineRule="auto"/>
              <w:jc w:val="center"/>
              <w:textAlignment w:val="bottom"/>
              <w:rPr>
                <w:rFonts w:eastAsia="仿宋"/>
                <w:sz w:val="24"/>
              </w:rPr>
            </w:pPr>
            <w:r>
              <w:rPr>
                <w:rFonts w:eastAsia="仿宋"/>
                <w:sz w:val="24"/>
              </w:rPr>
              <w:t>2</w:t>
            </w:r>
          </w:p>
        </w:tc>
        <w:tc>
          <w:tcPr>
            <w:tcW w:w="1163" w:type="dxa"/>
            <w:vAlign w:val="center"/>
          </w:tcPr>
          <w:p w14:paraId="02980905">
            <w:pPr>
              <w:widowControl/>
              <w:autoSpaceDE w:val="0"/>
              <w:autoSpaceDN w:val="0"/>
              <w:spacing w:line="360" w:lineRule="auto"/>
              <w:jc w:val="center"/>
              <w:textAlignment w:val="bottom"/>
              <w:rPr>
                <w:rFonts w:eastAsia="仿宋"/>
                <w:sz w:val="24"/>
              </w:rPr>
            </w:pPr>
          </w:p>
        </w:tc>
        <w:tc>
          <w:tcPr>
            <w:tcW w:w="2713" w:type="dxa"/>
            <w:vAlign w:val="center"/>
          </w:tcPr>
          <w:p w14:paraId="78F31E79">
            <w:pPr>
              <w:widowControl/>
              <w:autoSpaceDE w:val="0"/>
              <w:autoSpaceDN w:val="0"/>
              <w:spacing w:line="360" w:lineRule="auto"/>
              <w:jc w:val="center"/>
              <w:textAlignment w:val="bottom"/>
              <w:rPr>
                <w:rFonts w:eastAsia="仿宋"/>
                <w:sz w:val="24"/>
              </w:rPr>
            </w:pPr>
          </w:p>
        </w:tc>
        <w:tc>
          <w:tcPr>
            <w:tcW w:w="1258" w:type="dxa"/>
            <w:vAlign w:val="center"/>
          </w:tcPr>
          <w:p w14:paraId="7EC1D8E8">
            <w:pPr>
              <w:widowControl/>
              <w:autoSpaceDE w:val="0"/>
              <w:autoSpaceDN w:val="0"/>
              <w:spacing w:line="360" w:lineRule="auto"/>
              <w:jc w:val="center"/>
              <w:textAlignment w:val="bottom"/>
              <w:rPr>
                <w:rFonts w:eastAsia="仿宋"/>
                <w:sz w:val="24"/>
              </w:rPr>
            </w:pPr>
          </w:p>
        </w:tc>
        <w:tc>
          <w:tcPr>
            <w:tcW w:w="2575" w:type="dxa"/>
            <w:vAlign w:val="center"/>
          </w:tcPr>
          <w:p w14:paraId="2D47169C">
            <w:pPr>
              <w:widowControl/>
              <w:autoSpaceDE w:val="0"/>
              <w:autoSpaceDN w:val="0"/>
              <w:spacing w:line="360" w:lineRule="auto"/>
              <w:jc w:val="center"/>
              <w:textAlignment w:val="bottom"/>
              <w:rPr>
                <w:rFonts w:eastAsia="仿宋"/>
                <w:sz w:val="24"/>
              </w:rPr>
            </w:pPr>
          </w:p>
        </w:tc>
      </w:tr>
      <w:tr w14:paraId="4F6642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 w:hRule="atLeast"/>
          <w:jc w:val="center"/>
        </w:trPr>
        <w:tc>
          <w:tcPr>
            <w:tcW w:w="679" w:type="dxa"/>
            <w:vAlign w:val="center"/>
          </w:tcPr>
          <w:p w14:paraId="6B04AAF5">
            <w:pPr>
              <w:widowControl/>
              <w:autoSpaceDE w:val="0"/>
              <w:autoSpaceDN w:val="0"/>
              <w:spacing w:line="360" w:lineRule="auto"/>
              <w:jc w:val="center"/>
              <w:textAlignment w:val="bottom"/>
              <w:rPr>
                <w:rFonts w:eastAsia="仿宋"/>
                <w:sz w:val="24"/>
              </w:rPr>
            </w:pPr>
            <w:r>
              <w:rPr>
                <w:rFonts w:eastAsia="仿宋"/>
                <w:sz w:val="24"/>
              </w:rPr>
              <w:t>3</w:t>
            </w:r>
          </w:p>
        </w:tc>
        <w:tc>
          <w:tcPr>
            <w:tcW w:w="1163" w:type="dxa"/>
            <w:vAlign w:val="center"/>
          </w:tcPr>
          <w:p w14:paraId="385A50EA">
            <w:pPr>
              <w:widowControl/>
              <w:autoSpaceDE w:val="0"/>
              <w:autoSpaceDN w:val="0"/>
              <w:spacing w:line="360" w:lineRule="auto"/>
              <w:jc w:val="center"/>
              <w:textAlignment w:val="bottom"/>
              <w:rPr>
                <w:rFonts w:eastAsia="仿宋"/>
                <w:sz w:val="24"/>
              </w:rPr>
            </w:pPr>
          </w:p>
        </w:tc>
        <w:tc>
          <w:tcPr>
            <w:tcW w:w="2713" w:type="dxa"/>
            <w:vAlign w:val="center"/>
          </w:tcPr>
          <w:p w14:paraId="2E5C17F3">
            <w:pPr>
              <w:widowControl/>
              <w:autoSpaceDE w:val="0"/>
              <w:autoSpaceDN w:val="0"/>
              <w:spacing w:line="360" w:lineRule="auto"/>
              <w:jc w:val="center"/>
              <w:textAlignment w:val="bottom"/>
              <w:rPr>
                <w:rFonts w:eastAsia="仿宋"/>
                <w:sz w:val="24"/>
              </w:rPr>
            </w:pPr>
          </w:p>
        </w:tc>
        <w:tc>
          <w:tcPr>
            <w:tcW w:w="1258" w:type="dxa"/>
            <w:vAlign w:val="center"/>
          </w:tcPr>
          <w:p w14:paraId="3A3EC4C2">
            <w:pPr>
              <w:widowControl/>
              <w:autoSpaceDE w:val="0"/>
              <w:autoSpaceDN w:val="0"/>
              <w:spacing w:line="360" w:lineRule="auto"/>
              <w:jc w:val="center"/>
              <w:textAlignment w:val="bottom"/>
              <w:rPr>
                <w:rFonts w:eastAsia="仿宋"/>
                <w:sz w:val="24"/>
              </w:rPr>
            </w:pPr>
          </w:p>
        </w:tc>
        <w:tc>
          <w:tcPr>
            <w:tcW w:w="2575" w:type="dxa"/>
            <w:vAlign w:val="center"/>
          </w:tcPr>
          <w:p w14:paraId="17B82857">
            <w:pPr>
              <w:widowControl/>
              <w:autoSpaceDE w:val="0"/>
              <w:autoSpaceDN w:val="0"/>
              <w:spacing w:line="360" w:lineRule="auto"/>
              <w:jc w:val="center"/>
              <w:textAlignment w:val="bottom"/>
              <w:rPr>
                <w:rFonts w:eastAsia="仿宋"/>
                <w:sz w:val="24"/>
              </w:rPr>
            </w:pPr>
          </w:p>
        </w:tc>
      </w:tr>
      <w:tr w14:paraId="7910E1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 w:hRule="atLeast"/>
          <w:jc w:val="center"/>
        </w:trPr>
        <w:tc>
          <w:tcPr>
            <w:tcW w:w="679" w:type="dxa"/>
            <w:vAlign w:val="center"/>
          </w:tcPr>
          <w:p w14:paraId="787588D5">
            <w:pPr>
              <w:widowControl/>
              <w:autoSpaceDE w:val="0"/>
              <w:autoSpaceDN w:val="0"/>
              <w:spacing w:line="360" w:lineRule="auto"/>
              <w:jc w:val="center"/>
              <w:textAlignment w:val="bottom"/>
              <w:rPr>
                <w:rFonts w:eastAsia="仿宋"/>
                <w:sz w:val="24"/>
              </w:rPr>
            </w:pPr>
            <w:r>
              <w:rPr>
                <w:rFonts w:eastAsia="仿宋"/>
                <w:sz w:val="24"/>
              </w:rPr>
              <w:t>4</w:t>
            </w:r>
          </w:p>
        </w:tc>
        <w:tc>
          <w:tcPr>
            <w:tcW w:w="1163" w:type="dxa"/>
            <w:vAlign w:val="center"/>
          </w:tcPr>
          <w:p w14:paraId="659D768D">
            <w:pPr>
              <w:widowControl/>
              <w:autoSpaceDE w:val="0"/>
              <w:autoSpaceDN w:val="0"/>
              <w:spacing w:line="360" w:lineRule="auto"/>
              <w:jc w:val="center"/>
              <w:textAlignment w:val="bottom"/>
              <w:rPr>
                <w:rFonts w:eastAsia="仿宋"/>
                <w:sz w:val="24"/>
              </w:rPr>
            </w:pPr>
          </w:p>
        </w:tc>
        <w:tc>
          <w:tcPr>
            <w:tcW w:w="2713" w:type="dxa"/>
            <w:vAlign w:val="center"/>
          </w:tcPr>
          <w:p w14:paraId="74DAD221">
            <w:pPr>
              <w:widowControl/>
              <w:autoSpaceDE w:val="0"/>
              <w:autoSpaceDN w:val="0"/>
              <w:spacing w:line="360" w:lineRule="auto"/>
              <w:jc w:val="center"/>
              <w:textAlignment w:val="bottom"/>
              <w:rPr>
                <w:rFonts w:eastAsia="仿宋"/>
                <w:sz w:val="24"/>
              </w:rPr>
            </w:pPr>
          </w:p>
        </w:tc>
        <w:tc>
          <w:tcPr>
            <w:tcW w:w="1258" w:type="dxa"/>
            <w:vAlign w:val="center"/>
          </w:tcPr>
          <w:p w14:paraId="61674D35">
            <w:pPr>
              <w:widowControl/>
              <w:autoSpaceDE w:val="0"/>
              <w:autoSpaceDN w:val="0"/>
              <w:spacing w:line="360" w:lineRule="auto"/>
              <w:jc w:val="center"/>
              <w:textAlignment w:val="bottom"/>
              <w:rPr>
                <w:rFonts w:eastAsia="仿宋"/>
                <w:sz w:val="24"/>
              </w:rPr>
            </w:pPr>
          </w:p>
        </w:tc>
        <w:tc>
          <w:tcPr>
            <w:tcW w:w="2575" w:type="dxa"/>
            <w:vAlign w:val="center"/>
          </w:tcPr>
          <w:p w14:paraId="386DA672">
            <w:pPr>
              <w:widowControl/>
              <w:autoSpaceDE w:val="0"/>
              <w:autoSpaceDN w:val="0"/>
              <w:spacing w:line="360" w:lineRule="auto"/>
              <w:jc w:val="center"/>
              <w:textAlignment w:val="bottom"/>
              <w:rPr>
                <w:rFonts w:eastAsia="仿宋"/>
                <w:sz w:val="24"/>
              </w:rPr>
            </w:pPr>
          </w:p>
        </w:tc>
      </w:tr>
    </w:tbl>
    <w:p w14:paraId="2B59D098">
      <w:pPr>
        <w:pStyle w:val="6"/>
        <w:adjustRightInd w:val="0"/>
        <w:snapToGrid w:val="0"/>
        <w:spacing w:before="156" w:beforeLines="50" w:line="360" w:lineRule="auto"/>
        <w:rPr>
          <w:rFonts w:ascii="Times New Roman" w:hAnsi="Times New Roman" w:eastAsia="仿宋"/>
          <w:sz w:val="24"/>
        </w:rPr>
      </w:pPr>
    </w:p>
    <w:p w14:paraId="1FA8D798">
      <w:pPr>
        <w:pStyle w:val="6"/>
        <w:adjustRightInd w:val="0"/>
        <w:snapToGrid w:val="0"/>
        <w:spacing w:before="156" w:beforeLines="50" w:line="360" w:lineRule="auto"/>
        <w:rPr>
          <w:rFonts w:ascii="Times New Roman" w:hAnsi="Times New Roman" w:eastAsia="仿宋"/>
          <w:sz w:val="24"/>
        </w:rPr>
      </w:pPr>
    </w:p>
    <w:p w14:paraId="2EC26A1C">
      <w:pPr>
        <w:pStyle w:val="6"/>
        <w:adjustRightInd w:val="0"/>
        <w:snapToGrid w:val="0"/>
        <w:spacing w:before="156" w:beforeLines="50" w:line="360" w:lineRule="auto"/>
        <w:rPr>
          <w:rFonts w:ascii="Times New Roman" w:hAnsi="Times New Roman" w:eastAsia="仿宋"/>
          <w:sz w:val="24"/>
        </w:rPr>
      </w:pPr>
    </w:p>
    <w:p w14:paraId="2CAEF85C">
      <w:pPr>
        <w:pStyle w:val="6"/>
        <w:adjustRightInd w:val="0"/>
        <w:snapToGrid w:val="0"/>
        <w:spacing w:before="156" w:beforeLines="50" w:line="360" w:lineRule="auto"/>
        <w:rPr>
          <w:rFonts w:ascii="Times New Roman" w:hAnsi="Times New Roman" w:eastAsia="仿宋"/>
          <w:sz w:val="24"/>
        </w:rPr>
      </w:pPr>
      <w:r>
        <w:rPr>
          <w:rFonts w:ascii="Times New Roman" w:hAnsi="Times New Roman" w:eastAsia="仿宋"/>
          <w:sz w:val="24"/>
        </w:rPr>
        <w:t>投标方：</w:t>
      </w:r>
      <w:r>
        <w:rPr>
          <w:rFonts w:ascii="Times New Roman" w:hAnsi="Times New Roman" w:eastAsia="仿宋"/>
          <w:sz w:val="24"/>
          <w:u w:val="single"/>
        </w:rPr>
        <w:t xml:space="preserve">             </w:t>
      </w:r>
      <w:r>
        <w:rPr>
          <w:rFonts w:ascii="Times New Roman" w:hAnsi="Times New Roman" w:eastAsia="仿宋"/>
          <w:sz w:val="24"/>
        </w:rPr>
        <w:t xml:space="preserve">   盖章：</w:t>
      </w:r>
    </w:p>
    <w:p w14:paraId="0DC1EE48">
      <w:pPr>
        <w:pStyle w:val="28"/>
        <w:numPr>
          <w:ilvl w:val="0"/>
          <w:numId w:val="1"/>
        </w:numPr>
        <w:spacing w:before="156" w:beforeLines="50" w:after="156" w:afterLines="50" w:line="360" w:lineRule="auto"/>
        <w:ind w:left="487" w:hanging="487" w:hangingChars="202"/>
        <w:outlineLvl w:val="0"/>
        <w:rPr>
          <w:rFonts w:eastAsia="仿宋"/>
          <w:b/>
          <w:sz w:val="24"/>
        </w:rPr>
      </w:pPr>
      <w:bookmarkStart w:id="108" w:name="_Toc287602850"/>
      <w:bookmarkStart w:id="109" w:name="_Toc157604268"/>
      <w:bookmarkStart w:id="110" w:name="_Toc282421446"/>
      <w:bookmarkStart w:id="111" w:name="_Toc282420857"/>
      <w:bookmarkStart w:id="112" w:name="_Toc22291"/>
      <w:bookmarkStart w:id="113" w:name="_Toc22893"/>
      <w:r>
        <w:rPr>
          <w:rFonts w:eastAsia="仿宋"/>
          <w:b/>
          <w:sz w:val="24"/>
        </w:rPr>
        <w:t>投标方需说明的其他问题</w:t>
      </w:r>
      <w:bookmarkEnd w:id="108"/>
      <w:bookmarkEnd w:id="109"/>
      <w:bookmarkEnd w:id="110"/>
      <w:bookmarkEnd w:id="111"/>
      <w:bookmarkEnd w:id="112"/>
      <w:bookmarkEnd w:id="113"/>
    </w:p>
    <w:p w14:paraId="473A0120">
      <w:pPr>
        <w:spacing w:line="360" w:lineRule="auto"/>
        <w:rPr>
          <w:rFonts w:eastAsia="仿宋"/>
          <w:sz w:val="24"/>
        </w:rPr>
      </w:pPr>
      <w:r>
        <w:rPr>
          <w:rFonts w:eastAsia="仿宋"/>
          <w:sz w:val="24"/>
        </w:rPr>
        <w:t>如有需说明的其他问题，投标方应通过书面形式提交，并加盖公章。</w:t>
      </w:r>
    </w:p>
    <w:p w14:paraId="59245041">
      <w:pPr>
        <w:spacing w:line="360" w:lineRule="auto"/>
        <w:rPr>
          <w:rFonts w:eastAsia="仿宋"/>
          <w:sz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简体">
    <w:altName w:val="宋体"/>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0F8B88">
    <w:pPr>
      <w:pStyle w:val="9"/>
      <w:rPr>
        <w:sz w:val="15"/>
      </w:rPr>
    </w:pPr>
    <w:r>
      <w:rPr>
        <w:rFonts w:hint="eastAsia" w:eastAsia="仿宋"/>
        <w:kern w:val="0"/>
        <w:sz w:val="21"/>
      </w:rPr>
      <w:t>深圳供电局</w:t>
    </w:r>
    <w:r>
      <w:rPr>
        <w:rFonts w:eastAsia="仿宋"/>
        <w:kern w:val="0"/>
        <w:sz w:val="21"/>
      </w:rPr>
      <w:t>500</w:t>
    </w:r>
    <w:r>
      <w:rPr>
        <w:rFonts w:hint="eastAsia" w:eastAsia="仿宋"/>
        <w:kern w:val="0"/>
        <w:sz w:val="21"/>
      </w:rPr>
      <w:t>千伏深汕至现代（皇岗）线路工程</w:t>
    </w:r>
    <w:r>
      <w:rPr>
        <w:rFonts w:eastAsia="仿宋"/>
        <w:kern w:val="0"/>
        <w:sz w:val="21"/>
      </w:rPr>
      <w:t>-</w:t>
    </w:r>
    <w:r>
      <w:rPr>
        <w:rFonts w:hint="eastAsia" w:eastAsia="仿宋"/>
        <w:kern w:val="0"/>
        <w:sz w:val="21"/>
        <w:lang w:eastAsia="zh-CN"/>
      </w:rPr>
      <w:t>光纤放大器</w:t>
    </w:r>
    <w:r>
      <w:rPr>
        <w:rFonts w:hint="eastAsia" w:eastAsia="仿宋"/>
        <w:kern w:val="0"/>
        <w:sz w:val="21"/>
      </w:rPr>
      <w:t>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D73D80"/>
    <w:multiLevelType w:val="multilevel"/>
    <w:tmpl w:val="3CD73D80"/>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4AA6131"/>
    <w:multiLevelType w:val="multilevel"/>
    <w:tmpl w:val="44AA6131"/>
    <w:lvl w:ilvl="0" w:tentative="0">
      <w:start w:val="1"/>
      <w:numFmt w:val="decimal"/>
      <w:lvlText w:val="%1."/>
      <w:lvlJc w:val="left"/>
      <w:pPr>
        <w:ind w:left="425" w:hanging="425"/>
      </w:pPr>
      <w:rPr>
        <w:rFonts w:hint="default" w:ascii="Times New Roman" w:hAnsi="Times New Roman" w:cs="Times New Roman"/>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F90"/>
    <w:rsid w:val="000D1986"/>
    <w:rsid w:val="000D79D2"/>
    <w:rsid w:val="000E7A40"/>
    <w:rsid w:val="000F240C"/>
    <w:rsid w:val="00183FA7"/>
    <w:rsid w:val="001D54F4"/>
    <w:rsid w:val="002352AD"/>
    <w:rsid w:val="002624EA"/>
    <w:rsid w:val="00286E28"/>
    <w:rsid w:val="002B4284"/>
    <w:rsid w:val="003B6D8E"/>
    <w:rsid w:val="003E48CF"/>
    <w:rsid w:val="00420AC0"/>
    <w:rsid w:val="00495C42"/>
    <w:rsid w:val="004B00C6"/>
    <w:rsid w:val="00533DC0"/>
    <w:rsid w:val="00570DBF"/>
    <w:rsid w:val="00761FC3"/>
    <w:rsid w:val="007F0F90"/>
    <w:rsid w:val="0083326D"/>
    <w:rsid w:val="008346F3"/>
    <w:rsid w:val="00885BDB"/>
    <w:rsid w:val="0095270C"/>
    <w:rsid w:val="009E435F"/>
    <w:rsid w:val="00A006A6"/>
    <w:rsid w:val="00A35922"/>
    <w:rsid w:val="00B57BD7"/>
    <w:rsid w:val="00C72DFE"/>
    <w:rsid w:val="00CD393C"/>
    <w:rsid w:val="00CF4D84"/>
    <w:rsid w:val="00D026E6"/>
    <w:rsid w:val="00D77BAC"/>
    <w:rsid w:val="00DD5F50"/>
    <w:rsid w:val="00E2107A"/>
    <w:rsid w:val="00E333E2"/>
    <w:rsid w:val="00F430C2"/>
    <w:rsid w:val="2CAE2188"/>
    <w:rsid w:val="6060164F"/>
    <w:rsid w:val="607F63C4"/>
    <w:rsid w:val="659F3C5A"/>
    <w:rsid w:val="73B61007"/>
    <w:rsid w:val="7F2F78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0"/>
    <w:pPr>
      <w:keepNext/>
      <w:keepLines/>
      <w:tabs>
        <w:tab w:val="left" w:pos="0"/>
      </w:tabs>
      <w:snapToGrid w:val="0"/>
      <w:spacing w:before="312" w:beforeLines="100" w:line="360" w:lineRule="auto"/>
      <w:outlineLvl w:val="0"/>
    </w:pPr>
    <w:rPr>
      <w:rFonts w:ascii="宋体"/>
      <w:b/>
      <w:bCs/>
      <w:kern w:val="44"/>
      <w:szCs w:val="21"/>
    </w:rPr>
  </w:style>
  <w:style w:type="paragraph" w:styleId="3">
    <w:name w:val="heading 2"/>
    <w:basedOn w:val="1"/>
    <w:next w:val="1"/>
    <w:link w:val="19"/>
    <w:qFormat/>
    <w:uiPriority w:val="0"/>
    <w:pPr>
      <w:keepLines/>
      <w:adjustRightInd w:val="0"/>
      <w:snapToGrid w:val="0"/>
      <w:spacing w:line="360" w:lineRule="auto"/>
      <w:outlineLvl w:val="1"/>
    </w:pPr>
    <w:rPr>
      <w:rFonts w:ascii="宋体"/>
      <w:bCs/>
      <w:szCs w:val="21"/>
    </w:rPr>
  </w:style>
  <w:style w:type="paragraph" w:styleId="4">
    <w:name w:val="heading 3"/>
    <w:basedOn w:val="1"/>
    <w:next w:val="1"/>
    <w:link w:val="23"/>
    <w:semiHidden/>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toc 3"/>
    <w:basedOn w:val="1"/>
    <w:next w:val="1"/>
    <w:autoRedefine/>
    <w:unhideWhenUsed/>
    <w:qFormat/>
    <w:uiPriority w:val="39"/>
    <w:pPr>
      <w:ind w:left="840" w:leftChars="400"/>
    </w:pPr>
  </w:style>
  <w:style w:type="paragraph" w:styleId="6">
    <w:name w:val="Plain Text"/>
    <w:basedOn w:val="1"/>
    <w:link w:val="24"/>
    <w:qFormat/>
    <w:uiPriority w:val="0"/>
    <w:rPr>
      <w:rFonts w:ascii="宋体" w:hAnsi="Courier New"/>
    </w:rPr>
  </w:style>
  <w:style w:type="paragraph" w:styleId="7">
    <w:name w:val="Date"/>
    <w:basedOn w:val="1"/>
    <w:next w:val="1"/>
    <w:link w:val="29"/>
    <w:semiHidden/>
    <w:unhideWhenUsed/>
    <w:qFormat/>
    <w:uiPriority w:val="99"/>
    <w:pPr>
      <w:ind w:left="100" w:leftChars="2500"/>
    </w:pPr>
  </w:style>
  <w:style w:type="paragraph" w:styleId="8">
    <w:name w:val="footer"/>
    <w:basedOn w:val="1"/>
    <w:link w:val="17"/>
    <w:unhideWhenUsed/>
    <w:qFormat/>
    <w:uiPriority w:val="99"/>
    <w:pPr>
      <w:tabs>
        <w:tab w:val="center" w:pos="4153"/>
        <w:tab w:val="right" w:pos="8306"/>
      </w:tabs>
      <w:snapToGrid w:val="0"/>
      <w:jc w:val="left"/>
    </w:pPr>
    <w:rPr>
      <w:sz w:val="18"/>
      <w:szCs w:val="18"/>
    </w:rPr>
  </w:style>
  <w:style w:type="paragraph" w:styleId="9">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autoRedefine/>
    <w:unhideWhenUsed/>
    <w:qFormat/>
    <w:uiPriority w:val="39"/>
  </w:style>
  <w:style w:type="paragraph" w:styleId="11">
    <w:name w:val="toc 2"/>
    <w:basedOn w:val="1"/>
    <w:next w:val="1"/>
    <w:autoRedefine/>
    <w:unhideWhenUsed/>
    <w:qFormat/>
    <w:uiPriority w:val="39"/>
    <w:pPr>
      <w:ind w:left="420" w:leftChars="200"/>
    </w:pPr>
  </w:style>
  <w:style w:type="table" w:styleId="13">
    <w:name w:val="Medium Grid 3 Accent 1"/>
    <w:basedOn w:val="12"/>
    <w:qFormat/>
    <w:uiPriority w:val="69"/>
    <w:rPr>
      <w:kern w:val="0"/>
      <w:sz w:val="20"/>
      <w:szCs w:val="20"/>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character" w:styleId="15">
    <w:name w:val="Hyperlink"/>
    <w:basedOn w:val="14"/>
    <w:unhideWhenUsed/>
    <w:qFormat/>
    <w:uiPriority w:val="99"/>
    <w:rPr>
      <w:color w:val="0000FF" w:themeColor="hyperlink"/>
      <w:u w:val="single"/>
      <w14:textFill>
        <w14:solidFill>
          <w14:schemeClr w14:val="hlink"/>
        </w14:solidFill>
      </w14:textFill>
    </w:rPr>
  </w:style>
  <w:style w:type="character" w:customStyle="1" w:styleId="16">
    <w:name w:val="页眉 字符"/>
    <w:basedOn w:val="14"/>
    <w:link w:val="9"/>
    <w:qFormat/>
    <w:uiPriority w:val="99"/>
    <w:rPr>
      <w:sz w:val="18"/>
      <w:szCs w:val="18"/>
    </w:rPr>
  </w:style>
  <w:style w:type="character" w:customStyle="1" w:styleId="17">
    <w:name w:val="页脚 字符"/>
    <w:basedOn w:val="14"/>
    <w:link w:val="8"/>
    <w:qFormat/>
    <w:uiPriority w:val="99"/>
    <w:rPr>
      <w:sz w:val="18"/>
      <w:szCs w:val="18"/>
    </w:rPr>
  </w:style>
  <w:style w:type="character" w:customStyle="1" w:styleId="18">
    <w:name w:val="标题 1 字符"/>
    <w:basedOn w:val="14"/>
    <w:link w:val="2"/>
    <w:qFormat/>
    <w:uiPriority w:val="0"/>
    <w:rPr>
      <w:rFonts w:ascii="宋体" w:hAnsi="Times New Roman" w:eastAsia="宋体" w:cs="Times New Roman"/>
      <w:b/>
      <w:bCs/>
      <w:kern w:val="44"/>
      <w:szCs w:val="21"/>
    </w:rPr>
  </w:style>
  <w:style w:type="character" w:customStyle="1" w:styleId="19">
    <w:name w:val="标题 2 字符"/>
    <w:basedOn w:val="14"/>
    <w:link w:val="3"/>
    <w:qFormat/>
    <w:uiPriority w:val="0"/>
    <w:rPr>
      <w:rFonts w:ascii="宋体" w:hAnsi="Times New Roman" w:eastAsia="宋体" w:cs="Times New Roman"/>
      <w:bCs/>
      <w:szCs w:val="21"/>
    </w:rPr>
  </w:style>
  <w:style w:type="character" w:customStyle="1" w:styleId="20">
    <w:name w:val="首行缩进 Char"/>
    <w:link w:val="21"/>
    <w:qFormat/>
    <w:uiPriority w:val="0"/>
    <w:rPr>
      <w:rFonts w:eastAsia="方正书宋简体" w:cs="宋体"/>
    </w:rPr>
  </w:style>
  <w:style w:type="paragraph" w:customStyle="1" w:styleId="21">
    <w:name w:val="首行缩进"/>
    <w:basedOn w:val="1"/>
    <w:link w:val="20"/>
    <w:qFormat/>
    <w:uiPriority w:val="0"/>
    <w:pPr>
      <w:spacing w:line="300" w:lineRule="auto"/>
      <w:ind w:firstLine="420" w:firstLineChars="200"/>
    </w:pPr>
    <w:rPr>
      <w:rFonts w:eastAsia="方正书宋简体" w:cs="宋体" w:asciiTheme="minorHAnsi" w:hAnsiTheme="minorHAnsi"/>
      <w:szCs w:val="22"/>
    </w:rPr>
  </w:style>
  <w:style w:type="paragraph" w:customStyle="1" w:styleId="22">
    <w:name w:val="招标书正文"/>
    <w:basedOn w:val="1"/>
    <w:qFormat/>
    <w:uiPriority w:val="0"/>
    <w:pPr>
      <w:adjustRightInd w:val="0"/>
      <w:snapToGrid w:val="0"/>
      <w:spacing w:before="120" w:after="120"/>
    </w:pPr>
  </w:style>
  <w:style w:type="character" w:customStyle="1" w:styleId="23">
    <w:name w:val="标题 3 字符"/>
    <w:basedOn w:val="14"/>
    <w:link w:val="4"/>
    <w:semiHidden/>
    <w:qFormat/>
    <w:uiPriority w:val="9"/>
    <w:rPr>
      <w:rFonts w:ascii="Times New Roman" w:hAnsi="Times New Roman" w:eastAsia="宋体" w:cs="Times New Roman"/>
      <w:b/>
      <w:bCs/>
      <w:sz w:val="32"/>
      <w:szCs w:val="32"/>
    </w:rPr>
  </w:style>
  <w:style w:type="character" w:customStyle="1" w:styleId="24">
    <w:name w:val="纯文本 字符"/>
    <w:basedOn w:val="14"/>
    <w:link w:val="6"/>
    <w:qFormat/>
    <w:uiPriority w:val="0"/>
    <w:rPr>
      <w:rFonts w:ascii="宋体" w:hAnsi="Courier New" w:eastAsia="宋体" w:cs="Times New Roman"/>
      <w:szCs w:val="24"/>
    </w:rPr>
  </w:style>
  <w:style w:type="paragraph" w:customStyle="1" w:styleId="25">
    <w:name w:val="段"/>
    <w:qFormat/>
    <w:uiPriority w:val="0"/>
    <w:pPr>
      <w:ind w:firstLine="200" w:firstLineChars="200"/>
      <w:jc w:val="both"/>
    </w:pPr>
    <w:rPr>
      <w:rFonts w:ascii="宋体" w:hAnsi="Times New Roman" w:eastAsia="宋体" w:cs="Times New Roman"/>
      <w:kern w:val="0"/>
      <w:sz w:val="21"/>
      <w:szCs w:val="20"/>
      <w:lang w:val="en-US" w:eastAsia="zh-CN" w:bidi="ar-SA"/>
    </w:rPr>
  </w:style>
  <w:style w:type="paragraph" w:customStyle="1" w:styleId="26">
    <w:name w:val="Default"/>
    <w:qForma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paragraph" w:customStyle="1" w:styleId="27">
    <w:name w:val="CM17"/>
    <w:basedOn w:val="26"/>
    <w:next w:val="26"/>
    <w:qFormat/>
    <w:uiPriority w:val="0"/>
    <w:pPr>
      <w:spacing w:line="468" w:lineRule="atLeast"/>
    </w:pPr>
    <w:rPr>
      <w:rFonts w:ascii="黑体" w:eastAsia="黑体" w:cs="Times New Roman"/>
      <w:color w:val="auto"/>
    </w:rPr>
  </w:style>
  <w:style w:type="paragraph" w:styleId="28">
    <w:name w:val="List Paragraph"/>
    <w:basedOn w:val="1"/>
    <w:qFormat/>
    <w:uiPriority w:val="34"/>
    <w:pPr>
      <w:ind w:firstLine="420" w:firstLineChars="200"/>
    </w:pPr>
  </w:style>
  <w:style w:type="character" w:customStyle="1" w:styleId="29">
    <w:name w:val="日期 字符"/>
    <w:basedOn w:val="14"/>
    <w:link w:val="7"/>
    <w:semiHidden/>
    <w:qFormat/>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e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06047-8AC1-4219-9FAA-52FB237644B1}">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12</Pages>
  <Words>1498</Words>
  <Characters>1625</Characters>
  <Lines>50</Lines>
  <Paragraphs>14</Paragraphs>
  <TotalTime>7</TotalTime>
  <ScaleCrop>false</ScaleCrop>
  <LinksUpToDate>false</LinksUpToDate>
  <CharactersWithSpaces>1686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2025-04-11T06:23:00Z</dcterms:created>
  <dc:creator>Administrator</dc:creator>
  <cp:lastModifiedBy>围墙</cp:lastModifiedBy>
  <dcterms:modified xsi:type="dcterms:W3CDTF">2025-05-08T03:25:17Z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eyJoZGlkIjoiZmM1ODhlZTZhMTM4NTQxZWZhNzQ3ZGVkNWNiYjY0YjQiLCJ1c2VySWQiOiIyMzgzNjIyMTcifQ==</vt:lpwstr>
  </property>
  <property fmtid="{D5CDD505-2E9C-101B-9397-08002B2CF9AE}" pid="3" name="KSOProductBuildVer">
    <vt:lpwstr>2052-12.1.0.20784</vt:lpwstr>
  </property>
  <property fmtid="{D5CDD505-2E9C-101B-9397-08002B2CF9AE}" pid="4" name="ICV">
    <vt:lpwstr>F15850FD5B1B48FD80EC15B450145199_12</vt:lpwstr>
  </property>
</Properties>
</file>