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sz w:val="32"/>
          <w:szCs w:val="32"/>
        </w:rPr>
        <w:t>疑问函</w:t>
      </w:r>
    </w:p>
    <w:p>
      <w:pPr>
        <w:spacing w:line="360" w:lineRule="auto"/>
        <w:rPr>
          <w:rFonts w:ascii="宋体" w:hAnsi="宋体" w:eastAsia="宋体" w:cs="宋体"/>
          <w:sz w:val="24"/>
        </w:rPr>
      </w:pPr>
      <w:r>
        <w:rPr>
          <w:rFonts w:hint="eastAsia" w:ascii="宋体" w:hAnsi="宋体" w:eastAsia="宋体" w:cs="宋体"/>
          <w:sz w:val="24"/>
        </w:rPr>
        <w:t>10kV-20kV电力电缆清单及技术规范</w:t>
      </w:r>
    </w:p>
    <w:p>
      <w:pPr>
        <w:spacing w:line="360" w:lineRule="auto"/>
        <w:rPr>
          <w:rFonts w:ascii="宋体" w:hAnsi="宋体" w:eastAsia="宋体" w:cs="宋体"/>
          <w:sz w:val="24"/>
          <w:highlight w:val="green"/>
        </w:rPr>
      </w:pPr>
      <w:r>
        <w:rPr>
          <w:rFonts w:hint="eastAsia" w:ascii="宋体" w:hAnsi="宋体" w:eastAsia="宋体" w:cs="宋体"/>
          <w:sz w:val="24"/>
          <w:highlight w:val="green"/>
        </w:rPr>
        <w:t>一、20kV电力电缆（铜芯）标准技术标书</w:t>
      </w:r>
    </w:p>
    <w:p>
      <w:pPr>
        <w:pStyle w:val="5"/>
        <w:numPr>
          <w:ilvl w:val="3"/>
          <w:numId w:val="0"/>
        </w:numPr>
        <w:spacing w:line="360" w:lineRule="auto"/>
        <w:ind w:left="850" w:hanging="850"/>
        <w:outlineLvl w:val="9"/>
        <w:rPr>
          <w:rFonts w:ascii="宋体" w:hAnsi="宋体" w:eastAsia="宋体" w:cs="宋体"/>
          <w:sz w:val="24"/>
        </w:rPr>
      </w:pPr>
      <w:r>
        <w:rPr>
          <w:rFonts w:hint="eastAsia" w:ascii="宋体" w:hAnsi="宋体" w:eastAsia="宋体" w:cs="宋体"/>
          <w:sz w:val="24"/>
        </w:rPr>
        <w:t>1、3.1.2.1.</w:t>
      </w:r>
      <w:r>
        <w:rPr>
          <w:rFonts w:hint="eastAsia" w:ascii="宋体" w:hAnsi="宋体" w:eastAsia="宋体" w:cs="宋体"/>
          <w:kern w:val="0"/>
          <w:sz w:val="24"/>
        </w:rPr>
        <w:t>★</w:t>
      </w:r>
      <w:r>
        <w:rPr>
          <w:rFonts w:hint="eastAsia" w:ascii="宋体" w:hAnsi="宋体" w:eastAsia="宋体" w:cs="宋体"/>
          <w:sz w:val="24"/>
        </w:rPr>
        <w:t>导体</w:t>
      </w:r>
    </w:p>
    <w:p>
      <w:pPr>
        <w:spacing w:line="360" w:lineRule="auto"/>
        <w:rPr>
          <w:rFonts w:ascii="宋体" w:hAnsi="宋体" w:eastAsia="宋体" w:cs="宋体"/>
          <w:kern w:val="0"/>
          <w:sz w:val="24"/>
        </w:rPr>
      </w:pPr>
      <w:r>
        <w:rPr>
          <w:rFonts w:hint="eastAsia" w:ascii="宋体" w:hAnsi="宋体" w:eastAsia="宋体" w:cs="宋体"/>
          <w:kern w:val="0"/>
          <w:sz w:val="24"/>
        </w:rPr>
        <w:t>导体表面应光洁、无油污、无损伤屏蔽及绝缘的毛刺、锐边，无凸起或断裂的单线。导体应为</w:t>
      </w:r>
      <w:r>
        <w:rPr>
          <w:rFonts w:hint="eastAsia" w:ascii="宋体" w:hAnsi="宋体" w:eastAsia="宋体" w:cs="宋体"/>
          <w:color w:val="FF0000"/>
          <w:kern w:val="0"/>
          <w:sz w:val="24"/>
        </w:rPr>
        <w:t>圆形单线绞合紧压导线</w:t>
      </w:r>
      <w:r>
        <w:rPr>
          <w:rFonts w:hint="eastAsia" w:ascii="宋体" w:hAnsi="宋体" w:eastAsia="宋体" w:cs="宋体"/>
          <w:kern w:val="0"/>
          <w:sz w:val="24"/>
        </w:rPr>
        <w:t>，紧压系数不小于0.9。</w:t>
      </w:r>
    </w:p>
    <w:p>
      <w:pPr>
        <w:spacing w:line="360" w:lineRule="auto"/>
        <w:rPr>
          <w:rFonts w:ascii="宋体" w:hAnsi="宋体" w:eastAsia="宋体" w:cs="宋体"/>
          <w:kern w:val="0"/>
          <w:sz w:val="24"/>
        </w:rPr>
      </w:pPr>
      <w:r>
        <w:rPr>
          <w:rFonts w:hint="eastAsia" w:ascii="宋体" w:hAnsi="宋体" w:eastAsia="宋体" w:cs="宋体"/>
          <w:b/>
          <w:bCs/>
          <w:kern w:val="0"/>
          <w:sz w:val="24"/>
        </w:rPr>
        <w:t xml:space="preserve">  问：GB/T 3956-2008中并未要求导体需采用圆形单线绞合，是否可按GB/T 3956-2008执行？</w:t>
      </w:r>
    </w:p>
    <w:p>
      <w:pPr>
        <w:pStyle w:val="5"/>
        <w:numPr>
          <w:ilvl w:val="3"/>
          <w:numId w:val="0"/>
        </w:numPr>
        <w:spacing w:line="360" w:lineRule="auto"/>
        <w:ind w:left="850" w:hanging="850"/>
        <w:outlineLvl w:val="9"/>
        <w:rPr>
          <w:rFonts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line="360" w:lineRule="auto"/>
        <w:ind w:left="850" w:hanging="850"/>
        <w:outlineLvl w:val="9"/>
        <w:rPr>
          <w:rFonts w:ascii="宋体" w:hAnsi="宋体" w:eastAsia="宋体" w:cs="宋体"/>
          <w:sz w:val="24"/>
        </w:rPr>
      </w:pPr>
      <w:r>
        <w:rPr>
          <w:rFonts w:hint="eastAsia" w:ascii="宋体" w:hAnsi="宋体" w:eastAsia="宋体" w:cs="宋体"/>
          <w:kern w:val="0"/>
          <w:sz w:val="24"/>
        </w:rPr>
        <w:t>2、</w:t>
      </w:r>
      <w:r>
        <w:rPr>
          <w:rFonts w:hint="eastAsia" w:ascii="宋体" w:hAnsi="宋体" w:eastAsia="宋体" w:cs="宋体"/>
          <w:sz w:val="24"/>
        </w:rPr>
        <w:t>3.1.2.2.</w:t>
      </w:r>
      <w:r>
        <w:rPr>
          <w:rFonts w:hint="eastAsia" w:ascii="宋体" w:hAnsi="宋体" w:eastAsia="宋体" w:cs="宋体"/>
          <w:kern w:val="0"/>
          <w:sz w:val="24"/>
        </w:rPr>
        <w:t>★</w:t>
      </w:r>
      <w:r>
        <w:rPr>
          <w:rFonts w:hint="eastAsia" w:ascii="宋体" w:hAnsi="宋体" w:eastAsia="宋体" w:cs="宋体"/>
          <w:sz w:val="24"/>
        </w:rPr>
        <w:t>导体屏蔽</w:t>
      </w:r>
    </w:p>
    <w:p>
      <w:pPr>
        <w:spacing w:line="360" w:lineRule="auto"/>
        <w:rPr>
          <w:rFonts w:ascii="宋体" w:hAnsi="宋体" w:eastAsia="宋体" w:cs="宋体"/>
          <w:sz w:val="24"/>
        </w:rPr>
      </w:pPr>
      <w:r>
        <w:rPr>
          <w:rFonts w:hint="eastAsia" w:ascii="宋体" w:hAnsi="宋体" w:eastAsia="宋体" w:cs="宋体"/>
          <w:color w:val="FF0000"/>
          <w:sz w:val="24"/>
        </w:rPr>
        <w:t>导体屏蔽标称厚度应为0.8mm，最薄处厚度不小于0.7 mm</w:t>
      </w:r>
      <w:r>
        <w:rPr>
          <w:rFonts w:hint="eastAsia" w:ascii="宋体" w:hAnsi="宋体" w:eastAsia="宋体" w:cs="宋体"/>
          <w:sz w:val="24"/>
        </w:rPr>
        <w:t>。</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12706.2-2020中并未规定导体屏蔽的标称厚度和最薄点厚度，是否可按GB/T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line="360" w:lineRule="auto"/>
        <w:ind w:left="850" w:hanging="850"/>
        <w:outlineLvl w:val="9"/>
        <w:rPr>
          <w:rFonts w:ascii="宋体" w:hAnsi="宋体" w:eastAsia="宋体" w:cs="宋体"/>
          <w:sz w:val="24"/>
        </w:rPr>
      </w:pPr>
      <w:r>
        <w:rPr>
          <w:rFonts w:hint="eastAsia" w:ascii="宋体" w:hAnsi="宋体" w:eastAsia="宋体" w:cs="宋体"/>
          <w:sz w:val="24"/>
        </w:rPr>
        <w:t>3、3.1.2.3.绝缘</w:t>
      </w:r>
    </w:p>
    <w:p>
      <w:pPr>
        <w:spacing w:line="360" w:lineRule="auto"/>
        <w:rPr>
          <w:rFonts w:ascii="宋体" w:hAnsi="宋体" w:eastAsia="宋体" w:cs="宋体"/>
          <w:kern w:val="0"/>
          <w:sz w:val="24"/>
        </w:rPr>
      </w:pPr>
      <w:r>
        <w:rPr>
          <w:rFonts w:hint="eastAsia" w:ascii="宋体" w:hAnsi="宋体" w:eastAsia="宋体" w:cs="宋体"/>
          <w:kern w:val="0"/>
          <w:sz w:val="24"/>
        </w:rPr>
        <w:t>a)20kV电缆选用交联聚乙烯（XLPE）绝缘电缆，导体屏蔽、绝缘、绝缘屏蔽采用三层共挤全封闭化学交联工艺，</w:t>
      </w:r>
      <w:r>
        <w:rPr>
          <w:rFonts w:hint="eastAsia" w:ascii="宋体" w:hAnsi="宋体" w:eastAsia="宋体" w:cs="宋体"/>
          <w:color w:val="FF0000"/>
          <w:kern w:val="0"/>
          <w:sz w:val="24"/>
        </w:rPr>
        <w:t>三层共挤后偏心度不应大于8%</w:t>
      </w:r>
      <w:r>
        <w:rPr>
          <w:rFonts w:hint="eastAsia" w:ascii="宋体" w:hAnsi="宋体" w:eastAsia="宋体" w:cs="宋体"/>
          <w:kern w:val="0"/>
          <w:sz w:val="24"/>
        </w:rPr>
        <w:t>。</w:t>
      </w:r>
    </w:p>
    <w:p>
      <w:pPr>
        <w:spacing w:line="360" w:lineRule="auto"/>
        <w:rPr>
          <w:rFonts w:ascii="宋体" w:hAnsi="宋体" w:eastAsia="宋体" w:cs="宋体"/>
          <w:kern w:val="0"/>
          <w:sz w:val="24"/>
        </w:rPr>
      </w:pPr>
      <w:r>
        <w:rPr>
          <w:rFonts w:hint="eastAsia" w:ascii="宋体" w:hAnsi="宋体" w:eastAsia="宋体" w:cs="宋体"/>
          <w:spacing w:val="12"/>
          <w:sz w:val="24"/>
        </w:rPr>
        <w:t>b) 交联聚乙烯绝缘标称厚度见下表，</w:t>
      </w:r>
      <w:r>
        <w:rPr>
          <w:rStyle w:val="8"/>
          <w:rFonts w:hint="eastAsia" w:ascii="宋体" w:hAnsi="宋体" w:eastAsia="宋体" w:cs="宋体"/>
          <w:sz w:val="24"/>
        </w:rPr>
        <w:t>导体或绝缘外面的任何隔离层或半导电屏蔽的厚度应不包括在绝缘厚度之中。</w:t>
      </w:r>
      <w:r>
        <w:rPr>
          <w:rFonts w:hint="eastAsia" w:ascii="宋体" w:hAnsi="宋体" w:eastAsia="宋体" w:cs="宋体"/>
          <w:spacing w:val="12"/>
          <w:sz w:val="24"/>
        </w:rPr>
        <w:t>每一段绝缘线芯，</w:t>
      </w:r>
      <w:r>
        <w:rPr>
          <w:rFonts w:hint="eastAsia" w:ascii="宋体" w:hAnsi="宋体" w:eastAsia="宋体" w:cs="宋体"/>
          <w:color w:val="FF0000"/>
          <w:spacing w:val="12"/>
          <w:sz w:val="24"/>
        </w:rPr>
        <w:t>绝缘厚度平均值应不小于标称值，任一点最小测量厚度应不小于7.2mm</w:t>
      </w:r>
      <w:r>
        <w:rPr>
          <w:rFonts w:hint="eastAsia" w:ascii="宋体" w:hAnsi="宋体" w:eastAsia="宋体" w:cs="宋体"/>
          <w:spacing w:val="12"/>
          <w:sz w:val="24"/>
        </w:rPr>
        <w:t>。</w:t>
      </w:r>
    </w:p>
    <w:p>
      <w:pPr>
        <w:spacing w:line="360" w:lineRule="auto"/>
        <w:rPr>
          <w:rFonts w:ascii="宋体" w:hAnsi="宋体" w:eastAsia="宋体" w:cs="宋体"/>
          <w:sz w:val="24"/>
        </w:rPr>
      </w:pPr>
      <w:r>
        <w:rPr>
          <w:rFonts w:hint="eastAsia" w:ascii="宋体" w:hAnsi="宋体" w:eastAsia="宋体" w:cs="宋体"/>
          <w:b/>
          <w:bCs/>
          <w:kern w:val="0"/>
          <w:sz w:val="24"/>
        </w:rPr>
        <w:t xml:space="preserve">  问：</w:t>
      </w:r>
      <w:r>
        <w:rPr>
          <w:rFonts w:hint="eastAsia" w:ascii="宋体" w:hAnsi="宋体" w:eastAsia="宋体" w:cs="宋体"/>
          <w:b/>
          <w:bCs/>
          <w:sz w:val="24"/>
        </w:rPr>
        <w:t>GB/T 12706.2-2020中第17.5.2条规定绝缘的最薄点不小于标称厚度的90%-0.1mm，即7.1mm，并未要求绝缘的平均厚度不小于标称厚度，且偏心度不大于15%，是否可按GB/T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before="156" w:beforeLines="50" w:line="360" w:lineRule="auto"/>
        <w:ind w:left="850" w:hanging="850"/>
        <w:outlineLvl w:val="9"/>
        <w:rPr>
          <w:rFonts w:ascii="宋体" w:hAnsi="宋体" w:eastAsia="宋体" w:cs="宋体"/>
          <w:sz w:val="24"/>
        </w:rPr>
      </w:pPr>
      <w:r>
        <w:rPr>
          <w:rFonts w:hint="eastAsia" w:ascii="宋体" w:hAnsi="宋体" w:eastAsia="宋体" w:cs="宋体"/>
          <w:sz w:val="24"/>
        </w:rPr>
        <w:t>4、3.1.2.4.绝缘屏蔽</w:t>
      </w:r>
    </w:p>
    <w:p>
      <w:pPr>
        <w:spacing w:line="360" w:lineRule="auto"/>
        <w:rPr>
          <w:rFonts w:ascii="宋体" w:hAnsi="宋体" w:eastAsia="宋体" w:cs="宋体"/>
          <w:sz w:val="24"/>
        </w:rPr>
      </w:pPr>
      <w:r>
        <w:rPr>
          <w:rFonts w:hint="eastAsia" w:ascii="宋体" w:hAnsi="宋体" w:eastAsia="宋体" w:cs="宋体"/>
          <w:sz w:val="24"/>
        </w:rPr>
        <w:t>a)绝缘屏蔽由挤包的可剥离半导电层与金属屏蔽组合而成，半导电层应均匀地包覆在绝缘上，表面应光滑，不应有尖角 、颗粒、炼焦或擦伤的痕迹。</w:t>
      </w:r>
      <w:r>
        <w:rPr>
          <w:rFonts w:hint="eastAsia" w:ascii="宋体" w:hAnsi="宋体" w:eastAsia="宋体" w:cs="宋体"/>
          <w:color w:val="FF0000"/>
          <w:sz w:val="24"/>
        </w:rPr>
        <w:t>绝缘半导电层的标称厚度0.8mm，最薄处厚度不小于0.7mm</w:t>
      </w:r>
      <w:r>
        <w:rPr>
          <w:rFonts w:hint="eastAsia" w:ascii="宋体" w:hAnsi="宋体" w:eastAsia="宋体" w:cs="宋体"/>
          <w:sz w:val="24"/>
        </w:rPr>
        <w:t>。</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12706.2-2020中并未规定绝缘屏蔽的标称厚度和最薄点厚度，是否可按GB/T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before="156" w:beforeLines="50" w:line="360" w:lineRule="auto"/>
        <w:ind w:left="850" w:hanging="850"/>
        <w:outlineLvl w:val="9"/>
        <w:rPr>
          <w:rFonts w:ascii="宋体" w:hAnsi="宋体" w:eastAsia="宋体" w:cs="宋体"/>
          <w:sz w:val="24"/>
        </w:rPr>
      </w:pPr>
      <w:r>
        <w:rPr>
          <w:rFonts w:hint="eastAsia" w:ascii="宋体" w:hAnsi="宋体" w:eastAsia="宋体" w:cs="宋体"/>
          <w:sz w:val="24"/>
        </w:rPr>
        <w:t>5、3.1.2.4.绝缘屏蔽</w:t>
      </w:r>
    </w:p>
    <w:p>
      <w:pPr>
        <w:spacing w:line="360" w:lineRule="auto"/>
        <w:rPr>
          <w:rFonts w:ascii="宋体" w:hAnsi="宋体" w:eastAsia="宋体" w:cs="宋体"/>
          <w:sz w:val="24"/>
        </w:rPr>
      </w:pPr>
      <w:r>
        <w:rPr>
          <w:rFonts w:hint="eastAsia" w:ascii="宋体" w:hAnsi="宋体" w:eastAsia="宋体" w:cs="宋体"/>
          <w:sz w:val="24"/>
        </w:rPr>
        <w:t>b)</w:t>
      </w:r>
      <w:r>
        <w:rPr>
          <w:rStyle w:val="9"/>
          <w:rFonts w:hint="eastAsia" w:ascii="宋体" w:hAnsi="宋体" w:eastAsia="宋体" w:cs="宋体"/>
          <w:spacing w:val="12"/>
          <w:sz w:val="24"/>
          <w:szCs w:val="24"/>
        </w:rPr>
        <w:t>金属屏蔽采用</w:t>
      </w:r>
      <w:r>
        <w:rPr>
          <w:rFonts w:hint="eastAsia" w:ascii="宋体" w:hAnsi="宋体" w:eastAsia="宋体" w:cs="宋体"/>
          <w:sz w:val="24"/>
        </w:rPr>
        <w:t>铜丝屏蔽或铜带屏蔽。</w:t>
      </w:r>
      <w:r>
        <w:rPr>
          <w:rFonts w:hint="eastAsia" w:ascii="宋体" w:hAnsi="宋体" w:eastAsia="宋体" w:cs="宋体"/>
          <w:color w:val="FF0000"/>
          <w:sz w:val="24"/>
        </w:rPr>
        <w:t>铜带屏蔽由一层重叠绕包的软铜带组成,也可采用双层铜带间隙绕包.铜带间的平均搭盖率应不小于25％</w:t>
      </w:r>
      <w:r>
        <w:rPr>
          <w:rFonts w:hint="eastAsia" w:ascii="宋体" w:hAnsi="宋体" w:eastAsia="宋体" w:cs="宋体"/>
          <w:sz w:val="24"/>
        </w:rPr>
        <w:t>。</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12706.2-2020中第10.2条规定绕包铜带间的标称搭盖率为15%，并未要求其平均搭盖率，是否可按GB/T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line="360" w:lineRule="auto"/>
        <w:ind w:left="850" w:hanging="850"/>
        <w:outlineLvl w:val="9"/>
        <w:rPr>
          <w:rFonts w:ascii="宋体" w:hAnsi="宋体" w:eastAsia="宋体" w:cs="宋体"/>
          <w:sz w:val="24"/>
        </w:rPr>
      </w:pPr>
      <w:r>
        <w:rPr>
          <w:rFonts w:hint="eastAsia" w:ascii="宋体" w:hAnsi="宋体" w:eastAsia="宋体" w:cs="宋体"/>
          <w:sz w:val="24"/>
        </w:rPr>
        <w:t xml:space="preserve">6、3.1.2.5.填充物及隔离套 </w:t>
      </w:r>
    </w:p>
    <w:p>
      <w:pPr>
        <w:spacing w:line="360" w:lineRule="auto"/>
        <w:rPr>
          <w:rFonts w:ascii="宋体" w:hAnsi="宋体" w:eastAsia="宋体" w:cs="宋体"/>
          <w:sz w:val="24"/>
        </w:rPr>
      </w:pPr>
      <w:r>
        <w:rPr>
          <w:rFonts w:hint="eastAsia" w:ascii="宋体" w:hAnsi="宋体" w:eastAsia="宋体" w:cs="宋体"/>
          <w:sz w:val="24"/>
        </w:rPr>
        <w:t>b) 隔离套对于铠装电缆采用阻燃聚氯乙烯护套 ，其标称厚度应符合GB/T12706.2第8章的规定，</w:t>
      </w:r>
      <w:r>
        <w:rPr>
          <w:rFonts w:hint="eastAsia" w:ascii="宋体" w:hAnsi="宋体" w:eastAsia="宋体" w:cs="宋体"/>
          <w:color w:val="FF0000"/>
          <w:sz w:val="24"/>
        </w:rPr>
        <w:t>隔离套平均厚度应不小于标称值，任一最小厚度应不小于标称值的95%</w:t>
      </w:r>
      <w:r>
        <w:rPr>
          <w:rFonts w:hint="eastAsia" w:ascii="宋体" w:hAnsi="宋体" w:eastAsia="宋体" w:cs="宋体"/>
          <w:sz w:val="24"/>
        </w:rPr>
        <w:t>。缆芯在挤包内衬前可采用合适的带子以间隙螺旋的方式绕包扎紧。</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12706.2-2020中第17.5.3条规定非金属外护套的最薄点厚度为标称厚度的80%-0.2mm，并未要求其平均厚度不小于标称厚度，是否可按GB/T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pStyle w:val="5"/>
        <w:numPr>
          <w:ilvl w:val="3"/>
          <w:numId w:val="0"/>
        </w:numPr>
        <w:spacing w:line="360" w:lineRule="auto"/>
        <w:ind w:left="850" w:hanging="850"/>
        <w:outlineLvl w:val="9"/>
        <w:rPr>
          <w:rFonts w:ascii="宋体" w:hAnsi="宋体" w:eastAsia="宋体" w:cs="宋体"/>
          <w:sz w:val="24"/>
        </w:rPr>
      </w:pPr>
      <w:r>
        <w:rPr>
          <w:rFonts w:hint="eastAsia" w:ascii="宋体" w:hAnsi="宋体" w:eastAsia="宋体" w:cs="宋体"/>
          <w:sz w:val="24"/>
        </w:rPr>
        <w:t>7、3.1.2.6.铠装及外护套</w:t>
      </w:r>
    </w:p>
    <w:p>
      <w:pPr>
        <w:spacing w:line="360" w:lineRule="auto"/>
        <w:ind w:firstLine="480" w:firstLineChars="200"/>
        <w:jc w:val="left"/>
        <w:rPr>
          <w:rFonts w:ascii="宋体" w:hAnsi="宋体" w:eastAsia="宋体" w:cs="宋体"/>
          <w:sz w:val="24"/>
        </w:rPr>
      </w:pPr>
      <w:r>
        <w:rPr>
          <w:rFonts w:hint="eastAsia" w:ascii="宋体" w:hAnsi="宋体" w:eastAsia="宋体" w:cs="宋体"/>
          <w:sz w:val="24"/>
        </w:rPr>
        <w:t>c)外护套</w:t>
      </w:r>
    </w:p>
    <w:p>
      <w:pPr>
        <w:spacing w:line="360" w:lineRule="auto"/>
        <w:rPr>
          <w:rFonts w:ascii="宋体" w:hAnsi="宋体" w:eastAsia="宋体" w:cs="宋体"/>
          <w:kern w:val="0"/>
          <w:sz w:val="24"/>
        </w:rPr>
      </w:pPr>
      <w:r>
        <w:rPr>
          <w:rFonts w:hint="eastAsia" w:ascii="宋体" w:hAnsi="宋体" w:eastAsia="宋体" w:cs="宋体"/>
          <w:color w:val="FF0000"/>
          <w:kern w:val="0"/>
          <w:sz w:val="24"/>
        </w:rPr>
        <w:t>外护套厚度平均值应不小于标称值，任一点最小厚度应不小于标称值的90%</w:t>
      </w:r>
      <w:r>
        <w:rPr>
          <w:rFonts w:hint="eastAsia" w:ascii="宋体" w:hAnsi="宋体" w:eastAsia="宋体" w:cs="宋体"/>
          <w:kern w:val="0"/>
          <w:sz w:val="24"/>
        </w:rPr>
        <w:t>。外护套外观应圆整、平滑、无损伤。为便于与现有10kV电缆区分，</w:t>
      </w:r>
      <w:r>
        <w:rPr>
          <w:rFonts w:hint="eastAsia" w:ascii="宋体" w:hAnsi="宋体" w:eastAsia="宋体" w:cs="宋体"/>
          <w:color w:val="FF0000"/>
          <w:kern w:val="0"/>
          <w:sz w:val="24"/>
        </w:rPr>
        <w:t>外护套颜色需加工为绿色</w:t>
      </w:r>
      <w:r>
        <w:rPr>
          <w:rFonts w:hint="eastAsia" w:ascii="宋体" w:hAnsi="宋体" w:eastAsia="宋体" w:cs="宋体"/>
          <w:kern w:val="0"/>
          <w:sz w:val="24"/>
        </w:rPr>
        <w:t>。</w:t>
      </w:r>
    </w:p>
    <w:p>
      <w:pPr>
        <w:spacing w:line="360" w:lineRule="auto"/>
        <w:rPr>
          <w:rFonts w:ascii="宋体" w:hAnsi="宋体" w:eastAsia="宋体" w:cs="宋体"/>
          <w:b/>
          <w:bCs/>
          <w:sz w:val="24"/>
        </w:rPr>
      </w:pPr>
      <w:r>
        <w:rPr>
          <w:rFonts w:hint="eastAsia" w:ascii="宋体" w:hAnsi="宋体" w:eastAsia="宋体" w:cs="宋体"/>
          <w:b/>
          <w:bCs/>
          <w:kern w:val="0"/>
          <w:sz w:val="24"/>
        </w:rPr>
        <w:t xml:space="preserve">  问：</w:t>
      </w:r>
      <w:r>
        <w:rPr>
          <w:rFonts w:hint="eastAsia" w:ascii="宋体" w:hAnsi="宋体" w:eastAsia="宋体" w:cs="宋体"/>
          <w:b/>
          <w:bCs/>
          <w:sz w:val="24"/>
        </w:rPr>
        <w:t>GB/T 12706.2-2020中第17.5.3条规定非金属外护套的最薄点厚度为标称厚度的80%-0.2mm，并未要求其平均厚度不小于标称厚度，也并未规定外护套的颜色，我司常规情况为黑色，是否可按GB/T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8、3.1.2.7.电缆不圆度</w:t>
      </w:r>
    </w:p>
    <w:p>
      <w:pPr>
        <w:spacing w:line="360" w:lineRule="auto"/>
        <w:rPr>
          <w:rFonts w:ascii="宋体" w:hAnsi="宋体" w:eastAsia="宋体" w:cs="宋体"/>
          <w:sz w:val="24"/>
        </w:rPr>
      </w:pPr>
      <w:r>
        <w:rPr>
          <w:rFonts w:hint="eastAsia" w:ascii="宋体" w:hAnsi="宋体" w:eastAsia="宋体" w:cs="宋体"/>
          <w:sz w:val="24"/>
        </w:rPr>
        <w:t>电缆不圆度=（电缆最大外径-电缆最小外径）/电缆最大外径×100%，</w:t>
      </w:r>
      <w:r>
        <w:rPr>
          <w:rFonts w:hint="eastAsia" w:ascii="宋体" w:hAnsi="宋体" w:eastAsia="宋体" w:cs="宋体"/>
          <w:color w:val="FF0000"/>
          <w:sz w:val="24"/>
        </w:rPr>
        <w:t>电缆不圆度应不大于10%</w:t>
      </w:r>
      <w:r>
        <w:rPr>
          <w:rFonts w:hint="eastAsia" w:ascii="宋体" w:hAnsi="宋体" w:eastAsia="宋体" w:cs="宋体"/>
          <w:sz w:val="24"/>
        </w:rPr>
        <w:t>。</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12706.2-2020中并未规定电缆的不圆度，是否可按GB/T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highlight w:val="green"/>
        </w:rPr>
      </w:pPr>
      <w:r>
        <w:rPr>
          <w:rFonts w:hint="eastAsia" w:ascii="宋体" w:hAnsi="宋体" w:eastAsia="宋体" w:cs="宋体"/>
          <w:sz w:val="24"/>
          <w:highlight w:val="green"/>
        </w:rPr>
        <w:t>二、10kV电力电缆（铜芯）标准技术标书-通用部分</w:t>
      </w:r>
    </w:p>
    <w:p>
      <w:pPr>
        <w:spacing w:line="360" w:lineRule="auto"/>
        <w:rPr>
          <w:rFonts w:ascii="宋体" w:hAnsi="宋体" w:eastAsia="宋体" w:cs="宋体"/>
          <w:sz w:val="24"/>
        </w:rPr>
      </w:pPr>
      <w:r>
        <w:rPr>
          <w:rFonts w:hint="eastAsia" w:ascii="宋体" w:hAnsi="宋体" w:eastAsia="宋体" w:cs="宋体"/>
          <w:sz w:val="24"/>
        </w:rPr>
        <w:t>1、5.2.1 导体</w:t>
      </w:r>
    </w:p>
    <w:p>
      <w:pPr>
        <w:spacing w:line="360" w:lineRule="auto"/>
        <w:rPr>
          <w:rFonts w:ascii="宋体" w:hAnsi="宋体" w:eastAsia="宋体" w:cs="宋体"/>
          <w:sz w:val="24"/>
        </w:rPr>
      </w:pPr>
      <w:r>
        <w:rPr>
          <w:rFonts w:hint="eastAsia" w:ascii="宋体" w:hAnsi="宋体" w:eastAsia="宋体" w:cs="宋体"/>
          <w:sz w:val="24"/>
        </w:rPr>
        <w:t>导体表面应光洁、无油污、无损伤屏蔽及绝缘的毛刺、锐边，无凸起或断裂的单线。</w:t>
      </w:r>
      <w:r>
        <w:rPr>
          <w:rFonts w:hint="eastAsia" w:ascii="宋体" w:hAnsi="宋体" w:eastAsia="宋体" w:cs="宋体"/>
          <w:color w:val="FF0000"/>
          <w:sz w:val="24"/>
        </w:rPr>
        <w:t>导体应为圆形单线绞合紧压导线</w:t>
      </w:r>
      <w:r>
        <w:rPr>
          <w:rFonts w:hint="eastAsia" w:ascii="宋体" w:hAnsi="宋体" w:eastAsia="宋体" w:cs="宋体"/>
          <w:sz w:val="24"/>
        </w:rPr>
        <w:t>，紧压系数不小于0.9。</w:t>
      </w:r>
    </w:p>
    <w:p>
      <w:pPr>
        <w:spacing w:line="360" w:lineRule="auto"/>
        <w:rPr>
          <w:rFonts w:ascii="宋体" w:hAnsi="宋体" w:eastAsia="宋体" w:cs="宋体"/>
          <w:kern w:val="0"/>
          <w:sz w:val="24"/>
        </w:rPr>
      </w:pPr>
      <w:r>
        <w:rPr>
          <w:rFonts w:hint="eastAsia" w:ascii="宋体" w:hAnsi="宋体" w:eastAsia="宋体" w:cs="宋体"/>
          <w:b/>
          <w:bCs/>
          <w:kern w:val="0"/>
          <w:sz w:val="24"/>
        </w:rPr>
        <w:t xml:space="preserve">  问：GB/T 3956-2008中并未要求导体需采用圆形单线绞合，是否可按GB/T 3956-2008执行？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2、5.2.3 导体屏蔽</w:t>
      </w:r>
    </w:p>
    <w:p>
      <w:pPr>
        <w:spacing w:line="360" w:lineRule="auto"/>
        <w:rPr>
          <w:rFonts w:ascii="宋体" w:hAnsi="宋体" w:eastAsia="宋体" w:cs="宋体"/>
          <w:sz w:val="24"/>
        </w:rPr>
      </w:pPr>
      <w:r>
        <w:rPr>
          <w:rFonts w:hint="eastAsia" w:ascii="宋体" w:hAnsi="宋体" w:eastAsia="宋体" w:cs="宋体"/>
          <w:sz w:val="24"/>
        </w:rPr>
        <w:t>导体屏蔽应由挤包的半导电料或在导体上先包半导电带再挤包半导电料组成,挤包半导电层应均匀地包覆在导体或半导电带上，并和绝缘紧密结合，表面光滑，无明显绞线凸纹，不应有尖角、颗粒、烧焦或擦伤的痕迹。在剥离导体屏蔽时，半导电层不应有卡留在导体绞股之间的现象。导体屏蔽电阻率不超过1000Ω•m，</w:t>
      </w:r>
      <w:r>
        <w:rPr>
          <w:rFonts w:hint="eastAsia" w:ascii="宋体" w:hAnsi="宋体" w:eastAsia="宋体" w:cs="宋体"/>
          <w:color w:val="FF0000"/>
          <w:sz w:val="24"/>
        </w:rPr>
        <w:t>标称截面500mm2 及以上电缆导体屏蔽应有半导电带和挤包半导电层复合组成，导体屏蔽标称厚度为0.8mm，平均厚度不小于0.8mm，最薄处厚度不小于0.7 mm</w:t>
      </w:r>
      <w:r>
        <w:rPr>
          <w:rFonts w:hint="eastAsia" w:ascii="宋体" w:hAnsi="宋体" w:eastAsia="宋体" w:cs="宋体"/>
          <w:sz w:val="24"/>
        </w:rPr>
        <w:t>。</w:t>
      </w:r>
    </w:p>
    <w:p>
      <w:pPr>
        <w:spacing w:line="360" w:lineRule="auto"/>
        <w:rPr>
          <w:rFonts w:ascii="宋体" w:hAnsi="宋体" w:eastAsia="宋体" w:cs="宋体"/>
          <w:sz w:val="24"/>
        </w:rPr>
      </w:pPr>
      <w:r>
        <w:rPr>
          <w:rFonts w:hint="eastAsia" w:ascii="宋体" w:hAnsi="宋体" w:eastAsia="宋体" w:cs="宋体"/>
          <w:b/>
          <w:bCs/>
          <w:sz w:val="24"/>
        </w:rPr>
        <w:t xml:space="preserve">  问：（1）GB/T 12706.2-2020中并未规定导体屏蔽的标称厚度和最薄点厚度，是否可按GB/T 12706.2-2020执行？（2）GB/T 12706.2-2020中并未规定500mm²及以上电缆导体屏蔽需为半导电带加半导电层组成，是否可按GB/T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3、5.2.4 绝缘</w:t>
      </w:r>
    </w:p>
    <w:p>
      <w:pPr>
        <w:spacing w:line="360" w:lineRule="auto"/>
        <w:rPr>
          <w:rFonts w:ascii="宋体" w:hAnsi="宋体" w:eastAsia="宋体" w:cs="宋体"/>
          <w:sz w:val="24"/>
        </w:rPr>
      </w:pPr>
      <w:r>
        <w:rPr>
          <w:rFonts w:hint="eastAsia" w:ascii="宋体" w:hAnsi="宋体" w:eastAsia="宋体" w:cs="宋体"/>
          <w:sz w:val="24"/>
        </w:rPr>
        <w:t>10kV电缆选用交联聚乙烯（XLPE）绝缘电缆，绝缘标称厚度为4.5mm，</w:t>
      </w:r>
      <w:r>
        <w:rPr>
          <w:rFonts w:hint="eastAsia" w:ascii="宋体" w:hAnsi="宋体" w:eastAsia="宋体" w:cs="宋体"/>
          <w:color w:val="FF0000"/>
          <w:sz w:val="24"/>
        </w:rPr>
        <w:t>绝缘厚度平均值应不小于标称值，任一点最小测量厚度应不小于4.05mm，三层共挤后偏心度不应大于8%</w:t>
      </w:r>
      <w:r>
        <w:rPr>
          <w:rFonts w:hint="eastAsia" w:ascii="宋体" w:hAnsi="宋体" w:eastAsia="宋体" w:cs="宋体"/>
          <w:sz w:val="24"/>
        </w:rPr>
        <w:t>。</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12706.2-2020中第17.5.2条规定绝缘的最薄点不小于标称厚度的90%-0.1mm，即3.95mm，并未要求绝缘的平均厚度不小于标称厚度，且偏心度不大于15%，是否可按GB/T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4、5.2.5.1 绝缘屏蔽为挤包的可剥离半导电层，半导电层应均匀地包覆在绝缘上，表面应光滑，不应有尖角、颗粒、炼焦或擦伤的痕迹。绝缘屏蔽宜为可剥离型，绝缘屏蔽电阻率不大于500Ω·m；</w:t>
      </w:r>
      <w:r>
        <w:rPr>
          <w:rFonts w:hint="eastAsia" w:ascii="宋体" w:hAnsi="宋体" w:eastAsia="宋体" w:cs="宋体"/>
          <w:color w:val="FF0000"/>
          <w:sz w:val="24"/>
        </w:rPr>
        <w:t>绝缘屏蔽标称厚度为0.8mm，平均厚度不小于0.8mm，最薄处厚度不小于0.7 mm</w:t>
      </w:r>
      <w:r>
        <w:rPr>
          <w:rFonts w:hint="eastAsia" w:ascii="宋体" w:hAnsi="宋体" w:eastAsia="宋体" w:cs="宋体"/>
          <w:sz w:val="24"/>
        </w:rPr>
        <w:t>。</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12706.2-2020中并未规定绝缘屏蔽的标称厚度和最薄点厚度，是否可按GB/T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5、5.2.6.1 金属屏蔽采用铜丝屏蔽或铜带屏蔽。金属屏蔽的标称截面应满足短路电流容量要求。绕包应圆整光滑，无氧化现象。三芯屏蔽应互相接触良好。</w:t>
      </w:r>
      <w:r>
        <w:rPr>
          <w:rFonts w:hint="eastAsia" w:ascii="宋体" w:hAnsi="宋体" w:eastAsia="宋体" w:cs="宋体"/>
          <w:color w:val="FF0000"/>
          <w:sz w:val="24"/>
        </w:rPr>
        <w:t>导体截面积为500mm2及以上电缆的金属屏蔽层应采用铜丝屏蔽构成</w:t>
      </w:r>
      <w:r>
        <w:rPr>
          <w:rFonts w:hint="eastAsia" w:ascii="宋体" w:hAnsi="宋体" w:eastAsia="宋体" w:cs="宋体"/>
          <w:sz w:val="24"/>
        </w:rPr>
        <w:t>，其他可用铜带构成。</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12706.2-2020中第10.2条并未规定500mm²及以上电缆金属屏蔽需为铜丝屏蔽，是否可按GB/T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6、5.2.6.3 铜带屏蔽由一层重叠绕包的软铜带组成，也可采用双层铜带间隙绕包.</w:t>
      </w:r>
      <w:r>
        <w:rPr>
          <w:rFonts w:hint="eastAsia" w:ascii="宋体" w:hAnsi="宋体" w:eastAsia="宋体" w:cs="宋体"/>
          <w:color w:val="FF0000"/>
          <w:sz w:val="24"/>
        </w:rPr>
        <w:t>铜带间的平均搭盖率应不小于20％</w:t>
      </w:r>
      <w:r>
        <w:rPr>
          <w:rFonts w:hint="eastAsia" w:ascii="宋体" w:hAnsi="宋体" w:eastAsia="宋体" w:cs="宋体"/>
          <w:sz w:val="24"/>
        </w:rPr>
        <w:t>，铜带的最小厚度应不小于标称值的90％。</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12706.2-2020中第10.2条规定绕包铜带间的标称搭盖率为15%，并未要求其平均搭盖率，是否可按GB/T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7、5.2.7.2 内衬层的材料应适合电缆的运行温度和电缆材料相兼容，采用阻燃聚氯乙烯材料，其标称厚度应符合 GB/T 12706.2 第 8 章规定，缆芯在挤包内衬前可采用合适的带子以间隙螺旋的方式绕包扎紧。填充物的机械性能应能满足正常运行的要求。</w:t>
      </w:r>
      <w:r>
        <w:rPr>
          <w:rFonts w:hint="eastAsia" w:ascii="宋体" w:hAnsi="宋体" w:eastAsia="宋体" w:cs="宋体"/>
          <w:color w:val="FF0000"/>
          <w:sz w:val="24"/>
        </w:rPr>
        <w:t>电缆内衬层最小厚度应不小于标称值的80%</w:t>
      </w:r>
      <w:r>
        <w:rPr>
          <w:rFonts w:hint="eastAsia" w:ascii="宋体" w:hAnsi="宋体" w:eastAsia="宋体" w:cs="宋体"/>
          <w:sz w:val="24"/>
        </w:rPr>
        <w:t>。</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12706.2-2020中第17.5.3条规定非金属外护套的最薄点厚度为标称厚度的80%-0.2mm，是否可按GB/T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8、5.2.9.1有阻燃要求时，外护套应采用有良好阻燃性能的阻燃聚氯乙烯(PVC-ST2)料挤包，</w:t>
      </w:r>
      <w:r>
        <w:rPr>
          <w:rFonts w:hint="eastAsia" w:ascii="宋体" w:hAnsi="宋体" w:eastAsia="宋体" w:cs="宋体"/>
          <w:color w:val="FF0000"/>
          <w:sz w:val="24"/>
        </w:rPr>
        <w:t>厚度平均值应不小于标称值，铠装电缆的外护套任一点最小测量厚度不小于标称值的80%</w:t>
      </w:r>
      <w:r>
        <w:rPr>
          <w:rFonts w:hint="eastAsia" w:ascii="宋体" w:hAnsi="宋体" w:eastAsia="宋体" w:cs="宋体"/>
          <w:sz w:val="24"/>
        </w:rPr>
        <w:t>。</w:t>
      </w:r>
    </w:p>
    <w:p>
      <w:pPr>
        <w:spacing w:line="360" w:lineRule="auto"/>
        <w:rPr>
          <w:rFonts w:ascii="宋体" w:hAnsi="宋体" w:eastAsia="宋体" w:cs="宋体"/>
          <w:b/>
          <w:bCs/>
          <w:sz w:val="24"/>
        </w:rPr>
      </w:pPr>
      <w:r>
        <w:rPr>
          <w:rFonts w:hint="eastAsia" w:ascii="宋体" w:hAnsi="宋体" w:eastAsia="宋体" w:cs="宋体"/>
          <w:b/>
          <w:bCs/>
          <w:sz w:val="24"/>
        </w:rPr>
        <w:t xml:space="preserve">  问：GB/T 12706.2-2020中第17.5.3条规定非金属外护套的最薄点厚度为标称厚度的80%-0.2mm，并未要求其平均厚度不小于标称厚度，是否可按GB/T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9、5.2.10 电缆不圆度</w:t>
      </w:r>
    </w:p>
    <w:p>
      <w:pPr>
        <w:spacing w:line="360" w:lineRule="auto"/>
        <w:rPr>
          <w:rFonts w:ascii="宋体" w:hAnsi="宋体" w:eastAsia="宋体" w:cs="宋体"/>
          <w:color w:val="FF0000"/>
          <w:sz w:val="24"/>
        </w:rPr>
      </w:pPr>
      <w:r>
        <w:rPr>
          <w:rFonts w:hint="eastAsia" w:ascii="宋体" w:hAnsi="宋体" w:eastAsia="宋体" w:cs="宋体"/>
          <w:color w:val="FF0000"/>
          <w:sz w:val="24"/>
        </w:rPr>
        <w:t>电缆不圆度应不大于15%</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12706.2-2020中并未规定电缆的不圆度，是否可按GB/T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10、5.2.13.2 标志要求</w:t>
      </w:r>
    </w:p>
    <w:p>
      <w:pPr>
        <w:spacing w:line="360" w:lineRule="auto"/>
        <w:rPr>
          <w:rFonts w:ascii="宋体" w:hAnsi="宋体" w:eastAsia="宋体" w:cs="宋体"/>
          <w:sz w:val="24"/>
        </w:rPr>
      </w:pPr>
      <w:r>
        <w:rPr>
          <w:rFonts w:hint="eastAsia" w:ascii="宋体" w:hAnsi="宋体" w:eastAsia="宋体" w:cs="宋体"/>
          <w:sz w:val="24"/>
        </w:rPr>
        <w:t>4)距离要求</w:t>
      </w:r>
    </w:p>
    <w:p>
      <w:pPr>
        <w:spacing w:line="360" w:lineRule="auto"/>
        <w:rPr>
          <w:rFonts w:ascii="宋体" w:hAnsi="宋体" w:eastAsia="宋体" w:cs="宋体"/>
          <w:sz w:val="24"/>
        </w:rPr>
      </w:pPr>
      <w:r>
        <w:rPr>
          <w:rFonts w:hint="eastAsia" w:ascii="宋体" w:hAnsi="宋体" w:eastAsia="宋体" w:cs="宋体"/>
          <w:sz w:val="24"/>
        </w:rPr>
        <w:t>电缆标志在绝缘或护套上时，一个完整标志的末端和下一完整标志的始端之间的距离应不超过500mm。</w:t>
      </w:r>
    </w:p>
    <w:p>
      <w:pPr>
        <w:spacing w:line="360" w:lineRule="auto"/>
        <w:rPr>
          <w:rFonts w:ascii="宋体" w:hAnsi="宋体" w:eastAsia="宋体" w:cs="宋体"/>
          <w:sz w:val="24"/>
        </w:rPr>
      </w:pPr>
      <w:r>
        <w:rPr>
          <w:rFonts w:hint="eastAsia" w:ascii="宋体" w:hAnsi="宋体" w:eastAsia="宋体" w:cs="宋体"/>
          <w:sz w:val="24"/>
        </w:rPr>
        <w:t>长度标志的距离为1米1个，</w:t>
      </w:r>
      <w:r>
        <w:rPr>
          <w:rFonts w:hint="eastAsia" w:ascii="宋体" w:hAnsi="宋体" w:eastAsia="宋体" w:cs="宋体"/>
          <w:color w:val="FF0000"/>
          <w:sz w:val="24"/>
        </w:rPr>
        <w:t>整盘电缆的合计误差不得大于3%</w:t>
      </w:r>
      <w:r>
        <w:rPr>
          <w:rFonts w:hint="eastAsia" w:ascii="宋体" w:hAnsi="宋体" w:eastAsia="宋体" w:cs="宋体"/>
          <w:sz w:val="24"/>
        </w:rPr>
        <w:t>。</w:t>
      </w:r>
    </w:p>
    <w:p>
      <w:pPr>
        <w:spacing w:line="360" w:lineRule="auto"/>
        <w:rPr>
          <w:rFonts w:ascii="宋体" w:hAnsi="宋体" w:eastAsia="宋体" w:cs="宋体"/>
          <w:sz w:val="24"/>
        </w:rPr>
      </w:pPr>
      <w:r>
        <w:rPr>
          <w:rFonts w:hint="eastAsia" w:ascii="宋体" w:hAnsi="宋体" w:eastAsia="宋体" w:cs="宋体"/>
          <w:b/>
          <w:bCs/>
          <w:sz w:val="24"/>
        </w:rPr>
        <w:t xml:space="preserve">  问：GB/T 12706.2-2020中规定电缆的长度计量误差不大于±0.5%，是否可按GB/T 12706.2-2020执行？</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r>
        <w:rPr>
          <w:rFonts w:hint="eastAsia" w:ascii="宋体" w:hAnsi="宋体" w:eastAsia="宋体" w:cs="宋体"/>
          <w:kern w:val="0"/>
          <w:sz w:val="24"/>
          <w:highlight w:val="yellow"/>
        </w:rPr>
        <w:t>答复：按招标文件执行。</w:t>
      </w:r>
    </w:p>
    <w:p>
      <w:pPr>
        <w:spacing w:line="360" w:lineRule="auto"/>
        <w:rPr>
          <w:rFonts w:ascii="宋体" w:hAnsi="宋体" w:eastAsia="宋体" w:cs="宋体"/>
          <w:sz w:val="24"/>
        </w:rPr>
      </w:pPr>
      <w:r>
        <w:rPr>
          <w:rFonts w:hint="eastAsia" w:ascii="宋体" w:hAnsi="宋体" w:eastAsia="宋体" w:cs="宋体"/>
          <w:sz w:val="24"/>
        </w:rPr>
        <w:t>三、清单</w:t>
      </w:r>
    </w:p>
    <w:p>
      <w:pPr>
        <w:spacing w:line="360" w:lineRule="auto"/>
        <w:rPr>
          <w:rFonts w:ascii="宋体" w:hAnsi="宋体" w:eastAsia="宋体" w:cs="宋体"/>
          <w:sz w:val="24"/>
        </w:rPr>
      </w:pPr>
      <w:r>
        <w:rPr>
          <w:rFonts w:hint="eastAsia" w:ascii="宋体" w:hAnsi="宋体" w:eastAsia="宋体" w:cs="宋体"/>
          <w:sz w:val="24"/>
        </w:rPr>
        <w:t>1、ZRA-YJV22-18/30kV-1*240</w:t>
      </w:r>
    </w:p>
    <w:p>
      <w:pPr>
        <w:spacing w:line="360" w:lineRule="auto"/>
        <w:rPr>
          <w:rFonts w:ascii="宋体" w:hAnsi="宋体" w:eastAsia="宋体" w:cs="宋体"/>
          <w:b/>
          <w:bCs/>
          <w:sz w:val="24"/>
        </w:rPr>
      </w:pPr>
      <w:r>
        <w:rPr>
          <w:rFonts w:hint="eastAsia" w:ascii="宋体" w:hAnsi="宋体" w:eastAsia="宋体" w:cs="宋体"/>
          <w:b/>
          <w:bCs/>
          <w:sz w:val="24"/>
        </w:rPr>
        <w:t xml:space="preserve">  问：根据“3.1.2.6.铠装及外护套  b)单芯电缆铠装应采用非磁性不锈钢带铠装。”，此型号是否笔误？</w:t>
      </w:r>
    </w:p>
    <w:p>
      <w:pPr>
        <w:pStyle w:val="5"/>
        <w:numPr>
          <w:ilvl w:val="3"/>
          <w:numId w:val="0"/>
        </w:numPr>
        <w:spacing w:line="360" w:lineRule="auto"/>
        <w:ind w:left="850" w:hanging="850"/>
        <w:outlineLvl w:val="9"/>
        <w:rPr>
          <w:rFonts w:hint="eastAsia" w:ascii="宋体" w:hAnsi="宋体" w:eastAsia="宋体" w:cs="宋体"/>
          <w:kern w:val="0"/>
          <w:sz w:val="24"/>
          <w:highlight w:val="yellow"/>
        </w:rPr>
      </w:pPr>
      <w:bookmarkStart w:id="0" w:name="_GoBack"/>
      <w:r>
        <w:rPr>
          <w:rFonts w:hint="eastAsia" w:ascii="宋体" w:hAnsi="宋体" w:eastAsia="宋体" w:cs="宋体"/>
          <w:kern w:val="0"/>
          <w:sz w:val="24"/>
          <w:highlight w:val="yellow"/>
        </w:rPr>
        <w:t>答复：ZRA-YJV62-18/30kV-1*240，采用非磁性不锈钢带铠装。</w:t>
      </w:r>
    </w:p>
    <w:bookmarkEnd w:id="0"/>
    <w:p>
      <w:pPr>
        <w:spacing w:line="360" w:lineRule="auto"/>
        <w:rPr>
          <w:rFonts w:hint="eastAsia" w:ascii="宋体" w:hAnsi="宋体" w:eastAsia="宋体" w:cs="宋体"/>
          <w:b/>
          <w:bCs/>
          <w:sz w:val="24"/>
        </w:rPr>
      </w:pPr>
    </w:p>
    <w:p>
      <w:pPr>
        <w:spacing w:line="360" w:lineRule="auto"/>
        <w:rPr>
          <w:rFonts w:ascii="宋体" w:hAnsi="宋体" w:eastAsia="宋体" w:cs="宋体"/>
          <w:b/>
          <w:bCs/>
          <w:sz w:val="24"/>
        </w:rPr>
      </w:pPr>
    </w:p>
    <w:p>
      <w:pPr>
        <w:spacing w:line="360" w:lineRule="auto"/>
        <w:rPr>
          <w:rFonts w:ascii="宋体" w:hAnsi="宋体" w:eastAsia="宋体" w:cs="宋体"/>
          <w:b/>
          <w:bCs/>
          <w:sz w:val="24"/>
        </w:rPr>
      </w:pPr>
    </w:p>
    <w:p>
      <w:pPr>
        <w:spacing w:line="360" w:lineRule="auto"/>
        <w:jc w:val="right"/>
        <w:rPr>
          <w:rFonts w:ascii="宋体" w:hAnsi="宋体" w:eastAsia="宋体" w:cs="宋体"/>
          <w:b/>
          <w:bCs/>
          <w:sz w:val="24"/>
        </w:rPr>
      </w:pPr>
      <w:r>
        <w:rPr>
          <w:rFonts w:hint="eastAsia" w:ascii="宋体" w:hAnsi="宋体" w:eastAsia="宋体" w:cs="宋体"/>
          <w:b/>
          <w:bCs/>
          <w:sz w:val="24"/>
        </w:rPr>
        <w:t>投标人：昆明明超电缆有限公司</w:t>
      </w:r>
    </w:p>
    <w:p>
      <w:pPr>
        <w:spacing w:line="360" w:lineRule="auto"/>
        <w:jc w:val="right"/>
        <w:rPr>
          <w:rFonts w:ascii="宋体" w:hAnsi="宋体" w:eastAsia="宋体" w:cs="宋体"/>
          <w:b/>
          <w:bCs/>
          <w:sz w:val="24"/>
        </w:rPr>
      </w:pPr>
      <w:r>
        <w:rPr>
          <w:rFonts w:hint="eastAsia" w:ascii="宋体" w:hAnsi="宋体" w:eastAsia="宋体" w:cs="宋体"/>
          <w:b/>
          <w:bCs/>
          <w:sz w:val="24"/>
        </w:rPr>
        <w:t>日期：2025年6月30日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A0"/>
    <w:rsid w:val="000106A0"/>
    <w:rsid w:val="00B317FA"/>
    <w:rsid w:val="085A1A96"/>
    <w:rsid w:val="09051AF7"/>
    <w:rsid w:val="1A844332"/>
    <w:rsid w:val="22A16179"/>
    <w:rsid w:val="2EA50F32"/>
    <w:rsid w:val="418A2680"/>
    <w:rsid w:val="5277710A"/>
    <w:rsid w:val="5BA46BAD"/>
    <w:rsid w:val="747D0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Plain Text"/>
    <w:basedOn w:val="1"/>
    <w:uiPriority w:val="0"/>
    <w:rPr>
      <w:rFonts w:ascii="宋体" w:hAnsi="Courier New"/>
      <w:kern w:val="0"/>
      <w:sz w:val="20"/>
    </w:rPr>
  </w:style>
  <w:style w:type="paragraph" w:customStyle="1" w:styleId="5">
    <w:name w:val="二级条标题"/>
    <w:basedOn w:val="1"/>
    <w:next w:val="6"/>
    <w:qFormat/>
    <w:uiPriority w:val="0"/>
    <w:pPr>
      <w:widowControl/>
      <w:outlineLvl w:val="3"/>
    </w:pPr>
    <w:rPr>
      <w:rFonts w:ascii="黑体" w:eastAsia="黑体"/>
    </w:rPr>
  </w:style>
  <w:style w:type="paragraph" w:customStyle="1" w:styleId="6">
    <w:name w:val="段"/>
    <w:qFormat/>
    <w:uiPriority w:val="0"/>
    <w:pPr>
      <w:ind w:firstLine="200" w:firstLineChars="200"/>
      <w:jc w:val="both"/>
    </w:pPr>
    <w:rPr>
      <w:rFonts w:ascii="宋体" w:hAnsi="Calibri" w:eastAsia="宋体" w:cs="Times New Roman"/>
      <w:sz w:val="21"/>
      <w:lang w:val="en-US" w:eastAsia="zh-CN" w:bidi="ar-SA"/>
    </w:rPr>
  </w:style>
  <w:style w:type="character" w:customStyle="1" w:styleId="7">
    <w:name w:val="unnamed11"/>
    <w:qFormat/>
    <w:uiPriority w:val="0"/>
    <w:rPr>
      <w:spacing w:val="12"/>
      <w:sz w:val="22"/>
      <w:szCs w:val="22"/>
    </w:rPr>
  </w:style>
  <w:style w:type="character" w:customStyle="1" w:styleId="8">
    <w:name w:val="unnamed8"/>
    <w:basedOn w:val="4"/>
    <w:qFormat/>
    <w:uiPriority w:val="0"/>
  </w:style>
  <w:style w:type="character" w:customStyle="1" w:styleId="9">
    <w:name w:val="line1"/>
    <w:qFormat/>
    <w:uiPriority w:val="0"/>
    <w:rPr>
      <w:spacing w:val="0"/>
      <w:sz w:val="20"/>
      <w:szCs w:val="20"/>
    </w:rPr>
  </w:style>
  <w:style w:type="paragraph" w:customStyle="1" w:styleId="10">
    <w:name w:val="首行缩进"/>
    <w:basedOn w:val="1"/>
    <w:qFormat/>
    <w:uiPriority w:val="0"/>
    <w:pPr>
      <w:spacing w:line="300" w:lineRule="auto"/>
      <w:ind w:firstLine="420" w:firstLineChars="200"/>
    </w:pPr>
    <w:rPr>
      <w:rFonts w:ascii="Calibri" w:hAnsi="Calibri" w:eastAsia="方正书宋简体"/>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581</Words>
  <Characters>3313</Characters>
  <Lines>27</Lines>
  <Paragraphs>7</Paragraphs>
  <TotalTime>6</TotalTime>
  <ScaleCrop>false</ScaleCrop>
  <LinksUpToDate>false</LinksUpToDate>
  <CharactersWithSpaces>3887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2025-06-25T09:10:00Z</dcterms:created>
  <dc:creator>Administrator</dc:creator>
  <cp:lastModifiedBy>梁春妮</cp:lastModifiedBy>
  <dcterms:modified xsi:type="dcterms:W3CDTF">2025-07-08T06:49:11Z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eyJoZGlkIjoiZWNjZjMzNGFjNTg0YTUwOWQ0ODU0ZDVkZjY2MjdiYmIiLCJ1c2VySWQiOiIzNTA5NDY3NTcifQ==</vt:lpwstr>
  </property>
  <property fmtid="{D5CDD505-2E9C-101B-9397-08002B2CF9AE}" pid="4" name="ICV">
    <vt:lpwstr>BD4A3DC80E994FD69B226CFB7DB63148_12</vt:lpwstr>
  </property>
</Properties>
</file>