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olor w:val="auto"/>
        </w:rPr>
      </w:pPr>
      <w:r>
        <w:rPr>
          <w:rFonts w:ascii="Times New Roman" w:hAnsi="Times New Roman"/>
          <w:color w:val="auto"/>
        </w:rPr>
        <w:drawing>
          <wp:anchor distT="0" distB="0" distL="114300" distR="114300" simplePos="0" relativeHeight="251660288" behindDoc="1" locked="0" layoutInCell="1" allowOverlap="1">
            <wp:simplePos x="0" y="0"/>
            <wp:positionH relativeFrom="column">
              <wp:posOffset>-1175385</wp:posOffset>
            </wp:positionH>
            <wp:positionV relativeFrom="paragraph">
              <wp:posOffset>-925195</wp:posOffset>
            </wp:positionV>
            <wp:extent cx="7602220" cy="2903855"/>
            <wp:effectExtent l="0" t="0" r="5080" b="4445"/>
            <wp:wrapNone/>
            <wp:docPr id="1341631927" name="图片 3" descr="说明: 模板-3"/>
            <wp:cNvGraphicFramePr/>
            <a:graphic xmlns:a="http://schemas.openxmlformats.org/drawingml/2006/main">
              <a:graphicData uri="http://schemas.openxmlformats.org/drawingml/2006/picture">
                <pic:pic xmlns:pic="http://schemas.openxmlformats.org/drawingml/2006/picture">
                  <pic:nvPicPr>
                    <pic:cNvPr id="1341631927" name="图片 3" descr="说明: 模板-3"/>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7602220" cy="2903855"/>
                    </a:xfrm>
                    <a:prstGeom prst="rect">
                      <a:avLst/>
                    </a:prstGeom>
                    <a:noFill/>
                    <a:ln>
                      <a:noFill/>
                    </a:ln>
                  </pic:spPr>
                </pic:pic>
              </a:graphicData>
            </a:graphic>
          </wp:anchor>
        </w:drawing>
      </w: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jc w:val="center"/>
        <w:rPr>
          <w:rFonts w:ascii="Times New Roman" w:hAnsi="Times New Roman"/>
          <w:b/>
          <w:bCs/>
          <w:color w:val="auto"/>
          <w:sz w:val="44"/>
          <w:szCs w:val="44"/>
        </w:rPr>
      </w:pPr>
    </w:p>
    <w:p>
      <w:pPr>
        <w:jc w:val="center"/>
        <w:rPr>
          <w:rFonts w:ascii="Times New Roman" w:hAnsi="Times New Roman"/>
          <w:b/>
          <w:bCs/>
          <w:color w:val="auto"/>
          <w:sz w:val="44"/>
          <w:szCs w:val="44"/>
        </w:rPr>
      </w:pPr>
    </w:p>
    <w:p>
      <w:pPr>
        <w:jc w:val="center"/>
        <w:rPr>
          <w:rFonts w:ascii="Times New Roman" w:hAnsi="Times New Roman"/>
          <w:b/>
          <w:bCs/>
          <w:color w:val="auto"/>
          <w:sz w:val="44"/>
          <w:szCs w:val="44"/>
        </w:rPr>
      </w:pPr>
    </w:p>
    <w:p>
      <w:pPr>
        <w:jc w:val="center"/>
        <w:rPr>
          <w:rFonts w:ascii="Times New Roman" w:hAnsi="Times New Roman"/>
          <w:b/>
          <w:bCs/>
          <w:color w:val="auto"/>
          <w:sz w:val="44"/>
          <w:szCs w:val="44"/>
        </w:rPr>
      </w:pPr>
      <w:r>
        <w:rPr>
          <w:rFonts w:hint="eastAsia" w:ascii="Times New Roman" w:hAnsi="Times New Roman"/>
          <w:b/>
          <w:bCs/>
          <w:color w:val="auto"/>
          <w:sz w:val="44"/>
          <w:szCs w:val="44"/>
        </w:rPr>
        <w:t>南方电网边缘集群</w:t>
      </w:r>
      <w:r>
        <w:rPr>
          <w:rFonts w:hint="eastAsia" w:ascii="Times New Roman" w:hAnsi="Times New Roman"/>
          <w:b/>
          <w:bCs/>
          <w:color w:val="auto"/>
          <w:sz w:val="44"/>
          <w:szCs w:val="44"/>
          <w:lang w:eastAsia="zh-CN"/>
        </w:rPr>
        <w:t>（</w:t>
      </w:r>
      <w:r>
        <w:rPr>
          <w:rFonts w:hint="eastAsia" w:ascii="Times New Roman" w:hAnsi="Times New Roman"/>
          <w:b/>
          <w:bCs/>
          <w:color w:val="auto"/>
          <w:sz w:val="44"/>
          <w:szCs w:val="44"/>
          <w:lang w:val="en-US" w:eastAsia="zh-CN"/>
        </w:rPr>
        <w:t>OCS2.0）</w:t>
      </w:r>
      <w:r>
        <w:rPr>
          <w:rFonts w:hint="eastAsia" w:ascii="Times New Roman" w:hAnsi="Times New Roman"/>
          <w:b/>
          <w:bCs/>
          <w:color w:val="auto"/>
          <w:sz w:val="44"/>
          <w:szCs w:val="44"/>
        </w:rPr>
        <w:t>检测标准</w:t>
      </w:r>
    </w:p>
    <w:p>
      <w:pPr>
        <w:jc w:val="center"/>
        <w:rPr>
          <w:rFonts w:ascii="Times New Roman" w:hAnsi="Times New Roman"/>
          <w:color w:val="auto"/>
        </w:rPr>
      </w:pPr>
      <w:bookmarkStart w:id="0" w:name="_Toc357980198"/>
      <w:r>
        <w:rPr>
          <w:rFonts w:hint="eastAsia" w:ascii="Times New Roman" w:hAnsi="Times New Roman"/>
          <w:b/>
          <w:bCs/>
          <w:color w:val="auto"/>
          <w:sz w:val="44"/>
          <w:szCs w:val="44"/>
        </w:rPr>
        <w:t>（202</w:t>
      </w:r>
      <w:r>
        <w:rPr>
          <w:rFonts w:hint="eastAsia" w:ascii="Times New Roman" w:hAnsi="Times New Roman"/>
          <w:b/>
          <w:bCs/>
          <w:color w:val="auto"/>
          <w:sz w:val="44"/>
          <w:szCs w:val="44"/>
          <w:lang w:val="en-US" w:eastAsia="zh-CN"/>
        </w:rPr>
        <w:t>5</w:t>
      </w:r>
      <w:r>
        <w:rPr>
          <w:rFonts w:hint="eastAsia" w:ascii="Times New Roman" w:hAnsi="Times New Roman"/>
          <w:b/>
          <w:bCs/>
          <w:color w:val="auto"/>
          <w:sz w:val="44"/>
          <w:szCs w:val="44"/>
        </w:rPr>
        <w:t>版）</w:t>
      </w:r>
      <w:bookmarkEnd w:id="0"/>
    </w:p>
    <w:p>
      <w:pPr>
        <w:rPr>
          <w:rFonts w:ascii="Times New Roman" w:hAnsi="Times New Roman"/>
          <w:color w:val="auto"/>
        </w:rPr>
      </w:pPr>
    </w:p>
    <w:p>
      <w:pPr>
        <w:pStyle w:val="2"/>
        <w:rPr>
          <w:rFonts w:ascii="Times New Roman" w:hAnsi="Times New Roman"/>
          <w:color w:val="auto"/>
        </w:rPr>
      </w:pPr>
    </w:p>
    <w:p>
      <w:pPr>
        <w:pStyle w:val="2"/>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rPr>
          <w:rFonts w:ascii="Times New Roman" w:hAnsi="Times New Roman"/>
          <w:color w:val="auto"/>
        </w:rPr>
      </w:pPr>
    </w:p>
    <w:p>
      <w:pPr>
        <w:pStyle w:val="15"/>
        <w:rPr>
          <w:rFonts w:ascii="Times New Roman" w:hAnsi="Times New Roman"/>
          <w:color w:val="auto"/>
        </w:rPr>
      </w:pPr>
    </w:p>
    <w:p>
      <w:pPr>
        <w:jc w:val="center"/>
        <w:rPr>
          <w:rFonts w:ascii="Times New Roman" w:hAnsi="Times New Roman"/>
          <w:color w:val="auto"/>
          <w:sz w:val="30"/>
          <w:szCs w:val="30"/>
        </w:rPr>
      </w:pPr>
      <w:r>
        <w:rPr>
          <w:rFonts w:hint="eastAsia" w:ascii="Times New Roman" w:hAnsi="Times New Roman"/>
          <w:color w:val="auto"/>
          <w:sz w:val="30"/>
          <w:szCs w:val="30"/>
        </w:rPr>
        <w:t>中国</w:t>
      </w:r>
      <w:r>
        <w:rPr>
          <w:rFonts w:ascii="Times New Roman" w:hAnsi="Times New Roman"/>
          <w:color w:val="auto"/>
          <w:sz w:val="30"/>
          <w:szCs w:val="30"/>
        </w:rPr>
        <w:t>南方电网有限责任公司</w:t>
      </w:r>
    </w:p>
    <w:p>
      <w:pPr>
        <w:jc w:val="center"/>
        <w:rPr>
          <w:rFonts w:ascii="Times New Roman" w:hAnsi="Times New Roman"/>
          <w:color w:val="auto"/>
          <w:sz w:val="30"/>
          <w:szCs w:val="30"/>
        </w:rPr>
        <w:sectPr>
          <w:type w:val="continuous"/>
          <w:pgSz w:w="11906" w:h="16838"/>
          <w:pgMar w:top="1440" w:right="1800" w:bottom="1440" w:left="1800" w:header="851" w:footer="992" w:gutter="0"/>
          <w:cols w:space="425" w:num="1"/>
          <w:docGrid w:type="lines" w:linePitch="312" w:charSpace="0"/>
        </w:sectPr>
      </w:pPr>
      <w:r>
        <w:rPr>
          <w:rFonts w:ascii="Times New Roman" w:hAnsi="Times New Roman"/>
          <w:color w:val="auto"/>
          <w:sz w:val="30"/>
          <w:szCs w:val="30"/>
        </w:rPr>
        <w:t>20</w:t>
      </w:r>
      <w:r>
        <w:rPr>
          <w:rFonts w:hint="eastAsia" w:ascii="Times New Roman" w:hAnsi="Times New Roman"/>
          <w:color w:val="auto"/>
          <w:sz w:val="30"/>
          <w:szCs w:val="30"/>
        </w:rPr>
        <w:t>2</w:t>
      </w:r>
      <w:r>
        <w:rPr>
          <w:rFonts w:hint="eastAsia" w:ascii="Times New Roman" w:hAnsi="Times New Roman"/>
          <w:color w:val="auto"/>
          <w:sz w:val="30"/>
          <w:szCs w:val="30"/>
          <w:lang w:val="en-US" w:eastAsia="zh-CN"/>
        </w:rPr>
        <w:t>5</w:t>
      </w:r>
      <w:r>
        <w:rPr>
          <w:rFonts w:ascii="Times New Roman" w:hAnsi="Times New Roman"/>
          <w:color w:val="auto"/>
          <w:sz w:val="30"/>
          <w:szCs w:val="30"/>
        </w:rPr>
        <w:t>年</w:t>
      </w:r>
      <w:r>
        <w:rPr>
          <w:rFonts w:hint="eastAsia" w:ascii="Times New Roman" w:hAnsi="Times New Roman"/>
          <w:color w:val="auto"/>
          <w:sz w:val="30"/>
          <w:szCs w:val="30"/>
          <w:lang w:val="en-US" w:eastAsia="zh-CN"/>
        </w:rPr>
        <w:t>6</w:t>
      </w:r>
      <w:r>
        <w:rPr>
          <w:rFonts w:ascii="Times New Roman" w:hAnsi="Times New Roman"/>
          <w:color w:val="auto"/>
          <w:sz w:val="30"/>
          <w:szCs w:val="30"/>
        </w:rPr>
        <w:t>月</w:t>
      </w:r>
    </w:p>
    <w:p>
      <w:pPr>
        <w:pStyle w:val="15"/>
        <w:rPr>
          <w:rFonts w:ascii="Times New Roman" w:hAnsi="Times New Roman"/>
          <w:color w:val="auto"/>
        </w:rPr>
      </w:pPr>
    </w:p>
    <w:sdt>
      <w:sdtPr>
        <w:rPr>
          <w:rFonts w:ascii="Times New Roman" w:hAnsi="Times New Roman"/>
          <w:color w:val="auto"/>
        </w:rPr>
        <w:id w:val="147480579"/>
        <w15:color w:val="DBDBDB"/>
        <w:docPartObj>
          <w:docPartGallery w:val="Table of Contents"/>
          <w:docPartUnique/>
        </w:docPartObj>
      </w:sdtPr>
      <w:sdtEndPr>
        <w:rPr>
          <w:rFonts w:hint="eastAsia" w:ascii="Times New Roman" w:hAnsi="Times New Roman"/>
          <w:color w:val="auto"/>
        </w:rPr>
      </w:sdtEndPr>
      <w:sdtContent>
        <w:p>
          <w:pPr>
            <w:jc w:val="center"/>
            <w:rPr>
              <w:rFonts w:ascii="Times New Roman" w:hAnsi="Times New Roman"/>
              <w:color w:val="auto"/>
            </w:rPr>
          </w:pPr>
          <w:r>
            <w:rPr>
              <w:rFonts w:ascii="Times New Roman" w:hAnsi="Times New Roman"/>
              <w:color w:val="auto"/>
            </w:rPr>
            <w:t>目录</w:t>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color w:val="auto"/>
            </w:rPr>
            <w:instrText xml:space="preserve">TOC \o "1-1" \h \u </w:instrText>
          </w:r>
          <w:r>
            <w:rPr>
              <w:rFonts w:hint="eastAsia" w:ascii="Times New Roman" w:hAnsi="Times New Roman"/>
              <w:color w:val="auto"/>
            </w:rPr>
            <w:fldChar w:fldCharType="separate"/>
          </w:r>
          <w:r>
            <w:rPr>
              <w:rFonts w:hint="eastAsia" w:ascii="Times New Roman" w:hAnsi="Times New Roman"/>
              <w:color w:val="auto"/>
            </w:rPr>
            <w:fldChar w:fldCharType="begin"/>
          </w:r>
          <w:r>
            <w:rPr>
              <w:rFonts w:hint="eastAsia" w:ascii="Times New Roman" w:hAnsi="Times New Roman"/>
            </w:rPr>
            <w:instrText xml:space="preserve"> HYPERLINK \l _Toc14324 </w:instrText>
          </w:r>
          <w:r>
            <w:rPr>
              <w:rFonts w:hint="eastAsia" w:ascii="Times New Roman" w:hAnsi="Times New Roman"/>
            </w:rPr>
            <w:fldChar w:fldCharType="separate"/>
          </w:r>
          <w:r>
            <w:rPr>
              <w:rFonts w:hint="eastAsia" w:ascii="Times New Roman" w:hAnsi="Times New Roman"/>
            </w:rPr>
            <w:t>一、适用</w:t>
          </w:r>
          <w:r>
            <w:rPr>
              <w:rFonts w:ascii="Times New Roman" w:hAnsi="Times New Roman"/>
            </w:rPr>
            <w:t>范围</w:t>
          </w:r>
          <w:r>
            <w:tab/>
          </w:r>
          <w:r>
            <w:fldChar w:fldCharType="begin"/>
          </w:r>
          <w:r>
            <w:instrText xml:space="preserve"> PAGEREF _Toc14324 \h </w:instrText>
          </w:r>
          <w:r>
            <w:fldChar w:fldCharType="separate"/>
          </w:r>
          <w:r>
            <w:t>3</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_Toc18664 </w:instrText>
          </w:r>
          <w:r>
            <w:rPr>
              <w:rFonts w:hint="eastAsia" w:ascii="Times New Roman" w:hAnsi="Times New Roman"/>
            </w:rPr>
            <w:fldChar w:fldCharType="separate"/>
          </w:r>
          <w:r>
            <w:rPr>
              <w:rFonts w:hint="eastAsia" w:ascii="Times New Roman" w:hAnsi="Times New Roman"/>
            </w:rPr>
            <w:t>二、测试</w:t>
          </w:r>
          <w:r>
            <w:rPr>
              <w:rFonts w:ascii="Times New Roman" w:hAnsi="Times New Roman"/>
            </w:rPr>
            <w:t>依据</w:t>
          </w:r>
          <w:r>
            <w:tab/>
          </w:r>
          <w:r>
            <w:fldChar w:fldCharType="begin"/>
          </w:r>
          <w:r>
            <w:instrText xml:space="preserve"> PAGEREF _Toc18664 \h </w:instrText>
          </w:r>
          <w:r>
            <w:fldChar w:fldCharType="separate"/>
          </w:r>
          <w:r>
            <w:t>3</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_Toc5078 </w:instrText>
          </w:r>
          <w:r>
            <w:rPr>
              <w:rFonts w:hint="eastAsia" w:ascii="Times New Roman" w:hAnsi="Times New Roman"/>
            </w:rPr>
            <w:fldChar w:fldCharType="separate"/>
          </w:r>
          <w:r>
            <w:rPr>
              <w:rFonts w:hint="eastAsia" w:ascii="Times New Roman" w:hAnsi="Times New Roman"/>
            </w:rPr>
            <w:t>三、测试环境</w:t>
          </w:r>
          <w:r>
            <w:tab/>
          </w:r>
          <w:r>
            <w:fldChar w:fldCharType="begin"/>
          </w:r>
          <w:r>
            <w:instrText xml:space="preserve"> PAGEREF _Toc5078 \h </w:instrText>
          </w:r>
          <w:r>
            <w:fldChar w:fldCharType="separate"/>
          </w:r>
          <w:r>
            <w:t>4</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_Toc23704 </w:instrText>
          </w:r>
          <w:r>
            <w:rPr>
              <w:rFonts w:hint="eastAsia" w:ascii="Times New Roman" w:hAnsi="Times New Roman"/>
            </w:rPr>
            <w:fldChar w:fldCharType="separate"/>
          </w:r>
          <w:r>
            <w:rPr>
              <w:rFonts w:hint="eastAsia" w:ascii="Times New Roman" w:hAnsi="Times New Roman"/>
            </w:rPr>
            <w:t>四、测试工具</w:t>
          </w:r>
          <w:r>
            <w:tab/>
          </w:r>
          <w:r>
            <w:fldChar w:fldCharType="begin"/>
          </w:r>
          <w:r>
            <w:instrText xml:space="preserve"> PAGEREF _Toc23704 \h </w:instrText>
          </w:r>
          <w:r>
            <w:fldChar w:fldCharType="separate"/>
          </w:r>
          <w:r>
            <w:t>8</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_Toc23774 </w:instrText>
          </w:r>
          <w:r>
            <w:rPr>
              <w:rFonts w:hint="eastAsia" w:ascii="Times New Roman" w:hAnsi="Times New Roman"/>
            </w:rPr>
            <w:fldChar w:fldCharType="separate"/>
          </w:r>
          <w:r>
            <w:rPr>
              <w:rFonts w:hint="eastAsia" w:ascii="Times New Roman" w:hAnsi="Times New Roman"/>
            </w:rPr>
            <w:t>五、性能测试内容</w:t>
          </w:r>
          <w:r>
            <w:tab/>
          </w:r>
          <w:r>
            <w:fldChar w:fldCharType="begin"/>
          </w:r>
          <w:r>
            <w:instrText xml:space="preserve"> PAGEREF _Toc23774 \h </w:instrText>
          </w:r>
          <w:r>
            <w:fldChar w:fldCharType="separate"/>
          </w:r>
          <w:r>
            <w:t>9</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_Toc1754 </w:instrText>
          </w:r>
          <w:r>
            <w:rPr>
              <w:rFonts w:hint="eastAsia" w:ascii="Times New Roman" w:hAnsi="Times New Roman"/>
            </w:rPr>
            <w:fldChar w:fldCharType="separate"/>
          </w:r>
          <w:r>
            <w:rPr>
              <w:rFonts w:hint="eastAsia" w:ascii="Times New Roman" w:hAnsi="Times New Roman"/>
            </w:rPr>
            <w:t>六、功能测试内容</w:t>
          </w:r>
          <w:r>
            <w:tab/>
          </w:r>
          <w:r>
            <w:fldChar w:fldCharType="begin"/>
          </w:r>
          <w:r>
            <w:instrText xml:space="preserve"> PAGEREF _Toc1754 \h </w:instrText>
          </w:r>
          <w:r>
            <w:fldChar w:fldCharType="separate"/>
          </w:r>
          <w:r>
            <w:t>36</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_Toc16186 </w:instrText>
          </w:r>
          <w:r>
            <w:rPr>
              <w:rFonts w:hint="eastAsia" w:ascii="Times New Roman" w:hAnsi="Times New Roman"/>
            </w:rPr>
            <w:fldChar w:fldCharType="separate"/>
          </w:r>
          <w:r>
            <w:rPr>
              <w:rFonts w:hint="eastAsia" w:ascii="Times New Roman" w:hAnsi="Times New Roman"/>
            </w:rPr>
            <w:t>七、网络安全测试内容</w:t>
          </w:r>
          <w:r>
            <w:tab/>
          </w:r>
          <w:r>
            <w:fldChar w:fldCharType="begin"/>
          </w:r>
          <w:r>
            <w:instrText xml:space="preserve"> PAGEREF _Toc16186 \h </w:instrText>
          </w:r>
          <w:r>
            <w:fldChar w:fldCharType="separate"/>
          </w:r>
          <w:r>
            <w:t>183</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_Toc19487 </w:instrText>
          </w:r>
          <w:r>
            <w:rPr>
              <w:rFonts w:hint="eastAsia" w:ascii="Times New Roman" w:hAnsi="Times New Roman"/>
            </w:rPr>
            <w:fldChar w:fldCharType="separate"/>
          </w:r>
          <w:r>
            <w:rPr>
              <w:rFonts w:hint="eastAsia" w:ascii="Times New Roman" w:hAnsi="Times New Roman"/>
            </w:rPr>
            <w:t>八、评价标准</w:t>
          </w:r>
          <w:r>
            <w:tab/>
          </w:r>
          <w:r>
            <w:fldChar w:fldCharType="begin"/>
          </w:r>
          <w:r>
            <w:instrText xml:space="preserve"> PAGEREF _Toc19487 \h </w:instrText>
          </w:r>
          <w:r>
            <w:fldChar w:fldCharType="separate"/>
          </w:r>
          <w:r>
            <w:t>214</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_Toc9694 </w:instrText>
          </w:r>
          <w:r>
            <w:rPr>
              <w:rFonts w:hint="eastAsia" w:ascii="Times New Roman" w:hAnsi="Times New Roman"/>
            </w:rPr>
            <w:fldChar w:fldCharType="separate"/>
          </w:r>
          <w:r>
            <w:rPr>
              <w:rFonts w:ascii="Times New Roman" w:hAnsi="Times New Roman"/>
              <w:bCs/>
              <w:kern w:val="44"/>
              <w:szCs w:val="28"/>
            </w:rPr>
            <w:t>附件</w:t>
          </w:r>
          <w:r>
            <w:rPr>
              <w:rFonts w:hint="eastAsia" w:ascii="Times New Roman" w:hAnsi="Times New Roman"/>
              <w:bCs/>
              <w:kern w:val="44"/>
              <w:szCs w:val="28"/>
            </w:rPr>
            <w:t>1</w:t>
          </w:r>
          <w:r>
            <w:rPr>
              <w:rFonts w:ascii="Times New Roman" w:hAnsi="Times New Roman"/>
              <w:bCs/>
              <w:kern w:val="44"/>
              <w:szCs w:val="28"/>
            </w:rPr>
            <w:t>：平台硬件的最</w:t>
          </w:r>
          <w:r>
            <w:rPr>
              <w:rFonts w:hint="eastAsia"/>
              <w:bCs/>
              <w:kern w:val="44"/>
              <w:szCs w:val="28"/>
              <w:lang w:val="en-US" w:eastAsia="zh-CN"/>
            </w:rPr>
            <w:t>低</w:t>
          </w:r>
          <w:r>
            <w:rPr>
              <w:rFonts w:ascii="Times New Roman" w:hAnsi="Times New Roman"/>
              <w:bCs/>
              <w:kern w:val="44"/>
              <w:szCs w:val="28"/>
            </w:rPr>
            <w:t>配置要求</w:t>
          </w:r>
          <w:r>
            <w:tab/>
          </w:r>
          <w:r>
            <w:fldChar w:fldCharType="begin"/>
          </w:r>
          <w:r>
            <w:instrText xml:space="preserve"> PAGEREF _Toc9694 \h </w:instrText>
          </w:r>
          <w:r>
            <w:fldChar w:fldCharType="separate"/>
          </w:r>
          <w:r>
            <w:t>217</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_Toc24327 </w:instrText>
          </w:r>
          <w:r>
            <w:rPr>
              <w:rFonts w:hint="eastAsia" w:ascii="Times New Roman" w:hAnsi="Times New Roman"/>
            </w:rPr>
            <w:fldChar w:fldCharType="separate"/>
          </w:r>
          <w:r>
            <w:rPr>
              <w:rFonts w:ascii="Times New Roman" w:hAnsi="Times New Roman"/>
              <w:bCs/>
              <w:kern w:val="44"/>
              <w:szCs w:val="28"/>
            </w:rPr>
            <w:t>附件</w:t>
          </w:r>
          <w:r>
            <w:rPr>
              <w:rFonts w:hint="eastAsia" w:ascii="Times New Roman" w:hAnsi="Times New Roman"/>
              <w:bCs/>
              <w:kern w:val="44"/>
              <w:szCs w:val="28"/>
            </w:rPr>
            <w:t>2</w:t>
          </w:r>
          <w:r>
            <w:rPr>
              <w:rFonts w:ascii="Times New Roman" w:hAnsi="Times New Roman"/>
              <w:bCs/>
              <w:kern w:val="44"/>
              <w:szCs w:val="28"/>
            </w:rPr>
            <w:t>：申述书</w:t>
          </w:r>
          <w:r>
            <w:tab/>
          </w:r>
          <w:r>
            <w:fldChar w:fldCharType="begin"/>
          </w:r>
          <w:r>
            <w:instrText xml:space="preserve"> PAGEREF _Toc24327 \h </w:instrText>
          </w:r>
          <w:r>
            <w:fldChar w:fldCharType="separate"/>
          </w:r>
          <w:r>
            <w:t>220</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_Toc18765 </w:instrText>
          </w:r>
          <w:r>
            <w:rPr>
              <w:rFonts w:hint="eastAsia" w:ascii="Times New Roman" w:hAnsi="Times New Roman"/>
            </w:rPr>
            <w:fldChar w:fldCharType="separate"/>
          </w:r>
          <w:r>
            <w:rPr>
              <w:rFonts w:ascii="Times New Roman" w:hAnsi="Times New Roman"/>
              <w:bCs/>
              <w:kern w:val="44"/>
              <w:szCs w:val="28"/>
            </w:rPr>
            <w:t>附件3：现场环境准备完毕确认表</w:t>
          </w:r>
          <w:r>
            <w:tab/>
          </w:r>
          <w:r>
            <w:fldChar w:fldCharType="begin"/>
          </w:r>
          <w:r>
            <w:instrText xml:space="preserve"> PAGEREF _Toc18765 \h </w:instrText>
          </w:r>
          <w:r>
            <w:fldChar w:fldCharType="separate"/>
          </w:r>
          <w:r>
            <w:t>221</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_Toc20076 </w:instrText>
          </w:r>
          <w:r>
            <w:rPr>
              <w:rFonts w:hint="eastAsia" w:ascii="Times New Roman" w:hAnsi="Times New Roman"/>
            </w:rPr>
            <w:fldChar w:fldCharType="separate"/>
          </w:r>
          <w:r>
            <w:rPr>
              <w:rFonts w:hint="eastAsia" w:ascii="Times New Roman" w:hAnsi="Times New Roman" w:eastAsia="宋体" w:cs="Times New Roman"/>
              <w:bCs/>
              <w:kern w:val="44"/>
              <w:szCs w:val="28"/>
              <w:lang w:eastAsia="zh-CN"/>
            </w:rPr>
            <w:t>附件</w:t>
          </w:r>
          <w:r>
            <w:rPr>
              <w:rFonts w:hint="eastAsia" w:ascii="Times New Roman" w:hAnsi="Times New Roman" w:eastAsia="宋体" w:cs="Times New Roman"/>
              <w:bCs/>
              <w:kern w:val="44"/>
              <w:szCs w:val="28"/>
              <w:lang w:val="en-US" w:eastAsia="zh-CN"/>
            </w:rPr>
            <w:t>4</w:t>
          </w:r>
          <w:r>
            <w:rPr>
              <w:rFonts w:hint="eastAsia" w:ascii="Times New Roman" w:hAnsi="Times New Roman" w:eastAsia="宋体" w:cs="Times New Roman"/>
              <w:bCs/>
              <w:kern w:val="44"/>
              <w:szCs w:val="28"/>
            </w:rPr>
            <w:t>：</w:t>
          </w:r>
          <w:r>
            <w:rPr>
              <w:rFonts w:hint="eastAsia" w:ascii="Times New Roman" w:hAnsi="Times New Roman" w:eastAsia="宋体" w:cs="Times New Roman"/>
              <w:bCs/>
              <w:kern w:val="44"/>
              <w:szCs w:val="28"/>
              <w:lang w:val="en-US" w:eastAsia="zh-CN"/>
            </w:rPr>
            <w:t>国产芯片数量</w:t>
          </w:r>
          <w:r>
            <w:tab/>
          </w:r>
          <w:r>
            <w:fldChar w:fldCharType="begin"/>
          </w:r>
          <w:r>
            <w:instrText xml:space="preserve"> PAGEREF _Toc20076 \h </w:instrText>
          </w:r>
          <w:r>
            <w:fldChar w:fldCharType="separate"/>
          </w:r>
          <w:r>
            <w:t>222</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_Toc9131 </w:instrText>
          </w:r>
          <w:r>
            <w:rPr>
              <w:rFonts w:hint="eastAsia" w:ascii="Times New Roman" w:hAnsi="Times New Roman"/>
            </w:rPr>
            <w:fldChar w:fldCharType="separate"/>
          </w:r>
          <w:r>
            <w:rPr>
              <w:rFonts w:hint="eastAsia" w:ascii="Times New Roman" w:hAnsi="Times New Roman" w:eastAsia="宋体" w:cs="Times New Roman"/>
              <w:bCs/>
              <w:kern w:val="44"/>
              <w:szCs w:val="28"/>
              <w:lang w:eastAsia="zh-CN"/>
            </w:rPr>
            <w:t>附件</w:t>
          </w:r>
          <w:r>
            <w:rPr>
              <w:rFonts w:hint="eastAsia" w:ascii="Times New Roman" w:hAnsi="Times New Roman" w:eastAsia="宋体" w:cs="Times New Roman"/>
              <w:bCs/>
              <w:kern w:val="44"/>
              <w:szCs w:val="28"/>
              <w:lang w:val="en-US" w:eastAsia="zh-CN"/>
            </w:rPr>
            <w:t>5</w:t>
          </w:r>
          <w:r>
            <w:rPr>
              <w:rFonts w:hint="eastAsia" w:ascii="Times New Roman" w:hAnsi="Times New Roman" w:eastAsia="宋体" w:cs="Times New Roman"/>
              <w:bCs/>
              <w:kern w:val="44"/>
              <w:szCs w:val="28"/>
              <w:lang w:eastAsia="zh-CN"/>
            </w:rPr>
            <w:t>：整机承诺函</w:t>
          </w:r>
          <w:r>
            <w:tab/>
          </w:r>
          <w:r>
            <w:fldChar w:fldCharType="begin"/>
          </w:r>
          <w:r>
            <w:instrText xml:space="preserve"> PAGEREF _Toc9131 \h </w:instrText>
          </w:r>
          <w:r>
            <w:fldChar w:fldCharType="separate"/>
          </w:r>
          <w:r>
            <w:t>223</w:t>
          </w:r>
          <w:r>
            <w:fldChar w:fldCharType="end"/>
          </w:r>
          <w:r>
            <w:rPr>
              <w:rFonts w:hint="eastAsia" w:ascii="Times New Roman" w:hAnsi="Times New Roman"/>
              <w:color w:val="auto"/>
            </w:rPr>
            <w:fldChar w:fldCharType="end"/>
          </w:r>
        </w:p>
        <w:p>
          <w:pPr>
            <w:pStyle w:val="20"/>
            <w:tabs>
              <w:tab w:val="right" w:leader="dot" w:pos="8306"/>
            </w:tabs>
          </w:pPr>
          <w:r>
            <w:rPr>
              <w:rFonts w:hint="eastAsia" w:ascii="Times New Roman" w:hAnsi="Times New Roman"/>
              <w:color w:val="auto"/>
            </w:rPr>
            <w:fldChar w:fldCharType="begin"/>
          </w:r>
          <w:r>
            <w:rPr>
              <w:rFonts w:hint="eastAsia" w:ascii="Times New Roman" w:hAnsi="Times New Roman"/>
            </w:rPr>
            <w:instrText xml:space="preserve"> HYPERLINK \l _Toc9417 </w:instrText>
          </w:r>
          <w:r>
            <w:rPr>
              <w:rFonts w:hint="eastAsia" w:ascii="Times New Roman" w:hAnsi="Times New Roman"/>
            </w:rPr>
            <w:fldChar w:fldCharType="separate"/>
          </w:r>
          <w:r>
            <w:rPr>
              <w:rFonts w:hint="eastAsia" w:ascii="Times New Roman" w:hAnsi="Times New Roman" w:eastAsia="宋体" w:cs="Times New Roman"/>
              <w:bCs/>
              <w:kern w:val="44"/>
              <w:szCs w:val="28"/>
              <w:lang w:eastAsia="zh-CN"/>
            </w:rPr>
            <w:t>附件</w:t>
          </w:r>
          <w:r>
            <w:rPr>
              <w:rFonts w:hint="eastAsia" w:ascii="Times New Roman" w:hAnsi="Times New Roman" w:eastAsia="宋体" w:cs="Times New Roman"/>
              <w:bCs/>
              <w:kern w:val="44"/>
              <w:szCs w:val="28"/>
              <w:lang w:val="en-US" w:eastAsia="zh-CN"/>
            </w:rPr>
            <w:t>6</w:t>
          </w:r>
          <w:r>
            <w:rPr>
              <w:rFonts w:hint="eastAsia" w:ascii="Times New Roman" w:hAnsi="Times New Roman" w:eastAsia="宋体" w:cs="Times New Roman"/>
              <w:bCs/>
              <w:kern w:val="44"/>
              <w:szCs w:val="28"/>
              <w:lang w:eastAsia="zh-CN"/>
            </w:rPr>
            <w:t>：</w:t>
          </w:r>
          <w:r>
            <w:rPr>
              <w:rFonts w:hint="eastAsia" w:ascii="Times New Roman" w:hAnsi="Times New Roman" w:eastAsia="宋体" w:cs="Times New Roman"/>
              <w:bCs/>
              <w:kern w:val="44"/>
              <w:szCs w:val="28"/>
              <w:lang w:val="en-US" w:eastAsia="zh-CN"/>
            </w:rPr>
            <w:t>元器件供应承诺函</w:t>
          </w:r>
          <w:r>
            <w:tab/>
          </w:r>
          <w:r>
            <w:fldChar w:fldCharType="begin"/>
          </w:r>
          <w:r>
            <w:instrText xml:space="preserve"> PAGEREF _Toc9417 \h </w:instrText>
          </w:r>
          <w:r>
            <w:fldChar w:fldCharType="separate"/>
          </w:r>
          <w:r>
            <w:t>224</w:t>
          </w:r>
          <w:r>
            <w:fldChar w:fldCharType="end"/>
          </w:r>
          <w:r>
            <w:rPr>
              <w:rFonts w:hint="eastAsia" w:ascii="Times New Roman" w:hAnsi="Times New Roman"/>
              <w:color w:val="auto"/>
            </w:rPr>
            <w:fldChar w:fldCharType="end"/>
          </w:r>
        </w:p>
        <w:p>
          <w:pPr>
            <w:rPr>
              <w:rFonts w:ascii="Times New Roman" w:hAnsi="Times New Roman"/>
              <w:color w:val="auto"/>
            </w:rPr>
          </w:pPr>
          <w:r>
            <w:rPr>
              <w:rFonts w:hint="eastAsia" w:ascii="Times New Roman" w:hAnsi="Times New Roman"/>
              <w:color w:val="auto"/>
            </w:rPr>
            <w:fldChar w:fldCharType="end"/>
          </w:r>
        </w:p>
      </w:sdtContent>
    </w:sdt>
    <w:p>
      <w:pPr>
        <w:pStyle w:val="15"/>
        <w:rPr>
          <w:rFonts w:ascii="Times New Roman" w:hAnsi="Times New Roman"/>
          <w:color w:val="auto"/>
        </w:rPr>
        <w:sectPr>
          <w:pgSz w:w="11906" w:h="16838"/>
          <w:pgMar w:top="1440" w:right="1800" w:bottom="1440" w:left="1800" w:header="851" w:footer="992" w:gutter="0"/>
          <w:cols w:space="425" w:num="1"/>
          <w:docGrid w:type="lines" w:linePitch="312" w:charSpace="0"/>
        </w:sectPr>
      </w:pPr>
    </w:p>
    <w:p>
      <w:pPr>
        <w:rPr>
          <w:rFonts w:ascii="Times New Roman" w:hAnsi="Times New Roman"/>
          <w:color w:val="auto"/>
        </w:rPr>
      </w:pPr>
    </w:p>
    <w:p>
      <w:pPr>
        <w:pStyle w:val="34"/>
        <w:spacing w:after="156"/>
        <w:outlineLvl w:val="0"/>
        <w:rPr>
          <w:rFonts w:ascii="Times New Roman" w:hAnsi="Times New Roman"/>
          <w:color w:val="auto"/>
        </w:rPr>
      </w:pPr>
      <w:bookmarkStart w:id="1" w:name="_Toc514920463"/>
      <w:bookmarkStart w:id="2" w:name="_Toc24123"/>
      <w:bookmarkStart w:id="3" w:name="_Toc19286"/>
      <w:bookmarkStart w:id="4" w:name="_Toc11349"/>
      <w:bookmarkStart w:id="5" w:name="_Toc14324"/>
      <w:bookmarkStart w:id="6" w:name="_Toc472933065"/>
      <w:bookmarkStart w:id="7" w:name="_Toc16657"/>
      <w:r>
        <w:rPr>
          <w:rFonts w:hint="eastAsia" w:ascii="Times New Roman" w:hAnsi="Times New Roman"/>
          <w:color w:val="auto"/>
        </w:rPr>
        <w:t>一、适用</w:t>
      </w:r>
      <w:r>
        <w:rPr>
          <w:rFonts w:ascii="Times New Roman" w:hAnsi="Times New Roman"/>
          <w:color w:val="auto"/>
        </w:rPr>
        <w:t>范围</w:t>
      </w:r>
      <w:bookmarkEnd w:id="1"/>
      <w:bookmarkEnd w:id="2"/>
      <w:bookmarkEnd w:id="3"/>
      <w:bookmarkEnd w:id="4"/>
      <w:bookmarkEnd w:id="5"/>
      <w:bookmarkEnd w:id="6"/>
      <w:bookmarkEnd w:id="7"/>
    </w:p>
    <w:p>
      <w:pPr>
        <w:pStyle w:val="15"/>
        <w:ind w:firstLine="560" w:firstLineChars="200"/>
        <w:rPr>
          <w:rFonts w:ascii="Times New Roman" w:hAnsi="Times New Roman"/>
          <w:color w:val="auto"/>
        </w:rPr>
      </w:pPr>
      <w:bookmarkStart w:id="8" w:name="_Toc514920464"/>
      <w:bookmarkStart w:id="9" w:name="_Toc472933066"/>
      <w:bookmarkStart w:id="10" w:name="_Toc382473698"/>
      <w:bookmarkStart w:id="11" w:name="_Toc7907"/>
      <w:bookmarkStart w:id="12" w:name="_Toc2971"/>
      <w:bookmarkStart w:id="13" w:name="_Toc1008"/>
      <w:bookmarkStart w:id="14" w:name="_Toc349826551"/>
      <w:bookmarkStart w:id="15" w:name="_Toc11786"/>
      <w:bookmarkStart w:id="16" w:name="_Toc371006828"/>
      <w:r>
        <w:rPr>
          <w:rFonts w:hint="eastAsia" w:ascii="Times New Roman" w:hAnsi="Times New Roman"/>
          <w:color w:val="auto"/>
          <w:sz w:val="28"/>
          <w:szCs w:val="24"/>
        </w:rPr>
        <w:t>本标准适用于南方电网</w:t>
      </w:r>
      <w:r>
        <w:rPr>
          <w:rFonts w:hint="eastAsia" w:ascii="Times New Roman" w:hAnsi="Times New Roman"/>
          <w:color w:val="auto"/>
          <w:sz w:val="28"/>
          <w:szCs w:val="24"/>
          <w:lang w:val="en-US" w:eastAsia="zh-CN"/>
        </w:rPr>
        <w:t>网、</w:t>
      </w:r>
      <w:r>
        <w:rPr>
          <w:rFonts w:hint="eastAsia" w:ascii="Times New Roman" w:hAnsi="Times New Roman"/>
          <w:color w:val="auto"/>
          <w:sz w:val="28"/>
          <w:szCs w:val="24"/>
        </w:rPr>
        <w:t>省</w:t>
      </w:r>
      <w:r>
        <w:rPr>
          <w:rFonts w:hint="eastAsia" w:ascii="Times New Roman" w:hAnsi="Times New Roman"/>
          <w:color w:val="auto"/>
          <w:sz w:val="28"/>
          <w:szCs w:val="24"/>
          <w:lang w:eastAsia="zh-CN"/>
        </w:rPr>
        <w:t>、</w:t>
      </w:r>
      <w:r>
        <w:rPr>
          <w:rFonts w:hint="eastAsia" w:ascii="Times New Roman" w:hAnsi="Times New Roman"/>
          <w:color w:val="auto"/>
          <w:sz w:val="28"/>
          <w:szCs w:val="24"/>
        </w:rPr>
        <w:t>地级</w:t>
      </w:r>
      <w:r>
        <w:rPr>
          <w:rFonts w:hint="eastAsia"/>
          <w:color w:val="auto"/>
          <w:sz w:val="28"/>
          <w:szCs w:val="24"/>
          <w:lang w:val="en-US" w:eastAsia="zh-CN"/>
        </w:rPr>
        <w:t>OCS2.0</w:t>
      </w:r>
      <w:r>
        <w:rPr>
          <w:rFonts w:hint="eastAsia" w:ascii="Times New Roman" w:hAnsi="Times New Roman"/>
          <w:color w:val="auto"/>
          <w:sz w:val="28"/>
          <w:szCs w:val="28"/>
        </w:rPr>
        <w:t>主站</w:t>
      </w:r>
      <w:r>
        <w:rPr>
          <w:rFonts w:hint="eastAsia" w:ascii="Times New Roman" w:hAnsi="Times New Roman"/>
          <w:color w:val="auto"/>
          <w:sz w:val="28"/>
          <w:szCs w:val="24"/>
        </w:rPr>
        <w:t>系统“①</w:t>
      </w:r>
      <w:r>
        <w:rPr>
          <w:rFonts w:hint="eastAsia"/>
          <w:color w:val="auto"/>
          <w:sz w:val="28"/>
          <w:szCs w:val="24"/>
          <w:lang w:val="en-US" w:eastAsia="zh-CN"/>
        </w:rPr>
        <w:t>OCS2.0</w:t>
      </w:r>
      <w:r>
        <w:rPr>
          <w:rFonts w:hint="eastAsia" w:ascii="Times New Roman" w:hAnsi="Times New Roman"/>
          <w:color w:val="auto"/>
          <w:sz w:val="28"/>
          <w:szCs w:val="24"/>
        </w:rPr>
        <w:t>基础软硬件、②</w:t>
      </w:r>
      <w:r>
        <w:rPr>
          <w:rFonts w:hint="eastAsia"/>
          <w:color w:val="auto"/>
          <w:sz w:val="28"/>
          <w:szCs w:val="24"/>
          <w:lang w:val="en-US" w:eastAsia="zh-CN"/>
        </w:rPr>
        <w:t>OCS2.0</w:t>
      </w:r>
      <w:r>
        <w:rPr>
          <w:rFonts w:hint="eastAsia" w:ascii="Times New Roman" w:hAnsi="Times New Roman"/>
          <w:color w:val="auto"/>
          <w:sz w:val="28"/>
          <w:szCs w:val="24"/>
        </w:rPr>
        <w:t>基础功能及平台”的检测工作。</w:t>
      </w:r>
    </w:p>
    <w:p>
      <w:pPr>
        <w:pStyle w:val="34"/>
        <w:spacing w:after="156"/>
        <w:outlineLvl w:val="0"/>
        <w:rPr>
          <w:rFonts w:ascii="Times New Roman" w:hAnsi="Times New Roman"/>
          <w:color w:val="auto"/>
        </w:rPr>
      </w:pPr>
      <w:bookmarkStart w:id="17" w:name="_Toc18664"/>
      <w:r>
        <w:rPr>
          <w:rFonts w:hint="eastAsia" w:ascii="Times New Roman" w:hAnsi="Times New Roman"/>
          <w:color w:val="auto"/>
        </w:rPr>
        <w:t>二、测试</w:t>
      </w:r>
      <w:r>
        <w:rPr>
          <w:rFonts w:ascii="Times New Roman" w:hAnsi="Times New Roman"/>
          <w:color w:val="auto"/>
        </w:rPr>
        <w:t>依据</w:t>
      </w:r>
      <w:bookmarkEnd w:id="8"/>
      <w:bookmarkEnd w:id="9"/>
      <w:bookmarkEnd w:id="10"/>
      <w:bookmarkEnd w:id="11"/>
      <w:bookmarkEnd w:id="12"/>
      <w:bookmarkEnd w:id="13"/>
      <w:bookmarkEnd w:id="14"/>
      <w:bookmarkEnd w:id="15"/>
      <w:bookmarkEnd w:id="16"/>
      <w:bookmarkEnd w:id="17"/>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《Q/CSG 1204005-2014 南方电网一体化电网运行智能系统技术规范》</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《南方电网云边融合智能调度运行平台（CEP）</w:t>
      </w:r>
      <w:r>
        <w:rPr>
          <w:rFonts w:hint="eastAsia" w:ascii="Times New Roman" w:hAnsi="Times New Roman"/>
          <w:color w:val="auto"/>
          <w:sz w:val="28"/>
          <w:szCs w:val="24"/>
          <w:highlight w:val="none"/>
        </w:rPr>
        <w:t>设计指南（</w:t>
      </w:r>
      <w:r>
        <w:rPr>
          <w:rFonts w:hint="eastAsia" w:ascii="Times New Roman" w:hAnsi="Times New Roman"/>
          <w:color w:val="auto"/>
          <w:sz w:val="28"/>
          <w:szCs w:val="24"/>
          <w:highlight w:val="none"/>
          <w:lang w:val="en-US" w:eastAsia="zh-CN"/>
        </w:rPr>
        <w:t>2025</w:t>
      </w:r>
      <w:r>
        <w:rPr>
          <w:rFonts w:hint="eastAsia" w:ascii="Times New Roman" w:hAnsi="Times New Roman"/>
          <w:color w:val="auto"/>
          <w:sz w:val="28"/>
          <w:szCs w:val="24"/>
          <w:highlight w:val="none"/>
        </w:rPr>
        <w:t xml:space="preserve">版）  </w:t>
      </w:r>
      <w:r>
        <w:rPr>
          <w:rFonts w:hint="eastAsia" w:ascii="Times New Roman" w:hAnsi="Times New Roman"/>
          <w:color w:val="auto"/>
          <w:sz w:val="28"/>
          <w:szCs w:val="24"/>
          <w:highlight w:val="none"/>
          <w:lang w:val="en-US" w:eastAsia="zh-CN"/>
        </w:rPr>
        <w:t>省级</w:t>
      </w:r>
      <w:r>
        <w:rPr>
          <w:rFonts w:hint="eastAsia" w:ascii="Times New Roman" w:hAnsi="Times New Roman"/>
          <w:color w:val="auto"/>
          <w:sz w:val="28"/>
          <w:szCs w:val="24"/>
        </w:rPr>
        <w:t>边缘集群分册》</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《南方电网云边融合智能调度运行平台（CEP）</w:t>
      </w:r>
      <w:r>
        <w:rPr>
          <w:rFonts w:hint="eastAsia" w:ascii="Times New Roman" w:hAnsi="Times New Roman"/>
          <w:color w:val="auto"/>
          <w:sz w:val="28"/>
          <w:szCs w:val="24"/>
          <w:highlight w:val="none"/>
        </w:rPr>
        <w:t>设计指南（</w:t>
      </w:r>
      <w:r>
        <w:rPr>
          <w:rFonts w:hint="eastAsia" w:ascii="Times New Roman" w:hAnsi="Times New Roman"/>
          <w:color w:val="auto"/>
          <w:sz w:val="28"/>
          <w:szCs w:val="24"/>
          <w:highlight w:val="none"/>
          <w:lang w:val="en-US" w:eastAsia="zh-CN"/>
        </w:rPr>
        <w:t>2025</w:t>
      </w:r>
      <w:r>
        <w:rPr>
          <w:rFonts w:hint="eastAsia" w:ascii="Times New Roman" w:hAnsi="Times New Roman"/>
          <w:color w:val="auto"/>
          <w:sz w:val="28"/>
          <w:szCs w:val="24"/>
          <w:highlight w:val="none"/>
        </w:rPr>
        <w:t xml:space="preserve">版）  </w:t>
      </w:r>
      <w:r>
        <w:rPr>
          <w:rFonts w:hint="eastAsia" w:ascii="Times New Roman" w:hAnsi="Times New Roman"/>
          <w:color w:val="auto"/>
          <w:sz w:val="28"/>
          <w:szCs w:val="24"/>
          <w:highlight w:val="none"/>
          <w:lang w:val="en-US" w:eastAsia="zh-CN"/>
        </w:rPr>
        <w:t>地级</w:t>
      </w:r>
      <w:r>
        <w:rPr>
          <w:rFonts w:hint="eastAsia" w:ascii="Times New Roman" w:hAnsi="Times New Roman"/>
          <w:color w:val="auto"/>
          <w:sz w:val="28"/>
          <w:szCs w:val="24"/>
        </w:rPr>
        <w:t>边缘集群分册》</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《南方电网云边融合智能调度运行平台技术系列标准第2-3部分：边缘集群接入》</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《南方电网云边融合智能调度运行平台技术系列标准第4-1部分：边缘集群》</w:t>
      </w:r>
    </w:p>
    <w:p>
      <w:pPr>
        <w:pStyle w:val="15"/>
        <w:numPr>
          <w:ilvl w:val="0"/>
          <w:numId w:val="7"/>
        </w:numPr>
        <w:rPr>
          <w:rFonts w:hint="eastAsia" w:ascii="Times New Roman" w:hAnsi="Times New Roman"/>
          <w:color w:val="auto"/>
          <w:sz w:val="28"/>
          <w:szCs w:val="24"/>
        </w:rPr>
      </w:pPr>
      <w:r>
        <w:rPr>
          <w:rFonts w:hint="eastAsia" w:ascii="Times New Roman" w:hAnsi="Times New Roman"/>
          <w:color w:val="auto"/>
          <w:sz w:val="28"/>
          <w:szCs w:val="24"/>
        </w:rPr>
        <w:t>《南方电网云边融合智能调度运行平台技术系列标准第6-4部分：边缘集群本质安全》</w:t>
      </w:r>
    </w:p>
    <w:p>
      <w:pPr>
        <w:pStyle w:val="15"/>
        <w:numPr>
          <w:ilvl w:val="0"/>
          <w:numId w:val="7"/>
        </w:numPr>
        <w:rPr>
          <w:rFonts w:hint="eastAsia" w:ascii="Times New Roman" w:hAnsi="Times New Roman"/>
          <w:color w:val="auto"/>
          <w:sz w:val="28"/>
          <w:szCs w:val="24"/>
        </w:rPr>
      </w:pPr>
      <w:r>
        <w:rPr>
          <w:rFonts w:hint="eastAsia" w:ascii="Times New Roman" w:hAnsi="Times New Roman"/>
          <w:color w:val="auto"/>
          <w:sz w:val="28"/>
          <w:szCs w:val="24"/>
        </w:rPr>
        <w:t>《南方电网云边融合智能调度运行平台技术系列标准第7-3部分：边缘集群检验》</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《Q/CSG 1204140-2022新能源有功功率自动控制系统技术规范》</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《Q/CSG</w:t>
      </w:r>
      <w:r>
        <w:rPr>
          <w:rFonts w:hint="eastAsia"/>
          <w:color w:val="auto"/>
          <w:sz w:val="28"/>
          <w:szCs w:val="24"/>
          <w:lang w:val="en-US" w:eastAsia="zh-CN"/>
        </w:rPr>
        <w:t xml:space="preserve"> </w:t>
      </w:r>
      <w:r>
        <w:rPr>
          <w:rFonts w:hint="eastAsia" w:ascii="Times New Roman" w:hAnsi="Times New Roman"/>
          <w:color w:val="auto"/>
          <w:sz w:val="28"/>
          <w:szCs w:val="24"/>
        </w:rPr>
        <w:t>120499-2021中国南方电网电力监控系统网络安全技术规范》</w:t>
      </w:r>
    </w:p>
    <w:p>
      <w:pPr>
        <w:pStyle w:val="15"/>
        <w:numPr>
          <w:ilvl w:val="0"/>
          <w:numId w:val="7"/>
        </w:numPr>
        <w:rPr>
          <w:rFonts w:hint="eastAsia" w:ascii="Times New Roman" w:hAnsi="Times New Roman"/>
          <w:color w:val="auto"/>
          <w:sz w:val="28"/>
          <w:szCs w:val="24"/>
          <w:highlight w:val="none"/>
        </w:rPr>
      </w:pPr>
      <w:r>
        <w:rPr>
          <w:rFonts w:hint="eastAsia" w:ascii="Times New Roman" w:hAnsi="Times New Roman"/>
          <w:color w:val="auto"/>
          <w:sz w:val="28"/>
          <w:szCs w:val="24"/>
          <w:highlight w:val="none"/>
        </w:rPr>
        <w:t>《</w:t>
      </w:r>
      <w:r>
        <w:rPr>
          <w:rFonts w:hint="eastAsia" w:ascii="Times New Roman" w:hAnsi="Times New Roman"/>
          <w:color w:val="auto"/>
          <w:sz w:val="28"/>
          <w:szCs w:val="24"/>
          <w:highlight w:val="none"/>
          <w:lang w:val="en-US" w:eastAsia="zh-CN"/>
        </w:rPr>
        <w:t>GB/T 13730-2002</w:t>
      </w:r>
      <w:r>
        <w:rPr>
          <w:rFonts w:hint="eastAsia" w:ascii="Times New Roman" w:hAnsi="Times New Roman"/>
          <w:color w:val="auto"/>
          <w:sz w:val="28"/>
          <w:szCs w:val="24"/>
          <w:highlight w:val="none"/>
        </w:rPr>
        <w:t xml:space="preserve"> </w:t>
      </w:r>
      <w:r>
        <w:rPr>
          <w:rFonts w:hint="eastAsia" w:ascii="Times New Roman" w:hAnsi="Times New Roman"/>
          <w:color w:val="auto"/>
          <w:sz w:val="28"/>
          <w:szCs w:val="24"/>
          <w:highlight w:val="none"/>
          <w:lang w:val="en-US" w:eastAsia="zh-CN"/>
        </w:rPr>
        <w:t>地区电网调度自动化系统</w:t>
      </w:r>
      <w:r>
        <w:rPr>
          <w:rFonts w:hint="eastAsia" w:ascii="Times New Roman" w:hAnsi="Times New Roman"/>
          <w:color w:val="auto"/>
          <w:sz w:val="28"/>
          <w:szCs w:val="24"/>
          <w:highlight w:val="none"/>
        </w:rPr>
        <w:t>》</w:t>
      </w:r>
    </w:p>
    <w:p>
      <w:pPr>
        <w:pStyle w:val="15"/>
        <w:numPr>
          <w:ilvl w:val="0"/>
          <w:numId w:val="7"/>
        </w:numPr>
        <w:rPr>
          <w:rFonts w:hint="eastAsia" w:ascii="Times New Roman" w:hAnsi="Times New Roman"/>
          <w:color w:val="auto"/>
          <w:sz w:val="28"/>
          <w:szCs w:val="24"/>
          <w:highlight w:val="none"/>
        </w:rPr>
      </w:pPr>
      <w:r>
        <w:rPr>
          <w:rFonts w:hint="eastAsia" w:ascii="Times New Roman" w:hAnsi="Times New Roman"/>
          <w:color w:val="auto"/>
          <w:sz w:val="28"/>
          <w:szCs w:val="24"/>
          <w:highlight w:val="none"/>
        </w:rPr>
        <w:t>《DL/T 550-2014 地区电网调度控制系统技术规范》</w:t>
      </w:r>
    </w:p>
    <w:p>
      <w:pPr>
        <w:pStyle w:val="15"/>
        <w:numPr>
          <w:ilvl w:val="0"/>
          <w:numId w:val="7"/>
        </w:numPr>
        <w:rPr>
          <w:rFonts w:hint="eastAsia" w:ascii="Times New Roman" w:hAnsi="Times New Roman"/>
          <w:color w:val="auto"/>
          <w:sz w:val="28"/>
          <w:szCs w:val="24"/>
          <w:highlight w:val="none"/>
          <w:lang w:val="en-US" w:eastAsia="zh-CN"/>
        </w:rPr>
      </w:pPr>
      <w:r>
        <w:rPr>
          <w:rFonts w:hint="eastAsia" w:ascii="Times New Roman" w:hAnsi="Times New Roman"/>
          <w:color w:val="auto"/>
          <w:sz w:val="28"/>
          <w:szCs w:val="24"/>
          <w:highlight w:val="none"/>
          <w:lang w:val="en-US" w:eastAsia="zh-CN"/>
        </w:rPr>
        <w:t>《DL/T 814-2013 配电自动化系统技术规范》</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《GB/T 22239-2019 信息安全技术网络安全等级保护基本要求》</w:t>
      </w:r>
    </w:p>
    <w:p>
      <w:pPr>
        <w:pStyle w:val="15"/>
        <w:numPr>
          <w:ilvl w:val="0"/>
          <w:numId w:val="7"/>
        </w:numPr>
        <w:rPr>
          <w:rFonts w:ascii="Times New Roman" w:hAnsi="Times New Roman"/>
          <w:color w:val="auto"/>
          <w:sz w:val="28"/>
          <w:szCs w:val="24"/>
        </w:rPr>
      </w:pPr>
      <w:r>
        <w:rPr>
          <w:rFonts w:hint="eastAsia" w:ascii="Times New Roman" w:hAnsi="Times New Roman"/>
          <w:color w:val="auto"/>
          <w:sz w:val="28"/>
          <w:szCs w:val="24"/>
        </w:rPr>
        <w:t>《电力行业信息系统安全等级保护基本要求》</w:t>
      </w:r>
    </w:p>
    <w:p>
      <w:pPr>
        <w:pStyle w:val="34"/>
        <w:spacing w:after="156"/>
        <w:outlineLvl w:val="0"/>
        <w:rPr>
          <w:rFonts w:ascii="Times New Roman" w:hAnsi="Times New Roman"/>
          <w:color w:val="auto"/>
        </w:rPr>
      </w:pPr>
      <w:bookmarkStart w:id="18" w:name="_Toc5078"/>
      <w:r>
        <w:rPr>
          <w:rFonts w:hint="eastAsia" w:ascii="Times New Roman" w:hAnsi="Times New Roman"/>
          <w:color w:val="auto"/>
        </w:rPr>
        <w:t>三、测试环境</w:t>
      </w:r>
      <w:bookmarkEnd w:id="18"/>
    </w:p>
    <w:p>
      <w:pPr>
        <w:pStyle w:val="35"/>
        <w:numPr>
          <w:ilvl w:val="0"/>
          <w:numId w:val="8"/>
        </w:numPr>
        <w:spacing w:after="156"/>
        <w:outlineLvl w:val="1"/>
        <w:rPr>
          <w:rFonts w:hint="default" w:ascii="Times New Roman" w:hAnsi="Times New Roman"/>
          <w:color w:val="auto"/>
        </w:rPr>
      </w:pPr>
      <w:r>
        <w:rPr>
          <w:rFonts w:ascii="Times New Roman" w:hAnsi="Times New Roman"/>
          <w:color w:val="auto"/>
        </w:rPr>
        <w:t>测试范围</w:t>
      </w:r>
    </w:p>
    <w:p>
      <w:pPr>
        <w:spacing w:line="360" w:lineRule="auto"/>
        <w:ind w:firstLine="560"/>
        <w:rPr>
          <w:rFonts w:ascii="Times New Roman" w:hAnsi="Times New Roman"/>
          <w:color w:val="auto"/>
          <w:sz w:val="28"/>
          <w:szCs w:val="28"/>
        </w:rPr>
      </w:pPr>
      <w:r>
        <w:rPr>
          <w:rFonts w:hint="eastAsia" w:ascii="Times New Roman" w:hAnsi="Times New Roman"/>
          <w:color w:val="auto"/>
          <w:sz w:val="28"/>
          <w:szCs w:val="28"/>
        </w:rPr>
        <w:t>测试</w:t>
      </w:r>
      <w:r>
        <w:rPr>
          <w:rFonts w:ascii="Times New Roman" w:hAnsi="Times New Roman"/>
          <w:color w:val="auto"/>
          <w:sz w:val="28"/>
          <w:szCs w:val="28"/>
        </w:rPr>
        <w:t>范围共包含以下</w:t>
      </w:r>
      <w:r>
        <w:rPr>
          <w:rFonts w:hint="eastAsia" w:ascii="Times New Roman" w:hAnsi="Times New Roman"/>
          <w:color w:val="auto"/>
          <w:sz w:val="28"/>
          <w:szCs w:val="28"/>
        </w:rPr>
        <w:t>配件</w:t>
      </w:r>
      <w:r>
        <w:rPr>
          <w:rFonts w:ascii="Times New Roman" w:hAnsi="Times New Roman"/>
          <w:color w:val="auto"/>
          <w:sz w:val="28"/>
          <w:szCs w:val="28"/>
        </w:rPr>
        <w:t>：</w:t>
      </w:r>
    </w:p>
    <w:p>
      <w:pPr>
        <w:spacing w:line="360" w:lineRule="auto"/>
        <w:ind w:firstLine="560"/>
        <w:rPr>
          <w:rFonts w:ascii="Times New Roman" w:hAnsi="Times New Roman"/>
          <w:color w:val="auto"/>
        </w:rPr>
      </w:pPr>
      <w:r>
        <w:rPr>
          <w:rFonts w:hint="eastAsia" w:ascii="Times New Roman" w:hAnsi="Times New Roman"/>
          <w:color w:val="auto"/>
          <w:sz w:val="28"/>
          <w:szCs w:val="28"/>
        </w:rPr>
        <w:t>边端IaaS、边端PaaS、边端运行环境支撑服务、边端运行总线服务、边端数据采集与处理、边端应用支撑服务、边端系统管理服务、运行监视类、运行预测类、计算分析类、运行控制类</w:t>
      </w:r>
      <w:r>
        <w:rPr>
          <w:rFonts w:ascii="Times New Roman" w:hAnsi="Times New Roman"/>
          <w:color w:val="auto"/>
          <w:sz w:val="28"/>
          <w:szCs w:val="28"/>
        </w:rPr>
        <w:t>。</w:t>
      </w:r>
    </w:p>
    <w:p>
      <w:pPr>
        <w:pStyle w:val="35"/>
        <w:numPr>
          <w:ilvl w:val="0"/>
          <w:numId w:val="8"/>
        </w:numPr>
        <w:spacing w:after="156"/>
        <w:outlineLvl w:val="1"/>
        <w:rPr>
          <w:rFonts w:hint="default" w:ascii="Times New Roman" w:hAnsi="Times New Roman"/>
          <w:color w:val="auto"/>
        </w:rPr>
      </w:pPr>
      <w:r>
        <w:rPr>
          <w:rFonts w:ascii="Times New Roman" w:hAnsi="Times New Roman"/>
          <w:color w:val="auto"/>
        </w:rPr>
        <w:t>系统配置</w:t>
      </w:r>
    </w:p>
    <w:p>
      <w:pPr>
        <w:pStyle w:val="15"/>
        <w:ind w:firstLine="560" w:firstLineChars="200"/>
        <w:rPr>
          <w:rFonts w:hint="eastAsia"/>
          <w:color w:val="auto"/>
          <w:sz w:val="28"/>
          <w:szCs w:val="28"/>
          <w:lang w:eastAsia="zh-CN"/>
        </w:rPr>
      </w:pPr>
      <w:r>
        <w:rPr>
          <w:rFonts w:hint="eastAsia" w:ascii="Times New Roman" w:hAnsi="Times New Roman"/>
          <w:color w:val="auto"/>
          <w:sz w:val="28"/>
          <w:szCs w:val="28"/>
        </w:rPr>
        <w:t>OCS2.0主站测试系统</w:t>
      </w:r>
      <w:r>
        <w:rPr>
          <w:rFonts w:ascii="Times New Roman" w:hAnsi="Times New Roman"/>
          <w:color w:val="auto"/>
          <w:sz w:val="28"/>
          <w:szCs w:val="28"/>
        </w:rPr>
        <w:t>采用本地独立部署的方式，</w:t>
      </w:r>
      <w:r>
        <w:rPr>
          <w:rFonts w:hint="eastAsia" w:ascii="Times New Roman" w:hAnsi="Times New Roman"/>
          <w:color w:val="auto"/>
          <w:sz w:val="28"/>
          <w:szCs w:val="28"/>
        </w:rPr>
        <w:t>在</w:t>
      </w:r>
      <w:r>
        <w:rPr>
          <w:rFonts w:ascii="Times New Roman" w:hAnsi="Times New Roman"/>
          <w:color w:val="auto"/>
          <w:sz w:val="28"/>
          <w:szCs w:val="28"/>
        </w:rPr>
        <w:t>安全I</w:t>
      </w:r>
      <w:r>
        <w:rPr>
          <w:rFonts w:hint="eastAsia" w:ascii="Times New Roman" w:hAnsi="Times New Roman"/>
          <w:color w:val="auto"/>
          <w:sz w:val="28"/>
          <w:szCs w:val="28"/>
        </w:rPr>
        <w:t>、</w:t>
      </w:r>
      <w:r>
        <w:rPr>
          <w:rFonts w:hint="eastAsia"/>
          <w:color w:val="auto"/>
          <w:sz w:val="28"/>
          <w:szCs w:val="28"/>
          <w:lang w:val="en-US" w:eastAsia="zh-CN"/>
        </w:rPr>
        <w:t>II、</w:t>
      </w:r>
      <w:r>
        <w:rPr>
          <w:rFonts w:ascii="Times New Roman" w:hAnsi="Times New Roman"/>
          <w:color w:val="auto"/>
          <w:sz w:val="28"/>
          <w:szCs w:val="28"/>
        </w:rPr>
        <w:t>III区分别独立部署服务器、交换机等硬件及操作系统、数据库等基础软件，以构建边缘集群本地</w:t>
      </w:r>
      <w:r>
        <w:rPr>
          <w:rFonts w:hint="eastAsia" w:ascii="Times New Roman" w:hAnsi="Times New Roman"/>
          <w:color w:val="auto"/>
          <w:sz w:val="28"/>
          <w:szCs w:val="28"/>
        </w:rPr>
        <w:t>软硬件</w:t>
      </w:r>
      <w:r>
        <w:rPr>
          <w:rFonts w:ascii="Times New Roman" w:hAnsi="Times New Roman"/>
          <w:color w:val="auto"/>
          <w:sz w:val="28"/>
          <w:szCs w:val="28"/>
        </w:rPr>
        <w:t>运行资源</w:t>
      </w:r>
      <w:r>
        <w:rPr>
          <w:rFonts w:hint="eastAsia" w:ascii="Times New Roman" w:hAnsi="Times New Roman"/>
          <w:color w:val="auto"/>
          <w:sz w:val="28"/>
          <w:szCs w:val="28"/>
          <w:lang w:eastAsia="zh-CN"/>
        </w:rPr>
        <w:t>。</w:t>
      </w:r>
      <w:r>
        <w:rPr>
          <w:rFonts w:hint="eastAsia" w:ascii="Times New Roman" w:hAnsi="Times New Roman"/>
          <w:color w:val="auto"/>
          <w:sz w:val="28"/>
          <w:szCs w:val="28"/>
          <w:lang w:val="en-US" w:eastAsia="zh-CN"/>
        </w:rPr>
        <w:t>其中，</w:t>
      </w:r>
      <w:r>
        <w:rPr>
          <w:rFonts w:hint="eastAsia" w:ascii="Times New Roman" w:hAnsi="Times New Roman"/>
          <w:color w:val="auto"/>
          <w:sz w:val="28"/>
          <w:szCs w:val="28"/>
        </w:rPr>
        <w:t>容器调度应采用满足安全要求的自主可控容器集群管理软件，不应采用k8s等开源软件</w:t>
      </w:r>
      <w:r>
        <w:rPr>
          <w:rFonts w:hint="eastAsia"/>
          <w:color w:val="auto"/>
          <w:sz w:val="28"/>
          <w:szCs w:val="28"/>
          <w:lang w:eastAsia="zh-CN"/>
        </w:rPr>
        <w:t>，</w:t>
      </w:r>
      <w:r>
        <w:rPr>
          <w:rFonts w:hint="eastAsia"/>
          <w:color w:val="auto"/>
          <w:sz w:val="28"/>
          <w:szCs w:val="28"/>
          <w:lang w:val="en-US" w:eastAsia="zh-CN"/>
        </w:rPr>
        <w:t>I区应采用自研</w:t>
      </w:r>
      <w:r>
        <w:rPr>
          <w:rFonts w:hint="eastAsia" w:ascii="Times New Roman" w:hAnsi="Times New Roman"/>
          <w:color w:val="auto"/>
          <w:sz w:val="28"/>
          <w:szCs w:val="28"/>
        </w:rPr>
        <w:t>容器集群管理软件</w:t>
      </w:r>
      <w:r>
        <w:rPr>
          <w:rFonts w:hint="eastAsia"/>
          <w:color w:val="auto"/>
          <w:sz w:val="28"/>
          <w:szCs w:val="28"/>
          <w:lang w:eastAsia="zh-CN"/>
        </w:rPr>
        <w:t>，</w:t>
      </w:r>
      <w:r>
        <w:rPr>
          <w:rFonts w:hint="eastAsia"/>
          <w:color w:val="auto"/>
          <w:sz w:val="28"/>
          <w:szCs w:val="28"/>
          <w:lang w:val="en-US" w:eastAsia="zh-CN"/>
        </w:rPr>
        <w:t>II、III区可采用自研或第三方</w:t>
      </w:r>
      <w:r>
        <w:rPr>
          <w:rFonts w:hint="eastAsia" w:ascii="Times New Roman" w:hAnsi="Times New Roman"/>
          <w:color w:val="auto"/>
          <w:sz w:val="28"/>
          <w:szCs w:val="28"/>
        </w:rPr>
        <w:t>容器集群管理软件</w:t>
      </w:r>
      <w:r>
        <w:rPr>
          <w:rFonts w:hint="eastAsia"/>
          <w:color w:val="auto"/>
          <w:sz w:val="28"/>
          <w:szCs w:val="28"/>
          <w:lang w:eastAsia="zh-CN"/>
        </w:rPr>
        <w:t>；I、II、III区均不采用虚拟机技术。</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ascii="Times New Roman" w:hAnsi="Times New Roman"/>
          <w:color w:val="auto"/>
          <w:sz w:val="28"/>
          <w:szCs w:val="28"/>
        </w:rPr>
      </w:pPr>
      <w:r>
        <w:rPr>
          <w:rFonts w:hint="eastAsia"/>
          <w:color w:val="auto"/>
          <w:sz w:val="28"/>
          <w:szCs w:val="28"/>
          <w:lang w:val="en-US" w:eastAsia="zh-CN"/>
        </w:rPr>
        <w:t>送测系统架构</w:t>
      </w:r>
      <w:r>
        <w:rPr>
          <w:rFonts w:hint="eastAsia"/>
          <w:color w:val="auto"/>
          <w:sz w:val="28"/>
          <w:szCs w:val="28"/>
        </w:rPr>
        <w:t>如图1所示，由</w:t>
      </w:r>
      <w:r>
        <w:rPr>
          <w:rFonts w:hint="eastAsia"/>
          <w:color w:val="auto"/>
          <w:sz w:val="28"/>
          <w:szCs w:val="28"/>
          <w:highlight w:val="none"/>
        </w:rPr>
        <w:t>前置服务器、控制分析服务器、消息队列服务器、数据库服务器、分布式存储服务器、</w:t>
      </w:r>
      <w:r>
        <w:rPr>
          <w:rFonts w:hint="eastAsia"/>
          <w:color w:val="auto"/>
          <w:sz w:val="28"/>
          <w:szCs w:val="28"/>
        </w:rPr>
        <w:t>安全接入区服务器、II区服务器、III区服务器、核心交换机、前置交换机、二区交换机、三区交换机、防火墙、物理隔离装置等设备组成。</w:t>
      </w:r>
    </w:p>
    <w:p>
      <w:pPr>
        <w:pStyle w:val="15"/>
        <w:ind w:firstLine="560" w:firstLineChars="200"/>
        <w:rPr>
          <w:rFonts w:ascii="Times New Roman" w:hAnsi="Times New Roman"/>
          <w:color w:val="auto"/>
          <w:sz w:val="28"/>
          <w:szCs w:val="28"/>
        </w:rPr>
      </w:pPr>
      <w:r>
        <w:rPr>
          <w:rFonts w:hint="eastAsia" w:ascii="Times New Roman" w:hAnsi="Times New Roman"/>
          <w:color w:val="auto"/>
          <w:sz w:val="28"/>
          <w:szCs w:val="28"/>
        </w:rPr>
        <w:t>系统硬件最</w:t>
      </w:r>
      <w:r>
        <w:rPr>
          <w:rFonts w:hint="eastAsia"/>
          <w:color w:val="auto"/>
          <w:sz w:val="28"/>
          <w:szCs w:val="28"/>
          <w:lang w:val="en-US" w:eastAsia="zh-CN"/>
        </w:rPr>
        <w:t>低</w:t>
      </w:r>
      <w:r>
        <w:rPr>
          <w:rFonts w:hint="eastAsia" w:ascii="Times New Roman" w:hAnsi="Times New Roman"/>
          <w:color w:val="auto"/>
          <w:sz w:val="28"/>
          <w:szCs w:val="28"/>
        </w:rPr>
        <w:t>配置</w:t>
      </w:r>
      <w:r>
        <w:rPr>
          <w:rFonts w:hint="eastAsia"/>
          <w:color w:val="auto"/>
          <w:sz w:val="28"/>
          <w:szCs w:val="28"/>
          <w:lang w:val="en-US" w:eastAsia="zh-CN"/>
        </w:rPr>
        <w:t>要求</w:t>
      </w:r>
      <w:r>
        <w:rPr>
          <w:rFonts w:hint="eastAsia" w:ascii="Times New Roman" w:hAnsi="Times New Roman"/>
          <w:color w:val="auto"/>
          <w:sz w:val="28"/>
          <w:szCs w:val="28"/>
        </w:rPr>
        <w:t>见附件1。</w:t>
      </w:r>
    </w:p>
    <w:p>
      <w:pPr>
        <w:pStyle w:val="24"/>
        <w:keepNext w:val="0"/>
        <w:keepLines w:val="0"/>
        <w:widowControl/>
        <w:suppressLineNumbers w:val="0"/>
        <w:jc w:val="center"/>
        <w:rPr>
          <w:rFonts w:hint="eastAsia" w:ascii="Times New Roman" w:hAnsi="Times New Roman" w:eastAsia="宋体"/>
          <w:color w:val="auto"/>
          <w:sz w:val="24"/>
          <w:szCs w:val="22"/>
          <w:lang w:eastAsia="zh-CN"/>
        </w:rPr>
      </w:pPr>
      <w:r>
        <w:pict>
          <v:shape id="_x0000_s1041" o:spid="_x0000_s1041" o:spt="75" type="#_x0000_t75" style="position:absolute;left:0pt;margin-left:-90pt;margin-top:2.85pt;height:295.1pt;width:800.1pt;mso-wrap-distance-bottom:0pt;mso-wrap-distance-top:0pt;z-index:251661312;mso-width-relative:page;mso-height-relative:page;" o:ole="t" filled="f" o:preferrelative="t" stroked="f" coordsize="21600,21600">
            <v:path/>
            <v:fill on="f" focussize="0,0"/>
            <v:stroke on="f"/>
            <v:imagedata r:id="rId11" croptop="6699f" cropbottom="16202f" o:title=""/>
            <o:lock v:ext="edit" aspectratio="t"/>
            <w10:wrap type="topAndBottom"/>
          </v:shape>
          <o:OLEObject Type="Embed" ProgID="Visio.Drawing.15" ShapeID="_x0000_s1041" DrawAspect="Content" ObjectID="_1468075725">
            <o:LockedField>false</o:LockedField>
          </o:OLEObject>
        </w:pict>
      </w:r>
      <w:r>
        <w:rPr>
          <w:rFonts w:hint="eastAsia" w:ascii="Times New Roman" w:hAnsi="Times New Roman"/>
          <w:color w:val="auto"/>
          <w:sz w:val="24"/>
          <w:szCs w:val="22"/>
        </w:rPr>
        <w:t>图1 系统配置图</w:t>
      </w:r>
    </w:p>
    <w:p>
      <w:pPr>
        <w:pStyle w:val="35"/>
        <w:numPr>
          <w:ilvl w:val="0"/>
          <w:numId w:val="8"/>
        </w:numPr>
        <w:spacing w:after="156"/>
        <w:outlineLvl w:val="1"/>
        <w:rPr>
          <w:rFonts w:hint="default" w:ascii="Times New Roman" w:hAnsi="Times New Roman"/>
          <w:color w:val="auto"/>
        </w:rPr>
      </w:pPr>
      <w:r>
        <w:rPr>
          <w:rFonts w:ascii="Times New Roman" w:hAnsi="Times New Roman"/>
          <w:color w:val="auto"/>
        </w:rPr>
        <w:t>系统部署范围</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Times New Roman" w:hAnsi="Times New Roman"/>
          <w:color w:val="auto"/>
          <w:sz w:val="28"/>
          <w:szCs w:val="28"/>
        </w:rPr>
      </w:pPr>
      <w:r>
        <w:rPr>
          <w:rFonts w:ascii="Times New Roman" w:hAnsi="Times New Roman"/>
          <w:color w:val="auto"/>
          <w:sz w:val="28"/>
          <w:szCs w:val="28"/>
        </w:rPr>
        <w:t>应用模块部署范围如表1所示，下表所列只代表测试环境需安装的应用模块。</w:t>
      </w:r>
    </w:p>
    <w:p>
      <w:pPr>
        <w:spacing w:line="360" w:lineRule="auto"/>
        <w:jc w:val="center"/>
        <w:rPr>
          <w:rFonts w:ascii="Times New Roman" w:hAnsi="Times New Roman"/>
          <w:color w:val="auto"/>
          <w:kern w:val="0"/>
          <w:szCs w:val="21"/>
        </w:rPr>
      </w:pPr>
      <w:r>
        <w:rPr>
          <w:rFonts w:ascii="Times New Roman" w:hAnsi="Times New Roman"/>
          <w:color w:val="auto"/>
          <w:kern w:val="0"/>
          <w:szCs w:val="21"/>
        </w:rPr>
        <w:t xml:space="preserve">表1 </w:t>
      </w:r>
      <w:r>
        <w:rPr>
          <w:rFonts w:hint="eastAsia" w:ascii="Times New Roman" w:hAnsi="Times New Roman"/>
          <w:color w:val="auto"/>
          <w:kern w:val="0"/>
          <w:szCs w:val="21"/>
        </w:rPr>
        <w:t>OCS2.0主站</w:t>
      </w:r>
      <w:r>
        <w:rPr>
          <w:rFonts w:ascii="Times New Roman" w:hAnsi="Times New Roman"/>
          <w:color w:val="auto"/>
          <w:kern w:val="0"/>
          <w:szCs w:val="21"/>
        </w:rPr>
        <w:t>相关功能</w:t>
      </w:r>
    </w:p>
    <w:tbl>
      <w:tblPr>
        <w:tblStyle w:val="25"/>
        <w:tblW w:w="8325" w:type="dxa"/>
        <w:tblInd w:w="-8"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80"/>
        <w:gridCol w:w="2165"/>
        <w:gridCol w:w="5480"/>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79" w:hRule="atLeast"/>
        </w:trPr>
        <w:tc>
          <w:tcPr>
            <w:tcW w:w="680" w:type="dxa"/>
            <w:tcBorders>
              <w:top w:val="outset" w:color="auto" w:sz="6" w:space="0"/>
              <w:left w:val="outset" w:color="auto" w:sz="6" w:space="0"/>
              <w:bottom w:val="outset" w:color="auto" w:sz="6" w:space="0"/>
              <w:right w:val="outset" w:color="auto" w:sz="6"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序号</w:t>
            </w:r>
          </w:p>
        </w:tc>
        <w:tc>
          <w:tcPr>
            <w:tcW w:w="2165" w:type="dxa"/>
            <w:tcBorders>
              <w:top w:val="outset" w:color="auto" w:sz="6" w:space="0"/>
              <w:left w:val="outset" w:color="auto" w:sz="6" w:space="0"/>
              <w:bottom w:val="outset" w:color="auto" w:sz="6" w:space="0"/>
              <w:right w:val="outset" w:color="auto" w:sz="6"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配件名称</w:t>
            </w:r>
          </w:p>
        </w:tc>
        <w:tc>
          <w:tcPr>
            <w:tcW w:w="5480" w:type="dxa"/>
            <w:tcBorders>
              <w:top w:val="outset" w:color="auto" w:sz="6" w:space="0"/>
              <w:left w:val="outset" w:color="auto" w:sz="6" w:space="0"/>
              <w:bottom w:val="outset" w:color="auto" w:sz="6" w:space="0"/>
              <w:right w:val="outset" w:color="auto" w:sz="6"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对应应用模块名称</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61"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边端IaaS</w:t>
            </w:r>
          </w:p>
        </w:tc>
        <w:tc>
          <w:tcPr>
            <w:tcW w:w="5480" w:type="dxa"/>
            <w:tcBorders>
              <w:top w:val="outset" w:color="auto" w:sz="6" w:space="0"/>
              <w:left w:val="outset" w:color="auto" w:sz="6" w:space="0"/>
              <w:bottom w:val="outset" w:color="auto" w:sz="6" w:space="0"/>
              <w:right w:val="outset" w:color="auto" w:sz="6" w:space="0"/>
            </w:tcBorders>
            <w:vAlign w:val="center"/>
          </w:tcPr>
          <w:p>
            <w:pPr>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t>含：边端IaaS、容器集群服务、存储服务</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边端PaaS</w:t>
            </w:r>
          </w:p>
        </w:tc>
        <w:tc>
          <w:tcPr>
            <w:tcW w:w="5480" w:type="dxa"/>
            <w:tcBorders>
              <w:top w:val="outset" w:color="auto" w:sz="6" w:space="0"/>
              <w:left w:val="outset" w:color="auto" w:sz="6" w:space="0"/>
              <w:bottom w:val="outset" w:color="auto" w:sz="6" w:space="0"/>
              <w:right w:val="outset" w:color="auto" w:sz="6" w:space="0"/>
            </w:tcBorders>
            <w:vAlign w:val="center"/>
          </w:tcPr>
          <w:p>
            <w:pPr>
              <w:rPr>
                <w:rFonts w:hint="default" w:ascii="Times New Roman" w:hAnsi="Times New Roman"/>
                <w:color w:val="auto"/>
                <w:highlight w:val="none"/>
                <w:lang w:val="en-US" w:eastAsia="zh-CN"/>
              </w:rPr>
            </w:pPr>
            <w:r>
              <w:rPr>
                <w:rFonts w:hint="eastAsia" w:ascii="Times New Roman" w:hAnsi="Times New Roman"/>
                <w:color w:val="auto"/>
                <w:highlight w:val="none"/>
                <w:lang w:val="en-US" w:eastAsia="zh-CN"/>
              </w:rPr>
              <w:t>含：关系数据库服务、实时数据库服务、时序数据库服务、文件存储服务、对象存储服务、任务调度</w:t>
            </w:r>
            <w:r>
              <w:rPr>
                <w:rFonts w:hint="eastAsia"/>
                <w:color w:val="auto"/>
                <w:highlight w:val="none"/>
                <w:lang w:val="en-US" w:eastAsia="zh-CN"/>
              </w:rPr>
              <w:t>服务</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边端运行环境</w:t>
            </w:r>
            <w:r>
              <w:rPr>
                <w:rFonts w:ascii="Times New Roman" w:hAnsi="Times New Roman"/>
                <w:color w:val="auto"/>
                <w:szCs w:val="21"/>
              </w:rPr>
              <w:t>支撑</w:t>
            </w:r>
            <w:r>
              <w:rPr>
                <w:rFonts w:hint="eastAsia" w:ascii="Times New Roman" w:hAnsi="Times New Roman"/>
                <w:color w:val="auto"/>
                <w:szCs w:val="21"/>
              </w:rPr>
              <w:t>服务</w:t>
            </w:r>
          </w:p>
        </w:tc>
        <w:tc>
          <w:tcPr>
            <w:tcW w:w="5480" w:type="dxa"/>
            <w:tcBorders>
              <w:top w:val="outset" w:color="auto" w:sz="6" w:space="0"/>
              <w:left w:val="outset" w:color="auto" w:sz="6" w:space="0"/>
              <w:bottom w:val="outset" w:color="auto" w:sz="6" w:space="0"/>
              <w:right w:val="outset" w:color="auto" w:sz="6" w:space="0"/>
            </w:tcBorders>
            <w:vAlign w:val="center"/>
          </w:tcPr>
          <w:p>
            <w:pPr>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t>含：应用管理、应用集群调度、管理控制台、应用驿站、通用认证服务</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1"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边端运行总线服务</w:t>
            </w:r>
          </w:p>
        </w:tc>
        <w:tc>
          <w:tcPr>
            <w:tcW w:w="5480" w:type="dxa"/>
            <w:tcBorders>
              <w:top w:val="outset" w:color="auto" w:sz="6" w:space="0"/>
              <w:left w:val="outset" w:color="auto" w:sz="6" w:space="0"/>
              <w:bottom w:val="outset" w:color="auto" w:sz="6" w:space="0"/>
              <w:right w:val="outset" w:color="auto" w:sz="6" w:space="0"/>
            </w:tcBorders>
            <w:vAlign w:val="center"/>
          </w:tcPr>
          <w:p>
            <w:pPr>
              <w:rPr>
                <w:rFonts w:ascii="Times New Roman" w:hAnsi="Times New Roman"/>
                <w:color w:val="auto"/>
                <w:highlight w:val="none"/>
              </w:rPr>
            </w:pPr>
            <w:r>
              <w:rPr>
                <w:rFonts w:hint="eastAsia" w:ascii="Times New Roman" w:hAnsi="Times New Roman"/>
                <w:color w:val="auto"/>
                <w:highlight w:val="none"/>
              </w:rPr>
              <w:t>含：</w:t>
            </w:r>
            <w:r>
              <w:rPr>
                <w:rFonts w:hint="eastAsia" w:ascii="Times New Roman" w:hAnsi="Times New Roman"/>
                <w:color w:val="auto"/>
                <w:highlight w:val="none"/>
                <w:lang w:val="en-US" w:eastAsia="zh-CN"/>
              </w:rPr>
              <w:t>运行</w:t>
            </w:r>
            <w:r>
              <w:rPr>
                <w:rFonts w:hint="eastAsia" w:ascii="Times New Roman" w:hAnsi="Times New Roman"/>
                <w:color w:val="auto"/>
                <w:highlight w:val="none"/>
              </w:rPr>
              <w:t>服务治理、</w:t>
            </w:r>
            <w:r>
              <w:rPr>
                <w:rFonts w:hint="eastAsia" w:ascii="Times New Roman" w:hAnsi="Times New Roman"/>
                <w:color w:val="auto"/>
                <w:highlight w:val="none"/>
                <w:lang w:val="en-US" w:eastAsia="zh-CN"/>
              </w:rPr>
              <w:t>运行</w:t>
            </w:r>
            <w:r>
              <w:rPr>
                <w:rFonts w:hint="eastAsia" w:ascii="Times New Roman" w:hAnsi="Times New Roman"/>
                <w:color w:val="auto"/>
                <w:highlight w:val="none"/>
              </w:rPr>
              <w:t>服务网关、</w:t>
            </w:r>
            <w:r>
              <w:rPr>
                <w:rFonts w:hint="eastAsia" w:ascii="Times New Roman" w:hAnsi="Times New Roman"/>
                <w:color w:val="auto"/>
                <w:highlight w:val="none"/>
                <w:lang w:val="en-US" w:eastAsia="zh-CN"/>
              </w:rPr>
              <w:t>运行</w:t>
            </w:r>
            <w:r>
              <w:rPr>
                <w:rFonts w:hint="eastAsia" w:ascii="Times New Roman" w:hAnsi="Times New Roman"/>
                <w:color w:val="auto"/>
                <w:highlight w:val="none"/>
              </w:rPr>
              <w:t>消息总线、</w:t>
            </w:r>
            <w:r>
              <w:rPr>
                <w:rFonts w:hint="eastAsia" w:ascii="Times New Roman" w:hAnsi="Times New Roman"/>
                <w:color w:val="auto"/>
                <w:highlight w:val="none"/>
                <w:lang w:val="en-US" w:eastAsia="zh-CN"/>
              </w:rPr>
              <w:t>运行</w:t>
            </w:r>
            <w:r>
              <w:rPr>
                <w:rFonts w:hint="eastAsia" w:ascii="Times New Roman" w:hAnsi="Times New Roman"/>
                <w:color w:val="auto"/>
                <w:highlight w:val="none"/>
              </w:rPr>
              <w:t>服务总线</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4"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边端</w:t>
            </w:r>
            <w:r>
              <w:rPr>
                <w:rFonts w:ascii="Times New Roman" w:hAnsi="Times New Roman"/>
                <w:color w:val="auto"/>
                <w:szCs w:val="21"/>
              </w:rPr>
              <w:t>数据采集</w:t>
            </w:r>
            <w:r>
              <w:rPr>
                <w:rFonts w:hint="eastAsia" w:ascii="Times New Roman" w:hAnsi="Times New Roman"/>
                <w:color w:val="auto"/>
                <w:szCs w:val="21"/>
              </w:rPr>
              <w:t>与处理</w:t>
            </w:r>
          </w:p>
        </w:tc>
        <w:tc>
          <w:tcPr>
            <w:tcW w:w="5480" w:type="dxa"/>
            <w:tcBorders>
              <w:top w:val="outset" w:color="auto" w:sz="6" w:space="0"/>
              <w:left w:val="outset" w:color="auto" w:sz="6" w:space="0"/>
              <w:bottom w:val="outset" w:color="auto" w:sz="6" w:space="0"/>
              <w:right w:val="outset" w:color="auto" w:sz="6" w:space="0"/>
            </w:tcBorders>
            <w:vAlign w:val="center"/>
          </w:tcPr>
          <w:p>
            <w:pPr>
              <w:rPr>
                <w:rFonts w:ascii="Times New Roman" w:hAnsi="Times New Roman"/>
                <w:color w:val="auto"/>
                <w:szCs w:val="21"/>
              </w:rPr>
            </w:pPr>
            <w:r>
              <w:rPr>
                <w:rFonts w:hint="eastAsia" w:ascii="Times New Roman" w:hAnsi="Times New Roman"/>
                <w:color w:val="auto"/>
              </w:rPr>
              <w:t>含：</w:t>
            </w:r>
            <w:r>
              <w:rPr>
                <w:rFonts w:ascii="Times New Roman" w:hAnsi="Times New Roman"/>
                <w:color w:val="auto"/>
              </w:rPr>
              <w:t>前置采集与处理</w:t>
            </w:r>
            <w:r>
              <w:rPr>
                <w:rFonts w:hint="eastAsia" w:ascii="Times New Roman" w:hAnsi="Times New Roman"/>
                <w:color w:val="auto"/>
              </w:rPr>
              <w:t>、</w:t>
            </w:r>
            <w:r>
              <w:rPr>
                <w:rFonts w:ascii="Times New Roman" w:hAnsi="Times New Roman"/>
                <w:color w:val="auto"/>
              </w:rPr>
              <w:t>横向跨区同步</w:t>
            </w:r>
            <w:r>
              <w:rPr>
                <w:rFonts w:hint="eastAsia" w:ascii="Times New Roman" w:hAnsi="Times New Roman"/>
                <w:color w:val="auto"/>
              </w:rPr>
              <w:t>、</w:t>
            </w:r>
            <w:r>
              <w:rPr>
                <w:rFonts w:ascii="Times New Roman" w:hAnsi="Times New Roman"/>
                <w:color w:val="auto"/>
              </w:rPr>
              <w:t>云边交互</w:t>
            </w:r>
            <w:r>
              <w:rPr>
                <w:rFonts w:hint="eastAsia" w:ascii="Times New Roman" w:hAnsi="Times New Roman"/>
                <w:color w:val="auto"/>
              </w:rPr>
              <w:t>、</w:t>
            </w:r>
            <w:r>
              <w:rPr>
                <w:rFonts w:ascii="Times New Roman" w:hAnsi="Times New Roman"/>
                <w:color w:val="auto"/>
              </w:rPr>
              <w:t>纵向交互</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4"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边端应用支撑服务</w:t>
            </w:r>
          </w:p>
        </w:tc>
        <w:tc>
          <w:tcPr>
            <w:tcW w:w="5480" w:type="dxa"/>
            <w:tcBorders>
              <w:top w:val="outset" w:color="auto" w:sz="6" w:space="0"/>
              <w:left w:val="outset" w:color="auto" w:sz="6" w:space="0"/>
              <w:bottom w:val="outset" w:color="auto" w:sz="6" w:space="0"/>
              <w:right w:val="outset" w:color="auto" w:sz="6" w:space="0"/>
            </w:tcBorders>
            <w:vAlign w:val="center"/>
          </w:tcPr>
          <w:p>
            <w:pPr>
              <w:rPr>
                <w:rFonts w:ascii="Times New Roman" w:hAnsi="Times New Roman"/>
                <w:color w:val="auto"/>
              </w:rPr>
            </w:pPr>
            <w:r>
              <w:rPr>
                <w:rFonts w:hint="eastAsia" w:ascii="Times New Roman" w:hAnsi="Times New Roman"/>
                <w:color w:val="auto"/>
              </w:rPr>
              <w:t>含：时间同步服务、图形维护工具、图形浏览工具、通用事件服务、CASE管理服务模块</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3"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边端系统管理服务</w:t>
            </w:r>
          </w:p>
        </w:tc>
        <w:tc>
          <w:tcPr>
            <w:tcW w:w="5480" w:type="dxa"/>
            <w:tcBorders>
              <w:top w:val="outset" w:color="auto" w:sz="6" w:space="0"/>
              <w:left w:val="outset" w:color="auto" w:sz="6" w:space="0"/>
              <w:bottom w:val="outset" w:color="auto" w:sz="6" w:space="0"/>
              <w:right w:val="outset" w:color="auto" w:sz="6" w:space="0"/>
            </w:tcBorders>
            <w:vAlign w:val="center"/>
          </w:tcPr>
          <w:p>
            <w:pPr>
              <w:rPr>
                <w:rFonts w:hint="default" w:ascii="Times New Roman" w:hAnsi="Times New Roman" w:eastAsia="宋体"/>
                <w:color w:val="auto"/>
                <w:szCs w:val="21"/>
                <w:lang w:val="en-US" w:eastAsia="zh-CN"/>
              </w:rPr>
            </w:pPr>
            <w:r>
              <w:rPr>
                <w:rFonts w:hint="eastAsia" w:ascii="Times New Roman" w:hAnsi="Times New Roman"/>
                <w:color w:val="auto"/>
              </w:rPr>
              <w:t>含：</w:t>
            </w:r>
            <w:r>
              <w:rPr>
                <w:rFonts w:hint="eastAsia" w:ascii="Times New Roman" w:hAnsi="Times New Roman"/>
                <w:color w:val="auto"/>
                <w:szCs w:val="21"/>
              </w:rPr>
              <w:t>智能运维监视</w:t>
            </w:r>
            <w:r>
              <w:rPr>
                <w:rFonts w:hint="eastAsia" w:ascii="Times New Roman" w:hAnsi="Times New Roman"/>
                <w:color w:val="auto"/>
                <w:szCs w:val="21"/>
                <w:lang w:eastAsia="zh-CN"/>
              </w:rPr>
              <w:t>、</w:t>
            </w:r>
            <w:r>
              <w:rPr>
                <w:rFonts w:hint="eastAsia" w:ascii="Times New Roman" w:hAnsi="Times New Roman"/>
                <w:color w:val="auto"/>
                <w:szCs w:val="21"/>
                <w:lang w:val="en-US" w:eastAsia="zh-CN"/>
              </w:rPr>
              <w:t>日志服务</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0"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运行监视</w:t>
            </w:r>
          </w:p>
        </w:tc>
        <w:tc>
          <w:tcPr>
            <w:tcW w:w="5480" w:type="dxa"/>
            <w:tcBorders>
              <w:top w:val="outset" w:color="auto" w:sz="6" w:space="0"/>
              <w:left w:val="outset" w:color="auto" w:sz="6" w:space="0"/>
              <w:bottom w:val="outset" w:color="auto" w:sz="6" w:space="0"/>
              <w:right w:val="outset" w:color="auto" w:sz="6" w:space="0"/>
            </w:tcBorders>
            <w:vAlign w:val="center"/>
          </w:tcPr>
          <w:p>
            <w:pPr>
              <w:rPr>
                <w:rFonts w:ascii="Times New Roman" w:hAnsi="Times New Roman"/>
                <w:color w:val="auto"/>
              </w:rPr>
            </w:pPr>
            <w:r>
              <w:rPr>
                <w:rFonts w:hint="eastAsia" w:ascii="Times New Roman" w:hAnsi="Times New Roman"/>
                <w:color w:val="auto"/>
              </w:rPr>
              <w:t>含：发电运行监视、输电运行监视、配电运行监视、用电运行监视、智能告警、边缘网关智能运维</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8"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szCs w:val="21"/>
              </w:rPr>
            </w:pPr>
            <w:r>
              <w:rPr>
                <w:rFonts w:hint="eastAsia" w:ascii="Times New Roman" w:hAnsi="Times New Roman"/>
                <w:color w:val="auto"/>
                <w:szCs w:val="21"/>
              </w:rPr>
              <w:t>运行预测</w:t>
            </w:r>
          </w:p>
        </w:tc>
        <w:tc>
          <w:tcPr>
            <w:tcW w:w="5480" w:type="dxa"/>
            <w:tcBorders>
              <w:top w:val="outset" w:color="auto" w:sz="6" w:space="0"/>
              <w:left w:val="outset" w:color="auto" w:sz="6" w:space="0"/>
              <w:bottom w:val="outset" w:color="auto" w:sz="6" w:space="0"/>
              <w:right w:val="outset" w:color="auto" w:sz="6" w:space="0"/>
            </w:tcBorders>
            <w:vAlign w:val="center"/>
          </w:tcPr>
          <w:p>
            <w:pPr>
              <w:tabs>
                <w:tab w:val="center" w:pos="3221"/>
              </w:tabs>
              <w:rPr>
                <w:rFonts w:ascii="Times New Roman" w:hAnsi="Times New Roman"/>
                <w:color w:val="auto"/>
              </w:rPr>
            </w:pPr>
            <w:r>
              <w:rPr>
                <w:rFonts w:hint="eastAsia" w:ascii="Times New Roman" w:hAnsi="Times New Roman"/>
                <w:color w:val="auto"/>
              </w:rPr>
              <w:t>含：系统负荷预测、母线负荷预测</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24"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rPr>
            </w:pPr>
            <w:r>
              <w:rPr>
                <w:rFonts w:ascii="Times New Roman" w:hAnsi="Times New Roman"/>
                <w:color w:val="auto"/>
              </w:rPr>
              <w:t>计算分析</w:t>
            </w:r>
          </w:p>
        </w:tc>
        <w:tc>
          <w:tcPr>
            <w:tcW w:w="5480" w:type="dxa"/>
            <w:tcBorders>
              <w:top w:val="outset" w:color="auto" w:sz="6" w:space="0"/>
              <w:left w:val="outset" w:color="auto" w:sz="6" w:space="0"/>
              <w:bottom w:val="outset" w:color="auto" w:sz="6" w:space="0"/>
              <w:right w:val="outset" w:color="auto" w:sz="6" w:space="0"/>
            </w:tcBorders>
            <w:vAlign w:val="center"/>
          </w:tcPr>
          <w:p>
            <w:pPr>
              <w:rPr>
                <w:rFonts w:ascii="Times New Roman" w:hAnsi="Times New Roman"/>
                <w:color w:val="auto"/>
              </w:rPr>
            </w:pPr>
            <w:r>
              <w:rPr>
                <w:rFonts w:hint="eastAsia" w:ascii="Times New Roman" w:hAnsi="Times New Roman"/>
                <w:color w:val="auto"/>
              </w:rPr>
              <w:t>含：在线拓扑分析、在线状态估计、在线潮流计算、在线静态安全分析、停电损失负荷统计</w:t>
            </w:r>
            <w:r>
              <w:rPr>
                <w:rFonts w:hint="eastAsia" w:ascii="Times New Roman" w:hAnsi="Times New Roman"/>
                <w:color w:val="auto"/>
                <w:szCs w:val="21"/>
              </w:rPr>
              <w:t>、</w:t>
            </w:r>
            <w:r>
              <w:rPr>
                <w:rFonts w:hint="eastAsia" w:ascii="Times New Roman" w:hAnsi="Times New Roman"/>
                <w:color w:val="auto"/>
              </w:rPr>
              <w:t>用户电源在线追溯、在线统计及公式计算</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53" w:hRule="atLeast"/>
        </w:trPr>
        <w:tc>
          <w:tcPr>
            <w:tcW w:w="680" w:type="dxa"/>
            <w:tcBorders>
              <w:top w:val="outset" w:color="auto" w:sz="6" w:space="0"/>
              <w:left w:val="outset" w:color="auto" w:sz="6" w:space="0"/>
              <w:bottom w:val="outset" w:color="auto" w:sz="6" w:space="0"/>
              <w:right w:val="single" w:color="auto" w:sz="4" w:space="0"/>
            </w:tcBorders>
            <w:vAlign w:val="center"/>
          </w:tcPr>
          <w:p>
            <w:pPr>
              <w:numPr>
                <w:ilvl w:val="0"/>
                <w:numId w:val="9"/>
              </w:numPr>
              <w:jc w:val="center"/>
              <w:rPr>
                <w:rFonts w:ascii="Times New Roman" w:hAnsi="Times New Roman"/>
                <w:color w:val="auto"/>
                <w:szCs w:val="21"/>
              </w:rPr>
            </w:pPr>
          </w:p>
        </w:tc>
        <w:tc>
          <w:tcPr>
            <w:tcW w:w="2165" w:type="dxa"/>
            <w:tcBorders>
              <w:top w:val="outset" w:color="auto" w:sz="6" w:space="0"/>
              <w:left w:val="single" w:color="auto" w:sz="4" w:space="0"/>
              <w:bottom w:val="outset" w:color="auto" w:sz="6" w:space="0"/>
              <w:right w:val="outset" w:color="auto" w:sz="6" w:space="0"/>
            </w:tcBorders>
            <w:vAlign w:val="center"/>
          </w:tcPr>
          <w:p>
            <w:pPr>
              <w:jc w:val="center"/>
              <w:rPr>
                <w:rFonts w:ascii="Times New Roman" w:hAnsi="Times New Roman"/>
                <w:color w:val="auto"/>
              </w:rPr>
            </w:pPr>
            <w:r>
              <w:rPr>
                <w:rFonts w:hint="eastAsia" w:ascii="Times New Roman" w:hAnsi="Times New Roman"/>
                <w:color w:val="auto"/>
              </w:rPr>
              <w:t>运行控制</w:t>
            </w:r>
          </w:p>
        </w:tc>
        <w:tc>
          <w:tcPr>
            <w:tcW w:w="5480" w:type="dxa"/>
            <w:tcBorders>
              <w:top w:val="outset" w:color="auto" w:sz="6" w:space="0"/>
              <w:left w:val="outset" w:color="auto" w:sz="6" w:space="0"/>
              <w:bottom w:val="outset" w:color="auto" w:sz="6" w:space="0"/>
              <w:right w:val="outset" w:color="auto" w:sz="6" w:space="0"/>
            </w:tcBorders>
            <w:vAlign w:val="center"/>
          </w:tcPr>
          <w:p>
            <w:pPr>
              <w:rPr>
                <w:rFonts w:ascii="Times New Roman" w:hAnsi="Times New Roman"/>
                <w:color w:val="auto"/>
              </w:rPr>
            </w:pPr>
            <w:r>
              <w:rPr>
                <w:rFonts w:hint="eastAsia" w:ascii="Times New Roman" w:hAnsi="Times New Roman"/>
                <w:color w:val="auto"/>
              </w:rPr>
              <w:t>含：常规厂站自动发电控制、常规厂站自动电压控制、新能源自动发电控制、</w:t>
            </w:r>
            <w:r>
              <w:rPr>
                <w:rFonts w:hint="eastAsia" w:ascii="Times New Roman" w:hAnsi="Times New Roman"/>
                <w:color w:val="auto"/>
                <w:lang w:val="en-US" w:eastAsia="zh-CN"/>
              </w:rPr>
              <w:t>分布式新能源群调群控、虚拟电厂</w:t>
            </w:r>
            <w:r>
              <w:rPr>
                <w:rFonts w:hint="eastAsia" w:ascii="Times New Roman" w:hAnsi="Times New Roman"/>
                <w:color w:val="auto"/>
              </w:rPr>
              <w:t>APC、控制调节及防误、运行状态标识操作</w:t>
            </w:r>
          </w:p>
        </w:tc>
      </w:tr>
    </w:tbl>
    <w:p>
      <w:pPr>
        <w:pStyle w:val="35"/>
        <w:numPr>
          <w:ilvl w:val="0"/>
          <w:numId w:val="8"/>
        </w:numPr>
        <w:spacing w:after="156"/>
        <w:outlineLvl w:val="1"/>
        <w:rPr>
          <w:rFonts w:hint="default" w:ascii="Times New Roman" w:hAnsi="Times New Roman"/>
          <w:color w:val="auto"/>
        </w:rPr>
      </w:pPr>
      <w:r>
        <w:rPr>
          <w:rFonts w:ascii="Times New Roman" w:hAnsi="Times New Roman"/>
          <w:color w:val="auto"/>
        </w:rPr>
        <w:t>系统测试环境</w:t>
      </w:r>
    </w:p>
    <w:p>
      <w:pPr>
        <w:outlineLvl w:val="2"/>
        <w:rPr>
          <w:rFonts w:ascii="Times New Roman" w:hAnsi="Times New Roman"/>
          <w:b/>
          <w:color w:val="auto"/>
          <w:sz w:val="28"/>
        </w:rPr>
      </w:pPr>
      <w:r>
        <w:rPr>
          <w:rStyle w:val="58"/>
          <w:rFonts w:ascii="Times New Roman" w:hAnsi="Times New Roman"/>
          <w:color w:val="auto"/>
        </w:rPr>
        <w:t>4.1</w:t>
      </w:r>
      <w:r>
        <w:rPr>
          <w:rFonts w:hint="eastAsia" w:ascii="Times New Roman" w:hAnsi="Times New Roman"/>
          <w:b/>
          <w:color w:val="auto"/>
          <w:sz w:val="28"/>
        </w:rPr>
        <w:t>测试环境</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ascii="Times New Roman" w:hAnsi="Times New Roman"/>
          <w:color w:val="auto"/>
          <w:sz w:val="28"/>
          <w:szCs w:val="28"/>
        </w:rPr>
        <w:t>测试系统使用的电网模型需接入模型中所有站，测试环境要满足以下要求：</w:t>
      </w:r>
    </w:p>
    <w:p>
      <w:pPr>
        <w:pStyle w:val="16"/>
        <w:keepNext/>
        <w:keepLines/>
        <w:pageBreakBefore w:val="0"/>
        <w:widowControl w:val="0"/>
        <w:kinsoku/>
        <w:wordWrap/>
        <w:overflowPunct w:val="0"/>
        <w:topLinePunct w:val="0"/>
        <w:autoSpaceDE/>
        <w:autoSpaceDN/>
        <w:bidi w:val="0"/>
        <w:adjustRightInd/>
        <w:snapToGrid/>
        <w:spacing w:before="0" w:after="0"/>
        <w:jc w:val="both"/>
        <w:textAlignment w:val="auto"/>
        <w:rPr>
          <w:rFonts w:hint="eastAsia" w:ascii="Times New Roman" w:hAnsi="Times New Roman"/>
          <w:color w:val="auto"/>
          <w:sz w:val="28"/>
          <w:highlight w:val="none"/>
          <w:lang w:eastAsia="zh-CN"/>
        </w:rPr>
      </w:pPr>
      <w:r>
        <w:rPr>
          <w:rFonts w:hint="eastAsia" w:ascii="Times New Roman" w:hAnsi="Times New Roman"/>
          <w:color w:val="auto"/>
          <w:sz w:val="28"/>
          <w:highlight w:val="none"/>
          <w:lang w:eastAsia="zh-CN"/>
        </w:rPr>
        <w:t>（1）主网规模：</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1）</w:t>
      </w:r>
      <w:r>
        <w:rPr>
          <w:rFonts w:ascii="Times New Roman" w:hAnsi="Times New Roman"/>
          <w:color w:val="auto"/>
          <w:sz w:val="28"/>
          <w:szCs w:val="28"/>
          <w:highlight w:val="none"/>
        </w:rPr>
        <w:t>接入104直采厂站数≥</w:t>
      </w:r>
      <w:r>
        <w:rPr>
          <w:rFonts w:hint="eastAsia" w:ascii="Times New Roman" w:hAnsi="Times New Roman"/>
          <w:color w:val="auto"/>
          <w:sz w:val="28"/>
          <w:szCs w:val="28"/>
          <w:highlight w:val="none"/>
          <w:lang w:val="en-US" w:eastAsia="zh-CN"/>
        </w:rPr>
        <w:t>2000</w:t>
      </w:r>
      <w:r>
        <w:rPr>
          <w:rFonts w:ascii="Times New Roman" w:hAnsi="Times New Roman"/>
          <w:color w:val="auto"/>
          <w:sz w:val="28"/>
          <w:szCs w:val="28"/>
          <w:highlight w:val="none"/>
        </w:rPr>
        <w:t>，点数≥</w:t>
      </w:r>
      <w:r>
        <w:rPr>
          <w:rFonts w:hint="eastAsia"/>
          <w:color w:val="auto"/>
          <w:sz w:val="28"/>
          <w:szCs w:val="28"/>
          <w:highlight w:val="none"/>
          <w:lang w:val="en-US" w:eastAsia="zh-CN"/>
        </w:rPr>
        <w:t>4</w:t>
      </w:r>
      <w:r>
        <w:rPr>
          <w:rFonts w:ascii="Times New Roman" w:hAnsi="Times New Roman"/>
          <w:color w:val="auto"/>
          <w:sz w:val="28"/>
          <w:szCs w:val="28"/>
          <w:highlight w:val="none"/>
        </w:rPr>
        <w:t>00万，</w:t>
      </w:r>
      <w:r>
        <w:rPr>
          <w:rFonts w:hint="eastAsia" w:ascii="Times New Roman" w:hAnsi="Times New Roman"/>
          <w:color w:val="auto"/>
          <w:sz w:val="28"/>
          <w:szCs w:val="28"/>
          <w:highlight w:val="none"/>
        </w:rPr>
        <w:t>遥信与遥测比例为3：2；</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rPr>
      </w:pPr>
      <w:r>
        <w:rPr>
          <w:rFonts w:hint="eastAsia"/>
          <w:color w:val="auto"/>
          <w:sz w:val="28"/>
          <w:szCs w:val="28"/>
          <w:highlight w:val="none"/>
          <w:lang w:val="en-US" w:eastAsia="zh-CN"/>
        </w:rPr>
        <w:t>2</w:t>
      </w:r>
      <w:r>
        <w:rPr>
          <w:rFonts w:hint="eastAsia" w:ascii="Times New Roman" w:hAnsi="Times New Roman"/>
          <w:color w:val="auto"/>
          <w:sz w:val="28"/>
          <w:szCs w:val="28"/>
          <w:highlight w:val="none"/>
        </w:rPr>
        <w:t>）</w:t>
      </w:r>
      <w:r>
        <w:rPr>
          <w:sz w:val="28"/>
          <w:szCs w:val="28"/>
        </w:rPr>
        <w:t>DL476转发厂站数≥2</w:t>
      </w:r>
      <w:r>
        <w:rPr>
          <w:rFonts w:hint="eastAsia"/>
          <w:sz w:val="28"/>
          <w:szCs w:val="28"/>
        </w:rPr>
        <w:t>5</w:t>
      </w:r>
      <w:r>
        <w:rPr>
          <w:sz w:val="28"/>
          <w:szCs w:val="28"/>
        </w:rPr>
        <w:t>0，点数≥</w:t>
      </w:r>
      <w:r>
        <w:rPr>
          <w:rFonts w:hint="eastAsia"/>
          <w:sz w:val="28"/>
          <w:szCs w:val="28"/>
        </w:rPr>
        <w:t>5</w:t>
      </w:r>
      <w:r>
        <w:rPr>
          <w:sz w:val="28"/>
          <w:szCs w:val="28"/>
        </w:rPr>
        <w:t>0万</w:t>
      </w:r>
      <w:r>
        <w:rPr>
          <w:rFonts w:hint="eastAsia"/>
          <w:sz w:val="28"/>
          <w:szCs w:val="28"/>
        </w:rPr>
        <w:t>，遥信与遥测比例3:2其中至少配置一个DL476链路传输点数大于2.5万</w:t>
      </w:r>
      <w:r>
        <w:rPr>
          <w:sz w:val="28"/>
          <w:szCs w:val="28"/>
        </w:rPr>
        <w:t>。</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highlight w:val="none"/>
        </w:rPr>
      </w:pPr>
      <w:r>
        <w:rPr>
          <w:rFonts w:hint="eastAsia"/>
          <w:color w:val="auto"/>
          <w:sz w:val="28"/>
          <w:szCs w:val="28"/>
          <w:highlight w:val="none"/>
          <w:lang w:val="en-US" w:eastAsia="zh-CN"/>
        </w:rPr>
        <w:t>3</w:t>
      </w:r>
      <w:r>
        <w:rPr>
          <w:rFonts w:hint="eastAsia" w:ascii="Times New Roman" w:hAnsi="Times New Roman"/>
          <w:color w:val="auto"/>
          <w:sz w:val="28"/>
          <w:szCs w:val="28"/>
          <w:highlight w:val="none"/>
        </w:rPr>
        <w:t>）</w:t>
      </w:r>
      <w:r>
        <w:rPr>
          <w:rFonts w:hint="eastAsia" w:ascii="Times New Roman" w:hAnsi="Times New Roman"/>
          <w:color w:val="auto"/>
          <w:sz w:val="28"/>
          <w:szCs w:val="28"/>
          <w:highlight w:val="none"/>
          <w:lang w:val="en-US" w:eastAsia="zh-CN"/>
        </w:rPr>
        <w:t>每个模拟厂站每秒变化3个遥测值、每3秒发生1个遥信变位</w:t>
      </w:r>
      <w:r>
        <w:rPr>
          <w:rFonts w:hint="eastAsia"/>
          <w:color w:val="auto"/>
          <w:sz w:val="28"/>
          <w:szCs w:val="28"/>
          <w:highlight w:val="none"/>
          <w:lang w:val="en-US" w:eastAsia="zh-CN"/>
        </w:rPr>
        <w:t>和</w:t>
      </w:r>
      <w:r>
        <w:rPr>
          <w:rFonts w:hint="eastAsia" w:ascii="Times New Roman" w:hAnsi="Times New Roman"/>
          <w:color w:val="auto"/>
          <w:sz w:val="28"/>
          <w:szCs w:val="28"/>
          <w:highlight w:val="none"/>
          <w:lang w:val="en-US" w:eastAsia="zh-CN"/>
        </w:rPr>
        <w:t>1</w:t>
      </w:r>
      <w:r>
        <w:rPr>
          <w:rFonts w:hint="eastAsia"/>
          <w:color w:val="auto"/>
          <w:sz w:val="28"/>
          <w:szCs w:val="28"/>
          <w:highlight w:val="none"/>
          <w:lang w:val="en-US" w:eastAsia="zh-CN"/>
        </w:rPr>
        <w:t>个</w:t>
      </w:r>
      <w:r>
        <w:rPr>
          <w:rFonts w:hint="eastAsia" w:ascii="Times New Roman" w:hAnsi="Times New Roman"/>
          <w:color w:val="auto"/>
          <w:sz w:val="28"/>
          <w:szCs w:val="28"/>
          <w:highlight w:val="none"/>
          <w:lang w:val="en-US" w:eastAsia="zh-CN"/>
        </w:rPr>
        <w:t>SOE</w:t>
      </w:r>
      <w:r>
        <w:rPr>
          <w:rFonts w:ascii="Times New Roman" w:hAnsi="Times New Roman"/>
          <w:color w:val="auto"/>
          <w:sz w:val="28"/>
          <w:szCs w:val="28"/>
          <w:highlight w:val="none"/>
        </w:rPr>
        <w:t>。</w:t>
      </w:r>
    </w:p>
    <w:p>
      <w:pPr>
        <w:pStyle w:val="16"/>
        <w:keepNext/>
        <w:keepLines/>
        <w:pageBreakBefore w:val="0"/>
        <w:widowControl w:val="0"/>
        <w:kinsoku/>
        <w:wordWrap/>
        <w:overflowPunct w:val="0"/>
        <w:topLinePunct w:val="0"/>
        <w:autoSpaceDE/>
        <w:autoSpaceDN/>
        <w:bidi w:val="0"/>
        <w:adjustRightInd/>
        <w:snapToGrid/>
        <w:spacing w:before="0" w:after="0"/>
        <w:jc w:val="both"/>
        <w:textAlignment w:val="auto"/>
        <w:rPr>
          <w:rFonts w:ascii="Times New Roman" w:hAnsi="Times New Roman"/>
          <w:color w:val="auto"/>
          <w:sz w:val="28"/>
          <w:highlight w:val="none"/>
          <w:lang w:eastAsia="zh-CN"/>
        </w:rPr>
      </w:pPr>
      <w:r>
        <w:rPr>
          <w:rFonts w:hint="eastAsia" w:ascii="Times New Roman" w:hAnsi="Times New Roman"/>
          <w:color w:val="auto"/>
          <w:sz w:val="28"/>
          <w:highlight w:val="none"/>
          <w:lang w:eastAsia="zh-CN"/>
        </w:rPr>
        <w:t>（2）配网规模：</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highlight w:val="none"/>
        </w:rPr>
      </w:pPr>
      <w:r>
        <w:rPr>
          <w:rFonts w:hint="eastAsia" w:ascii="Times New Roman" w:hAnsi="Times New Roman"/>
          <w:color w:val="auto"/>
          <w:sz w:val="28"/>
          <w:szCs w:val="28"/>
          <w:highlight w:val="none"/>
        </w:rPr>
        <w:t>1）接入直采配网终端数</w:t>
      </w:r>
      <w:r>
        <w:rPr>
          <w:rFonts w:ascii="Times New Roman" w:hAnsi="Times New Roman"/>
          <w:color w:val="auto"/>
          <w:sz w:val="28"/>
          <w:szCs w:val="28"/>
          <w:highlight w:val="none"/>
        </w:rPr>
        <w:t>≥1</w:t>
      </w:r>
      <w:r>
        <w:rPr>
          <w:rFonts w:hint="eastAsia" w:ascii="Times New Roman" w:hAnsi="Times New Roman"/>
          <w:color w:val="auto"/>
          <w:sz w:val="28"/>
          <w:szCs w:val="28"/>
          <w:highlight w:val="none"/>
        </w:rPr>
        <w:t>0</w:t>
      </w:r>
      <w:r>
        <w:rPr>
          <w:rFonts w:ascii="Times New Roman" w:hAnsi="Times New Roman"/>
          <w:color w:val="auto"/>
          <w:sz w:val="28"/>
          <w:szCs w:val="28"/>
          <w:highlight w:val="none"/>
        </w:rPr>
        <w:t>000，点数≥</w:t>
      </w:r>
      <w:r>
        <w:rPr>
          <w:rFonts w:hint="eastAsia" w:ascii="Times New Roman" w:hAnsi="Times New Roman"/>
          <w:color w:val="auto"/>
          <w:sz w:val="28"/>
          <w:szCs w:val="28"/>
          <w:highlight w:val="none"/>
        </w:rPr>
        <w:t>40</w:t>
      </w:r>
      <w:r>
        <w:rPr>
          <w:rFonts w:ascii="Times New Roman" w:hAnsi="Times New Roman"/>
          <w:color w:val="auto"/>
          <w:sz w:val="28"/>
          <w:szCs w:val="28"/>
          <w:highlight w:val="none"/>
        </w:rPr>
        <w:t>0万，</w:t>
      </w:r>
      <w:r>
        <w:rPr>
          <w:rFonts w:hint="eastAsia" w:ascii="Times New Roman" w:hAnsi="Times New Roman"/>
          <w:color w:val="auto"/>
          <w:sz w:val="28"/>
          <w:szCs w:val="28"/>
          <w:highlight w:val="none"/>
        </w:rPr>
        <w:t>遥信与遥测比例为3：2</w:t>
      </w:r>
      <w:r>
        <w:rPr>
          <w:rFonts w:ascii="Times New Roman" w:hAnsi="Times New Roman"/>
          <w:color w:val="auto"/>
          <w:sz w:val="28"/>
          <w:szCs w:val="28"/>
          <w:highlight w:val="none"/>
        </w:rPr>
        <w:t>；</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ascii="Times New Roman" w:hAnsi="Times New Roman"/>
          <w:color w:val="auto"/>
          <w:sz w:val="28"/>
          <w:szCs w:val="28"/>
          <w:lang w:val="en-US" w:eastAsia="zh-CN"/>
        </w:rPr>
      </w:pPr>
      <w:r>
        <w:rPr>
          <w:rFonts w:hint="eastAsia" w:ascii="Times New Roman" w:hAnsi="Times New Roman"/>
          <w:color w:val="auto"/>
          <w:sz w:val="28"/>
          <w:szCs w:val="28"/>
          <w:lang w:val="en-US" w:eastAsia="zh-CN"/>
        </w:rPr>
        <w:t>2）每个终端每秒变化3个遥测值、每3秒发生1个遥信变位和1个SOE。</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宋体"/>
          <w:color w:val="auto"/>
          <w:sz w:val="28"/>
          <w:szCs w:val="28"/>
          <w:highlight w:val="none"/>
          <w:lang w:val="en-US" w:eastAsia="zh-CN"/>
        </w:rPr>
      </w:pPr>
      <w:r>
        <w:rPr>
          <w:rFonts w:ascii="Times New Roman" w:hAnsi="Times New Roman"/>
          <w:color w:val="auto"/>
          <w:sz w:val="28"/>
          <w:szCs w:val="28"/>
          <w:highlight w:val="none"/>
        </w:rPr>
        <w:t>注：测试环境中需将</w:t>
      </w:r>
      <w:r>
        <w:rPr>
          <w:rFonts w:hint="eastAsia" w:ascii="Times New Roman" w:hAnsi="Times New Roman"/>
          <w:color w:val="auto"/>
          <w:sz w:val="28"/>
          <w:szCs w:val="28"/>
          <w:highlight w:val="none"/>
        </w:rPr>
        <w:t>实际</w:t>
      </w:r>
      <w:r>
        <w:rPr>
          <w:rFonts w:ascii="Times New Roman" w:hAnsi="Times New Roman"/>
          <w:color w:val="auto"/>
          <w:sz w:val="28"/>
          <w:szCs w:val="28"/>
          <w:highlight w:val="none"/>
        </w:rPr>
        <w:t>模型中所有厂站接入（</w:t>
      </w:r>
      <w:r>
        <w:rPr>
          <w:rFonts w:hint="eastAsia" w:ascii="Times New Roman" w:hAnsi="Times New Roman"/>
          <w:color w:val="auto"/>
          <w:sz w:val="28"/>
          <w:szCs w:val="28"/>
          <w:highlight w:val="none"/>
        </w:rPr>
        <w:t>实际模型厂站数应大于</w:t>
      </w:r>
      <w:r>
        <w:rPr>
          <w:rFonts w:ascii="Times New Roman" w:hAnsi="Times New Roman"/>
          <w:color w:val="auto"/>
          <w:sz w:val="28"/>
          <w:szCs w:val="28"/>
          <w:highlight w:val="none"/>
        </w:rPr>
        <w:t>100），</w:t>
      </w:r>
      <w:r>
        <w:rPr>
          <w:rFonts w:hint="eastAsia" w:ascii="Times New Roman" w:hAnsi="Times New Roman"/>
          <w:color w:val="auto"/>
          <w:sz w:val="28"/>
          <w:szCs w:val="28"/>
          <w:highlight w:val="none"/>
        </w:rPr>
        <w:t>再</w:t>
      </w:r>
      <w:r>
        <w:rPr>
          <w:rFonts w:ascii="Times New Roman" w:hAnsi="Times New Roman"/>
          <w:color w:val="auto"/>
          <w:sz w:val="28"/>
          <w:szCs w:val="28"/>
          <w:highlight w:val="none"/>
        </w:rPr>
        <w:t>增加模拟厂站。数据以实际接入连接通道的测点为准</w:t>
      </w:r>
      <w:r>
        <w:rPr>
          <w:rFonts w:hint="eastAsia" w:ascii="Times New Roman" w:hAnsi="Times New Roman"/>
          <w:color w:val="auto"/>
          <w:sz w:val="28"/>
          <w:szCs w:val="28"/>
          <w:highlight w:val="none"/>
        </w:rPr>
        <w:t>。</w:t>
      </w:r>
      <w:r>
        <w:rPr>
          <w:rFonts w:hint="eastAsia" w:ascii="Times New Roman" w:hAnsi="Times New Roman"/>
          <w:color w:val="auto"/>
          <w:sz w:val="28"/>
          <w:szCs w:val="28"/>
          <w:highlight w:val="none"/>
          <w:lang w:val="en-US" w:eastAsia="zh-CN"/>
        </w:rPr>
        <w:t>测试时，配网终端的数据均要求经过安全接入区进入主站。</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Times New Roman" w:hAnsi="Times New Roman"/>
          <w:color w:val="auto"/>
          <w:sz w:val="28"/>
          <w:szCs w:val="28"/>
          <w:highlight w:val="none"/>
        </w:rPr>
      </w:pPr>
      <w:r>
        <w:rPr>
          <w:rFonts w:ascii="Times New Roman" w:hAnsi="Times New Roman"/>
          <w:color w:val="auto"/>
          <w:sz w:val="28"/>
          <w:szCs w:val="28"/>
          <w:highlight w:val="none"/>
        </w:rPr>
        <w:t>测试期间对采集数据进行全时序采样，即：</w:t>
      </w:r>
      <w:r>
        <w:rPr>
          <w:rFonts w:hint="eastAsia" w:ascii="Times New Roman" w:hAnsi="Times New Roman"/>
          <w:color w:val="auto"/>
          <w:sz w:val="28"/>
          <w:szCs w:val="28"/>
          <w:highlight w:val="none"/>
        </w:rPr>
        <w:t>稳态数据（SCADA）是200万点存时序数据库；定义稳态数据（SCADA）采集中的8万点为5分钟采样，存数据库。时序库中应已存入1T容量的稳态数据（SCADA）时序数据，数据库中已存入3年时间的5分钟数据。</w:t>
      </w:r>
    </w:p>
    <w:p>
      <w:pPr>
        <w:pStyle w:val="16"/>
        <w:keepNext/>
        <w:keepLines/>
        <w:pageBreakBefore w:val="0"/>
        <w:widowControl w:val="0"/>
        <w:kinsoku/>
        <w:wordWrap/>
        <w:overflowPunct w:val="0"/>
        <w:topLinePunct w:val="0"/>
        <w:autoSpaceDE/>
        <w:autoSpaceDN/>
        <w:bidi w:val="0"/>
        <w:adjustRightInd/>
        <w:snapToGrid/>
        <w:spacing w:before="0" w:after="0"/>
        <w:jc w:val="both"/>
        <w:textAlignment w:val="auto"/>
        <w:rPr>
          <w:rFonts w:ascii="Times New Roman" w:hAnsi="Times New Roman"/>
          <w:color w:val="auto"/>
          <w:sz w:val="28"/>
          <w:lang w:eastAsia="zh-CN"/>
        </w:rPr>
      </w:pPr>
      <w:r>
        <w:rPr>
          <w:rFonts w:hint="eastAsia" w:ascii="Times New Roman" w:hAnsi="Times New Roman"/>
          <w:color w:val="auto"/>
          <w:sz w:val="28"/>
          <w:lang w:eastAsia="zh-CN"/>
        </w:rPr>
        <w:t>（3）模拟并发用户操作：</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1）</w:t>
      </w:r>
      <w:r>
        <w:rPr>
          <w:rFonts w:ascii="Times New Roman" w:hAnsi="Times New Roman"/>
          <w:color w:val="auto"/>
          <w:sz w:val="28"/>
          <w:szCs w:val="28"/>
        </w:rPr>
        <w:t>按照“实时性”类别中关于并发用户指标要求，模拟并发用户进行的行为操作，时间间隔三分钟。</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2）</w:t>
      </w:r>
      <w:r>
        <w:rPr>
          <w:rFonts w:ascii="Times New Roman" w:hAnsi="Times New Roman"/>
          <w:color w:val="auto"/>
          <w:sz w:val="28"/>
          <w:szCs w:val="28"/>
        </w:rPr>
        <w:t>按照“三区”类别中关于并发用户指标要求，模拟WEB并发用户进行的行为操作，时间间隔三分钟。</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3）</w:t>
      </w:r>
      <w:r>
        <w:rPr>
          <w:rFonts w:ascii="Times New Roman" w:hAnsi="Times New Roman"/>
          <w:color w:val="auto"/>
          <w:sz w:val="28"/>
          <w:szCs w:val="28"/>
        </w:rPr>
        <w:t>测试过程中检查调度员潮流计算的正确性，测试人员在研究态下不定时调整开关位置、发电机出力或置数，检查分析计算的结果。</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ascii="Times New Roman" w:hAnsi="Times New Roman"/>
          <w:color w:val="auto"/>
          <w:sz w:val="28"/>
          <w:szCs w:val="28"/>
        </w:rPr>
        <w:t>测试环境要求在数据规模和并发用户操作两个条件同时具备的情况下进行。</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5</w:t>
      </w:r>
      <w:r>
        <w:rPr>
          <w:rFonts w:ascii="Times New Roman" w:hAnsi="Times New Roman"/>
          <w:color w:val="auto"/>
          <w:sz w:val="28"/>
          <w:szCs w:val="28"/>
        </w:rPr>
        <w:t>×24小时稳定性测试中应不少于</w:t>
      </w:r>
      <w:r>
        <w:rPr>
          <w:rFonts w:hint="eastAsia" w:ascii="Times New Roman" w:hAnsi="Times New Roman"/>
          <w:color w:val="auto"/>
          <w:sz w:val="28"/>
          <w:szCs w:val="28"/>
        </w:rPr>
        <w:t>连续运行</w:t>
      </w:r>
      <w:r>
        <w:rPr>
          <w:rFonts w:ascii="Times New Roman" w:hAnsi="Times New Roman"/>
          <w:color w:val="auto"/>
          <w:sz w:val="28"/>
          <w:szCs w:val="28"/>
        </w:rPr>
        <w:t>120小时。</w:t>
      </w:r>
    </w:p>
    <w:p>
      <w:pPr>
        <w:outlineLvl w:val="2"/>
        <w:rPr>
          <w:rFonts w:ascii="Times New Roman" w:hAnsi="Times New Roman"/>
          <w:b/>
          <w:color w:val="auto"/>
          <w:sz w:val="28"/>
        </w:rPr>
      </w:pPr>
      <w:r>
        <w:rPr>
          <w:rStyle w:val="58"/>
          <w:rFonts w:ascii="Times New Roman" w:hAnsi="Times New Roman"/>
          <w:color w:val="auto"/>
        </w:rPr>
        <w:t>4.2</w:t>
      </w:r>
      <w:r>
        <w:rPr>
          <w:rFonts w:hint="eastAsia" w:ascii="Times New Roman" w:hAnsi="Times New Roman"/>
          <w:b/>
          <w:color w:val="auto"/>
          <w:sz w:val="28"/>
        </w:rPr>
        <w:t>雪崩测试环境</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电网事故状态下系统负载率的测试条件为采集及处理事故站的雪崩数据、非事故站的正常数据，以及各种正常的系统操作。</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事故站产生的雪崩数据可按在本地区电网发生可能的最严重事故时，各事故站同时产生的多个状态变位以及全部遥测数据均持续越出阈值计算。</w:t>
      </w:r>
    </w:p>
    <w:p>
      <w:pPr>
        <w:pStyle w:val="15"/>
        <w:keepNext w:val="0"/>
        <w:keepLines w:val="0"/>
        <w:pageBreakBefore w:val="0"/>
        <w:widowControl w:val="0"/>
        <w:numPr>
          <w:ilvl w:val="0"/>
          <w:numId w:val="10"/>
        </w:numPr>
        <w:kinsoku/>
        <w:wordWrap/>
        <w:overflowPunct/>
        <w:topLinePunct w:val="0"/>
        <w:autoSpaceDE/>
        <w:autoSpaceDN/>
        <w:bidi w:val="0"/>
        <w:adjustRightInd/>
        <w:snapToGrid/>
        <w:spacing w:after="0"/>
        <w:ind w:firstLine="560" w:firstLineChars="200"/>
        <w:textAlignment w:val="auto"/>
        <w:rPr>
          <w:rFonts w:ascii="Times New Roman" w:hAnsi="Times New Roman"/>
        </w:rPr>
      </w:pPr>
      <w:r>
        <w:rPr>
          <w:rFonts w:hint="eastAsia" w:ascii="Times New Roman" w:hAnsi="Times New Roman"/>
          <w:color w:val="auto"/>
          <w:sz w:val="28"/>
          <w:szCs w:val="28"/>
          <w:lang w:val="en-US" w:eastAsia="zh-CN"/>
        </w:rPr>
        <w:t>主网系统雪崩数据测试环境：</w:t>
      </w:r>
      <w:r>
        <w:rPr>
          <w:rFonts w:hint="eastAsia" w:ascii="Times New Roman" w:hAnsi="Times New Roman"/>
          <w:color w:val="auto"/>
          <w:sz w:val="28"/>
          <w:szCs w:val="28"/>
        </w:rPr>
        <w:t>选取</w:t>
      </w:r>
      <w:r>
        <w:rPr>
          <w:rFonts w:hint="eastAsia"/>
          <w:color w:val="auto"/>
          <w:sz w:val="28"/>
          <w:szCs w:val="28"/>
          <w:lang w:val="en-US" w:eastAsia="zh-CN"/>
        </w:rPr>
        <w:t>4</w:t>
      </w:r>
      <w:r>
        <w:rPr>
          <w:rFonts w:hint="eastAsia" w:ascii="Times New Roman" w:hAnsi="Times New Roman"/>
          <w:color w:val="auto"/>
          <w:sz w:val="28"/>
          <w:szCs w:val="28"/>
        </w:rPr>
        <w:t>00个模拟厂站作为事故厂站</w:t>
      </w:r>
      <w:r>
        <w:rPr>
          <w:rFonts w:hint="eastAsia" w:ascii="Times New Roman" w:hAnsi="Times New Roman"/>
          <w:color w:val="auto"/>
          <w:sz w:val="28"/>
          <w:szCs w:val="28"/>
          <w:lang w:eastAsia="zh-CN"/>
        </w:rPr>
        <w:t>，</w:t>
      </w:r>
      <w:r>
        <w:rPr>
          <w:rFonts w:hint="eastAsia" w:ascii="Times New Roman" w:hAnsi="Times New Roman"/>
          <w:color w:val="auto"/>
          <w:sz w:val="28"/>
          <w:szCs w:val="28"/>
        </w:rPr>
        <w:t>每个事故</w:t>
      </w:r>
      <w:r>
        <w:rPr>
          <w:rFonts w:hint="eastAsia" w:ascii="Times New Roman" w:hAnsi="Times New Roman"/>
          <w:color w:val="auto"/>
          <w:sz w:val="28"/>
          <w:szCs w:val="28"/>
          <w:lang w:val="en-US" w:eastAsia="zh-CN"/>
        </w:rPr>
        <w:t>厂站每秒产生50个遥测变化、40个遥信变化和40个SOE，</w:t>
      </w:r>
      <w:r>
        <w:rPr>
          <w:rFonts w:hint="eastAsia" w:ascii="Times New Roman" w:hAnsi="Times New Roman"/>
          <w:color w:val="auto"/>
          <w:sz w:val="28"/>
          <w:szCs w:val="28"/>
        </w:rPr>
        <w:t>持续时间30分钟</w:t>
      </w:r>
      <w:r>
        <w:rPr>
          <w:rFonts w:hint="eastAsia" w:ascii="Times New Roman" w:hAnsi="Times New Roman"/>
          <w:color w:val="auto"/>
          <w:sz w:val="28"/>
          <w:szCs w:val="28"/>
          <w:lang w:eastAsia="zh-CN"/>
        </w:rPr>
        <w:t>，</w:t>
      </w:r>
      <w:r>
        <w:rPr>
          <w:rFonts w:hint="eastAsia" w:ascii="Times New Roman" w:hAnsi="Times New Roman"/>
          <w:color w:val="auto"/>
          <w:sz w:val="28"/>
          <w:szCs w:val="28"/>
        </w:rPr>
        <w:t>正常厂站的数据变化量保持不变</w:t>
      </w:r>
      <w:r>
        <w:rPr>
          <w:rFonts w:hint="eastAsia" w:ascii="Times New Roman" w:hAnsi="Times New Roman"/>
          <w:color w:val="auto"/>
          <w:sz w:val="28"/>
          <w:szCs w:val="28"/>
          <w:lang w:eastAsia="zh-CN"/>
        </w:rPr>
        <w:t>。</w:t>
      </w:r>
    </w:p>
    <w:p>
      <w:pPr>
        <w:pStyle w:val="15"/>
        <w:keepNext w:val="0"/>
        <w:keepLines w:val="0"/>
        <w:pageBreakBefore w:val="0"/>
        <w:widowControl w:val="0"/>
        <w:numPr>
          <w:ilvl w:val="0"/>
          <w:numId w:val="10"/>
        </w:numPr>
        <w:kinsoku/>
        <w:wordWrap/>
        <w:overflowPunct/>
        <w:topLinePunct w:val="0"/>
        <w:autoSpaceDE/>
        <w:autoSpaceDN/>
        <w:bidi w:val="0"/>
        <w:adjustRightInd/>
        <w:snapToGrid/>
        <w:spacing w:after="0"/>
        <w:ind w:firstLine="560" w:firstLineChars="200"/>
        <w:textAlignment w:val="auto"/>
        <w:rPr>
          <w:rFonts w:ascii="Times New Roman" w:hAnsi="Times New Roman"/>
        </w:rPr>
      </w:pPr>
      <w:r>
        <w:rPr>
          <w:rFonts w:hint="eastAsia" w:ascii="Times New Roman" w:hAnsi="Times New Roman"/>
          <w:color w:val="auto"/>
          <w:sz w:val="28"/>
          <w:szCs w:val="28"/>
          <w:lang w:val="en-US" w:eastAsia="zh-CN"/>
        </w:rPr>
        <w:t>配网系统雪崩数据测试环境：选取1200个模拟终端作为事故终端，每个事故终端每秒产生20个遥测变化、10个遥信变化和10个SOE，持续事件30分钟，</w:t>
      </w:r>
      <w:r>
        <w:rPr>
          <w:rFonts w:hint="eastAsia" w:ascii="Times New Roman" w:hAnsi="Times New Roman"/>
          <w:color w:val="auto"/>
          <w:sz w:val="28"/>
          <w:szCs w:val="28"/>
        </w:rPr>
        <w:t>正常</w:t>
      </w:r>
      <w:r>
        <w:rPr>
          <w:rFonts w:hint="eastAsia" w:ascii="Times New Roman" w:hAnsi="Times New Roman"/>
          <w:color w:val="auto"/>
          <w:sz w:val="28"/>
          <w:szCs w:val="28"/>
          <w:lang w:val="en-US" w:eastAsia="zh-CN"/>
        </w:rPr>
        <w:t>终端</w:t>
      </w:r>
      <w:r>
        <w:rPr>
          <w:rFonts w:hint="eastAsia" w:ascii="Times New Roman" w:hAnsi="Times New Roman"/>
          <w:color w:val="auto"/>
          <w:sz w:val="28"/>
          <w:szCs w:val="28"/>
        </w:rPr>
        <w:t>的数据变化量保持不变</w:t>
      </w:r>
      <w:r>
        <w:rPr>
          <w:rFonts w:hint="eastAsia" w:ascii="Times New Roman" w:hAnsi="Times New Roman"/>
          <w:color w:val="auto"/>
          <w:sz w:val="28"/>
          <w:szCs w:val="28"/>
          <w:lang w:eastAsia="zh-CN"/>
        </w:rPr>
        <w:t>。</w:t>
      </w:r>
    </w:p>
    <w:p>
      <w:pPr>
        <w:pStyle w:val="34"/>
        <w:spacing w:after="156"/>
        <w:outlineLvl w:val="0"/>
        <w:rPr>
          <w:rFonts w:ascii="Times New Roman" w:hAnsi="Times New Roman"/>
          <w:color w:val="auto"/>
        </w:rPr>
      </w:pPr>
      <w:bookmarkStart w:id="19" w:name="_Toc23704"/>
      <w:r>
        <w:rPr>
          <w:rFonts w:hint="eastAsia" w:ascii="Times New Roman" w:hAnsi="Times New Roman"/>
          <w:color w:val="auto"/>
        </w:rPr>
        <w:t>四、测试工具</w:t>
      </w:r>
      <w:bookmarkEnd w:id="19"/>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（1）性能监控分析工具，用于系统网络性能和网络通信机制的测试分析；</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（2）仿真测试系统：模拟多个量测信息作为主站系统负载测试、压力测试和容量测试的仿真数据源，对主站系统规约解析、数据处理、画面显示等各功能模块的正确性、有效性及性能进行测试分析；</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ascii="Times New Roman" w:hAnsi="Times New Roman" w:eastAsia="宋体"/>
          <w:color w:val="auto"/>
          <w:sz w:val="28"/>
          <w:szCs w:val="28"/>
          <w:lang w:eastAsia="zh-CN"/>
        </w:rPr>
      </w:pPr>
      <w:r>
        <w:rPr>
          <w:rFonts w:hint="eastAsia" w:ascii="Times New Roman" w:hAnsi="Times New Roman"/>
          <w:color w:val="auto"/>
          <w:sz w:val="28"/>
          <w:szCs w:val="28"/>
        </w:rPr>
        <w:t>（3）秒表：用于记录性能测试结果数据</w:t>
      </w:r>
      <w:r>
        <w:rPr>
          <w:rFonts w:hint="eastAsia"/>
          <w:color w:val="auto"/>
          <w:sz w:val="28"/>
          <w:szCs w:val="28"/>
          <w:lang w:eastAsia="zh-CN"/>
        </w:rPr>
        <w:t>；</w:t>
      </w:r>
    </w:p>
    <w:p>
      <w:pPr>
        <w:pStyle w:val="15"/>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ascii="Times New Roman" w:hAnsi="Times New Roman"/>
          <w:color w:val="auto"/>
        </w:rPr>
      </w:pPr>
      <w:r>
        <w:rPr>
          <w:rFonts w:hint="eastAsia" w:ascii="Times New Roman" w:hAnsi="Times New Roman"/>
          <w:color w:val="auto"/>
          <w:sz w:val="28"/>
          <w:szCs w:val="28"/>
        </w:rPr>
        <w:t>（4）漏洞扫描仪：用于服务器漏洞扫描。</w:t>
      </w:r>
    </w:p>
    <w:p>
      <w:pPr>
        <w:pStyle w:val="34"/>
        <w:keepNext w:val="0"/>
        <w:keepLines w:val="0"/>
        <w:pageBreakBefore w:val="0"/>
        <w:widowControl w:val="0"/>
        <w:kinsoku/>
        <w:wordWrap/>
        <w:overflowPunct/>
        <w:topLinePunct w:val="0"/>
        <w:autoSpaceDE/>
        <w:autoSpaceDN/>
        <w:bidi w:val="0"/>
        <w:adjustRightInd/>
        <w:snapToGrid/>
        <w:spacing w:after="0" w:afterLines="0"/>
        <w:textAlignment w:val="auto"/>
        <w:rPr>
          <w:rFonts w:ascii="Times New Roman" w:hAnsi="Times New Roman"/>
          <w:color w:val="auto"/>
        </w:rPr>
        <w:sectPr>
          <w:pgSz w:w="11906" w:h="16838"/>
          <w:pgMar w:top="1440" w:right="1800" w:bottom="1440" w:left="1800" w:header="851" w:footer="992" w:gutter="0"/>
          <w:cols w:space="425" w:num="1"/>
          <w:docGrid w:type="lines" w:linePitch="312" w:charSpace="0"/>
        </w:sectPr>
      </w:pPr>
    </w:p>
    <w:p>
      <w:pPr>
        <w:pStyle w:val="34"/>
        <w:spacing w:after="156"/>
        <w:outlineLvl w:val="0"/>
        <w:rPr>
          <w:rFonts w:ascii="Times New Roman" w:hAnsi="Times New Roman"/>
          <w:color w:val="auto"/>
        </w:rPr>
      </w:pPr>
      <w:bookmarkStart w:id="20" w:name="_Toc23774"/>
      <w:r>
        <w:rPr>
          <w:rFonts w:hint="eastAsia" w:ascii="Times New Roman" w:hAnsi="Times New Roman"/>
          <w:color w:val="auto"/>
        </w:rPr>
        <w:t>五、性能测试内容</w:t>
      </w:r>
      <w:bookmarkEnd w:id="20"/>
    </w:p>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实时性</w:t>
      </w:r>
    </w:p>
    <w:tbl>
      <w:tblPr>
        <w:tblStyle w:val="25"/>
        <w:tblW w:w="1431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系统潮流图调阅时间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调阅全网系统潮流图画面，画面显示正常，数据实时刷新。</w:t>
            </w:r>
          </w:p>
        </w:tc>
        <w:tc>
          <w:tcPr>
            <w:tcW w:w="3288" w:type="dxa"/>
            <w:vAlign w:val="center"/>
          </w:tcPr>
          <w:p>
            <w:pPr>
              <w:widowControl/>
              <w:jc w:val="both"/>
              <w:rPr>
                <w:rFonts w:ascii="Times New Roman" w:hAnsi="Times New Roman"/>
                <w:color w:val="auto"/>
                <w:sz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画面链接点击进入全网潮流图；</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记录画面全部显示的时间。</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直采遥信变位到画面刷新时间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直采厂站遥信变位后，画面正确显示变位信息。</w:t>
            </w:r>
          </w:p>
        </w:tc>
        <w:tc>
          <w:tcPr>
            <w:tcW w:w="3288" w:type="dxa"/>
            <w:vAlign w:val="center"/>
          </w:tcPr>
          <w:p>
            <w:pPr>
              <w:widowControl/>
              <w:jc w:val="both"/>
              <w:rPr>
                <w:rFonts w:ascii="Times New Roman" w:hAnsi="Times New Roman"/>
                <w:color w:val="auto"/>
                <w:sz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模拟系统发送某个开关变位信息；</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记录从前置收到报文到画面变化时间。</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直采遥测变化到画面刷新时间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直采厂站遥测变位后，画面正确显示数据变化信息。</w:t>
            </w:r>
          </w:p>
        </w:tc>
        <w:tc>
          <w:tcPr>
            <w:tcW w:w="3288" w:type="dxa"/>
            <w:vAlign w:val="center"/>
          </w:tcPr>
          <w:p>
            <w:pPr>
              <w:widowControl/>
              <w:jc w:val="both"/>
              <w:rPr>
                <w:rFonts w:ascii="Times New Roman" w:hAnsi="Times New Roman"/>
                <w:color w:val="auto"/>
                <w:sz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模拟系统人工置数某个遥测信息；</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记录从前置收到报文到画面变化时间。</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SOE生成告警时间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前置收到SOE数据后，</w:t>
            </w:r>
            <w:r>
              <w:rPr>
                <w:rFonts w:hint="eastAsia" w:ascii="Times New Roman" w:hAnsi="Times New Roman"/>
                <w:color w:val="auto"/>
                <w:kern w:val="0"/>
                <w:sz w:val="18"/>
                <w:szCs w:val="18"/>
              </w:rPr>
              <w:t>告警窗显示相应告警事项</w:t>
            </w:r>
            <w:r>
              <w:rPr>
                <w:rFonts w:ascii="Times New Roman" w:hAnsi="Times New Roman"/>
                <w:color w:val="auto"/>
                <w:kern w:val="0"/>
                <w:sz w:val="18"/>
                <w:szCs w:val="18"/>
              </w:rPr>
              <w:t>。</w:t>
            </w:r>
          </w:p>
        </w:tc>
        <w:tc>
          <w:tcPr>
            <w:tcW w:w="3288" w:type="dxa"/>
            <w:vAlign w:val="center"/>
          </w:tcPr>
          <w:p>
            <w:pPr>
              <w:widowControl/>
              <w:jc w:val="both"/>
              <w:rPr>
                <w:rFonts w:ascii="Times New Roman" w:hAnsi="Times New Roman"/>
                <w:color w:val="auto"/>
                <w:sz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模拟系统发送SOE信息；</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记录从前置收到SOE报文到告警显示时间。</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遥控下发时间</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从主站成功下发遥控预置命令，到遥控执行成功时间</w:t>
            </w:r>
          </w:p>
        </w:tc>
        <w:tc>
          <w:tcPr>
            <w:tcW w:w="3288" w:type="dxa"/>
            <w:vAlign w:val="center"/>
          </w:tcPr>
          <w:p>
            <w:pPr>
              <w:widowControl/>
              <w:jc w:val="both"/>
              <w:rPr>
                <w:rFonts w:hint="eastAsia" w:ascii="Times New Roman" w:hAnsi="Times New Roman" w:eastAsia="宋体"/>
                <w:color w:val="auto"/>
                <w:kern w:val="0"/>
                <w:sz w:val="18"/>
                <w:szCs w:val="18"/>
                <w:lang w:val="en-US" w:eastAsia="zh-CN"/>
              </w:rPr>
            </w:pPr>
            <w:r>
              <w:rPr>
                <w:rFonts w:hint="eastAsia" w:ascii="Times New Roman" w:hAnsi="Times New Roman"/>
                <w:color w:val="auto"/>
                <w:kern w:val="0"/>
                <w:sz w:val="18"/>
                <w:szCs w:val="18"/>
              </w:rPr>
              <w:t>从主站下发遥控命令，到遥控预置，到遥控执行成功时间</w:t>
            </w:r>
            <w:r>
              <w:rPr>
                <w:rFonts w:hint="eastAsia" w:ascii="Times New Roman" w:hAnsi="Times New Roman"/>
                <w:color w:val="auto"/>
                <w:kern w:val="0"/>
                <w:sz w:val="18"/>
                <w:szCs w:val="18"/>
                <w:lang w:eastAsia="zh-CN"/>
              </w:rPr>
              <w:t>；</w:t>
            </w:r>
          </w:p>
          <w:p>
            <w:pPr>
              <w:widowControl/>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主站下发遥控命令</w:t>
            </w:r>
            <w:r>
              <w:rPr>
                <w:rFonts w:hint="eastAsia" w:ascii="Times New Roman" w:hAnsi="Times New Roman"/>
                <w:color w:val="auto"/>
                <w:kern w:val="0"/>
                <w:sz w:val="18"/>
                <w:szCs w:val="18"/>
                <w:lang w:eastAsia="zh-CN"/>
              </w:rPr>
              <w:t>；</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子站收到并成功执行。</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≤10</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&gt;10</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strike w:val="0"/>
                <w:dstrike w:val="0"/>
                <w:color w:val="auto"/>
                <w:sz w:val="18"/>
                <w:szCs w:val="18"/>
                <w:highlight w:val="none"/>
              </w:rPr>
            </w:pPr>
          </w:p>
        </w:tc>
        <w:tc>
          <w:tcPr>
            <w:tcW w:w="1587" w:type="dxa"/>
            <w:vAlign w:val="center"/>
          </w:tcPr>
          <w:p>
            <w:pPr>
              <w:widowControl/>
              <w:jc w:val="left"/>
              <w:rPr>
                <w:rFonts w:ascii="Times New Roman" w:hAnsi="Times New Roman"/>
                <w:strike w:val="0"/>
                <w:dstrike w:val="0"/>
                <w:color w:val="auto"/>
                <w:kern w:val="0"/>
                <w:sz w:val="18"/>
                <w:szCs w:val="18"/>
                <w:highlight w:val="none"/>
              </w:rPr>
            </w:pPr>
            <w:r>
              <w:rPr>
                <w:rFonts w:ascii="Times New Roman" w:hAnsi="Times New Roman"/>
                <w:strike w:val="0"/>
                <w:dstrike w:val="0"/>
                <w:color w:val="auto"/>
                <w:kern w:val="0"/>
                <w:sz w:val="18"/>
                <w:szCs w:val="18"/>
                <w:highlight w:val="none"/>
              </w:rPr>
              <w:t>系统转发遥信时间</w:t>
            </w:r>
          </w:p>
        </w:tc>
        <w:tc>
          <w:tcPr>
            <w:tcW w:w="4195" w:type="dxa"/>
            <w:vAlign w:val="center"/>
          </w:tcPr>
          <w:p>
            <w:pPr>
              <w:widowControl/>
              <w:jc w:val="both"/>
              <w:rPr>
                <w:rFonts w:ascii="Times New Roman" w:hAnsi="Times New Roman"/>
                <w:strike w:val="0"/>
                <w:dstrike w:val="0"/>
                <w:color w:val="auto"/>
                <w:kern w:val="0"/>
                <w:sz w:val="18"/>
                <w:szCs w:val="18"/>
                <w:highlight w:val="none"/>
              </w:rPr>
            </w:pPr>
            <w:r>
              <w:rPr>
                <w:rFonts w:ascii="Times New Roman" w:hAnsi="Times New Roman"/>
                <w:strike w:val="0"/>
                <w:dstrike w:val="0"/>
                <w:color w:val="auto"/>
                <w:sz w:val="18"/>
                <w:szCs w:val="18"/>
                <w:highlight w:val="none"/>
              </w:rPr>
              <w:t>系统往外发送遥信的时间测试</w:t>
            </w:r>
            <w:r>
              <w:rPr>
                <w:rFonts w:hint="eastAsia" w:ascii="Times New Roman" w:hAnsi="Times New Roman"/>
                <w:strike w:val="0"/>
                <w:dstrike w:val="0"/>
                <w:color w:val="auto"/>
                <w:sz w:val="18"/>
                <w:szCs w:val="18"/>
                <w:highlight w:val="none"/>
              </w:rPr>
              <w:t>。</w:t>
            </w:r>
          </w:p>
        </w:tc>
        <w:tc>
          <w:tcPr>
            <w:tcW w:w="3288" w:type="dxa"/>
            <w:vAlign w:val="center"/>
          </w:tcPr>
          <w:p>
            <w:pPr>
              <w:widowControl/>
              <w:jc w:val="both"/>
              <w:rPr>
                <w:rFonts w:ascii="Times New Roman" w:hAnsi="Times New Roman"/>
                <w:strike w:val="0"/>
                <w:dstrike w:val="0"/>
                <w:color w:val="auto"/>
                <w:kern w:val="0"/>
                <w:sz w:val="18"/>
                <w:szCs w:val="18"/>
                <w:highlight w:val="none"/>
              </w:rPr>
            </w:pPr>
            <w:r>
              <w:rPr>
                <w:rFonts w:hint="eastAsia" w:ascii="Times New Roman" w:hAnsi="Times New Roman"/>
                <w:strike w:val="0"/>
                <w:dstrike w:val="0"/>
                <w:color w:val="auto"/>
                <w:kern w:val="0"/>
                <w:sz w:val="18"/>
                <w:szCs w:val="18"/>
                <w:highlight w:val="none"/>
              </w:rPr>
              <w:t>被测试系统配置转发点至测试方提供的模拟主站；</w:t>
            </w:r>
          </w:p>
          <w:p>
            <w:pPr>
              <w:widowControl/>
              <w:numPr>
                <w:ilvl w:val="0"/>
                <w:numId w:val="13"/>
              </w:numPr>
              <w:jc w:val="both"/>
              <w:rPr>
                <w:rFonts w:hint="eastAsia" w:ascii="Times New Roman" w:hAnsi="Times New Roman"/>
                <w:strike w:val="0"/>
                <w:dstrike w:val="0"/>
                <w:color w:val="auto"/>
                <w:kern w:val="0"/>
                <w:sz w:val="18"/>
                <w:szCs w:val="18"/>
                <w:highlight w:val="none"/>
              </w:rPr>
            </w:pPr>
            <w:r>
              <w:rPr>
                <w:rFonts w:hint="eastAsia" w:ascii="Times New Roman" w:hAnsi="Times New Roman"/>
                <w:strike w:val="0"/>
                <w:dstrike w:val="0"/>
                <w:color w:val="auto"/>
                <w:kern w:val="0"/>
                <w:sz w:val="18"/>
                <w:szCs w:val="18"/>
                <w:highlight w:val="none"/>
              </w:rPr>
              <w:t>从模拟系统发送数据至被测试系统，再转发至模拟主站；</w:t>
            </w:r>
          </w:p>
          <w:p>
            <w:pPr>
              <w:widowControl/>
              <w:numPr>
                <w:ilvl w:val="0"/>
                <w:numId w:val="13"/>
              </w:numPr>
              <w:jc w:val="both"/>
              <w:rPr>
                <w:rFonts w:ascii="Times New Roman" w:hAnsi="Times New Roman"/>
                <w:strike w:val="0"/>
                <w:dstrike w:val="0"/>
                <w:color w:val="auto"/>
                <w:kern w:val="0"/>
                <w:sz w:val="18"/>
                <w:szCs w:val="18"/>
                <w:highlight w:val="none"/>
              </w:rPr>
            </w:pPr>
            <w:r>
              <w:rPr>
                <w:rFonts w:hint="eastAsia" w:ascii="Times New Roman" w:hAnsi="Times New Roman"/>
                <w:strike w:val="0"/>
                <w:dstrike w:val="0"/>
                <w:color w:val="auto"/>
                <w:kern w:val="0"/>
                <w:sz w:val="18"/>
                <w:szCs w:val="18"/>
                <w:highlight w:val="none"/>
              </w:rPr>
              <w:t>记录被测试系统前置接收到时间与模拟主站前置系统接收到的时间差。</w:t>
            </w:r>
          </w:p>
        </w:tc>
        <w:tc>
          <w:tcPr>
            <w:tcW w:w="2098" w:type="dxa"/>
            <w:vAlign w:val="center"/>
          </w:tcPr>
          <w:p>
            <w:pPr>
              <w:widowControl/>
              <w:jc w:val="left"/>
              <w:rPr>
                <w:rFonts w:ascii="Times New Roman" w:hAnsi="Times New Roman"/>
                <w:strike w:val="0"/>
                <w:dstrike w:val="0"/>
                <w:color w:val="auto"/>
                <w:sz w:val="18"/>
                <w:szCs w:val="18"/>
                <w:highlight w:val="none"/>
              </w:rPr>
            </w:pPr>
            <w:r>
              <w:rPr>
                <w:rFonts w:ascii="Times New Roman" w:hAnsi="Times New Roman"/>
                <w:strike w:val="0"/>
                <w:dstrike w:val="0"/>
                <w:color w:val="auto"/>
                <w:kern w:val="0"/>
                <w:sz w:val="18"/>
                <w:szCs w:val="18"/>
                <w:highlight w:val="none"/>
              </w:rPr>
              <w:t>≤1</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为100分</w:t>
            </w:r>
            <w:r>
              <w:rPr>
                <w:rFonts w:ascii="Times New Roman" w:hAnsi="Times New Roman"/>
                <w:strike w:val="0"/>
                <w:dstrike w:val="0"/>
                <w:color w:val="auto"/>
                <w:kern w:val="0"/>
                <w:sz w:val="18"/>
                <w:szCs w:val="18"/>
                <w:highlight w:val="none"/>
              </w:rPr>
              <w:br w:type="textWrapping"/>
            </w:r>
            <w:r>
              <w:rPr>
                <w:rFonts w:ascii="Times New Roman" w:hAnsi="Times New Roman"/>
                <w:strike w:val="0"/>
                <w:dstrike w:val="0"/>
                <w:color w:val="auto"/>
                <w:kern w:val="0"/>
                <w:sz w:val="18"/>
                <w:szCs w:val="18"/>
                <w:highlight w:val="none"/>
              </w:rPr>
              <w:t>≤2</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为80分</w:t>
            </w:r>
            <w:r>
              <w:rPr>
                <w:rFonts w:ascii="Times New Roman" w:hAnsi="Times New Roman"/>
                <w:strike w:val="0"/>
                <w:dstrike w:val="0"/>
                <w:color w:val="auto"/>
                <w:kern w:val="0"/>
                <w:sz w:val="18"/>
                <w:szCs w:val="18"/>
                <w:highlight w:val="none"/>
              </w:rPr>
              <w:br w:type="textWrapping"/>
            </w:r>
            <w:r>
              <w:rPr>
                <w:rFonts w:ascii="Times New Roman" w:hAnsi="Times New Roman"/>
                <w:strike w:val="0"/>
                <w:dstrike w:val="0"/>
                <w:color w:val="auto"/>
                <w:kern w:val="0"/>
                <w:sz w:val="18"/>
                <w:szCs w:val="18"/>
                <w:highlight w:val="none"/>
              </w:rPr>
              <w:t>≤3</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为60分</w:t>
            </w:r>
            <w:r>
              <w:rPr>
                <w:rFonts w:ascii="Times New Roman" w:hAnsi="Times New Roman"/>
                <w:strike w:val="0"/>
                <w:dstrike w:val="0"/>
                <w:color w:val="auto"/>
                <w:kern w:val="0"/>
                <w:sz w:val="18"/>
                <w:szCs w:val="18"/>
                <w:highlight w:val="none"/>
              </w:rPr>
              <w:br w:type="textWrapping"/>
            </w:r>
            <w:r>
              <w:rPr>
                <w:rFonts w:ascii="Times New Roman" w:hAnsi="Times New Roman"/>
                <w:strike w:val="0"/>
                <w:dstrike w:val="0"/>
                <w:color w:val="auto"/>
                <w:kern w:val="0"/>
                <w:sz w:val="18"/>
                <w:szCs w:val="18"/>
                <w:highlight w:val="none"/>
              </w:rPr>
              <w:t>&gt;3</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为0分</w:t>
            </w:r>
          </w:p>
        </w:tc>
        <w:tc>
          <w:tcPr>
            <w:tcW w:w="1440" w:type="dxa"/>
          </w:tcPr>
          <w:p>
            <w:pPr>
              <w:spacing w:line="264" w:lineRule="auto"/>
              <w:rPr>
                <w:rFonts w:ascii="Times New Roman" w:hAnsi="Times New Roman"/>
                <w:strike/>
                <w:dstrike w:val="0"/>
                <w:color w:val="auto"/>
                <w:sz w:val="18"/>
                <w:szCs w:val="18"/>
              </w:rPr>
            </w:pPr>
          </w:p>
        </w:tc>
        <w:tc>
          <w:tcPr>
            <w:tcW w:w="1080" w:type="dxa"/>
          </w:tcPr>
          <w:p>
            <w:pPr>
              <w:spacing w:line="264" w:lineRule="auto"/>
              <w:rPr>
                <w:rFonts w:ascii="Times New Roman" w:hAnsi="Times New Roman"/>
                <w:strike/>
                <w:dstrike w:val="0"/>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strike w:val="0"/>
                <w:dstrike w:val="0"/>
                <w:color w:val="auto"/>
                <w:sz w:val="18"/>
                <w:szCs w:val="18"/>
                <w:highlight w:val="none"/>
              </w:rPr>
            </w:pPr>
          </w:p>
        </w:tc>
        <w:tc>
          <w:tcPr>
            <w:tcW w:w="1587" w:type="dxa"/>
            <w:vAlign w:val="center"/>
          </w:tcPr>
          <w:p>
            <w:pPr>
              <w:widowControl/>
              <w:jc w:val="left"/>
              <w:rPr>
                <w:rFonts w:ascii="Times New Roman" w:hAnsi="Times New Roman"/>
                <w:strike w:val="0"/>
                <w:dstrike w:val="0"/>
                <w:color w:val="auto"/>
                <w:kern w:val="0"/>
                <w:sz w:val="18"/>
                <w:szCs w:val="18"/>
                <w:highlight w:val="none"/>
              </w:rPr>
            </w:pPr>
            <w:r>
              <w:rPr>
                <w:rFonts w:ascii="Times New Roman" w:hAnsi="Times New Roman"/>
                <w:strike w:val="0"/>
                <w:dstrike w:val="0"/>
                <w:color w:val="auto"/>
                <w:kern w:val="0"/>
                <w:sz w:val="18"/>
                <w:szCs w:val="18"/>
                <w:highlight w:val="none"/>
              </w:rPr>
              <w:t>系统转发遥测时间</w:t>
            </w:r>
          </w:p>
        </w:tc>
        <w:tc>
          <w:tcPr>
            <w:tcW w:w="4195" w:type="dxa"/>
            <w:vAlign w:val="center"/>
          </w:tcPr>
          <w:p>
            <w:pPr>
              <w:widowControl/>
              <w:jc w:val="both"/>
              <w:rPr>
                <w:rFonts w:ascii="Times New Roman" w:hAnsi="Times New Roman"/>
                <w:strike w:val="0"/>
                <w:dstrike w:val="0"/>
                <w:color w:val="auto"/>
                <w:kern w:val="0"/>
                <w:sz w:val="18"/>
                <w:szCs w:val="18"/>
                <w:highlight w:val="none"/>
              </w:rPr>
            </w:pPr>
            <w:r>
              <w:rPr>
                <w:rFonts w:ascii="Times New Roman" w:hAnsi="Times New Roman"/>
                <w:strike w:val="0"/>
                <w:dstrike w:val="0"/>
                <w:color w:val="auto"/>
                <w:sz w:val="18"/>
                <w:szCs w:val="18"/>
                <w:highlight w:val="none"/>
              </w:rPr>
              <w:t>系统往外发送遥测的时间测试</w:t>
            </w:r>
            <w:r>
              <w:rPr>
                <w:rFonts w:hint="eastAsia" w:ascii="Times New Roman" w:hAnsi="Times New Roman"/>
                <w:strike w:val="0"/>
                <w:dstrike w:val="0"/>
                <w:color w:val="auto"/>
                <w:sz w:val="18"/>
                <w:szCs w:val="18"/>
                <w:highlight w:val="none"/>
              </w:rPr>
              <w:t>。</w:t>
            </w:r>
          </w:p>
        </w:tc>
        <w:tc>
          <w:tcPr>
            <w:tcW w:w="3288" w:type="dxa"/>
            <w:vAlign w:val="center"/>
          </w:tcPr>
          <w:p>
            <w:pPr>
              <w:widowControl/>
              <w:numPr>
                <w:ilvl w:val="0"/>
                <w:numId w:val="14"/>
              </w:numPr>
              <w:jc w:val="both"/>
              <w:rPr>
                <w:rFonts w:ascii="Times New Roman" w:hAnsi="Times New Roman"/>
                <w:strike w:val="0"/>
                <w:dstrike w:val="0"/>
                <w:color w:val="auto"/>
                <w:kern w:val="0"/>
                <w:sz w:val="18"/>
                <w:szCs w:val="18"/>
                <w:highlight w:val="none"/>
              </w:rPr>
            </w:pPr>
            <w:r>
              <w:rPr>
                <w:rFonts w:ascii="Times New Roman" w:hAnsi="Times New Roman"/>
                <w:strike w:val="0"/>
                <w:dstrike w:val="0"/>
                <w:color w:val="auto"/>
                <w:kern w:val="0"/>
                <w:sz w:val="18"/>
                <w:szCs w:val="18"/>
                <w:highlight w:val="none"/>
              </w:rPr>
              <w:t>被测试系统配置转发点至测试方提供的模拟主站；</w:t>
            </w:r>
          </w:p>
          <w:p>
            <w:pPr>
              <w:widowControl/>
              <w:numPr>
                <w:ilvl w:val="0"/>
                <w:numId w:val="14"/>
              </w:numPr>
              <w:jc w:val="both"/>
              <w:rPr>
                <w:rFonts w:ascii="Times New Roman" w:hAnsi="Times New Roman"/>
                <w:strike w:val="0"/>
                <w:dstrike w:val="0"/>
                <w:color w:val="auto"/>
                <w:sz w:val="18"/>
                <w:highlight w:val="none"/>
              </w:rPr>
            </w:pPr>
            <w:r>
              <w:rPr>
                <w:rFonts w:ascii="Times New Roman" w:hAnsi="Times New Roman"/>
                <w:strike w:val="0"/>
                <w:dstrike w:val="0"/>
                <w:color w:val="auto"/>
                <w:kern w:val="0"/>
                <w:sz w:val="18"/>
                <w:szCs w:val="18"/>
                <w:highlight w:val="none"/>
              </w:rPr>
              <w:t>从模拟系统发送数据至被测试系统，再转发至模拟主站；</w:t>
            </w:r>
          </w:p>
          <w:p>
            <w:pPr>
              <w:widowControl/>
              <w:numPr>
                <w:ilvl w:val="0"/>
                <w:numId w:val="14"/>
              </w:numPr>
              <w:jc w:val="both"/>
              <w:rPr>
                <w:rFonts w:ascii="Times New Roman" w:hAnsi="Times New Roman"/>
                <w:strike w:val="0"/>
                <w:dstrike w:val="0"/>
                <w:color w:val="auto"/>
                <w:sz w:val="18"/>
                <w:highlight w:val="none"/>
              </w:rPr>
            </w:pPr>
            <w:r>
              <w:rPr>
                <w:rFonts w:ascii="Times New Roman" w:hAnsi="Times New Roman"/>
                <w:strike w:val="0"/>
                <w:dstrike w:val="0"/>
                <w:color w:val="auto"/>
                <w:kern w:val="0"/>
                <w:sz w:val="18"/>
                <w:szCs w:val="18"/>
                <w:highlight w:val="none"/>
              </w:rPr>
              <w:t>记录被测试系统前置接收到时间与模拟主站前置系统接收到的时间差。</w:t>
            </w:r>
          </w:p>
        </w:tc>
        <w:tc>
          <w:tcPr>
            <w:tcW w:w="2098" w:type="dxa"/>
            <w:vAlign w:val="center"/>
          </w:tcPr>
          <w:p>
            <w:pPr>
              <w:widowControl/>
              <w:jc w:val="left"/>
              <w:rPr>
                <w:rFonts w:ascii="Times New Roman" w:hAnsi="Times New Roman"/>
                <w:strike w:val="0"/>
                <w:dstrike w:val="0"/>
                <w:color w:val="auto"/>
                <w:sz w:val="18"/>
                <w:szCs w:val="18"/>
                <w:highlight w:val="none"/>
              </w:rPr>
            </w:pPr>
            <w:r>
              <w:rPr>
                <w:rFonts w:ascii="Times New Roman" w:hAnsi="Times New Roman"/>
                <w:strike w:val="0"/>
                <w:dstrike w:val="0"/>
                <w:color w:val="auto"/>
                <w:kern w:val="0"/>
                <w:sz w:val="18"/>
                <w:szCs w:val="18"/>
                <w:highlight w:val="none"/>
              </w:rPr>
              <w:t>≤2</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为100分</w:t>
            </w:r>
            <w:r>
              <w:rPr>
                <w:rFonts w:ascii="Times New Roman" w:hAnsi="Times New Roman"/>
                <w:strike w:val="0"/>
                <w:dstrike w:val="0"/>
                <w:color w:val="auto"/>
                <w:kern w:val="0"/>
                <w:sz w:val="18"/>
                <w:szCs w:val="18"/>
                <w:highlight w:val="none"/>
              </w:rPr>
              <w:br w:type="textWrapping"/>
            </w:r>
            <w:r>
              <w:rPr>
                <w:rFonts w:ascii="Times New Roman" w:hAnsi="Times New Roman"/>
                <w:strike w:val="0"/>
                <w:dstrike w:val="0"/>
                <w:color w:val="auto"/>
                <w:kern w:val="0"/>
                <w:sz w:val="18"/>
                <w:szCs w:val="18"/>
                <w:highlight w:val="none"/>
              </w:rPr>
              <w:t>≤3</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为80分</w:t>
            </w:r>
            <w:r>
              <w:rPr>
                <w:rFonts w:ascii="Times New Roman" w:hAnsi="Times New Roman"/>
                <w:strike w:val="0"/>
                <w:dstrike w:val="0"/>
                <w:color w:val="auto"/>
                <w:kern w:val="0"/>
                <w:sz w:val="18"/>
                <w:szCs w:val="18"/>
                <w:highlight w:val="none"/>
              </w:rPr>
              <w:br w:type="textWrapping"/>
            </w:r>
            <w:r>
              <w:rPr>
                <w:rFonts w:ascii="Times New Roman" w:hAnsi="Times New Roman"/>
                <w:strike w:val="0"/>
                <w:dstrike w:val="0"/>
                <w:color w:val="auto"/>
                <w:kern w:val="0"/>
                <w:sz w:val="18"/>
                <w:szCs w:val="18"/>
                <w:highlight w:val="none"/>
              </w:rPr>
              <w:t>≤4</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为60分</w:t>
            </w:r>
            <w:r>
              <w:rPr>
                <w:rFonts w:ascii="Times New Roman" w:hAnsi="Times New Roman"/>
                <w:strike w:val="0"/>
                <w:dstrike w:val="0"/>
                <w:color w:val="auto"/>
                <w:kern w:val="0"/>
                <w:sz w:val="18"/>
                <w:szCs w:val="18"/>
                <w:highlight w:val="none"/>
              </w:rPr>
              <w:br w:type="textWrapping"/>
            </w:r>
            <w:r>
              <w:rPr>
                <w:rFonts w:ascii="Times New Roman" w:hAnsi="Times New Roman"/>
                <w:strike w:val="0"/>
                <w:dstrike w:val="0"/>
                <w:color w:val="auto"/>
                <w:kern w:val="0"/>
                <w:sz w:val="18"/>
                <w:szCs w:val="18"/>
                <w:highlight w:val="none"/>
              </w:rPr>
              <w:t>&gt;4</w:t>
            </w:r>
            <w:r>
              <w:rPr>
                <w:rFonts w:hint="eastAsia" w:ascii="Times New Roman" w:hAnsi="Times New Roman"/>
                <w:strike w:val="0"/>
                <w:dstrike w:val="0"/>
                <w:color w:val="auto"/>
                <w:kern w:val="0"/>
                <w:sz w:val="18"/>
                <w:szCs w:val="18"/>
                <w:highlight w:val="none"/>
                <w:lang w:eastAsia="zh-CN"/>
              </w:rPr>
              <w:t>秒</w:t>
            </w:r>
            <w:r>
              <w:rPr>
                <w:rFonts w:ascii="Times New Roman" w:hAnsi="Times New Roman"/>
                <w:strike w:val="0"/>
                <w:dstrike w:val="0"/>
                <w:color w:val="auto"/>
                <w:kern w:val="0"/>
                <w:sz w:val="18"/>
                <w:szCs w:val="18"/>
                <w:highlight w:val="none"/>
              </w:rPr>
              <w:t>为0分</w:t>
            </w:r>
          </w:p>
        </w:tc>
        <w:tc>
          <w:tcPr>
            <w:tcW w:w="1440" w:type="dxa"/>
          </w:tcPr>
          <w:p>
            <w:pPr>
              <w:spacing w:line="264" w:lineRule="auto"/>
              <w:rPr>
                <w:rFonts w:ascii="Times New Roman" w:hAnsi="Times New Roman"/>
                <w:strike/>
                <w:dstrike w:val="0"/>
                <w:color w:val="auto"/>
                <w:sz w:val="18"/>
                <w:szCs w:val="18"/>
              </w:rPr>
            </w:pPr>
          </w:p>
        </w:tc>
        <w:tc>
          <w:tcPr>
            <w:tcW w:w="1080" w:type="dxa"/>
          </w:tcPr>
          <w:p>
            <w:pPr>
              <w:spacing w:line="264" w:lineRule="auto"/>
              <w:rPr>
                <w:rFonts w:ascii="Times New Roman" w:hAnsi="Times New Roman"/>
                <w:strike/>
                <w:dstrike w:val="0"/>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上告警窗时间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开关变位操作及系统告警信息应在告警窗正确显示。</w:t>
            </w:r>
          </w:p>
        </w:tc>
        <w:tc>
          <w:tcPr>
            <w:tcW w:w="3288" w:type="dxa"/>
            <w:vAlign w:val="center"/>
          </w:tcPr>
          <w:p>
            <w:pPr>
              <w:widowControl/>
              <w:numPr>
                <w:ilvl w:val="0"/>
                <w:numId w:val="15"/>
              </w:numPr>
              <w:jc w:val="both"/>
              <w:rPr>
                <w:rFonts w:ascii="Times New Roman" w:hAnsi="Times New Roman"/>
                <w:color w:val="auto"/>
                <w:kern w:val="0"/>
                <w:sz w:val="18"/>
                <w:szCs w:val="18"/>
              </w:rPr>
            </w:pPr>
            <w:r>
              <w:rPr>
                <w:rFonts w:ascii="Times New Roman" w:hAnsi="Times New Roman"/>
                <w:color w:val="auto"/>
                <w:kern w:val="0"/>
                <w:sz w:val="18"/>
                <w:szCs w:val="18"/>
              </w:rPr>
              <w:t>模拟开关变位操作；</w:t>
            </w:r>
          </w:p>
          <w:p>
            <w:pPr>
              <w:widowControl/>
              <w:numPr>
                <w:ilvl w:val="0"/>
                <w:numId w:val="15"/>
              </w:numPr>
              <w:jc w:val="both"/>
              <w:rPr>
                <w:rFonts w:ascii="Times New Roman" w:hAnsi="Times New Roman"/>
                <w:color w:val="auto"/>
                <w:sz w:val="18"/>
              </w:rPr>
            </w:pPr>
            <w:r>
              <w:rPr>
                <w:rFonts w:ascii="Times New Roman" w:hAnsi="Times New Roman"/>
                <w:color w:val="auto"/>
                <w:kern w:val="0"/>
                <w:sz w:val="18"/>
                <w:szCs w:val="18"/>
              </w:rPr>
              <w:t>记录从前置收到报文到告警窗显示动作信息的时间。</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事故告警推画面时间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重要告警可配置事故推图功能，模拟事故信息，系统推出相关厂站图。</w:t>
            </w:r>
          </w:p>
        </w:tc>
        <w:tc>
          <w:tcPr>
            <w:tcW w:w="3288" w:type="dxa"/>
            <w:vAlign w:val="center"/>
          </w:tcPr>
          <w:p>
            <w:pPr>
              <w:widowControl/>
              <w:numPr>
                <w:ilvl w:val="0"/>
                <w:numId w:val="16"/>
              </w:numPr>
              <w:jc w:val="both"/>
              <w:rPr>
                <w:rFonts w:ascii="Times New Roman" w:hAnsi="Times New Roman"/>
                <w:color w:val="auto"/>
                <w:kern w:val="0"/>
                <w:sz w:val="18"/>
                <w:szCs w:val="18"/>
              </w:rPr>
            </w:pPr>
            <w:r>
              <w:rPr>
                <w:rFonts w:ascii="Times New Roman" w:hAnsi="Times New Roman"/>
                <w:color w:val="auto"/>
                <w:kern w:val="0"/>
                <w:sz w:val="18"/>
                <w:szCs w:val="18"/>
              </w:rPr>
              <w:t>模拟开关变位操作；</w:t>
            </w:r>
          </w:p>
          <w:p>
            <w:pPr>
              <w:widowControl/>
              <w:numPr>
                <w:ilvl w:val="0"/>
                <w:numId w:val="16"/>
              </w:numPr>
              <w:jc w:val="both"/>
              <w:rPr>
                <w:rFonts w:ascii="Times New Roman" w:hAnsi="Times New Roman"/>
                <w:color w:val="auto"/>
                <w:sz w:val="18"/>
              </w:rPr>
            </w:pPr>
            <w:r>
              <w:rPr>
                <w:rFonts w:ascii="Times New Roman" w:hAnsi="Times New Roman"/>
                <w:color w:val="auto"/>
                <w:kern w:val="0"/>
                <w:sz w:val="18"/>
                <w:szCs w:val="18"/>
              </w:rPr>
              <w:t>记录从前置收到报文到推出事故画面的时间。</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为90分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为70分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历史数据曲线调阅时间</w:t>
            </w:r>
            <w:r>
              <w:rPr>
                <w:rFonts w:hint="eastAsia" w:ascii="Times New Roman" w:hAnsi="Times New Roman"/>
                <w:color w:val="auto"/>
                <w:kern w:val="0"/>
                <w:sz w:val="18"/>
                <w:szCs w:val="18"/>
              </w:rPr>
              <w:t>（前一天</w:t>
            </w:r>
            <w:r>
              <w:rPr>
                <w:rFonts w:hint="eastAsia" w:ascii="Times New Roman" w:hAnsi="Times New Roman"/>
                <w:color w:val="auto"/>
                <w:kern w:val="0"/>
                <w:sz w:val="18"/>
                <w:szCs w:val="18"/>
                <w:lang w:eastAsia="zh-CN"/>
              </w:rPr>
              <w:t>）</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查询5分钟历史数据曲线。</w:t>
            </w:r>
          </w:p>
        </w:tc>
        <w:tc>
          <w:tcPr>
            <w:tcW w:w="3288" w:type="dxa"/>
            <w:vAlign w:val="center"/>
          </w:tcPr>
          <w:p>
            <w:pPr>
              <w:widowControl/>
              <w:numPr>
                <w:ilvl w:val="0"/>
                <w:numId w:val="17"/>
              </w:numPr>
              <w:jc w:val="both"/>
              <w:rPr>
                <w:rFonts w:ascii="Times New Roman" w:hAnsi="Times New Roman"/>
                <w:color w:val="auto"/>
                <w:kern w:val="0"/>
                <w:sz w:val="18"/>
                <w:szCs w:val="18"/>
              </w:rPr>
            </w:pPr>
            <w:r>
              <w:rPr>
                <w:rFonts w:ascii="Times New Roman" w:hAnsi="Times New Roman"/>
                <w:color w:val="auto"/>
                <w:kern w:val="0"/>
                <w:sz w:val="18"/>
                <w:szCs w:val="18"/>
              </w:rPr>
              <w:t>任意查看某一个量测点的遥测1整天288点历史曲线；</w:t>
            </w:r>
          </w:p>
          <w:p>
            <w:pPr>
              <w:widowControl/>
              <w:numPr>
                <w:ilvl w:val="0"/>
                <w:numId w:val="17"/>
              </w:numPr>
              <w:jc w:val="both"/>
              <w:rPr>
                <w:rFonts w:ascii="Times New Roman" w:hAnsi="Times New Roman"/>
                <w:color w:val="auto"/>
                <w:sz w:val="18"/>
              </w:rPr>
            </w:pPr>
            <w:r>
              <w:rPr>
                <w:rFonts w:ascii="Times New Roman" w:hAnsi="Times New Roman"/>
                <w:color w:val="auto"/>
                <w:kern w:val="0"/>
                <w:sz w:val="18"/>
                <w:szCs w:val="18"/>
              </w:rPr>
              <w:t>记录打开曲线的时间。</w:t>
            </w:r>
          </w:p>
        </w:tc>
        <w:tc>
          <w:tcPr>
            <w:tcW w:w="2098" w:type="dxa"/>
            <w:vAlign w:val="center"/>
          </w:tcPr>
          <w:p>
            <w:pPr>
              <w:widowControl/>
              <w:jc w:val="left"/>
              <w:rPr>
                <w:rFonts w:ascii="Times New Roman" w:hAnsi="Times New Roman"/>
                <w:color w:val="auto"/>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历史数据曲线调阅时间</w:t>
            </w:r>
            <w:r>
              <w:rPr>
                <w:rFonts w:hint="eastAsia" w:ascii="Times New Roman" w:hAnsi="Times New Roman"/>
                <w:color w:val="auto"/>
                <w:kern w:val="0"/>
                <w:sz w:val="18"/>
                <w:szCs w:val="18"/>
              </w:rPr>
              <w:t>（一年前的一天</w:t>
            </w:r>
            <w:r>
              <w:rPr>
                <w:rFonts w:hint="eastAsia" w:ascii="Times New Roman" w:hAnsi="Times New Roman"/>
                <w:color w:val="auto"/>
                <w:kern w:val="0"/>
                <w:sz w:val="18"/>
                <w:szCs w:val="18"/>
                <w:lang w:eastAsia="zh-CN"/>
              </w:rPr>
              <w:t>）</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查询5分钟历史数据曲线。</w:t>
            </w:r>
          </w:p>
        </w:tc>
        <w:tc>
          <w:tcPr>
            <w:tcW w:w="3288" w:type="dxa"/>
            <w:vAlign w:val="center"/>
          </w:tcPr>
          <w:p>
            <w:pPr>
              <w:widowControl/>
              <w:numPr>
                <w:ilvl w:val="0"/>
                <w:numId w:val="18"/>
              </w:numPr>
              <w:jc w:val="both"/>
              <w:rPr>
                <w:rFonts w:ascii="Times New Roman" w:hAnsi="Times New Roman"/>
                <w:color w:val="auto"/>
                <w:kern w:val="0"/>
                <w:sz w:val="18"/>
                <w:szCs w:val="18"/>
              </w:rPr>
            </w:pPr>
            <w:r>
              <w:rPr>
                <w:rFonts w:ascii="Times New Roman" w:hAnsi="Times New Roman"/>
                <w:color w:val="auto"/>
                <w:kern w:val="0"/>
                <w:sz w:val="18"/>
                <w:szCs w:val="18"/>
              </w:rPr>
              <w:t>任意查看某一个量测点的遥测1整天288点历史曲线；</w:t>
            </w:r>
          </w:p>
          <w:p>
            <w:pPr>
              <w:widowControl/>
              <w:numPr>
                <w:ilvl w:val="0"/>
                <w:numId w:val="18"/>
              </w:numPr>
              <w:jc w:val="both"/>
              <w:rPr>
                <w:rFonts w:ascii="Times New Roman" w:hAnsi="Times New Roman"/>
                <w:color w:val="auto"/>
                <w:kern w:val="0"/>
                <w:sz w:val="18"/>
                <w:szCs w:val="18"/>
              </w:rPr>
            </w:pPr>
            <w:r>
              <w:rPr>
                <w:rFonts w:ascii="Times New Roman" w:hAnsi="Times New Roman"/>
                <w:color w:val="auto"/>
                <w:kern w:val="0"/>
                <w:sz w:val="18"/>
                <w:szCs w:val="18"/>
              </w:rPr>
              <w:t>记录打开曲线的时间。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为90分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为70分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时序数据曲线调阅时间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查询时序历史数据曲线。</w:t>
            </w:r>
          </w:p>
        </w:tc>
        <w:tc>
          <w:tcPr>
            <w:tcW w:w="3288" w:type="dxa"/>
            <w:vAlign w:val="center"/>
          </w:tcPr>
          <w:p>
            <w:pPr>
              <w:widowControl/>
              <w:numPr>
                <w:ilvl w:val="0"/>
                <w:numId w:val="19"/>
              </w:numPr>
              <w:jc w:val="both"/>
              <w:rPr>
                <w:rFonts w:ascii="Times New Roman" w:hAnsi="Times New Roman"/>
                <w:color w:val="auto"/>
                <w:kern w:val="0"/>
                <w:sz w:val="18"/>
                <w:szCs w:val="18"/>
              </w:rPr>
            </w:pPr>
            <w:r>
              <w:rPr>
                <w:rFonts w:ascii="Times New Roman" w:hAnsi="Times New Roman"/>
                <w:color w:val="auto"/>
                <w:kern w:val="0"/>
                <w:sz w:val="18"/>
                <w:szCs w:val="18"/>
              </w:rPr>
              <w:t>任意查看某一个量测点的遥测1整天实时趋势曲线（1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间隔</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w:t>
            </w:r>
          </w:p>
          <w:p>
            <w:pPr>
              <w:widowControl/>
              <w:numPr>
                <w:ilvl w:val="0"/>
                <w:numId w:val="19"/>
              </w:numPr>
              <w:jc w:val="both"/>
              <w:rPr>
                <w:rFonts w:ascii="Times New Roman" w:hAnsi="Times New Roman"/>
                <w:color w:val="auto"/>
                <w:kern w:val="0"/>
                <w:sz w:val="18"/>
                <w:szCs w:val="18"/>
              </w:rPr>
            </w:pPr>
            <w:r>
              <w:rPr>
                <w:rFonts w:ascii="Times New Roman" w:hAnsi="Times New Roman"/>
                <w:color w:val="auto"/>
                <w:kern w:val="0"/>
                <w:sz w:val="18"/>
                <w:szCs w:val="18"/>
              </w:rPr>
              <w:t>记录打开实时曲线的时间。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为90分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为70分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测试系统使用</w:t>
            </w:r>
            <w:r>
              <w:rPr>
                <w:rFonts w:hint="eastAsia" w:ascii="Times New Roman" w:hAnsi="Times New Roman"/>
                <w:color w:val="auto"/>
                <w:kern w:val="0"/>
                <w:sz w:val="18"/>
                <w:szCs w:val="18"/>
              </w:rPr>
              <w:t>的</w:t>
            </w:r>
            <w:r>
              <w:rPr>
                <w:rFonts w:ascii="Times New Roman" w:hAnsi="Times New Roman"/>
                <w:color w:val="auto"/>
                <w:kern w:val="0"/>
                <w:sz w:val="18"/>
                <w:szCs w:val="18"/>
              </w:rPr>
              <w:t>电网模型状态估计计算时间</w:t>
            </w:r>
          </w:p>
        </w:tc>
        <w:tc>
          <w:tcPr>
            <w:tcW w:w="4195" w:type="dxa"/>
            <w:vAlign w:val="center"/>
          </w:tcPr>
          <w:p>
            <w:pPr>
              <w:widowControl/>
              <w:jc w:val="both"/>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系统进行状态估计运算，结果收敛。</w:t>
            </w:r>
          </w:p>
        </w:tc>
        <w:tc>
          <w:tcPr>
            <w:tcW w:w="3288" w:type="dxa"/>
            <w:vAlign w:val="center"/>
          </w:tcPr>
          <w:p>
            <w:pPr>
              <w:widowControl/>
              <w:jc w:val="both"/>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点击进行状态估计；</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记录从操作到完成计算的时间。</w:t>
            </w:r>
            <w:r>
              <w:rPr>
                <w:rFonts w:ascii="Times New Roman" w:hAnsi="Times New Roman"/>
                <w:color w:val="auto"/>
                <w:kern w:val="0"/>
                <w:sz w:val="18"/>
                <w:szCs w:val="18"/>
              </w:rPr>
              <w:br w:type="textWrapping"/>
            </w:r>
            <w:r>
              <w:rPr>
                <w:rFonts w:ascii="Times New Roman" w:hAnsi="Times New Roman"/>
                <w:color w:val="auto"/>
                <w:kern w:val="0"/>
                <w:sz w:val="18"/>
                <w:szCs w:val="18"/>
              </w:rPr>
              <w:t>可通过检查日志获得计算时间。</w:t>
            </w:r>
          </w:p>
        </w:tc>
        <w:tc>
          <w:tcPr>
            <w:tcW w:w="2098" w:type="dxa"/>
            <w:vAlign w:val="center"/>
          </w:tcPr>
          <w:p>
            <w:pPr>
              <w:widowControl/>
              <w:jc w:val="left"/>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≤6</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&gt;6</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测试系统使用</w:t>
            </w:r>
            <w:r>
              <w:rPr>
                <w:rFonts w:hint="eastAsia" w:ascii="Times New Roman" w:hAnsi="Times New Roman"/>
                <w:color w:val="auto"/>
                <w:kern w:val="0"/>
                <w:sz w:val="18"/>
                <w:szCs w:val="18"/>
              </w:rPr>
              <w:t>的</w:t>
            </w:r>
            <w:r>
              <w:rPr>
                <w:rFonts w:ascii="Times New Roman" w:hAnsi="Times New Roman"/>
                <w:color w:val="auto"/>
                <w:kern w:val="0"/>
                <w:sz w:val="18"/>
                <w:szCs w:val="18"/>
              </w:rPr>
              <w:t>电网模型调度员潮流计算时间</w:t>
            </w:r>
          </w:p>
        </w:tc>
        <w:tc>
          <w:tcPr>
            <w:tcW w:w="4195" w:type="dxa"/>
            <w:vAlign w:val="center"/>
          </w:tcPr>
          <w:p>
            <w:pPr>
              <w:widowControl/>
              <w:jc w:val="both"/>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调度员潮流计算功能，计算结果正确。</w:t>
            </w:r>
          </w:p>
        </w:tc>
        <w:tc>
          <w:tcPr>
            <w:tcW w:w="3288" w:type="dxa"/>
            <w:vAlign w:val="center"/>
          </w:tcPr>
          <w:p>
            <w:pPr>
              <w:widowControl/>
              <w:numPr>
                <w:ilvl w:val="0"/>
                <w:numId w:val="20"/>
              </w:numPr>
              <w:jc w:val="both"/>
              <w:rPr>
                <w:rFonts w:ascii="Times New Roman" w:hAnsi="Times New Roman"/>
                <w:color w:val="auto"/>
                <w:kern w:val="0"/>
                <w:sz w:val="18"/>
                <w:szCs w:val="18"/>
              </w:rPr>
            </w:pPr>
            <w:r>
              <w:rPr>
                <w:rFonts w:ascii="Times New Roman" w:hAnsi="Times New Roman"/>
                <w:color w:val="auto"/>
                <w:kern w:val="0"/>
                <w:sz w:val="18"/>
                <w:szCs w:val="18"/>
              </w:rPr>
              <w:t>选择在直调电网图和厂站图设置调度员潮流计算；</w:t>
            </w:r>
          </w:p>
          <w:p>
            <w:pPr>
              <w:widowControl/>
              <w:numPr>
                <w:ilvl w:val="0"/>
                <w:numId w:val="20"/>
              </w:numPr>
              <w:jc w:val="both"/>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记录从操作到完成计算的时间。</w:t>
            </w:r>
          </w:p>
        </w:tc>
        <w:tc>
          <w:tcPr>
            <w:tcW w:w="2098" w:type="dxa"/>
            <w:vAlign w:val="center"/>
          </w:tcPr>
          <w:p>
            <w:pPr>
              <w:widowControl/>
              <w:jc w:val="left"/>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测试系统使用</w:t>
            </w:r>
            <w:r>
              <w:rPr>
                <w:rFonts w:hint="eastAsia" w:ascii="Times New Roman" w:hAnsi="Times New Roman"/>
                <w:color w:val="auto"/>
                <w:kern w:val="0"/>
                <w:sz w:val="18"/>
                <w:szCs w:val="18"/>
              </w:rPr>
              <w:t>的</w:t>
            </w:r>
            <w:r>
              <w:rPr>
                <w:rFonts w:ascii="Times New Roman" w:hAnsi="Times New Roman"/>
                <w:color w:val="auto"/>
                <w:kern w:val="0"/>
                <w:sz w:val="18"/>
                <w:szCs w:val="18"/>
              </w:rPr>
              <w:t>电网模型负荷预测计算时间</w:t>
            </w:r>
          </w:p>
        </w:tc>
        <w:tc>
          <w:tcPr>
            <w:tcW w:w="4195" w:type="dxa"/>
            <w:vAlign w:val="center"/>
          </w:tcPr>
          <w:p>
            <w:pPr>
              <w:widowControl/>
              <w:jc w:val="both"/>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负荷预测计算功能，计算结果正确。</w:t>
            </w:r>
          </w:p>
        </w:tc>
        <w:tc>
          <w:tcPr>
            <w:tcW w:w="3288" w:type="dxa"/>
            <w:vAlign w:val="center"/>
          </w:tcPr>
          <w:p>
            <w:pPr>
              <w:widowControl/>
              <w:numPr>
                <w:ilvl w:val="0"/>
                <w:numId w:val="21"/>
              </w:numPr>
              <w:jc w:val="both"/>
              <w:rPr>
                <w:rFonts w:ascii="Times New Roman" w:hAnsi="Times New Roman"/>
                <w:color w:val="auto"/>
                <w:kern w:val="0"/>
                <w:sz w:val="18"/>
                <w:szCs w:val="18"/>
              </w:rPr>
            </w:pPr>
            <w:r>
              <w:rPr>
                <w:rFonts w:ascii="Times New Roman" w:hAnsi="Times New Roman"/>
                <w:color w:val="auto"/>
                <w:kern w:val="0"/>
                <w:sz w:val="18"/>
                <w:szCs w:val="18"/>
              </w:rPr>
              <w:t>点击进行超短期负荷预测；</w:t>
            </w:r>
          </w:p>
          <w:p>
            <w:pPr>
              <w:widowControl/>
              <w:numPr>
                <w:ilvl w:val="0"/>
                <w:numId w:val="21"/>
              </w:numPr>
              <w:jc w:val="both"/>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记录从操作到完成计算的时间。</w:t>
            </w:r>
          </w:p>
        </w:tc>
        <w:tc>
          <w:tcPr>
            <w:tcW w:w="2098" w:type="dxa"/>
            <w:vAlign w:val="center"/>
          </w:tcPr>
          <w:p>
            <w:pPr>
              <w:widowControl/>
              <w:jc w:val="left"/>
              <w:rPr>
                <w:rFonts w:ascii="Times New Roman" w:hAnsi="Times New Roman" w:eastAsia="宋体" w:cs="Times New Roman"/>
                <w:color w:val="auto"/>
                <w:kern w:val="0"/>
                <w:sz w:val="18"/>
                <w:szCs w:val="18"/>
                <w:lang w:val="en-US" w:eastAsia="zh-CN" w:bidi="ar-SA"/>
              </w:rPr>
            </w:pPr>
            <w:r>
              <w:rPr>
                <w:rFonts w:ascii="Times New Roman" w:hAnsi="Times New Roman"/>
                <w:color w:val="auto"/>
                <w:kern w:val="0"/>
                <w:sz w:val="18"/>
                <w:szCs w:val="18"/>
              </w:rPr>
              <w:t>≤</w:t>
            </w:r>
            <w:r>
              <w:rPr>
                <w:rFonts w:hint="eastAsia"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6</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10</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&gt;1</w:t>
            </w:r>
            <w:r>
              <w:rPr>
                <w:rFonts w:hint="eastAsia" w:ascii="Times New Roman" w:hAnsi="Times New Roman"/>
                <w:color w:val="auto"/>
                <w:kern w:val="0"/>
                <w:sz w:val="18"/>
                <w:szCs w:val="18"/>
              </w:rPr>
              <w:t>0</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可靠性</w:t>
      </w:r>
    </w:p>
    <w:tbl>
      <w:tblPr>
        <w:tblStyle w:val="25"/>
        <w:tblW w:w="1425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31"/>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rPr>
                <w:rFonts w:ascii="Times New Roman" w:hAnsi="Times New Roman"/>
                <w:color w:val="auto"/>
                <w:sz w:val="18"/>
                <w:szCs w:val="18"/>
              </w:rPr>
            </w:pPr>
            <w:r>
              <w:rPr>
                <w:rFonts w:ascii="Times New Roman" w:hAnsi="Times New Roman"/>
                <w:b/>
                <w:color w:val="auto"/>
                <w:sz w:val="18"/>
                <w:szCs w:val="18"/>
              </w:rPr>
              <w:t>序号</w:t>
            </w:r>
          </w:p>
        </w:tc>
        <w:tc>
          <w:tcPr>
            <w:tcW w:w="1531" w:type="dxa"/>
            <w:shd w:val="clear" w:color="auto" w:fill="EEECE1"/>
            <w:vAlign w:val="center"/>
          </w:tcPr>
          <w:p>
            <w:pPr>
              <w:spacing w:before="156" w:beforeLines="50" w:after="156" w:afterLines="50"/>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vAlign w:val="center"/>
          </w:tcPr>
          <w:p>
            <w:pPr>
              <w:spacing w:before="156" w:beforeLines="50" w:after="156" w:afterLines="50"/>
              <w:rPr>
                <w:rFonts w:ascii="Times New Roman" w:hAnsi="Times New Roman"/>
                <w:color w:val="auto"/>
                <w:kern w:val="0"/>
                <w:sz w:val="18"/>
                <w:szCs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rPr>
                <w:rFonts w:ascii="Times New Roman" w:hAnsi="Times New Roman"/>
                <w:color w:val="auto"/>
                <w:kern w:val="0"/>
                <w:sz w:val="18"/>
                <w:szCs w:val="18"/>
              </w:rPr>
            </w:pPr>
            <w:r>
              <w:rPr>
                <w:rFonts w:hint="eastAsia" w:ascii="Times New Roman" w:hAnsi="Times New Roman"/>
                <w:b/>
                <w:color w:val="auto"/>
                <w:sz w:val="18"/>
                <w:szCs w:val="18"/>
              </w:rPr>
              <w:t>评分标准</w:t>
            </w:r>
          </w:p>
        </w:tc>
        <w:tc>
          <w:tcPr>
            <w:tcW w:w="1440" w:type="dxa"/>
            <w:shd w:val="clear" w:color="auto" w:fill="EEECE1"/>
            <w:vAlign w:val="center"/>
          </w:tcPr>
          <w:p>
            <w:pPr>
              <w:spacing w:before="156" w:beforeLines="50" w:after="156" w:afterLines="50"/>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系统功能可用性</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系统核心功能在测试全程应保持可用，不影响用户使用。</w:t>
            </w:r>
          </w:p>
        </w:tc>
        <w:tc>
          <w:tcPr>
            <w:tcW w:w="3288"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系统核心功能包括：前置、SCADA、平台应用服务、数据库、告警窗、历史告警查询、一三区同步。</w:t>
            </w:r>
          </w:p>
          <w:p>
            <w:pPr>
              <w:widowControl/>
              <w:rPr>
                <w:rFonts w:ascii="Times New Roman" w:hAnsi="Times New Roman"/>
                <w:color w:val="auto"/>
                <w:kern w:val="0"/>
                <w:sz w:val="18"/>
                <w:szCs w:val="18"/>
              </w:rPr>
            </w:pPr>
            <w:r>
              <w:rPr>
                <w:rFonts w:hint="eastAsia" w:ascii="Times New Roman" w:hAnsi="Times New Roman"/>
                <w:color w:val="auto"/>
                <w:kern w:val="0"/>
                <w:sz w:val="18"/>
                <w:szCs w:val="18"/>
              </w:rPr>
              <w:t>整个测试期间，以上功能需保持正常可用状态，超过半个小时该功能不可用则认为系统功能存在缺陷，不符合送样标准。该项为关键指标项，影响样品检测通过。</w:t>
            </w:r>
          </w:p>
        </w:tc>
        <w:tc>
          <w:tcPr>
            <w:tcW w:w="2098"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正常 100分</w:t>
            </w:r>
          </w:p>
          <w:p>
            <w:pPr>
              <w:widowControl/>
              <w:rPr>
                <w:rFonts w:hint="eastAsia" w:ascii="Times New Roman" w:hAnsi="Times New Roman" w:eastAsia="宋体"/>
                <w:color w:val="auto"/>
                <w:lang w:eastAsia="zh-CN"/>
              </w:rPr>
            </w:pPr>
            <w:r>
              <w:rPr>
                <w:rFonts w:hint="eastAsia" w:ascii="Times New Roman" w:hAnsi="Times New Roman"/>
                <w:color w:val="auto"/>
                <w:kern w:val="0"/>
                <w:sz w:val="18"/>
                <w:szCs w:val="18"/>
              </w:rPr>
              <w:t>不正常 0分</w:t>
            </w:r>
          </w:p>
        </w:tc>
        <w:tc>
          <w:tcPr>
            <w:tcW w:w="1440"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前置（SCADA）服务器硬件故障可靠性</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单台服务器硬件故障后应不影响系统运行。</w:t>
            </w:r>
          </w:p>
        </w:tc>
        <w:tc>
          <w:tcPr>
            <w:tcW w:w="3288"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插拔服务器硬盘，检查本机系统运行是否正常，查看画面浏览、曲线调用、前置报文等功能是否正常。</w:t>
            </w:r>
          </w:p>
        </w:tc>
        <w:tc>
          <w:tcPr>
            <w:tcW w:w="2098"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正常 100分</w:t>
            </w:r>
          </w:p>
          <w:p>
            <w:pPr>
              <w:widowControl/>
              <w:rPr>
                <w:rFonts w:hint="eastAsia" w:ascii="Times New Roman" w:hAnsi="Times New Roman" w:eastAsia="宋体"/>
                <w:color w:val="auto"/>
                <w:lang w:eastAsia="zh-CN"/>
              </w:rPr>
            </w:pPr>
            <w:r>
              <w:rPr>
                <w:rFonts w:hint="eastAsia" w:ascii="Times New Roman" w:hAnsi="Times New Roman"/>
                <w:color w:val="auto"/>
                <w:kern w:val="0"/>
                <w:sz w:val="18"/>
                <w:szCs w:val="18"/>
              </w:rPr>
              <w:t>不正常 0分</w:t>
            </w:r>
          </w:p>
        </w:tc>
        <w:tc>
          <w:tcPr>
            <w:tcW w:w="1440"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highlight w:val="none"/>
              </w:rPr>
            </w:pPr>
          </w:p>
        </w:tc>
        <w:tc>
          <w:tcPr>
            <w:tcW w:w="1531" w:type="dxa"/>
            <w:vAlign w:val="center"/>
          </w:tcPr>
          <w:p>
            <w:pPr>
              <w:widowControl/>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SCADA主机文件系统只读故障可靠性</w:t>
            </w:r>
          </w:p>
        </w:tc>
        <w:tc>
          <w:tcPr>
            <w:tcW w:w="4195" w:type="dxa"/>
            <w:vAlign w:val="center"/>
          </w:tcPr>
          <w:p>
            <w:pPr>
              <w:widowControl/>
              <w:rPr>
                <w:rFonts w:hint="default" w:ascii="Times New Roman" w:hAnsi="Times New Roman"/>
                <w:color w:val="auto"/>
                <w:kern w:val="0"/>
                <w:sz w:val="18"/>
                <w:szCs w:val="18"/>
                <w:highlight w:val="none"/>
                <w:lang w:val="en-US"/>
              </w:rPr>
            </w:pPr>
            <w:r>
              <w:rPr>
                <w:rFonts w:hint="eastAsia" w:ascii="Times New Roman" w:hAnsi="Times New Roman"/>
                <w:color w:val="auto"/>
                <w:sz w:val="18"/>
                <w:szCs w:val="18"/>
                <w:highlight w:val="none"/>
                <w:lang w:val="en-US" w:eastAsia="zh-CN"/>
              </w:rPr>
              <w:t>SCADA主机文件系统只读故障，系统应发出告警，并进行主备切换。</w:t>
            </w:r>
          </w:p>
        </w:tc>
        <w:tc>
          <w:tcPr>
            <w:tcW w:w="3288" w:type="dxa"/>
            <w:vAlign w:val="center"/>
          </w:tcPr>
          <w:p>
            <w:pPr>
              <w:keepNext w:val="0"/>
              <w:keepLines w:val="0"/>
              <w:pageBreakBefore w:val="0"/>
              <w:widowControl w:val="0"/>
              <w:numPr>
                <w:ilvl w:val="0"/>
                <w:numId w:val="22"/>
              </w:numPr>
              <w:kinsoku/>
              <w:wordWrap/>
              <w:overflowPunct/>
              <w:topLinePunct w:val="0"/>
              <w:autoSpaceDE/>
              <w:autoSpaceDN/>
              <w:bidi w:val="0"/>
              <w:adjustRightInd/>
              <w:snapToGrid/>
              <w:spacing w:line="240" w:lineRule="auto"/>
              <w:textAlignment w:val="auto"/>
              <w:rPr>
                <w:rFonts w:hint="eastAsia" w:ascii="Times New Roman" w:hAnsi="Times New Roman"/>
                <w:color w:val="auto"/>
                <w:kern w:val="0"/>
                <w:sz w:val="18"/>
                <w:szCs w:val="18"/>
                <w:highlight w:val="none"/>
                <w:lang w:val="en-US" w:eastAsia="zh-CN"/>
              </w:rPr>
            </w:pPr>
            <w:r>
              <w:rPr>
                <w:rFonts w:hint="eastAsia" w:ascii="Times New Roman" w:hAnsi="Times New Roman"/>
                <w:color w:val="auto"/>
                <w:kern w:val="0"/>
                <w:sz w:val="18"/>
                <w:szCs w:val="18"/>
                <w:lang w:val="en-US" w:eastAsia="zh-CN"/>
              </w:rPr>
              <w:t xml:space="preserve">在SCADA主机服务器，使用root用户执行echo </w:t>
            </w:r>
            <w:r>
              <w:rPr>
                <w:rFonts w:hint="eastAsia" w:ascii="Times New Roman" w:hAnsi="Times New Roman"/>
                <w:color w:val="auto"/>
                <w:kern w:val="0"/>
                <w:sz w:val="18"/>
                <w:szCs w:val="18"/>
                <w:highlight w:val="none"/>
                <w:lang w:val="en-US" w:eastAsia="zh-CN"/>
              </w:rPr>
              <w:t>u &gt; /proc/sysrq-trigger，使服务器所有分区被重新挂载为只读模式，打开终端提示只读文件系统，无法对任何文件进行写入；</w:t>
            </w:r>
          </w:p>
          <w:p>
            <w:pPr>
              <w:keepNext w:val="0"/>
              <w:keepLines w:val="0"/>
              <w:pageBreakBefore w:val="0"/>
              <w:widowControl w:val="0"/>
              <w:numPr>
                <w:ilvl w:val="0"/>
                <w:numId w:val="22"/>
              </w:numPr>
              <w:kinsoku/>
              <w:wordWrap/>
              <w:overflowPunct/>
              <w:topLinePunct w:val="0"/>
              <w:autoSpaceDE/>
              <w:autoSpaceDN/>
              <w:bidi w:val="0"/>
              <w:adjustRightInd/>
              <w:snapToGrid/>
              <w:spacing w:line="240" w:lineRule="auto"/>
              <w:textAlignment w:val="auto"/>
              <w:rPr>
                <w:rFonts w:hint="default" w:ascii="Times New Roman" w:hAnsi="Times New Roman" w:eastAsia="宋体"/>
                <w:color w:val="auto"/>
                <w:highlight w:val="none"/>
                <w:lang w:val="en-US" w:eastAsia="zh-CN"/>
              </w:rPr>
            </w:pPr>
            <w:r>
              <w:rPr>
                <w:rFonts w:hint="eastAsia" w:ascii="Times New Roman" w:hAnsi="Times New Roman" w:eastAsia="宋体" w:cs="Times New Roman"/>
                <w:color w:val="auto"/>
                <w:kern w:val="0"/>
                <w:sz w:val="18"/>
                <w:szCs w:val="18"/>
                <w:lang w:val="en-US" w:eastAsia="zh-CN" w:bidi="ar-SA"/>
              </w:rPr>
              <w:t>查看</w:t>
            </w:r>
            <w:r>
              <w:rPr>
                <w:rFonts w:hint="eastAsia" w:ascii="Times New Roman" w:hAnsi="Times New Roman" w:eastAsia="宋体" w:cs="Times New Roman"/>
                <w:color w:val="auto"/>
                <w:kern w:val="0"/>
                <w:sz w:val="18"/>
                <w:szCs w:val="18"/>
                <w:highlight w:val="none"/>
                <w:lang w:val="en-US" w:eastAsia="zh-CN" w:bidi="ar-SA"/>
              </w:rPr>
              <w:t>是否发出告警，SCADA是否进行主备切换。</w:t>
            </w:r>
          </w:p>
        </w:tc>
        <w:tc>
          <w:tcPr>
            <w:tcW w:w="2098" w:type="dxa"/>
            <w:vAlign w:val="center"/>
          </w:tcPr>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widowControl/>
              <w:jc w:val="both"/>
              <w:rPr>
                <w:rFonts w:hint="eastAsia" w:ascii="Times New Roman" w:hAnsi="Times New Roman" w:eastAsia="宋体"/>
                <w:color w:val="auto"/>
                <w:kern w:val="0"/>
                <w:sz w:val="18"/>
                <w:szCs w:val="18"/>
                <w:highlight w:val="none"/>
                <w:lang w:eastAsia="zh-CN"/>
              </w:rPr>
            </w:pPr>
            <w:r>
              <w:rPr>
                <w:rFonts w:ascii="Times New Roman" w:hAnsi="Times New Roman"/>
                <w:color w:val="auto"/>
                <w:kern w:val="0"/>
                <w:sz w:val="18"/>
                <w:szCs w:val="18"/>
                <w:highlight w:val="none"/>
              </w:rPr>
              <w:t>不通过0分</w:t>
            </w:r>
          </w:p>
        </w:tc>
        <w:tc>
          <w:tcPr>
            <w:tcW w:w="1440" w:type="dxa"/>
            <w:vAlign w:val="center"/>
          </w:tcPr>
          <w:p>
            <w:pPr>
              <w:widowControl/>
              <w:rPr>
                <w:rFonts w:hint="eastAsia" w:ascii="Times New Roman" w:hAnsi="Times New Roman"/>
                <w:color w:val="auto"/>
                <w:highlight w:val="none"/>
              </w:rPr>
            </w:pPr>
            <w:r>
              <w:rPr>
                <w:rFonts w:hint="eastAsia" w:ascii="Times New Roman" w:hAnsi="Times New Roman"/>
                <w:color w:val="auto"/>
                <w:kern w:val="0"/>
                <w:sz w:val="18"/>
                <w:szCs w:val="18"/>
                <w:highlight w:val="none"/>
              </w:rPr>
              <w:t>关键项</w:t>
            </w:r>
          </w:p>
        </w:tc>
        <w:tc>
          <w:tcPr>
            <w:tcW w:w="1080" w:type="dxa"/>
            <w:vAlign w:val="center"/>
          </w:tcPr>
          <w:p>
            <w:pPr>
              <w:spacing w:line="264" w:lineRule="auto"/>
              <w:jc w:val="both"/>
              <w:rPr>
                <w:rFonts w:ascii="Times New Roman" w:hAnsi="Times New Roman"/>
                <w:color w:val="auto"/>
                <w:sz w:val="18"/>
                <w:szCs w:val="18"/>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lang w:val="en-US" w:eastAsia="zh-CN"/>
              </w:rPr>
              <w:t>应用主</w:t>
            </w:r>
            <w:r>
              <w:rPr>
                <w:rFonts w:ascii="Times New Roman" w:hAnsi="Times New Roman"/>
                <w:color w:val="auto"/>
                <w:kern w:val="0"/>
                <w:sz w:val="18"/>
                <w:szCs w:val="18"/>
              </w:rPr>
              <w:t>备切换时间</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人工切换</w:t>
            </w:r>
            <w:r>
              <w:rPr>
                <w:rFonts w:hint="eastAsia" w:ascii="Times New Roman" w:hAnsi="Times New Roman"/>
                <w:color w:val="auto"/>
                <w:kern w:val="0"/>
                <w:sz w:val="18"/>
                <w:szCs w:val="18"/>
                <w:lang w:eastAsia="zh-CN"/>
              </w:rPr>
              <w:t>）</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验证SCADA应用</w:t>
            </w:r>
            <w:r>
              <w:rPr>
                <w:rFonts w:hint="eastAsia" w:ascii="Times New Roman" w:hAnsi="Times New Roman"/>
                <w:color w:val="auto"/>
                <w:kern w:val="0"/>
                <w:sz w:val="18"/>
                <w:szCs w:val="18"/>
                <w:lang w:val="en-US" w:eastAsia="zh-CN"/>
              </w:rPr>
              <w:t>主备</w:t>
            </w:r>
            <w:r>
              <w:rPr>
                <w:rFonts w:hint="eastAsia" w:ascii="Times New Roman" w:hAnsi="Times New Roman"/>
                <w:color w:val="auto"/>
                <w:kern w:val="0"/>
                <w:sz w:val="18"/>
                <w:szCs w:val="18"/>
              </w:rPr>
              <w:t>人工切换情况</w:t>
            </w:r>
            <w:r>
              <w:rPr>
                <w:rFonts w:ascii="Times New Roman" w:hAnsi="Times New Roman"/>
                <w:color w:val="auto"/>
                <w:kern w:val="0"/>
                <w:sz w:val="18"/>
                <w:szCs w:val="18"/>
              </w:rPr>
              <w:t>。</w:t>
            </w:r>
          </w:p>
        </w:tc>
        <w:tc>
          <w:tcPr>
            <w:tcW w:w="3288" w:type="dxa"/>
            <w:vAlign w:val="center"/>
          </w:tcPr>
          <w:p>
            <w:pPr>
              <w:widowControl/>
              <w:numPr>
                <w:ilvl w:val="0"/>
                <w:numId w:val="23"/>
              </w:numPr>
              <w:jc w:val="both"/>
              <w:rPr>
                <w:rFonts w:ascii="Times New Roman" w:hAnsi="Times New Roman"/>
                <w:color w:val="auto"/>
                <w:kern w:val="0"/>
                <w:sz w:val="18"/>
                <w:szCs w:val="18"/>
              </w:rPr>
            </w:pPr>
            <w:r>
              <w:rPr>
                <w:rFonts w:ascii="Times New Roman" w:hAnsi="Times New Roman"/>
                <w:color w:val="auto"/>
                <w:kern w:val="0"/>
                <w:sz w:val="18"/>
                <w:szCs w:val="18"/>
              </w:rPr>
              <w:t>选择SCADA应用，在系统管理界面进行人工切换主备运行方式；</w:t>
            </w:r>
          </w:p>
          <w:p>
            <w:pPr>
              <w:widowControl/>
              <w:numPr>
                <w:ilvl w:val="0"/>
                <w:numId w:val="23"/>
              </w:numPr>
              <w:jc w:val="both"/>
              <w:rPr>
                <w:rFonts w:ascii="Times New Roman" w:hAnsi="Times New Roman"/>
                <w:color w:val="auto"/>
                <w:kern w:val="0"/>
                <w:sz w:val="18"/>
                <w:szCs w:val="18"/>
              </w:rPr>
            </w:pPr>
            <w:r>
              <w:rPr>
                <w:rFonts w:hint="eastAsia" w:ascii="Times New Roman" w:hAnsi="Times New Roman"/>
                <w:color w:val="auto"/>
                <w:kern w:val="0"/>
                <w:sz w:val="18"/>
                <w:szCs w:val="18"/>
              </w:rPr>
              <w:t>查看切换情况，并</w:t>
            </w:r>
            <w:r>
              <w:rPr>
                <w:rFonts w:ascii="Times New Roman" w:hAnsi="Times New Roman"/>
                <w:color w:val="auto"/>
                <w:kern w:val="0"/>
                <w:sz w:val="18"/>
                <w:szCs w:val="18"/>
              </w:rPr>
              <w:t>记录最长切换时间。</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jc w:val="both"/>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lang w:val="en-US" w:eastAsia="zh-CN"/>
              </w:rPr>
              <w:t>应用主备</w:t>
            </w:r>
            <w:r>
              <w:rPr>
                <w:rFonts w:ascii="Times New Roman" w:hAnsi="Times New Roman"/>
                <w:color w:val="auto"/>
                <w:kern w:val="0"/>
                <w:sz w:val="18"/>
                <w:szCs w:val="18"/>
              </w:rPr>
              <w:t>切换时间</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自动</w:t>
            </w:r>
            <w:r>
              <w:rPr>
                <w:rFonts w:ascii="Times New Roman" w:hAnsi="Times New Roman"/>
                <w:color w:val="auto"/>
                <w:kern w:val="0"/>
                <w:sz w:val="18"/>
                <w:szCs w:val="18"/>
              </w:rPr>
              <w:t>切换</w:t>
            </w:r>
            <w:r>
              <w:rPr>
                <w:rFonts w:hint="eastAsia" w:ascii="Times New Roman" w:hAnsi="Times New Roman"/>
                <w:color w:val="auto"/>
                <w:kern w:val="0"/>
                <w:sz w:val="18"/>
                <w:szCs w:val="18"/>
                <w:lang w:eastAsia="zh-CN"/>
              </w:rPr>
              <w:t>）</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验证SCADA应用</w:t>
            </w:r>
            <w:r>
              <w:rPr>
                <w:rFonts w:hint="eastAsia" w:ascii="Times New Roman" w:hAnsi="Times New Roman"/>
                <w:color w:val="auto"/>
                <w:kern w:val="0"/>
                <w:sz w:val="18"/>
                <w:szCs w:val="18"/>
                <w:lang w:val="en-US" w:eastAsia="zh-CN"/>
              </w:rPr>
              <w:t>主</w:t>
            </w:r>
            <w:r>
              <w:rPr>
                <w:rFonts w:ascii="Times New Roman" w:hAnsi="Times New Roman"/>
                <w:color w:val="auto"/>
                <w:kern w:val="0"/>
                <w:sz w:val="18"/>
                <w:szCs w:val="18"/>
              </w:rPr>
              <w:t>备</w:t>
            </w:r>
            <w:r>
              <w:rPr>
                <w:rFonts w:hint="eastAsia" w:ascii="Times New Roman" w:hAnsi="Times New Roman"/>
                <w:color w:val="auto"/>
                <w:kern w:val="0"/>
                <w:sz w:val="18"/>
                <w:szCs w:val="18"/>
              </w:rPr>
              <w:t>自动切换情况</w:t>
            </w:r>
            <w:r>
              <w:rPr>
                <w:rFonts w:ascii="Times New Roman" w:hAnsi="Times New Roman"/>
                <w:color w:val="auto"/>
                <w:kern w:val="0"/>
                <w:sz w:val="18"/>
                <w:szCs w:val="18"/>
              </w:rPr>
              <w:t>。</w:t>
            </w:r>
          </w:p>
        </w:tc>
        <w:tc>
          <w:tcPr>
            <w:tcW w:w="3288" w:type="dxa"/>
            <w:vAlign w:val="center"/>
          </w:tcPr>
          <w:p>
            <w:pPr>
              <w:widowControl/>
              <w:numPr>
                <w:ilvl w:val="0"/>
                <w:numId w:val="24"/>
              </w:numPr>
              <w:jc w:val="both"/>
              <w:rPr>
                <w:rFonts w:ascii="Times New Roman" w:hAnsi="Times New Roman"/>
                <w:color w:val="auto"/>
                <w:kern w:val="0"/>
                <w:sz w:val="18"/>
                <w:szCs w:val="18"/>
              </w:rPr>
            </w:pPr>
            <w:r>
              <w:rPr>
                <w:rFonts w:ascii="Times New Roman" w:hAnsi="Times New Roman"/>
                <w:color w:val="auto"/>
                <w:kern w:val="0"/>
                <w:sz w:val="18"/>
                <w:szCs w:val="18"/>
              </w:rPr>
              <w:t>选择SCADA应用，</w:t>
            </w:r>
            <w:r>
              <w:rPr>
                <w:rFonts w:hint="eastAsia" w:ascii="Times New Roman" w:hAnsi="Times New Roman"/>
                <w:color w:val="auto"/>
                <w:kern w:val="0"/>
                <w:sz w:val="18"/>
                <w:szCs w:val="18"/>
              </w:rPr>
              <w:t>人工设置</w:t>
            </w:r>
            <w:r>
              <w:rPr>
                <w:rFonts w:ascii="Times New Roman" w:hAnsi="Times New Roman"/>
                <w:color w:val="auto"/>
                <w:kern w:val="0"/>
                <w:sz w:val="18"/>
                <w:szCs w:val="18"/>
              </w:rPr>
              <w:t>SCADA</w:t>
            </w:r>
            <w:r>
              <w:rPr>
                <w:rFonts w:hint="eastAsia" w:ascii="Times New Roman" w:hAnsi="Times New Roman"/>
                <w:color w:val="auto"/>
                <w:kern w:val="0"/>
                <w:sz w:val="18"/>
                <w:szCs w:val="18"/>
              </w:rPr>
              <w:t>值班应用故障</w:t>
            </w:r>
            <w:r>
              <w:rPr>
                <w:rFonts w:ascii="Times New Roman" w:hAnsi="Times New Roman"/>
                <w:color w:val="auto"/>
                <w:kern w:val="0"/>
                <w:sz w:val="18"/>
                <w:szCs w:val="18"/>
              </w:rPr>
              <w:t>；</w:t>
            </w:r>
          </w:p>
          <w:p>
            <w:pPr>
              <w:widowControl/>
              <w:numPr>
                <w:ilvl w:val="0"/>
                <w:numId w:val="24"/>
              </w:numPr>
              <w:jc w:val="both"/>
              <w:rPr>
                <w:rFonts w:ascii="Times New Roman" w:hAnsi="Times New Roman"/>
                <w:color w:val="auto"/>
                <w:kern w:val="0"/>
                <w:sz w:val="18"/>
                <w:szCs w:val="18"/>
              </w:rPr>
            </w:pPr>
            <w:r>
              <w:rPr>
                <w:rFonts w:hint="eastAsia" w:ascii="Times New Roman" w:hAnsi="Times New Roman"/>
                <w:color w:val="auto"/>
                <w:kern w:val="0"/>
                <w:sz w:val="18"/>
                <w:szCs w:val="18"/>
              </w:rPr>
              <w:t>查看切换情况，并</w:t>
            </w:r>
            <w:r>
              <w:rPr>
                <w:rFonts w:ascii="Times New Roman" w:hAnsi="Times New Roman"/>
                <w:color w:val="auto"/>
                <w:kern w:val="0"/>
                <w:sz w:val="18"/>
                <w:szCs w:val="18"/>
              </w:rPr>
              <w:t>记录最长切换时间。</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前置应用容器切换时间</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前置应用容器故障，自动切换至备容器。</w:t>
            </w:r>
          </w:p>
        </w:tc>
        <w:tc>
          <w:tcPr>
            <w:tcW w:w="3288" w:type="dxa"/>
            <w:vAlign w:val="center"/>
          </w:tcPr>
          <w:p>
            <w:pPr>
              <w:widowControl/>
              <w:numPr>
                <w:ilvl w:val="0"/>
                <w:numId w:val="25"/>
              </w:numPr>
              <w:rPr>
                <w:rFonts w:ascii="Times New Roman" w:hAnsi="Times New Roman"/>
                <w:color w:val="auto"/>
                <w:kern w:val="0"/>
                <w:sz w:val="18"/>
                <w:szCs w:val="18"/>
              </w:rPr>
            </w:pPr>
            <w:r>
              <w:rPr>
                <w:rFonts w:hint="eastAsia" w:ascii="Times New Roman" w:hAnsi="Times New Roman"/>
                <w:color w:val="auto"/>
                <w:kern w:val="0"/>
                <w:sz w:val="18"/>
                <w:szCs w:val="18"/>
              </w:rPr>
              <w:t>设置包含前置服务的容器故障</w:t>
            </w:r>
            <w:r>
              <w:rPr>
                <w:rFonts w:ascii="Times New Roman" w:hAnsi="Times New Roman"/>
                <w:color w:val="auto"/>
                <w:kern w:val="0"/>
                <w:sz w:val="18"/>
                <w:szCs w:val="18"/>
              </w:rPr>
              <w:t>，开始计时；</w:t>
            </w:r>
          </w:p>
          <w:p>
            <w:pPr>
              <w:widowControl/>
              <w:numPr>
                <w:ilvl w:val="0"/>
                <w:numId w:val="25"/>
              </w:numPr>
              <w:rPr>
                <w:rFonts w:ascii="Times New Roman" w:hAnsi="Times New Roman"/>
                <w:color w:val="auto"/>
                <w:kern w:val="0"/>
                <w:sz w:val="18"/>
                <w:szCs w:val="18"/>
              </w:rPr>
            </w:pPr>
            <w:r>
              <w:rPr>
                <w:rFonts w:ascii="Times New Roman" w:hAnsi="Times New Roman"/>
                <w:color w:val="auto"/>
                <w:kern w:val="0"/>
                <w:sz w:val="18"/>
                <w:szCs w:val="18"/>
              </w:rPr>
              <w:t>观</w:t>
            </w:r>
            <w:r>
              <w:rPr>
                <w:rFonts w:hint="eastAsia" w:ascii="Times New Roman" w:hAnsi="Times New Roman"/>
                <w:color w:val="auto"/>
                <w:kern w:val="0"/>
                <w:sz w:val="18"/>
                <w:szCs w:val="18"/>
              </w:rPr>
              <w:t>察前置备容器</w:t>
            </w:r>
            <w:r>
              <w:rPr>
                <w:rFonts w:ascii="Times New Roman" w:hAnsi="Times New Roman"/>
                <w:color w:val="auto"/>
                <w:kern w:val="0"/>
                <w:sz w:val="18"/>
                <w:szCs w:val="18"/>
              </w:rPr>
              <w:t>是否自动切换，计时结束。</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SCADA应用容器切换时间</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SCADA应用容器故障，自动切换至备容器。</w:t>
            </w:r>
          </w:p>
        </w:tc>
        <w:tc>
          <w:tcPr>
            <w:tcW w:w="3288" w:type="dxa"/>
            <w:vAlign w:val="center"/>
          </w:tcPr>
          <w:p>
            <w:pPr>
              <w:widowControl/>
              <w:numPr>
                <w:ilvl w:val="0"/>
                <w:numId w:val="26"/>
              </w:numPr>
              <w:rPr>
                <w:rFonts w:ascii="Times New Roman" w:hAnsi="Times New Roman"/>
                <w:color w:val="auto"/>
                <w:kern w:val="0"/>
                <w:sz w:val="18"/>
                <w:szCs w:val="18"/>
              </w:rPr>
            </w:pPr>
            <w:r>
              <w:rPr>
                <w:rFonts w:hint="eastAsia" w:ascii="Times New Roman" w:hAnsi="Times New Roman"/>
                <w:color w:val="auto"/>
                <w:kern w:val="0"/>
                <w:sz w:val="18"/>
                <w:szCs w:val="18"/>
              </w:rPr>
              <w:t>设置包含SCADA服务的容器故障</w:t>
            </w:r>
            <w:r>
              <w:rPr>
                <w:rFonts w:ascii="Times New Roman" w:hAnsi="Times New Roman"/>
                <w:color w:val="auto"/>
                <w:kern w:val="0"/>
                <w:sz w:val="18"/>
                <w:szCs w:val="18"/>
              </w:rPr>
              <w:t>，开始计时；</w:t>
            </w:r>
          </w:p>
          <w:p>
            <w:pPr>
              <w:widowControl/>
              <w:numPr>
                <w:ilvl w:val="0"/>
                <w:numId w:val="26"/>
              </w:numPr>
              <w:rPr>
                <w:rFonts w:ascii="Times New Roman" w:hAnsi="Times New Roman"/>
                <w:color w:val="auto"/>
                <w:kern w:val="0"/>
                <w:sz w:val="18"/>
                <w:szCs w:val="18"/>
              </w:rPr>
            </w:pPr>
            <w:r>
              <w:rPr>
                <w:rFonts w:ascii="Times New Roman" w:hAnsi="Times New Roman"/>
                <w:color w:val="auto"/>
                <w:kern w:val="0"/>
                <w:sz w:val="18"/>
                <w:szCs w:val="18"/>
              </w:rPr>
              <w:t>观察</w:t>
            </w:r>
            <w:r>
              <w:rPr>
                <w:rFonts w:hint="eastAsia" w:ascii="Times New Roman" w:hAnsi="Times New Roman"/>
                <w:color w:val="auto"/>
                <w:kern w:val="0"/>
                <w:sz w:val="18"/>
                <w:szCs w:val="18"/>
              </w:rPr>
              <w:t>SCADA备容器</w:t>
            </w:r>
            <w:r>
              <w:rPr>
                <w:rFonts w:ascii="Times New Roman" w:hAnsi="Times New Roman"/>
                <w:color w:val="auto"/>
                <w:kern w:val="0"/>
                <w:sz w:val="18"/>
                <w:szCs w:val="18"/>
              </w:rPr>
              <w:t>否自动切换，计时结束。</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关系数据库应用切换时间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关系数据库</w:t>
            </w:r>
            <w:r>
              <w:rPr>
                <w:rFonts w:hint="eastAsia" w:ascii="Times New Roman" w:hAnsi="Times New Roman"/>
                <w:color w:val="auto"/>
                <w:kern w:val="0"/>
                <w:sz w:val="18"/>
                <w:szCs w:val="18"/>
              </w:rPr>
              <w:t>应用</w:t>
            </w:r>
            <w:r>
              <w:rPr>
                <w:rFonts w:ascii="Times New Roman" w:hAnsi="Times New Roman"/>
                <w:color w:val="auto"/>
                <w:kern w:val="0"/>
                <w:sz w:val="18"/>
                <w:szCs w:val="18"/>
              </w:rPr>
              <w:t>故障，自动切换</w:t>
            </w:r>
            <w:r>
              <w:rPr>
                <w:rFonts w:hint="eastAsia" w:ascii="Times New Roman" w:hAnsi="Times New Roman"/>
                <w:color w:val="auto"/>
                <w:kern w:val="0"/>
                <w:sz w:val="18"/>
                <w:szCs w:val="18"/>
              </w:rPr>
              <w:t>应用或重启新容器</w:t>
            </w:r>
            <w:r>
              <w:rPr>
                <w:rFonts w:ascii="Times New Roman" w:hAnsi="Times New Roman"/>
                <w:color w:val="auto"/>
                <w:kern w:val="0"/>
                <w:sz w:val="18"/>
                <w:szCs w:val="18"/>
              </w:rPr>
              <w:t>。</w:t>
            </w:r>
          </w:p>
        </w:tc>
        <w:tc>
          <w:tcPr>
            <w:tcW w:w="3288" w:type="dxa"/>
            <w:vAlign w:val="center"/>
          </w:tcPr>
          <w:p>
            <w:pPr>
              <w:widowControl/>
              <w:numPr>
                <w:ilvl w:val="0"/>
                <w:numId w:val="27"/>
              </w:numPr>
              <w:jc w:val="both"/>
              <w:rPr>
                <w:rFonts w:ascii="Times New Roman" w:hAnsi="Times New Roman"/>
                <w:color w:val="auto"/>
                <w:kern w:val="0"/>
                <w:sz w:val="18"/>
                <w:szCs w:val="18"/>
              </w:rPr>
            </w:pPr>
            <w:r>
              <w:rPr>
                <w:rFonts w:hint="eastAsia" w:ascii="Times New Roman" w:hAnsi="Times New Roman"/>
                <w:color w:val="auto"/>
                <w:kern w:val="0"/>
                <w:sz w:val="18"/>
                <w:szCs w:val="18"/>
              </w:rPr>
              <w:t>设置</w:t>
            </w:r>
            <w:r>
              <w:rPr>
                <w:rFonts w:ascii="Times New Roman" w:hAnsi="Times New Roman"/>
                <w:color w:val="auto"/>
                <w:kern w:val="0"/>
                <w:sz w:val="18"/>
                <w:szCs w:val="18"/>
              </w:rPr>
              <w:t>关系数据库</w:t>
            </w:r>
            <w:r>
              <w:rPr>
                <w:rFonts w:hint="eastAsia" w:ascii="Times New Roman" w:hAnsi="Times New Roman"/>
                <w:color w:val="auto"/>
                <w:kern w:val="0"/>
                <w:sz w:val="18"/>
                <w:szCs w:val="18"/>
              </w:rPr>
              <w:t>应用故障</w:t>
            </w:r>
            <w:r>
              <w:rPr>
                <w:rFonts w:ascii="Times New Roman" w:hAnsi="Times New Roman"/>
                <w:color w:val="auto"/>
                <w:kern w:val="0"/>
                <w:sz w:val="18"/>
                <w:szCs w:val="18"/>
              </w:rPr>
              <w:t>，开始计时；</w:t>
            </w:r>
          </w:p>
          <w:p>
            <w:pPr>
              <w:widowControl/>
              <w:numPr>
                <w:ilvl w:val="0"/>
                <w:numId w:val="27"/>
              </w:numPr>
              <w:jc w:val="both"/>
              <w:rPr>
                <w:rFonts w:ascii="Times New Roman" w:hAnsi="Times New Roman"/>
                <w:color w:val="auto"/>
                <w:kern w:val="0"/>
                <w:sz w:val="18"/>
                <w:szCs w:val="18"/>
              </w:rPr>
            </w:pPr>
            <w:r>
              <w:rPr>
                <w:rFonts w:ascii="Times New Roman" w:hAnsi="Times New Roman"/>
                <w:color w:val="auto"/>
                <w:kern w:val="0"/>
                <w:sz w:val="18"/>
                <w:szCs w:val="18"/>
              </w:rPr>
              <w:t>观察关系数据库</w:t>
            </w:r>
            <w:r>
              <w:rPr>
                <w:rFonts w:hint="eastAsia" w:ascii="Times New Roman" w:hAnsi="Times New Roman"/>
                <w:color w:val="auto"/>
                <w:kern w:val="0"/>
                <w:sz w:val="18"/>
                <w:szCs w:val="18"/>
              </w:rPr>
              <w:t>备节点</w:t>
            </w:r>
            <w:r>
              <w:rPr>
                <w:rFonts w:ascii="Times New Roman" w:hAnsi="Times New Roman"/>
                <w:color w:val="auto"/>
                <w:kern w:val="0"/>
                <w:sz w:val="18"/>
                <w:szCs w:val="18"/>
              </w:rPr>
              <w:t>否自动切换</w:t>
            </w:r>
            <w:r>
              <w:rPr>
                <w:rFonts w:hint="eastAsia" w:ascii="Times New Roman" w:hAnsi="Times New Roman"/>
                <w:color w:val="auto"/>
                <w:kern w:val="0"/>
                <w:sz w:val="18"/>
                <w:szCs w:val="18"/>
              </w:rPr>
              <w:t>或重启新容器</w:t>
            </w:r>
            <w:r>
              <w:rPr>
                <w:rFonts w:ascii="Times New Roman" w:hAnsi="Times New Roman"/>
                <w:color w:val="auto"/>
                <w:kern w:val="0"/>
                <w:sz w:val="18"/>
                <w:szCs w:val="18"/>
              </w:rPr>
              <w:t>，计时结束。</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时序数据库应用切换时间</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时序数据库</w:t>
            </w:r>
            <w:r>
              <w:rPr>
                <w:rFonts w:hint="eastAsia" w:ascii="Times New Roman" w:hAnsi="Times New Roman"/>
                <w:color w:val="auto"/>
                <w:kern w:val="0"/>
                <w:sz w:val="18"/>
                <w:szCs w:val="18"/>
              </w:rPr>
              <w:t>应用</w:t>
            </w:r>
            <w:r>
              <w:rPr>
                <w:rFonts w:ascii="Times New Roman" w:hAnsi="Times New Roman"/>
                <w:color w:val="auto"/>
                <w:kern w:val="0"/>
                <w:sz w:val="18"/>
                <w:szCs w:val="18"/>
              </w:rPr>
              <w:t>故障，自动切换应用</w:t>
            </w:r>
            <w:r>
              <w:rPr>
                <w:rFonts w:hint="eastAsia" w:ascii="Times New Roman" w:hAnsi="Times New Roman"/>
                <w:color w:val="auto"/>
                <w:kern w:val="0"/>
                <w:sz w:val="18"/>
                <w:szCs w:val="18"/>
              </w:rPr>
              <w:t>或重启新容器</w:t>
            </w:r>
            <w:r>
              <w:rPr>
                <w:rFonts w:ascii="Times New Roman" w:hAnsi="Times New Roman"/>
                <w:color w:val="auto"/>
                <w:kern w:val="0"/>
                <w:sz w:val="18"/>
                <w:szCs w:val="18"/>
              </w:rPr>
              <w:t>。</w:t>
            </w:r>
          </w:p>
        </w:tc>
        <w:tc>
          <w:tcPr>
            <w:tcW w:w="3288" w:type="dxa"/>
            <w:vAlign w:val="center"/>
          </w:tcPr>
          <w:p>
            <w:pPr>
              <w:widowControl/>
              <w:numPr>
                <w:ilvl w:val="0"/>
                <w:numId w:val="28"/>
              </w:numPr>
              <w:jc w:val="both"/>
              <w:rPr>
                <w:rFonts w:ascii="Times New Roman" w:hAnsi="Times New Roman"/>
                <w:color w:val="auto"/>
                <w:kern w:val="0"/>
                <w:sz w:val="18"/>
                <w:szCs w:val="18"/>
              </w:rPr>
            </w:pPr>
            <w:r>
              <w:rPr>
                <w:rFonts w:hint="eastAsia" w:ascii="Times New Roman" w:hAnsi="Times New Roman"/>
                <w:color w:val="auto"/>
                <w:kern w:val="0"/>
                <w:sz w:val="18"/>
                <w:szCs w:val="18"/>
              </w:rPr>
              <w:t>设置</w:t>
            </w:r>
            <w:r>
              <w:rPr>
                <w:rFonts w:ascii="Times New Roman" w:hAnsi="Times New Roman"/>
                <w:color w:val="auto"/>
                <w:kern w:val="0"/>
                <w:sz w:val="18"/>
                <w:szCs w:val="18"/>
              </w:rPr>
              <w:t>时序数据库</w:t>
            </w:r>
            <w:r>
              <w:rPr>
                <w:rFonts w:hint="eastAsia" w:ascii="Times New Roman" w:hAnsi="Times New Roman"/>
                <w:color w:val="auto"/>
                <w:kern w:val="0"/>
                <w:sz w:val="18"/>
                <w:szCs w:val="18"/>
              </w:rPr>
              <w:t>应用故障</w:t>
            </w:r>
            <w:r>
              <w:rPr>
                <w:rFonts w:ascii="Times New Roman" w:hAnsi="Times New Roman"/>
                <w:color w:val="auto"/>
                <w:kern w:val="0"/>
                <w:sz w:val="18"/>
                <w:szCs w:val="18"/>
              </w:rPr>
              <w:t>，开始计时；</w:t>
            </w:r>
          </w:p>
          <w:p>
            <w:pPr>
              <w:widowControl/>
              <w:numPr>
                <w:ilvl w:val="0"/>
                <w:numId w:val="28"/>
              </w:numPr>
              <w:jc w:val="both"/>
              <w:rPr>
                <w:rFonts w:ascii="Times New Roman" w:hAnsi="Times New Roman"/>
                <w:color w:val="auto"/>
                <w:kern w:val="0"/>
                <w:sz w:val="18"/>
                <w:szCs w:val="18"/>
              </w:rPr>
            </w:pPr>
            <w:r>
              <w:rPr>
                <w:rFonts w:ascii="Times New Roman" w:hAnsi="Times New Roman"/>
                <w:color w:val="auto"/>
                <w:kern w:val="0"/>
                <w:sz w:val="18"/>
                <w:szCs w:val="18"/>
              </w:rPr>
              <w:t>观察时序数据库</w:t>
            </w:r>
            <w:r>
              <w:rPr>
                <w:rFonts w:hint="eastAsia" w:ascii="Times New Roman" w:hAnsi="Times New Roman"/>
                <w:color w:val="auto"/>
                <w:kern w:val="0"/>
                <w:sz w:val="18"/>
                <w:szCs w:val="18"/>
              </w:rPr>
              <w:t>应用备节点</w:t>
            </w:r>
            <w:r>
              <w:rPr>
                <w:rFonts w:ascii="Times New Roman" w:hAnsi="Times New Roman"/>
                <w:color w:val="auto"/>
                <w:kern w:val="0"/>
                <w:sz w:val="18"/>
                <w:szCs w:val="18"/>
              </w:rPr>
              <w:t>否自动切换</w:t>
            </w:r>
            <w:r>
              <w:rPr>
                <w:rFonts w:hint="eastAsia" w:ascii="Times New Roman" w:hAnsi="Times New Roman"/>
                <w:color w:val="auto"/>
                <w:kern w:val="0"/>
                <w:sz w:val="18"/>
                <w:szCs w:val="18"/>
              </w:rPr>
              <w:t>或重启新容器</w:t>
            </w:r>
            <w:r>
              <w:rPr>
                <w:rFonts w:ascii="Times New Roman" w:hAnsi="Times New Roman"/>
                <w:color w:val="auto"/>
                <w:kern w:val="0"/>
                <w:sz w:val="18"/>
                <w:szCs w:val="18"/>
              </w:rPr>
              <w:t>，计时结束。</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前置容器</w:t>
            </w:r>
            <w:r>
              <w:rPr>
                <w:rFonts w:hint="eastAsia" w:ascii="Times New Roman" w:hAnsi="Times New Roman"/>
                <w:color w:val="auto"/>
                <w:kern w:val="0"/>
                <w:sz w:val="18"/>
                <w:szCs w:val="18"/>
                <w:lang w:val="en-US" w:eastAsia="zh-CN"/>
              </w:rPr>
              <w:t>停机</w:t>
            </w:r>
            <w:r>
              <w:rPr>
                <w:rFonts w:hint="eastAsia" w:ascii="Times New Roman" w:hAnsi="Times New Roman"/>
                <w:color w:val="auto"/>
                <w:kern w:val="0"/>
                <w:sz w:val="18"/>
                <w:szCs w:val="18"/>
              </w:rPr>
              <w:t>故障恢复</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考察前置容器离线后，容器故障恢复时间。</w:t>
            </w:r>
          </w:p>
        </w:tc>
        <w:tc>
          <w:tcPr>
            <w:tcW w:w="3288" w:type="dxa"/>
            <w:vAlign w:val="center"/>
          </w:tcPr>
          <w:p>
            <w:pPr>
              <w:widowControl/>
              <w:numPr>
                <w:ilvl w:val="0"/>
                <w:numId w:val="29"/>
              </w:numPr>
              <w:jc w:val="both"/>
              <w:rPr>
                <w:rFonts w:hint="eastAsia" w:ascii="Times New Roman" w:hAnsi="Times New Roman"/>
                <w:color w:val="auto"/>
                <w:kern w:val="0"/>
                <w:sz w:val="18"/>
                <w:szCs w:val="18"/>
                <w:highlight w:val="none"/>
                <w:shd w:val="clear" w:color="auto" w:fill="auto"/>
              </w:rPr>
            </w:pPr>
            <w:r>
              <w:rPr>
                <w:rFonts w:hint="eastAsia" w:ascii="Times New Roman" w:hAnsi="Times New Roman"/>
                <w:color w:val="auto"/>
                <w:kern w:val="0"/>
                <w:sz w:val="18"/>
                <w:szCs w:val="18"/>
                <w:highlight w:val="none"/>
                <w:shd w:val="clear" w:color="auto" w:fill="auto"/>
              </w:rPr>
              <w:t>将一个包含通道的前置容器停机，开始计时；</w:t>
            </w:r>
          </w:p>
          <w:p>
            <w:pPr>
              <w:widowControl/>
              <w:numPr>
                <w:ilvl w:val="0"/>
                <w:numId w:val="29"/>
              </w:numPr>
              <w:jc w:val="both"/>
              <w:rPr>
                <w:rFonts w:ascii="Times New Roman" w:hAnsi="Times New Roman"/>
                <w:color w:val="auto"/>
                <w:kern w:val="0"/>
                <w:sz w:val="18"/>
                <w:szCs w:val="18"/>
                <w:highlight w:val="none"/>
                <w:shd w:val="clear" w:color="auto" w:fill="auto"/>
              </w:rPr>
            </w:pPr>
            <w:r>
              <w:rPr>
                <w:rFonts w:hint="eastAsia" w:ascii="Times New Roman" w:hAnsi="Times New Roman"/>
                <w:color w:val="auto"/>
                <w:kern w:val="0"/>
                <w:sz w:val="18"/>
                <w:szCs w:val="18"/>
                <w:highlight w:val="none"/>
                <w:shd w:val="clear" w:color="auto" w:fill="auto"/>
              </w:rPr>
              <w:t>观察其前置故障恢复时间。</w:t>
            </w:r>
          </w:p>
        </w:tc>
        <w:tc>
          <w:tcPr>
            <w:tcW w:w="2098" w:type="dxa"/>
            <w:vAlign w:val="center"/>
          </w:tcPr>
          <w:p>
            <w:pPr>
              <w:widowControl/>
              <w:rPr>
                <w:rFonts w:ascii="Times New Roman" w:hAnsi="Times New Roman"/>
                <w:color w:val="auto"/>
                <w:kern w:val="0"/>
                <w:sz w:val="18"/>
                <w:szCs w:val="18"/>
                <w:highlight w:val="none"/>
                <w:shd w:val="clear" w:color="auto" w:fill="auto"/>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SCADA容器</w:t>
            </w:r>
            <w:r>
              <w:rPr>
                <w:rFonts w:hint="eastAsia" w:ascii="Times New Roman" w:hAnsi="Times New Roman"/>
                <w:color w:val="auto"/>
                <w:kern w:val="0"/>
                <w:sz w:val="18"/>
                <w:szCs w:val="18"/>
                <w:lang w:val="en-US" w:eastAsia="zh-CN"/>
              </w:rPr>
              <w:t>停机</w:t>
            </w:r>
            <w:r>
              <w:rPr>
                <w:rFonts w:hint="eastAsia" w:ascii="Times New Roman" w:hAnsi="Times New Roman"/>
                <w:color w:val="auto"/>
                <w:kern w:val="0"/>
                <w:sz w:val="18"/>
                <w:szCs w:val="18"/>
              </w:rPr>
              <w:t>故障恢复</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考察SCADA容器离线后，容器故障恢复时间。</w:t>
            </w:r>
          </w:p>
        </w:tc>
        <w:tc>
          <w:tcPr>
            <w:tcW w:w="3288" w:type="dxa"/>
            <w:vAlign w:val="center"/>
          </w:tcPr>
          <w:p>
            <w:pPr>
              <w:widowControl/>
              <w:numPr>
                <w:ilvl w:val="0"/>
                <w:numId w:val="30"/>
              </w:numPr>
              <w:jc w:val="both"/>
              <w:rPr>
                <w:rFonts w:hint="eastAsia" w:ascii="Times New Roman" w:hAnsi="Times New Roman"/>
                <w:color w:val="auto"/>
                <w:kern w:val="0"/>
                <w:sz w:val="18"/>
                <w:szCs w:val="18"/>
                <w:highlight w:val="none"/>
                <w:shd w:val="clear" w:color="auto" w:fill="auto"/>
              </w:rPr>
            </w:pPr>
            <w:r>
              <w:rPr>
                <w:rFonts w:hint="eastAsia" w:ascii="Times New Roman" w:hAnsi="Times New Roman"/>
                <w:color w:val="auto"/>
                <w:kern w:val="0"/>
                <w:sz w:val="18"/>
                <w:szCs w:val="18"/>
                <w:highlight w:val="none"/>
                <w:shd w:val="clear" w:color="auto" w:fill="auto"/>
              </w:rPr>
              <w:t>将包含SCADA服务的容器停机，开始计时；</w:t>
            </w:r>
          </w:p>
          <w:p>
            <w:pPr>
              <w:widowControl/>
              <w:numPr>
                <w:ilvl w:val="0"/>
                <w:numId w:val="30"/>
              </w:numPr>
              <w:jc w:val="both"/>
              <w:rPr>
                <w:rFonts w:ascii="Times New Roman" w:hAnsi="Times New Roman"/>
                <w:color w:val="auto"/>
                <w:kern w:val="0"/>
                <w:sz w:val="18"/>
                <w:szCs w:val="18"/>
                <w:highlight w:val="none"/>
                <w:shd w:val="clear" w:color="auto" w:fill="auto"/>
              </w:rPr>
            </w:pPr>
            <w:r>
              <w:rPr>
                <w:rFonts w:hint="eastAsia" w:ascii="Times New Roman" w:hAnsi="Times New Roman"/>
                <w:color w:val="auto"/>
                <w:kern w:val="0"/>
                <w:sz w:val="18"/>
                <w:szCs w:val="18"/>
                <w:highlight w:val="none"/>
                <w:shd w:val="clear" w:color="auto" w:fill="auto"/>
              </w:rPr>
              <w:t>观察其故障恢复时间。</w:t>
            </w:r>
          </w:p>
        </w:tc>
        <w:tc>
          <w:tcPr>
            <w:tcW w:w="2098" w:type="dxa"/>
            <w:vAlign w:val="center"/>
          </w:tcPr>
          <w:p>
            <w:pPr>
              <w:widowControl/>
              <w:rPr>
                <w:rFonts w:ascii="Times New Roman" w:hAnsi="Times New Roman"/>
                <w:color w:val="auto"/>
                <w:kern w:val="0"/>
                <w:sz w:val="18"/>
                <w:szCs w:val="18"/>
                <w:highlight w:val="none"/>
                <w:shd w:val="clear" w:color="auto" w:fill="auto"/>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告警处理故障恢复</w:t>
            </w:r>
          </w:p>
        </w:tc>
        <w:tc>
          <w:tcPr>
            <w:tcW w:w="4195" w:type="dxa"/>
            <w:vAlign w:val="center"/>
          </w:tcPr>
          <w:p>
            <w:pPr>
              <w:widowControl/>
              <w:jc w:val="both"/>
              <w:rPr>
                <w:rFonts w:ascii="Times New Roman" w:hAnsi="Times New Roman"/>
                <w:color w:val="auto"/>
                <w:kern w:val="0"/>
                <w:sz w:val="18"/>
                <w:szCs w:val="18"/>
              </w:rPr>
            </w:pPr>
            <w:r>
              <w:rPr>
                <w:rFonts w:hint="eastAsia"/>
                <w:color w:val="auto"/>
                <w:kern w:val="0"/>
                <w:sz w:val="18"/>
                <w:szCs w:val="18"/>
                <w:lang w:val="en-US" w:eastAsia="zh-CN"/>
              </w:rPr>
              <w:t>考察</w:t>
            </w:r>
            <w:r>
              <w:rPr>
                <w:rFonts w:hint="eastAsia" w:ascii="Times New Roman" w:hAnsi="Times New Roman"/>
                <w:color w:val="auto"/>
                <w:kern w:val="0"/>
                <w:sz w:val="18"/>
                <w:szCs w:val="18"/>
                <w:lang w:val="en-US" w:eastAsia="zh-CN"/>
              </w:rPr>
              <w:t>告警处理</w:t>
            </w:r>
            <w:r>
              <w:rPr>
                <w:rFonts w:hint="eastAsia"/>
                <w:color w:val="auto"/>
                <w:kern w:val="0"/>
                <w:sz w:val="18"/>
                <w:szCs w:val="18"/>
                <w:lang w:val="en-US" w:eastAsia="zh-CN"/>
              </w:rPr>
              <w:t>异常</w:t>
            </w:r>
            <w:r>
              <w:rPr>
                <w:rFonts w:hint="eastAsia" w:ascii="Times New Roman" w:hAnsi="Times New Roman"/>
                <w:color w:val="auto"/>
                <w:kern w:val="0"/>
                <w:sz w:val="18"/>
                <w:szCs w:val="18"/>
              </w:rPr>
              <w:t>停机后</w:t>
            </w:r>
            <w:r>
              <w:rPr>
                <w:rFonts w:hint="eastAsia"/>
                <w:color w:val="auto"/>
                <w:kern w:val="0"/>
                <w:sz w:val="18"/>
                <w:szCs w:val="18"/>
                <w:lang w:eastAsia="zh-CN"/>
              </w:rPr>
              <w:t>，</w:t>
            </w:r>
            <w:r>
              <w:rPr>
                <w:rFonts w:hint="eastAsia" w:ascii="Times New Roman" w:hAnsi="Times New Roman"/>
                <w:color w:val="auto"/>
                <w:kern w:val="0"/>
                <w:sz w:val="18"/>
                <w:szCs w:val="18"/>
              </w:rPr>
              <w:t>告警处理功能的故障恢复速度。</w:t>
            </w:r>
          </w:p>
        </w:tc>
        <w:tc>
          <w:tcPr>
            <w:tcW w:w="3288" w:type="dxa"/>
            <w:vAlign w:val="center"/>
          </w:tcPr>
          <w:p>
            <w:pPr>
              <w:widowControl/>
              <w:jc w:val="both"/>
              <w:rPr>
                <w:rFonts w:hint="eastAsia" w:ascii="Times New Roman" w:hAnsi="Times New Roman" w:eastAsia="宋体"/>
                <w:color w:val="auto"/>
                <w:kern w:val="0"/>
                <w:sz w:val="18"/>
                <w:szCs w:val="18"/>
                <w:shd w:val="clear" w:color="auto" w:fill="auto"/>
                <w:lang w:eastAsia="zh-CN"/>
              </w:rPr>
            </w:pPr>
            <w:r>
              <w:rPr>
                <w:rFonts w:hint="eastAsia"/>
                <w:color w:val="auto"/>
                <w:kern w:val="0"/>
                <w:sz w:val="18"/>
                <w:szCs w:val="18"/>
                <w:shd w:val="clear" w:color="auto" w:fill="auto"/>
                <w:lang w:val="en-US" w:eastAsia="zh-CN"/>
              </w:rPr>
              <w:t>将</w:t>
            </w:r>
            <w:r>
              <w:rPr>
                <w:rFonts w:hint="eastAsia" w:ascii="Times New Roman" w:hAnsi="Times New Roman"/>
                <w:color w:val="auto"/>
                <w:kern w:val="0"/>
                <w:sz w:val="18"/>
                <w:szCs w:val="18"/>
                <w:shd w:val="clear" w:color="auto" w:fill="auto"/>
              </w:rPr>
              <w:t>某一</w:t>
            </w:r>
            <w:r>
              <w:rPr>
                <w:rFonts w:hint="eastAsia" w:ascii="Times New Roman" w:hAnsi="Times New Roman"/>
                <w:color w:val="auto"/>
                <w:kern w:val="0"/>
                <w:sz w:val="18"/>
                <w:szCs w:val="18"/>
                <w:shd w:val="clear" w:color="auto" w:fill="auto"/>
                <w:lang w:val="en-US" w:eastAsia="zh-CN"/>
              </w:rPr>
              <w:t>告警处理</w:t>
            </w:r>
            <w:r>
              <w:rPr>
                <w:rFonts w:hint="eastAsia" w:ascii="Times New Roman" w:hAnsi="Times New Roman"/>
                <w:color w:val="auto"/>
                <w:kern w:val="0"/>
                <w:sz w:val="18"/>
                <w:szCs w:val="18"/>
                <w:shd w:val="clear" w:color="auto" w:fill="auto"/>
              </w:rPr>
              <w:t>容器</w:t>
            </w:r>
            <w:r>
              <w:rPr>
                <w:rFonts w:hint="eastAsia"/>
                <w:color w:val="auto"/>
                <w:kern w:val="0"/>
                <w:sz w:val="18"/>
                <w:szCs w:val="18"/>
                <w:shd w:val="clear" w:color="auto" w:fill="auto"/>
                <w:lang w:val="en-US" w:eastAsia="zh-CN"/>
              </w:rPr>
              <w:t>或告警处理模块模拟异常</w:t>
            </w:r>
            <w:r>
              <w:rPr>
                <w:rFonts w:hint="eastAsia" w:ascii="Times New Roman" w:hAnsi="Times New Roman"/>
                <w:color w:val="auto"/>
                <w:kern w:val="0"/>
                <w:sz w:val="18"/>
                <w:szCs w:val="18"/>
                <w:shd w:val="clear" w:color="auto" w:fill="auto"/>
              </w:rPr>
              <w:t>停机，观察告警处理功能的故障恢复</w:t>
            </w:r>
            <w:r>
              <w:rPr>
                <w:rFonts w:hint="eastAsia"/>
                <w:color w:val="auto"/>
                <w:kern w:val="0"/>
                <w:sz w:val="18"/>
                <w:szCs w:val="18"/>
                <w:shd w:val="clear" w:color="auto" w:fill="auto"/>
                <w:lang w:val="en-US" w:eastAsia="zh-CN"/>
              </w:rPr>
              <w:t>速度</w:t>
            </w:r>
            <w:r>
              <w:rPr>
                <w:rFonts w:hint="eastAsia" w:ascii="Times New Roman" w:hAnsi="Times New Roman"/>
                <w:color w:val="auto"/>
                <w:kern w:val="0"/>
                <w:sz w:val="18"/>
                <w:szCs w:val="18"/>
                <w:shd w:val="clear" w:color="auto" w:fill="auto"/>
                <w:lang w:eastAsia="zh-CN"/>
              </w:rPr>
              <w:t>。</w:t>
            </w:r>
          </w:p>
        </w:tc>
        <w:tc>
          <w:tcPr>
            <w:tcW w:w="2098" w:type="dxa"/>
            <w:vAlign w:val="center"/>
          </w:tcPr>
          <w:p>
            <w:pPr>
              <w:pStyle w:val="15"/>
              <w:rPr>
                <w:rFonts w:ascii="Times New Roman" w:hAnsi="Times New Roman"/>
                <w:color w:val="auto"/>
                <w:shd w:val="clear" w:color="auto" w:fill="auto"/>
              </w:rPr>
            </w:pPr>
            <w:r>
              <w:rPr>
                <w:rFonts w:ascii="Times New Roman" w:hAnsi="Times New Roman"/>
                <w:color w:val="auto"/>
                <w:kern w:val="0"/>
                <w:sz w:val="18"/>
                <w:szCs w:val="18"/>
                <w:shd w:val="clear" w:color="auto" w:fill="auto"/>
              </w:rPr>
              <w:t>≤</w:t>
            </w:r>
            <w:r>
              <w:rPr>
                <w:rFonts w:hint="eastAsia" w:ascii="Times New Roman" w:hAnsi="Times New Roman"/>
                <w:color w:val="auto"/>
                <w:kern w:val="0"/>
                <w:sz w:val="18"/>
                <w:szCs w:val="18"/>
                <w:shd w:val="clear" w:color="auto" w:fill="auto"/>
                <w:lang w:val="en-US" w:eastAsia="zh-CN"/>
              </w:rPr>
              <w:t>6</w:t>
            </w:r>
            <w:r>
              <w:rPr>
                <w:rFonts w:hint="eastAsia" w:ascii="Times New Roman" w:hAnsi="Times New Roman"/>
                <w:color w:val="auto"/>
                <w:kern w:val="0"/>
                <w:sz w:val="18"/>
                <w:szCs w:val="18"/>
                <w:shd w:val="clear" w:color="auto" w:fill="auto"/>
                <w:lang w:eastAsia="zh-CN"/>
              </w:rPr>
              <w:t>秒</w:t>
            </w:r>
            <w:r>
              <w:rPr>
                <w:rFonts w:ascii="Times New Roman" w:hAnsi="Times New Roman"/>
                <w:color w:val="auto"/>
                <w:kern w:val="0"/>
                <w:sz w:val="18"/>
                <w:szCs w:val="18"/>
                <w:shd w:val="clear" w:color="auto" w:fill="auto"/>
              </w:rPr>
              <w:t>为100分</w:t>
            </w:r>
            <w:r>
              <w:rPr>
                <w:rFonts w:ascii="Times New Roman" w:hAnsi="Times New Roman"/>
                <w:color w:val="auto"/>
                <w:kern w:val="0"/>
                <w:sz w:val="18"/>
                <w:szCs w:val="18"/>
                <w:shd w:val="clear" w:color="auto" w:fill="auto"/>
              </w:rPr>
              <w:br w:type="textWrapping"/>
            </w:r>
            <w:r>
              <w:rPr>
                <w:rFonts w:ascii="Times New Roman" w:hAnsi="Times New Roman"/>
                <w:color w:val="auto"/>
                <w:kern w:val="0"/>
                <w:sz w:val="18"/>
                <w:szCs w:val="18"/>
                <w:shd w:val="clear" w:color="auto" w:fill="auto"/>
              </w:rPr>
              <w:t>≤</w:t>
            </w:r>
            <w:r>
              <w:rPr>
                <w:rFonts w:hint="eastAsia" w:ascii="Times New Roman" w:hAnsi="Times New Roman"/>
                <w:color w:val="auto"/>
                <w:kern w:val="0"/>
                <w:sz w:val="18"/>
                <w:szCs w:val="18"/>
                <w:shd w:val="clear" w:color="auto" w:fill="auto"/>
              </w:rPr>
              <w:t>1</w:t>
            </w:r>
            <w:r>
              <w:rPr>
                <w:rFonts w:hint="eastAsia" w:ascii="Times New Roman" w:hAnsi="Times New Roman"/>
                <w:color w:val="auto"/>
                <w:kern w:val="0"/>
                <w:sz w:val="18"/>
                <w:szCs w:val="18"/>
                <w:shd w:val="clear" w:color="auto" w:fill="auto"/>
                <w:lang w:val="en-US" w:eastAsia="zh-CN"/>
              </w:rPr>
              <w:t>2</w:t>
            </w:r>
            <w:r>
              <w:rPr>
                <w:rFonts w:hint="eastAsia" w:ascii="Times New Roman" w:hAnsi="Times New Roman"/>
                <w:color w:val="auto"/>
                <w:kern w:val="0"/>
                <w:sz w:val="18"/>
                <w:szCs w:val="18"/>
                <w:shd w:val="clear" w:color="auto" w:fill="auto"/>
                <w:lang w:eastAsia="zh-CN"/>
              </w:rPr>
              <w:t>秒</w:t>
            </w:r>
            <w:r>
              <w:rPr>
                <w:rFonts w:ascii="Times New Roman" w:hAnsi="Times New Roman"/>
                <w:color w:val="auto"/>
                <w:kern w:val="0"/>
                <w:sz w:val="18"/>
                <w:szCs w:val="18"/>
                <w:shd w:val="clear" w:color="auto" w:fill="auto"/>
              </w:rPr>
              <w:t>为80分</w:t>
            </w:r>
            <w:r>
              <w:rPr>
                <w:rFonts w:ascii="Times New Roman" w:hAnsi="Times New Roman"/>
                <w:color w:val="auto"/>
                <w:kern w:val="0"/>
                <w:sz w:val="18"/>
                <w:szCs w:val="18"/>
                <w:shd w:val="clear" w:color="auto" w:fill="auto"/>
              </w:rPr>
              <w:br w:type="textWrapping"/>
            </w:r>
            <w:r>
              <w:rPr>
                <w:rFonts w:ascii="Times New Roman" w:hAnsi="Times New Roman"/>
                <w:color w:val="auto"/>
                <w:kern w:val="0"/>
                <w:sz w:val="18"/>
                <w:szCs w:val="18"/>
                <w:shd w:val="clear" w:color="auto" w:fill="auto"/>
              </w:rPr>
              <w:t>≤</w:t>
            </w:r>
            <w:r>
              <w:rPr>
                <w:rFonts w:hint="eastAsia" w:ascii="Times New Roman" w:hAnsi="Times New Roman"/>
                <w:color w:val="auto"/>
                <w:kern w:val="0"/>
                <w:sz w:val="18"/>
                <w:szCs w:val="18"/>
                <w:shd w:val="clear" w:color="auto" w:fill="auto"/>
              </w:rPr>
              <w:t>24</w:t>
            </w:r>
            <w:r>
              <w:rPr>
                <w:rFonts w:hint="eastAsia" w:ascii="Times New Roman" w:hAnsi="Times New Roman"/>
                <w:color w:val="auto"/>
                <w:kern w:val="0"/>
                <w:sz w:val="18"/>
                <w:szCs w:val="18"/>
                <w:shd w:val="clear" w:color="auto" w:fill="auto"/>
                <w:lang w:eastAsia="zh-CN"/>
              </w:rPr>
              <w:t>秒</w:t>
            </w:r>
            <w:r>
              <w:rPr>
                <w:rFonts w:ascii="Times New Roman" w:hAnsi="Times New Roman"/>
                <w:color w:val="auto"/>
                <w:kern w:val="0"/>
                <w:sz w:val="18"/>
                <w:szCs w:val="18"/>
                <w:shd w:val="clear" w:color="auto" w:fill="auto"/>
              </w:rPr>
              <w:t>为60分</w:t>
            </w:r>
            <w:r>
              <w:rPr>
                <w:rFonts w:ascii="Times New Roman" w:hAnsi="Times New Roman"/>
                <w:color w:val="auto"/>
                <w:kern w:val="0"/>
                <w:sz w:val="18"/>
                <w:szCs w:val="18"/>
                <w:shd w:val="clear" w:color="auto" w:fill="auto"/>
              </w:rPr>
              <w:br w:type="textWrapping"/>
            </w:r>
            <w:r>
              <w:rPr>
                <w:rFonts w:ascii="Times New Roman" w:hAnsi="Times New Roman"/>
                <w:color w:val="auto"/>
                <w:kern w:val="0"/>
                <w:sz w:val="18"/>
                <w:szCs w:val="18"/>
                <w:shd w:val="clear" w:color="auto" w:fill="auto"/>
              </w:rPr>
              <w:t>&gt;</w:t>
            </w:r>
            <w:r>
              <w:rPr>
                <w:rFonts w:hint="eastAsia" w:ascii="Times New Roman" w:hAnsi="Times New Roman"/>
                <w:color w:val="auto"/>
                <w:kern w:val="0"/>
                <w:sz w:val="18"/>
                <w:szCs w:val="18"/>
                <w:shd w:val="clear" w:color="auto" w:fill="auto"/>
              </w:rPr>
              <w:t>24</w:t>
            </w:r>
            <w:r>
              <w:rPr>
                <w:rFonts w:hint="eastAsia" w:ascii="Times New Roman" w:hAnsi="Times New Roman"/>
                <w:color w:val="auto"/>
                <w:kern w:val="0"/>
                <w:sz w:val="18"/>
                <w:szCs w:val="18"/>
                <w:shd w:val="clear" w:color="auto" w:fill="auto"/>
                <w:lang w:eastAsia="zh-CN"/>
              </w:rPr>
              <w:t>秒</w:t>
            </w:r>
            <w:r>
              <w:rPr>
                <w:rFonts w:ascii="Times New Roman" w:hAnsi="Times New Roman"/>
                <w:color w:val="auto"/>
                <w:kern w:val="0"/>
                <w:sz w:val="18"/>
                <w:szCs w:val="18"/>
                <w:shd w:val="clear" w:color="auto" w:fill="auto"/>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hint="default" w:ascii="Times New Roman" w:hAnsi="Times New Roman" w:eastAsia="宋体"/>
                <w:color w:val="auto"/>
                <w:kern w:val="0"/>
                <w:sz w:val="18"/>
                <w:szCs w:val="18"/>
                <w:lang w:val="en-US" w:eastAsia="zh-CN"/>
              </w:rPr>
            </w:pPr>
            <w:r>
              <w:rPr>
                <w:rFonts w:hint="eastAsia" w:ascii="Times New Roman" w:hAnsi="Times New Roman"/>
                <w:color w:val="auto"/>
                <w:kern w:val="0"/>
                <w:sz w:val="18"/>
                <w:szCs w:val="18"/>
              </w:rPr>
              <w:t>前置容器</w:t>
            </w:r>
            <w:r>
              <w:rPr>
                <w:rFonts w:hint="eastAsia" w:ascii="Times New Roman" w:hAnsi="Times New Roman"/>
                <w:color w:val="auto"/>
                <w:kern w:val="0"/>
                <w:sz w:val="18"/>
                <w:szCs w:val="18"/>
                <w:lang w:val="en-US" w:eastAsia="zh-CN"/>
              </w:rPr>
              <w:t>异常退出恢复</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前置应用容器内关键进程故障，自动重启容器。</w:t>
            </w:r>
          </w:p>
        </w:tc>
        <w:tc>
          <w:tcPr>
            <w:tcW w:w="3288" w:type="dxa"/>
            <w:vAlign w:val="center"/>
          </w:tcPr>
          <w:p>
            <w:pPr>
              <w:widowControl/>
              <w:numPr>
                <w:ilvl w:val="0"/>
                <w:numId w:val="31"/>
              </w:numPr>
              <w:jc w:val="both"/>
              <w:rPr>
                <w:rFonts w:ascii="Times New Roman" w:hAnsi="Times New Roman"/>
                <w:color w:val="auto"/>
                <w:kern w:val="0"/>
                <w:sz w:val="18"/>
                <w:szCs w:val="18"/>
                <w:highlight w:val="none"/>
                <w:shd w:val="clear" w:color="auto" w:fill="auto"/>
              </w:rPr>
            </w:pPr>
            <w:r>
              <w:rPr>
                <w:rFonts w:hint="eastAsia" w:ascii="Times New Roman" w:hAnsi="Times New Roman"/>
                <w:color w:val="auto"/>
                <w:kern w:val="0"/>
                <w:sz w:val="18"/>
                <w:szCs w:val="18"/>
                <w:highlight w:val="none"/>
                <w:shd w:val="clear" w:color="auto" w:fill="auto"/>
              </w:rPr>
              <w:t>设置包含前置服务的容器关键进程故障</w:t>
            </w:r>
            <w:r>
              <w:rPr>
                <w:rFonts w:ascii="Times New Roman" w:hAnsi="Times New Roman"/>
                <w:color w:val="auto"/>
                <w:kern w:val="0"/>
                <w:sz w:val="18"/>
                <w:szCs w:val="18"/>
                <w:highlight w:val="none"/>
                <w:shd w:val="clear" w:color="auto" w:fill="auto"/>
              </w:rPr>
              <w:t>，开始计时；</w:t>
            </w:r>
          </w:p>
          <w:p>
            <w:pPr>
              <w:widowControl/>
              <w:numPr>
                <w:ilvl w:val="0"/>
                <w:numId w:val="31"/>
              </w:numPr>
              <w:jc w:val="both"/>
              <w:rPr>
                <w:rFonts w:ascii="Times New Roman" w:hAnsi="Times New Roman"/>
                <w:color w:val="auto"/>
                <w:kern w:val="0"/>
                <w:sz w:val="18"/>
                <w:szCs w:val="18"/>
                <w:highlight w:val="none"/>
                <w:shd w:val="clear" w:color="auto" w:fill="auto"/>
              </w:rPr>
            </w:pPr>
            <w:r>
              <w:rPr>
                <w:rFonts w:ascii="Times New Roman" w:hAnsi="Times New Roman"/>
                <w:color w:val="auto"/>
                <w:kern w:val="0"/>
                <w:sz w:val="18"/>
                <w:szCs w:val="18"/>
                <w:highlight w:val="none"/>
                <w:shd w:val="clear" w:color="auto" w:fill="auto"/>
              </w:rPr>
              <w:t>观</w:t>
            </w:r>
            <w:r>
              <w:rPr>
                <w:rFonts w:hint="eastAsia" w:ascii="Times New Roman" w:hAnsi="Times New Roman"/>
                <w:color w:val="auto"/>
                <w:kern w:val="0"/>
                <w:sz w:val="18"/>
                <w:szCs w:val="18"/>
                <w:highlight w:val="none"/>
                <w:shd w:val="clear" w:color="auto" w:fill="auto"/>
              </w:rPr>
              <w:t>察前置容器</w:t>
            </w:r>
            <w:r>
              <w:rPr>
                <w:rFonts w:ascii="Times New Roman" w:hAnsi="Times New Roman"/>
                <w:color w:val="auto"/>
                <w:kern w:val="0"/>
                <w:sz w:val="18"/>
                <w:szCs w:val="18"/>
                <w:highlight w:val="none"/>
                <w:shd w:val="clear" w:color="auto" w:fill="auto"/>
              </w:rPr>
              <w:t>自动</w:t>
            </w:r>
            <w:r>
              <w:rPr>
                <w:rFonts w:hint="eastAsia" w:ascii="Times New Roman" w:hAnsi="Times New Roman"/>
                <w:color w:val="auto"/>
                <w:kern w:val="0"/>
                <w:sz w:val="18"/>
                <w:szCs w:val="18"/>
                <w:highlight w:val="none"/>
                <w:shd w:val="clear" w:color="auto" w:fill="auto"/>
              </w:rPr>
              <w:t>重启</w:t>
            </w:r>
            <w:r>
              <w:rPr>
                <w:rFonts w:ascii="Times New Roman" w:hAnsi="Times New Roman"/>
                <w:color w:val="auto"/>
                <w:kern w:val="0"/>
                <w:sz w:val="18"/>
                <w:szCs w:val="18"/>
                <w:highlight w:val="none"/>
                <w:shd w:val="clear" w:color="auto" w:fill="auto"/>
              </w:rPr>
              <w:t>，计时结束。</w:t>
            </w:r>
          </w:p>
        </w:tc>
        <w:tc>
          <w:tcPr>
            <w:tcW w:w="2098" w:type="dxa"/>
            <w:vAlign w:val="center"/>
          </w:tcPr>
          <w:p>
            <w:pPr>
              <w:widowControl/>
              <w:rPr>
                <w:rFonts w:ascii="Times New Roman" w:hAnsi="Times New Roman"/>
                <w:color w:val="auto"/>
                <w:kern w:val="0"/>
                <w:sz w:val="18"/>
                <w:szCs w:val="18"/>
                <w:highlight w:val="none"/>
                <w:shd w:val="clear" w:color="auto" w:fill="auto"/>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hint="default" w:ascii="Times New Roman" w:hAnsi="Times New Roman" w:eastAsia="宋体"/>
                <w:color w:val="auto"/>
                <w:kern w:val="0"/>
                <w:sz w:val="18"/>
                <w:szCs w:val="18"/>
                <w:lang w:val="en-US" w:eastAsia="zh-CN"/>
              </w:rPr>
            </w:pPr>
            <w:r>
              <w:rPr>
                <w:rFonts w:hint="eastAsia" w:ascii="Times New Roman" w:hAnsi="Times New Roman"/>
                <w:color w:val="auto"/>
                <w:kern w:val="0"/>
                <w:sz w:val="18"/>
                <w:szCs w:val="18"/>
              </w:rPr>
              <w:t>SCADA容器</w:t>
            </w:r>
            <w:r>
              <w:rPr>
                <w:rFonts w:hint="eastAsia" w:ascii="Times New Roman" w:hAnsi="Times New Roman"/>
                <w:color w:val="auto"/>
                <w:kern w:val="0"/>
                <w:sz w:val="18"/>
                <w:szCs w:val="18"/>
                <w:lang w:val="en-US" w:eastAsia="zh-CN"/>
              </w:rPr>
              <w:t>异常退出恢复</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SCADA应用容器内关键进程故障，自动重启容器。</w:t>
            </w:r>
          </w:p>
        </w:tc>
        <w:tc>
          <w:tcPr>
            <w:tcW w:w="3288" w:type="dxa"/>
            <w:vAlign w:val="center"/>
          </w:tcPr>
          <w:p>
            <w:pPr>
              <w:widowControl/>
              <w:numPr>
                <w:ilvl w:val="0"/>
                <w:numId w:val="32"/>
              </w:numPr>
              <w:jc w:val="both"/>
              <w:rPr>
                <w:rFonts w:ascii="Times New Roman" w:hAnsi="Times New Roman"/>
                <w:color w:val="auto"/>
                <w:kern w:val="0"/>
                <w:sz w:val="18"/>
                <w:szCs w:val="18"/>
                <w:highlight w:val="none"/>
                <w:shd w:val="clear" w:color="auto" w:fill="auto"/>
              </w:rPr>
            </w:pPr>
            <w:r>
              <w:rPr>
                <w:rFonts w:hint="eastAsia" w:ascii="Times New Roman" w:hAnsi="Times New Roman"/>
                <w:color w:val="auto"/>
                <w:kern w:val="0"/>
                <w:sz w:val="18"/>
                <w:szCs w:val="18"/>
                <w:highlight w:val="none"/>
                <w:shd w:val="clear" w:color="auto" w:fill="auto"/>
              </w:rPr>
              <w:t>设置包含SCADA服务的容器关键进程故障</w:t>
            </w:r>
            <w:r>
              <w:rPr>
                <w:rFonts w:ascii="Times New Roman" w:hAnsi="Times New Roman"/>
                <w:color w:val="auto"/>
                <w:kern w:val="0"/>
                <w:sz w:val="18"/>
                <w:szCs w:val="18"/>
                <w:highlight w:val="none"/>
                <w:shd w:val="clear" w:color="auto" w:fill="auto"/>
              </w:rPr>
              <w:t>，开始计时；</w:t>
            </w:r>
          </w:p>
          <w:p>
            <w:pPr>
              <w:widowControl/>
              <w:numPr>
                <w:ilvl w:val="0"/>
                <w:numId w:val="32"/>
              </w:numPr>
              <w:jc w:val="both"/>
              <w:rPr>
                <w:rFonts w:ascii="Times New Roman" w:hAnsi="Times New Roman"/>
                <w:color w:val="auto"/>
                <w:kern w:val="0"/>
                <w:sz w:val="18"/>
                <w:szCs w:val="18"/>
                <w:highlight w:val="none"/>
                <w:shd w:val="clear" w:color="auto" w:fill="auto"/>
              </w:rPr>
            </w:pPr>
            <w:r>
              <w:rPr>
                <w:rFonts w:ascii="Times New Roman" w:hAnsi="Times New Roman"/>
                <w:color w:val="auto"/>
                <w:kern w:val="0"/>
                <w:sz w:val="18"/>
                <w:szCs w:val="18"/>
                <w:highlight w:val="none"/>
                <w:shd w:val="clear" w:color="auto" w:fill="auto"/>
              </w:rPr>
              <w:t>观察</w:t>
            </w:r>
            <w:r>
              <w:rPr>
                <w:rFonts w:hint="eastAsia" w:ascii="Times New Roman" w:hAnsi="Times New Roman"/>
                <w:color w:val="auto"/>
                <w:kern w:val="0"/>
                <w:sz w:val="18"/>
                <w:szCs w:val="18"/>
                <w:highlight w:val="none"/>
                <w:shd w:val="clear" w:color="auto" w:fill="auto"/>
              </w:rPr>
              <w:t>SCADA容器</w:t>
            </w:r>
            <w:r>
              <w:rPr>
                <w:rFonts w:ascii="Times New Roman" w:hAnsi="Times New Roman"/>
                <w:color w:val="auto"/>
                <w:kern w:val="0"/>
                <w:sz w:val="18"/>
                <w:szCs w:val="18"/>
                <w:highlight w:val="none"/>
                <w:shd w:val="clear" w:color="auto" w:fill="auto"/>
              </w:rPr>
              <w:t>自动</w:t>
            </w:r>
            <w:r>
              <w:rPr>
                <w:rFonts w:hint="eastAsia" w:ascii="Times New Roman" w:hAnsi="Times New Roman"/>
                <w:color w:val="auto"/>
                <w:kern w:val="0"/>
                <w:sz w:val="18"/>
                <w:szCs w:val="18"/>
                <w:highlight w:val="none"/>
                <w:shd w:val="clear" w:color="auto" w:fill="auto"/>
              </w:rPr>
              <w:t>重启</w:t>
            </w:r>
            <w:r>
              <w:rPr>
                <w:rFonts w:ascii="Times New Roman" w:hAnsi="Times New Roman"/>
                <w:color w:val="auto"/>
                <w:kern w:val="0"/>
                <w:sz w:val="18"/>
                <w:szCs w:val="18"/>
                <w:highlight w:val="none"/>
                <w:shd w:val="clear" w:color="auto" w:fill="auto"/>
              </w:rPr>
              <w:t>，计时结束。</w:t>
            </w:r>
          </w:p>
        </w:tc>
        <w:tc>
          <w:tcPr>
            <w:tcW w:w="2098" w:type="dxa"/>
            <w:vAlign w:val="center"/>
          </w:tcPr>
          <w:p>
            <w:pPr>
              <w:widowControl/>
              <w:rPr>
                <w:rFonts w:ascii="Times New Roman" w:hAnsi="Times New Roman"/>
                <w:color w:val="auto"/>
                <w:kern w:val="0"/>
                <w:sz w:val="18"/>
                <w:szCs w:val="18"/>
                <w:highlight w:val="none"/>
                <w:shd w:val="clear" w:color="auto" w:fill="auto"/>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应用切换可靠性</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sz w:val="18"/>
                <w:szCs w:val="18"/>
              </w:rPr>
              <w:t>应用切换过程数据不应</w:t>
            </w:r>
            <w:r>
              <w:rPr>
                <w:rFonts w:hint="eastAsia" w:ascii="Times New Roman" w:hAnsi="Times New Roman"/>
                <w:color w:val="auto"/>
                <w:sz w:val="18"/>
                <w:szCs w:val="18"/>
              </w:rPr>
              <w:t>丢失、误告警</w:t>
            </w:r>
            <w:r>
              <w:rPr>
                <w:rFonts w:ascii="Times New Roman" w:hAnsi="Times New Roman"/>
                <w:color w:val="auto"/>
                <w:sz w:val="18"/>
                <w:szCs w:val="18"/>
              </w:rPr>
              <w:t>。</w:t>
            </w:r>
          </w:p>
        </w:tc>
        <w:tc>
          <w:tcPr>
            <w:tcW w:w="3288" w:type="dxa"/>
            <w:vAlign w:val="center"/>
          </w:tcPr>
          <w:p>
            <w:pPr>
              <w:widowControl/>
              <w:numPr>
                <w:ilvl w:val="0"/>
                <w:numId w:val="33"/>
              </w:numPr>
              <w:jc w:val="both"/>
              <w:rPr>
                <w:rFonts w:ascii="Times New Roman" w:hAnsi="Times New Roman"/>
                <w:color w:val="auto"/>
                <w:kern w:val="0"/>
                <w:sz w:val="18"/>
                <w:szCs w:val="18"/>
              </w:rPr>
            </w:pPr>
            <w:r>
              <w:rPr>
                <w:rFonts w:ascii="Times New Roman" w:hAnsi="Times New Roman"/>
                <w:color w:val="auto"/>
                <w:kern w:val="0"/>
                <w:sz w:val="18"/>
                <w:szCs w:val="18"/>
              </w:rPr>
              <w:t>定义一个遥测点、一个遥信点为秒级采样，存</w:t>
            </w:r>
            <w:r>
              <w:rPr>
                <w:rFonts w:hint="eastAsia" w:ascii="Times New Roman" w:hAnsi="Times New Roman"/>
                <w:color w:val="auto"/>
                <w:kern w:val="0"/>
                <w:sz w:val="18"/>
                <w:szCs w:val="18"/>
                <w:lang w:val="en-US" w:eastAsia="zh-CN"/>
              </w:rPr>
              <w:t>历史</w:t>
            </w:r>
            <w:r>
              <w:rPr>
                <w:rFonts w:ascii="Times New Roman" w:hAnsi="Times New Roman"/>
                <w:color w:val="auto"/>
                <w:kern w:val="0"/>
                <w:sz w:val="18"/>
                <w:szCs w:val="18"/>
              </w:rPr>
              <w:t>数据库；</w:t>
            </w:r>
          </w:p>
          <w:p>
            <w:pPr>
              <w:widowControl/>
              <w:numPr>
                <w:ilvl w:val="0"/>
                <w:numId w:val="33"/>
              </w:numPr>
              <w:jc w:val="both"/>
              <w:rPr>
                <w:rFonts w:ascii="Times New Roman" w:hAnsi="Times New Roman"/>
                <w:color w:val="auto"/>
                <w:kern w:val="0"/>
                <w:sz w:val="18"/>
                <w:szCs w:val="18"/>
              </w:rPr>
            </w:pPr>
            <w:r>
              <w:rPr>
                <w:rFonts w:ascii="Times New Roman" w:hAnsi="Times New Roman"/>
                <w:color w:val="auto"/>
                <w:kern w:val="0"/>
                <w:sz w:val="18"/>
                <w:szCs w:val="18"/>
              </w:rPr>
              <w:t>给上述两个量测点送秒级变化数据</w:t>
            </w:r>
            <w:r>
              <w:rPr>
                <w:rFonts w:hint="eastAsia" w:ascii="Times New Roman" w:hAnsi="Times New Roman"/>
                <w:color w:val="auto"/>
                <w:kern w:val="0"/>
                <w:sz w:val="18"/>
                <w:szCs w:val="18"/>
              </w:rPr>
              <w:t>；</w:t>
            </w:r>
          </w:p>
          <w:p>
            <w:pPr>
              <w:widowControl/>
              <w:numPr>
                <w:ilvl w:val="0"/>
                <w:numId w:val="33"/>
              </w:numPr>
              <w:jc w:val="both"/>
              <w:rPr>
                <w:rFonts w:ascii="Times New Roman" w:hAnsi="Times New Roman"/>
                <w:color w:val="auto"/>
                <w:kern w:val="0"/>
                <w:sz w:val="18"/>
                <w:szCs w:val="18"/>
              </w:rPr>
            </w:pPr>
            <w:r>
              <w:rPr>
                <w:rFonts w:ascii="Times New Roman" w:hAnsi="Times New Roman"/>
                <w:color w:val="auto"/>
                <w:kern w:val="0"/>
                <w:sz w:val="18"/>
                <w:szCs w:val="18"/>
              </w:rPr>
              <w:t>Kill关键进程进行SCADA应用、</w:t>
            </w:r>
            <w:r>
              <w:rPr>
                <w:rFonts w:hint="eastAsia" w:ascii="Times New Roman" w:hAnsi="Times New Roman"/>
                <w:color w:val="auto"/>
                <w:kern w:val="0"/>
                <w:sz w:val="18"/>
                <w:szCs w:val="18"/>
                <w:lang w:val="en-US" w:eastAsia="zh-CN"/>
              </w:rPr>
              <w:t>历史</w:t>
            </w:r>
            <w:r>
              <w:rPr>
                <w:rFonts w:ascii="Times New Roman" w:hAnsi="Times New Roman"/>
                <w:color w:val="auto"/>
                <w:kern w:val="0"/>
                <w:sz w:val="18"/>
                <w:szCs w:val="18"/>
              </w:rPr>
              <w:t>数据库应用切换；</w:t>
            </w:r>
          </w:p>
          <w:p>
            <w:pPr>
              <w:widowControl/>
              <w:numPr>
                <w:ilvl w:val="0"/>
                <w:numId w:val="33"/>
              </w:numPr>
              <w:jc w:val="both"/>
              <w:rPr>
                <w:rFonts w:ascii="Times New Roman" w:hAnsi="Times New Roman"/>
                <w:color w:val="auto"/>
                <w:kern w:val="0"/>
                <w:sz w:val="18"/>
                <w:szCs w:val="18"/>
              </w:rPr>
            </w:pPr>
            <w:r>
              <w:rPr>
                <w:rFonts w:ascii="Times New Roman" w:hAnsi="Times New Roman"/>
                <w:color w:val="auto"/>
                <w:kern w:val="0"/>
                <w:sz w:val="18"/>
                <w:szCs w:val="18"/>
              </w:rPr>
              <w:t>查看以上测点历史数据，观察是否存在切换期间数据丢失</w:t>
            </w:r>
            <w:r>
              <w:rPr>
                <w:rFonts w:hint="eastAsia" w:ascii="Times New Roman" w:hAnsi="Times New Roman"/>
                <w:color w:val="auto"/>
                <w:kern w:val="0"/>
                <w:sz w:val="18"/>
                <w:szCs w:val="18"/>
              </w:rPr>
              <w:t>，是否有关键量测误告警情况</w:t>
            </w:r>
            <w:r>
              <w:rPr>
                <w:rFonts w:ascii="Times New Roman" w:hAnsi="Times New Roman"/>
                <w:color w:val="auto"/>
                <w:kern w:val="0"/>
                <w:sz w:val="18"/>
                <w:szCs w:val="18"/>
              </w:rPr>
              <w:t>。</w:t>
            </w:r>
          </w:p>
        </w:tc>
        <w:tc>
          <w:tcPr>
            <w:tcW w:w="2098"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遥测、遥信数据显示正常且告警正常得60分；</w:t>
            </w:r>
          </w:p>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lang w:val="en-US" w:eastAsia="zh-CN"/>
              </w:rPr>
              <w:t>历史数据库</w:t>
            </w:r>
            <w:r>
              <w:rPr>
                <w:rFonts w:hint="eastAsia" w:ascii="Times New Roman" w:hAnsi="Times New Roman"/>
                <w:color w:val="auto"/>
                <w:kern w:val="0"/>
                <w:sz w:val="18"/>
                <w:szCs w:val="18"/>
              </w:rPr>
              <w:t>存储正常得40分</w:t>
            </w:r>
          </w:p>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否则</w:t>
            </w:r>
            <w:r>
              <w:rPr>
                <w:rFonts w:ascii="Times New Roman" w:hAnsi="Times New Roman"/>
                <w:color w:val="auto"/>
                <w:kern w:val="0"/>
                <w:sz w:val="18"/>
                <w:szCs w:val="18"/>
              </w:rPr>
              <w:t xml:space="preserve"> 0分</w:t>
            </w:r>
          </w:p>
        </w:tc>
        <w:tc>
          <w:tcPr>
            <w:tcW w:w="1440" w:type="dxa"/>
            <w:vAlign w:val="center"/>
          </w:tcPr>
          <w:p>
            <w:pPr>
              <w:widowControl/>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前置服务器N-1测试</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前置服务器N-1条件下，系统各项功能正常。</w:t>
            </w:r>
          </w:p>
        </w:tc>
        <w:tc>
          <w:tcPr>
            <w:tcW w:w="3288" w:type="dxa"/>
            <w:vAlign w:val="center"/>
          </w:tcPr>
          <w:p>
            <w:pPr>
              <w:widowControl/>
              <w:numPr>
                <w:ilvl w:val="0"/>
                <w:numId w:val="34"/>
              </w:numPr>
              <w:jc w:val="both"/>
              <w:rPr>
                <w:rFonts w:ascii="Times New Roman" w:hAnsi="Times New Roman"/>
                <w:color w:val="auto"/>
                <w:kern w:val="0"/>
                <w:sz w:val="18"/>
                <w:szCs w:val="18"/>
              </w:rPr>
            </w:pPr>
            <w:r>
              <w:rPr>
                <w:rFonts w:hint="eastAsia" w:ascii="Times New Roman" w:hAnsi="Times New Roman"/>
                <w:color w:val="auto"/>
                <w:kern w:val="0"/>
                <w:sz w:val="18"/>
                <w:szCs w:val="18"/>
              </w:rPr>
              <w:t>断开其中一台前置应用所在的宿主机网线，检查该应用的状态、数据和功能是否正确</w:t>
            </w:r>
            <w:r>
              <w:rPr>
                <w:rFonts w:ascii="Times New Roman" w:hAnsi="Times New Roman"/>
                <w:color w:val="auto"/>
                <w:kern w:val="0"/>
                <w:sz w:val="18"/>
                <w:szCs w:val="18"/>
              </w:rPr>
              <w:t>；</w:t>
            </w:r>
          </w:p>
          <w:p>
            <w:pPr>
              <w:widowControl/>
              <w:numPr>
                <w:ilvl w:val="0"/>
                <w:numId w:val="34"/>
              </w:numPr>
              <w:jc w:val="both"/>
              <w:rPr>
                <w:rFonts w:ascii="Times New Roman" w:hAnsi="Times New Roman"/>
                <w:color w:val="auto"/>
                <w:kern w:val="0"/>
                <w:sz w:val="18"/>
                <w:szCs w:val="18"/>
              </w:rPr>
            </w:pPr>
            <w:r>
              <w:rPr>
                <w:rFonts w:ascii="Times New Roman" w:hAnsi="Times New Roman"/>
                <w:color w:val="auto"/>
                <w:kern w:val="0"/>
                <w:sz w:val="18"/>
                <w:szCs w:val="18"/>
              </w:rPr>
              <w:t>观察通道切换是否正确。</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SCADA服务器N-1测试</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SCADA服务器N-1条件下，系统各项功能正常。</w:t>
            </w:r>
          </w:p>
        </w:tc>
        <w:tc>
          <w:tcPr>
            <w:tcW w:w="3288" w:type="dxa"/>
            <w:vAlign w:val="center"/>
          </w:tcPr>
          <w:p>
            <w:pPr>
              <w:widowControl/>
              <w:numPr>
                <w:ilvl w:val="0"/>
                <w:numId w:val="35"/>
              </w:numPr>
              <w:jc w:val="both"/>
              <w:rPr>
                <w:rFonts w:ascii="Times New Roman" w:hAnsi="Times New Roman"/>
                <w:color w:val="auto"/>
                <w:kern w:val="0"/>
                <w:sz w:val="18"/>
                <w:szCs w:val="18"/>
              </w:rPr>
            </w:pPr>
            <w:r>
              <w:rPr>
                <w:rFonts w:hint="eastAsia" w:ascii="Times New Roman" w:hAnsi="Times New Roman"/>
                <w:color w:val="auto"/>
                <w:kern w:val="0"/>
                <w:sz w:val="18"/>
                <w:szCs w:val="18"/>
              </w:rPr>
              <w:t>断开其中一台SCADA应用所在的宿主机网线，检查该应用的状态、数据和功能是否正确</w:t>
            </w:r>
            <w:r>
              <w:rPr>
                <w:rFonts w:ascii="Times New Roman" w:hAnsi="Times New Roman"/>
                <w:color w:val="auto"/>
                <w:kern w:val="0"/>
                <w:sz w:val="18"/>
                <w:szCs w:val="18"/>
              </w:rPr>
              <w:t>；</w:t>
            </w:r>
          </w:p>
          <w:p>
            <w:pPr>
              <w:widowControl/>
              <w:numPr>
                <w:ilvl w:val="0"/>
                <w:numId w:val="35"/>
              </w:numPr>
              <w:jc w:val="both"/>
              <w:rPr>
                <w:rFonts w:ascii="Times New Roman" w:hAnsi="Times New Roman"/>
                <w:color w:val="auto"/>
                <w:kern w:val="0"/>
                <w:sz w:val="18"/>
                <w:szCs w:val="18"/>
              </w:rPr>
            </w:pPr>
            <w:r>
              <w:rPr>
                <w:rFonts w:ascii="Times New Roman" w:hAnsi="Times New Roman"/>
                <w:color w:val="auto"/>
                <w:kern w:val="0"/>
                <w:sz w:val="18"/>
                <w:szCs w:val="18"/>
              </w:rPr>
              <w:t>观察其余服务器节点的状态及各类操作是否正确。</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关系</w:t>
            </w:r>
            <w:r>
              <w:rPr>
                <w:rFonts w:ascii="Times New Roman" w:hAnsi="Times New Roman"/>
                <w:color w:val="auto"/>
                <w:kern w:val="0"/>
                <w:sz w:val="18"/>
                <w:szCs w:val="18"/>
              </w:rPr>
              <w:t>数据库服务器N-1测试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关系</w:t>
            </w:r>
            <w:r>
              <w:rPr>
                <w:rFonts w:ascii="Times New Roman" w:hAnsi="Times New Roman"/>
                <w:color w:val="auto"/>
                <w:kern w:val="0"/>
                <w:sz w:val="18"/>
                <w:szCs w:val="18"/>
              </w:rPr>
              <w:t>数据库服务器N-1条件下，系统各项功能正常。</w:t>
            </w:r>
          </w:p>
        </w:tc>
        <w:tc>
          <w:tcPr>
            <w:tcW w:w="3288" w:type="dxa"/>
            <w:vAlign w:val="center"/>
          </w:tcPr>
          <w:p>
            <w:pPr>
              <w:widowControl/>
              <w:numPr>
                <w:ilvl w:val="0"/>
                <w:numId w:val="36"/>
              </w:numPr>
              <w:jc w:val="both"/>
              <w:rPr>
                <w:rFonts w:ascii="Times New Roman" w:hAnsi="Times New Roman"/>
                <w:color w:val="auto"/>
                <w:kern w:val="0"/>
                <w:sz w:val="18"/>
                <w:szCs w:val="18"/>
              </w:rPr>
            </w:pPr>
            <w:r>
              <w:rPr>
                <w:rFonts w:hint="eastAsia" w:ascii="Times New Roman" w:hAnsi="Times New Roman"/>
                <w:color w:val="auto"/>
                <w:kern w:val="0"/>
                <w:sz w:val="18"/>
                <w:szCs w:val="18"/>
              </w:rPr>
              <w:t>断开其中一台关系</w:t>
            </w:r>
            <w:r>
              <w:rPr>
                <w:rFonts w:ascii="Times New Roman" w:hAnsi="Times New Roman"/>
                <w:color w:val="auto"/>
                <w:kern w:val="0"/>
                <w:sz w:val="18"/>
                <w:szCs w:val="18"/>
              </w:rPr>
              <w:t>数据库</w:t>
            </w:r>
            <w:r>
              <w:rPr>
                <w:rFonts w:hint="eastAsia" w:ascii="Times New Roman" w:hAnsi="Times New Roman"/>
                <w:color w:val="auto"/>
                <w:kern w:val="0"/>
                <w:sz w:val="18"/>
                <w:szCs w:val="18"/>
              </w:rPr>
              <w:t>，检查该应用的状态、数据和功能是否正确</w:t>
            </w:r>
            <w:r>
              <w:rPr>
                <w:rFonts w:ascii="Times New Roman" w:hAnsi="Times New Roman"/>
                <w:color w:val="auto"/>
                <w:kern w:val="0"/>
                <w:sz w:val="18"/>
                <w:szCs w:val="18"/>
              </w:rPr>
              <w:t>；</w:t>
            </w:r>
          </w:p>
          <w:p>
            <w:pPr>
              <w:widowControl/>
              <w:numPr>
                <w:ilvl w:val="0"/>
                <w:numId w:val="36"/>
              </w:numPr>
              <w:jc w:val="both"/>
              <w:rPr>
                <w:rFonts w:ascii="Times New Roman" w:hAnsi="Times New Roman"/>
                <w:color w:val="auto"/>
                <w:kern w:val="0"/>
                <w:sz w:val="18"/>
                <w:szCs w:val="18"/>
              </w:rPr>
            </w:pPr>
            <w:r>
              <w:rPr>
                <w:rFonts w:ascii="Times New Roman" w:hAnsi="Times New Roman"/>
                <w:color w:val="auto"/>
                <w:kern w:val="0"/>
                <w:sz w:val="18"/>
                <w:szCs w:val="18"/>
              </w:rPr>
              <w:t>观察其余服务器节点的状态及各类操作是否正确。</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时序</w:t>
            </w:r>
            <w:r>
              <w:rPr>
                <w:rFonts w:ascii="Times New Roman" w:hAnsi="Times New Roman"/>
                <w:color w:val="auto"/>
                <w:kern w:val="0"/>
                <w:sz w:val="18"/>
                <w:szCs w:val="18"/>
              </w:rPr>
              <w:t>数据库服务器N-1测试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时序</w:t>
            </w:r>
            <w:r>
              <w:rPr>
                <w:rFonts w:ascii="Times New Roman" w:hAnsi="Times New Roman"/>
                <w:color w:val="auto"/>
                <w:kern w:val="0"/>
                <w:sz w:val="18"/>
                <w:szCs w:val="18"/>
              </w:rPr>
              <w:t>数据库服务器N-1条件下，系统各项功能正常。</w:t>
            </w:r>
          </w:p>
        </w:tc>
        <w:tc>
          <w:tcPr>
            <w:tcW w:w="3288" w:type="dxa"/>
            <w:vAlign w:val="center"/>
          </w:tcPr>
          <w:p>
            <w:pPr>
              <w:widowControl/>
              <w:numPr>
                <w:ilvl w:val="0"/>
                <w:numId w:val="37"/>
              </w:numPr>
              <w:jc w:val="both"/>
              <w:rPr>
                <w:rFonts w:ascii="Times New Roman" w:hAnsi="Times New Roman"/>
                <w:color w:val="auto"/>
                <w:kern w:val="0"/>
                <w:sz w:val="18"/>
                <w:szCs w:val="18"/>
              </w:rPr>
            </w:pPr>
            <w:r>
              <w:rPr>
                <w:rFonts w:hint="eastAsia" w:ascii="Times New Roman" w:hAnsi="Times New Roman"/>
                <w:color w:val="auto"/>
                <w:kern w:val="0"/>
                <w:sz w:val="18"/>
                <w:szCs w:val="18"/>
              </w:rPr>
              <w:t>断开其中一台时序</w:t>
            </w:r>
            <w:r>
              <w:rPr>
                <w:rFonts w:ascii="Times New Roman" w:hAnsi="Times New Roman"/>
                <w:color w:val="auto"/>
                <w:kern w:val="0"/>
                <w:sz w:val="18"/>
                <w:szCs w:val="18"/>
              </w:rPr>
              <w:t>数据库</w:t>
            </w:r>
            <w:r>
              <w:rPr>
                <w:rFonts w:hint="eastAsia" w:ascii="Times New Roman" w:hAnsi="Times New Roman"/>
                <w:color w:val="auto"/>
                <w:kern w:val="0"/>
                <w:sz w:val="18"/>
                <w:szCs w:val="18"/>
              </w:rPr>
              <w:t>所在的宿主机网线，检查该应用的状态、数据和功能是否正确</w:t>
            </w:r>
            <w:r>
              <w:rPr>
                <w:rFonts w:ascii="Times New Roman" w:hAnsi="Times New Roman"/>
                <w:color w:val="auto"/>
                <w:kern w:val="0"/>
                <w:sz w:val="18"/>
                <w:szCs w:val="18"/>
              </w:rPr>
              <w:t>；</w:t>
            </w:r>
          </w:p>
          <w:p>
            <w:pPr>
              <w:widowControl/>
              <w:numPr>
                <w:ilvl w:val="0"/>
                <w:numId w:val="37"/>
              </w:numPr>
              <w:jc w:val="both"/>
              <w:rPr>
                <w:rFonts w:ascii="Times New Roman" w:hAnsi="Times New Roman"/>
                <w:color w:val="auto"/>
                <w:kern w:val="0"/>
                <w:sz w:val="18"/>
                <w:szCs w:val="18"/>
              </w:rPr>
            </w:pPr>
            <w:r>
              <w:rPr>
                <w:rFonts w:ascii="Times New Roman" w:hAnsi="Times New Roman"/>
                <w:color w:val="auto"/>
                <w:kern w:val="0"/>
                <w:sz w:val="18"/>
                <w:szCs w:val="18"/>
              </w:rPr>
              <w:t>观察其余服务器节点的状态及各类操作是否正确。</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应用</w:t>
            </w:r>
            <w:r>
              <w:rPr>
                <w:rFonts w:hint="eastAsia" w:ascii="Times New Roman" w:hAnsi="Times New Roman"/>
                <w:color w:val="auto"/>
                <w:kern w:val="0"/>
                <w:sz w:val="18"/>
                <w:szCs w:val="18"/>
              </w:rPr>
              <w:t>分析</w:t>
            </w:r>
            <w:r>
              <w:rPr>
                <w:rFonts w:ascii="Times New Roman" w:hAnsi="Times New Roman"/>
                <w:color w:val="auto"/>
                <w:kern w:val="0"/>
                <w:sz w:val="18"/>
                <w:szCs w:val="18"/>
              </w:rPr>
              <w:t>服务器N-1测试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应用分析</w:t>
            </w:r>
            <w:r>
              <w:rPr>
                <w:rFonts w:ascii="Times New Roman" w:hAnsi="Times New Roman"/>
                <w:color w:val="auto"/>
                <w:kern w:val="0"/>
                <w:sz w:val="18"/>
                <w:szCs w:val="18"/>
              </w:rPr>
              <w:t>服务器N-1条件下，系统各项功能正常。</w:t>
            </w:r>
          </w:p>
        </w:tc>
        <w:tc>
          <w:tcPr>
            <w:tcW w:w="3288" w:type="dxa"/>
            <w:vAlign w:val="center"/>
          </w:tcPr>
          <w:p>
            <w:pPr>
              <w:widowControl/>
              <w:numPr>
                <w:ilvl w:val="0"/>
                <w:numId w:val="38"/>
              </w:numPr>
              <w:jc w:val="both"/>
              <w:rPr>
                <w:rFonts w:ascii="Times New Roman" w:hAnsi="Times New Roman"/>
                <w:color w:val="auto"/>
                <w:kern w:val="0"/>
                <w:sz w:val="18"/>
                <w:szCs w:val="18"/>
              </w:rPr>
            </w:pPr>
            <w:r>
              <w:rPr>
                <w:rFonts w:hint="eastAsia" w:ascii="Times New Roman" w:hAnsi="Times New Roman"/>
                <w:color w:val="auto"/>
                <w:kern w:val="0"/>
                <w:sz w:val="18"/>
                <w:szCs w:val="18"/>
              </w:rPr>
              <w:t>断开其中一台PAS应用所在的宿主机网线，检查该应用的状态、数据和功能是否正确</w:t>
            </w:r>
            <w:r>
              <w:rPr>
                <w:rFonts w:ascii="Times New Roman" w:hAnsi="Times New Roman"/>
                <w:color w:val="auto"/>
                <w:kern w:val="0"/>
                <w:sz w:val="18"/>
                <w:szCs w:val="18"/>
              </w:rPr>
              <w:t>；</w:t>
            </w:r>
          </w:p>
          <w:p>
            <w:pPr>
              <w:widowControl/>
              <w:numPr>
                <w:ilvl w:val="0"/>
                <w:numId w:val="38"/>
              </w:numPr>
              <w:jc w:val="both"/>
              <w:rPr>
                <w:rFonts w:ascii="Times New Roman" w:hAnsi="Times New Roman"/>
                <w:color w:val="auto"/>
                <w:kern w:val="0"/>
                <w:sz w:val="18"/>
                <w:szCs w:val="18"/>
              </w:rPr>
            </w:pPr>
            <w:r>
              <w:rPr>
                <w:rFonts w:ascii="Times New Roman" w:hAnsi="Times New Roman"/>
                <w:color w:val="auto"/>
                <w:kern w:val="0"/>
                <w:sz w:val="18"/>
                <w:szCs w:val="18"/>
              </w:rPr>
              <w:t>观察其余服务器节点的状态及各类操作是否正确。</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消息队列</w:t>
            </w:r>
            <w:r>
              <w:rPr>
                <w:rFonts w:ascii="Times New Roman" w:hAnsi="Times New Roman"/>
                <w:color w:val="auto"/>
                <w:kern w:val="0"/>
                <w:sz w:val="18"/>
                <w:szCs w:val="18"/>
              </w:rPr>
              <w:t>服务器N-</w:t>
            </w:r>
            <w:r>
              <w:rPr>
                <w:rFonts w:hint="eastAsia" w:ascii="Times New Roman" w:hAnsi="Times New Roman"/>
                <w:color w:val="auto"/>
                <w:kern w:val="0"/>
                <w:sz w:val="18"/>
                <w:szCs w:val="18"/>
              </w:rPr>
              <w:t>1</w:t>
            </w:r>
            <w:r>
              <w:rPr>
                <w:rFonts w:ascii="Times New Roman" w:hAnsi="Times New Roman"/>
                <w:color w:val="auto"/>
                <w:kern w:val="0"/>
                <w:sz w:val="18"/>
                <w:szCs w:val="18"/>
              </w:rPr>
              <w:t>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消息队列</w:t>
            </w:r>
            <w:r>
              <w:rPr>
                <w:rFonts w:ascii="Times New Roman" w:hAnsi="Times New Roman"/>
                <w:color w:val="auto"/>
                <w:kern w:val="0"/>
                <w:sz w:val="18"/>
                <w:szCs w:val="18"/>
              </w:rPr>
              <w:t>服务器N-1条件下，系统各项功能正常。</w:t>
            </w:r>
          </w:p>
        </w:tc>
        <w:tc>
          <w:tcPr>
            <w:tcW w:w="3288" w:type="dxa"/>
            <w:vAlign w:val="center"/>
          </w:tcPr>
          <w:p>
            <w:pPr>
              <w:widowControl/>
              <w:numPr>
                <w:ilvl w:val="0"/>
                <w:numId w:val="39"/>
              </w:numPr>
              <w:jc w:val="both"/>
              <w:rPr>
                <w:rFonts w:ascii="Times New Roman" w:hAnsi="Times New Roman"/>
                <w:color w:val="auto"/>
                <w:kern w:val="0"/>
                <w:sz w:val="18"/>
                <w:szCs w:val="18"/>
              </w:rPr>
            </w:pPr>
            <w:r>
              <w:rPr>
                <w:rFonts w:hint="eastAsia" w:ascii="Times New Roman" w:hAnsi="Times New Roman"/>
                <w:color w:val="auto"/>
                <w:kern w:val="0"/>
                <w:sz w:val="18"/>
                <w:szCs w:val="18"/>
              </w:rPr>
              <w:t>断开其中一台消息队列所在的宿主机网线，检查该应用的状态、数据和功能是否正确</w:t>
            </w:r>
            <w:r>
              <w:rPr>
                <w:rFonts w:ascii="Times New Roman" w:hAnsi="Times New Roman"/>
                <w:color w:val="auto"/>
                <w:kern w:val="0"/>
                <w:sz w:val="18"/>
                <w:szCs w:val="18"/>
              </w:rPr>
              <w:t>；</w:t>
            </w:r>
          </w:p>
          <w:p>
            <w:pPr>
              <w:widowControl/>
              <w:numPr>
                <w:ilvl w:val="0"/>
                <w:numId w:val="39"/>
              </w:numPr>
              <w:jc w:val="both"/>
              <w:rPr>
                <w:rFonts w:ascii="Times New Roman" w:hAnsi="Times New Roman"/>
                <w:color w:val="auto"/>
                <w:kern w:val="0"/>
                <w:sz w:val="18"/>
                <w:szCs w:val="18"/>
              </w:rPr>
            </w:pPr>
            <w:r>
              <w:rPr>
                <w:rFonts w:ascii="Times New Roman" w:hAnsi="Times New Roman"/>
                <w:color w:val="auto"/>
                <w:kern w:val="0"/>
                <w:sz w:val="18"/>
                <w:szCs w:val="18"/>
              </w:rPr>
              <w:t>观察其余服务器节点的状态及各类操作是否正确。</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分布式存储服务器N-1测试</w:t>
            </w:r>
          </w:p>
        </w:tc>
        <w:tc>
          <w:tcPr>
            <w:tcW w:w="4195" w:type="dxa"/>
            <w:vAlign w:val="center"/>
          </w:tcPr>
          <w:p>
            <w:pPr>
              <w:widowControl/>
              <w:jc w:val="both"/>
              <w:rPr>
                <w:rFonts w:ascii="Times New Roman" w:hAnsi="Times New Roman"/>
                <w:color w:val="auto"/>
              </w:rPr>
            </w:pPr>
            <w:r>
              <w:rPr>
                <w:rFonts w:hint="eastAsia" w:ascii="Times New Roman" w:hAnsi="Times New Roman"/>
                <w:color w:val="auto"/>
                <w:kern w:val="0"/>
                <w:sz w:val="18"/>
                <w:szCs w:val="18"/>
              </w:rPr>
              <w:t>分布式存储服务器</w:t>
            </w:r>
            <w:r>
              <w:rPr>
                <w:rFonts w:ascii="Times New Roman" w:hAnsi="Times New Roman"/>
                <w:color w:val="auto"/>
                <w:kern w:val="0"/>
                <w:sz w:val="18"/>
                <w:szCs w:val="18"/>
              </w:rPr>
              <w:t>N-1条件下，系统各项功能正常。</w:t>
            </w:r>
          </w:p>
        </w:tc>
        <w:tc>
          <w:tcPr>
            <w:tcW w:w="3288" w:type="dxa"/>
            <w:vAlign w:val="center"/>
          </w:tcPr>
          <w:p>
            <w:pPr>
              <w:widowControl/>
              <w:numPr>
                <w:ilvl w:val="0"/>
                <w:numId w:val="40"/>
              </w:numPr>
              <w:jc w:val="both"/>
              <w:rPr>
                <w:rFonts w:ascii="Times New Roman" w:hAnsi="Times New Roman"/>
                <w:color w:val="auto"/>
                <w:kern w:val="0"/>
                <w:sz w:val="18"/>
                <w:szCs w:val="18"/>
              </w:rPr>
            </w:pPr>
            <w:r>
              <w:rPr>
                <w:rFonts w:hint="eastAsia" w:ascii="Times New Roman" w:hAnsi="Times New Roman"/>
                <w:color w:val="auto"/>
                <w:kern w:val="0"/>
                <w:sz w:val="18"/>
                <w:szCs w:val="18"/>
              </w:rPr>
              <w:t>断开其中一台分布式存储所在的宿主机网线，检查该应用的状态、数据和功能是否正确</w:t>
            </w:r>
            <w:r>
              <w:rPr>
                <w:rFonts w:ascii="Times New Roman" w:hAnsi="Times New Roman"/>
                <w:color w:val="auto"/>
                <w:kern w:val="0"/>
                <w:sz w:val="18"/>
                <w:szCs w:val="18"/>
              </w:rPr>
              <w:t>；</w:t>
            </w:r>
          </w:p>
          <w:p>
            <w:pPr>
              <w:widowControl/>
              <w:numPr>
                <w:ilvl w:val="0"/>
                <w:numId w:val="40"/>
              </w:numPr>
              <w:jc w:val="both"/>
              <w:rPr>
                <w:rFonts w:ascii="Times New Roman" w:hAnsi="Times New Roman"/>
                <w:color w:val="auto"/>
                <w:kern w:val="0"/>
                <w:sz w:val="18"/>
                <w:szCs w:val="18"/>
              </w:rPr>
            </w:pPr>
            <w:r>
              <w:rPr>
                <w:rFonts w:ascii="Times New Roman" w:hAnsi="Times New Roman"/>
                <w:color w:val="auto"/>
                <w:kern w:val="0"/>
                <w:sz w:val="18"/>
                <w:szCs w:val="18"/>
              </w:rPr>
              <w:t>观察其余服务器节点的状态及各类操作是否正确。</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前置服务器N-2测试</w:t>
            </w:r>
          </w:p>
        </w:tc>
        <w:tc>
          <w:tcPr>
            <w:tcW w:w="4195"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前置服务器N-2条件下，系统各项功能正常。</w:t>
            </w:r>
          </w:p>
        </w:tc>
        <w:tc>
          <w:tcPr>
            <w:tcW w:w="3288" w:type="dxa"/>
            <w:vAlign w:val="center"/>
          </w:tcPr>
          <w:p>
            <w:pPr>
              <w:widowControl/>
              <w:numPr>
                <w:ilvl w:val="0"/>
                <w:numId w:val="41"/>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选择前置服务器中的两台，与主网断开连接；</w:t>
            </w:r>
          </w:p>
          <w:p>
            <w:pPr>
              <w:widowControl/>
              <w:numPr>
                <w:ilvl w:val="0"/>
                <w:numId w:val="41"/>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观察通道切换是否正确</w:t>
            </w:r>
            <w:r>
              <w:rPr>
                <w:rFonts w:hint="eastAsia" w:ascii="Times New Roman" w:hAnsi="Times New Roman"/>
                <w:color w:val="auto"/>
                <w:kern w:val="0"/>
                <w:sz w:val="18"/>
                <w:szCs w:val="18"/>
                <w:highlight w:val="none"/>
              </w:rPr>
              <w:t>，系统功能是否正常</w:t>
            </w:r>
            <w:r>
              <w:rPr>
                <w:rFonts w:ascii="Times New Roman" w:hAnsi="Times New Roman"/>
                <w:color w:val="auto"/>
                <w:kern w:val="0"/>
                <w:sz w:val="18"/>
                <w:szCs w:val="18"/>
                <w:highlight w:val="none"/>
              </w:rPr>
              <w:t>。</w:t>
            </w:r>
          </w:p>
        </w:tc>
        <w:tc>
          <w:tcPr>
            <w:tcW w:w="2098"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widowControl/>
              <w:rPr>
                <w:rFonts w:hint="eastAsia" w:ascii="Times New Roman" w:hAnsi="Times New Roman" w:eastAsia="宋体"/>
                <w:color w:val="auto"/>
                <w:kern w:val="0"/>
                <w:sz w:val="18"/>
                <w:szCs w:val="18"/>
                <w:highlight w:val="none"/>
                <w:lang w:eastAsia="zh-CN"/>
              </w:rPr>
            </w:pPr>
            <w:r>
              <w:rPr>
                <w:rFonts w:ascii="Times New Roman" w:hAnsi="Times New Roman"/>
                <w:color w:val="auto"/>
                <w:kern w:val="0"/>
                <w:sz w:val="18"/>
                <w:szCs w:val="18"/>
                <w:highlight w:val="none"/>
              </w:rPr>
              <w:t>不通过0分</w:t>
            </w:r>
          </w:p>
        </w:tc>
        <w:tc>
          <w:tcPr>
            <w:tcW w:w="1440" w:type="dxa"/>
            <w:vAlign w:val="center"/>
          </w:tcPr>
          <w:p>
            <w:pPr>
              <w:spacing w:line="264" w:lineRule="auto"/>
              <w:rPr>
                <w:rFonts w:hint="default" w:ascii="Times New Roman" w:hAnsi="Times New Roman" w:eastAsia="宋体"/>
                <w:color w:val="auto"/>
                <w:highlight w:val="none"/>
                <w:lang w:val="en-US" w:eastAsia="zh-CN"/>
              </w:rPr>
            </w:pPr>
            <w:r>
              <w:rPr>
                <w:rFonts w:hint="eastAsia" w:ascii="Times New Roman" w:hAnsi="Times New Roman"/>
                <w:color w:val="auto"/>
                <w:sz w:val="18"/>
                <w:szCs w:val="16"/>
                <w:highlight w:val="none"/>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SCADA服务器N-</w:t>
            </w:r>
            <w:r>
              <w:rPr>
                <w:rFonts w:hint="eastAsia" w:ascii="Times New Roman" w:hAnsi="Times New Roman"/>
                <w:color w:val="auto"/>
                <w:kern w:val="0"/>
                <w:sz w:val="18"/>
                <w:szCs w:val="18"/>
                <w:highlight w:val="none"/>
              </w:rPr>
              <w:t>2</w:t>
            </w:r>
            <w:r>
              <w:rPr>
                <w:rFonts w:ascii="Times New Roman" w:hAnsi="Times New Roman"/>
                <w:color w:val="auto"/>
                <w:kern w:val="0"/>
                <w:sz w:val="18"/>
                <w:szCs w:val="18"/>
                <w:highlight w:val="none"/>
              </w:rPr>
              <w:t>测试</w:t>
            </w:r>
          </w:p>
        </w:tc>
        <w:tc>
          <w:tcPr>
            <w:tcW w:w="4195"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SCADA服务器N-</w:t>
            </w:r>
            <w:r>
              <w:rPr>
                <w:rFonts w:hint="eastAsia" w:ascii="Times New Roman" w:hAnsi="Times New Roman"/>
                <w:color w:val="auto"/>
                <w:kern w:val="0"/>
                <w:sz w:val="18"/>
                <w:szCs w:val="18"/>
                <w:highlight w:val="none"/>
              </w:rPr>
              <w:t>2</w:t>
            </w:r>
            <w:r>
              <w:rPr>
                <w:rFonts w:ascii="Times New Roman" w:hAnsi="Times New Roman"/>
                <w:color w:val="auto"/>
                <w:kern w:val="0"/>
                <w:sz w:val="18"/>
                <w:szCs w:val="18"/>
                <w:highlight w:val="none"/>
              </w:rPr>
              <w:t>条件下，系统各项功能正常。</w:t>
            </w:r>
          </w:p>
        </w:tc>
        <w:tc>
          <w:tcPr>
            <w:tcW w:w="3288" w:type="dxa"/>
            <w:vAlign w:val="center"/>
          </w:tcPr>
          <w:p>
            <w:pPr>
              <w:widowControl/>
              <w:numPr>
                <w:ilvl w:val="0"/>
                <w:numId w:val="42"/>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选择SCADA应用服务器中的两台，与主网断开连接；</w:t>
            </w:r>
          </w:p>
          <w:p>
            <w:pPr>
              <w:widowControl/>
              <w:numPr>
                <w:ilvl w:val="0"/>
                <w:numId w:val="42"/>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观察各类操作是否正确。</w:t>
            </w:r>
          </w:p>
        </w:tc>
        <w:tc>
          <w:tcPr>
            <w:tcW w:w="2098"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widowControl/>
              <w:rPr>
                <w:rFonts w:hint="eastAsia" w:ascii="Times New Roman" w:hAnsi="Times New Roman" w:eastAsia="宋体"/>
                <w:color w:val="auto"/>
                <w:kern w:val="0"/>
                <w:sz w:val="18"/>
                <w:szCs w:val="18"/>
                <w:highlight w:val="none"/>
                <w:lang w:eastAsia="zh-CN"/>
              </w:rPr>
            </w:pPr>
            <w:r>
              <w:rPr>
                <w:rFonts w:ascii="Times New Roman" w:hAnsi="Times New Roman"/>
                <w:color w:val="auto"/>
                <w:kern w:val="0"/>
                <w:sz w:val="18"/>
                <w:szCs w:val="18"/>
                <w:highlight w:val="none"/>
              </w:rPr>
              <w:t>不通过0分</w:t>
            </w:r>
          </w:p>
        </w:tc>
        <w:tc>
          <w:tcPr>
            <w:tcW w:w="1440" w:type="dxa"/>
            <w:vAlign w:val="center"/>
          </w:tcPr>
          <w:p>
            <w:pPr>
              <w:spacing w:line="264" w:lineRule="auto"/>
              <w:rPr>
                <w:rFonts w:ascii="Times New Roman" w:hAnsi="Times New Roman"/>
                <w:color w:val="auto"/>
                <w:sz w:val="18"/>
                <w:szCs w:val="18"/>
                <w:highlight w:val="none"/>
              </w:rPr>
            </w:pPr>
            <w:r>
              <w:rPr>
                <w:rFonts w:hint="eastAsia" w:ascii="Times New Roman" w:hAnsi="Times New Roman"/>
                <w:color w:val="auto"/>
                <w:kern w:val="0"/>
                <w:sz w:val="18"/>
                <w:szCs w:val="18"/>
                <w:highlight w:val="none"/>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II区云边交互服务器</w:t>
            </w:r>
            <w:r>
              <w:rPr>
                <w:rFonts w:hint="eastAsia"/>
                <w:color w:val="auto"/>
                <w:kern w:val="0"/>
                <w:sz w:val="18"/>
                <w:szCs w:val="18"/>
                <w:highlight w:val="none"/>
                <w:lang w:val="en-US" w:eastAsia="zh-CN"/>
              </w:rPr>
              <w:t>通道</w:t>
            </w:r>
            <w:r>
              <w:rPr>
                <w:rFonts w:hint="eastAsia" w:ascii="Times New Roman" w:hAnsi="Times New Roman"/>
                <w:color w:val="auto"/>
                <w:kern w:val="0"/>
                <w:sz w:val="18"/>
                <w:szCs w:val="18"/>
                <w:highlight w:val="none"/>
                <w:lang w:val="en-US" w:eastAsia="zh-CN"/>
              </w:rPr>
              <w:t>N-2测试</w:t>
            </w:r>
          </w:p>
        </w:tc>
        <w:tc>
          <w:tcPr>
            <w:tcW w:w="4195" w:type="dxa"/>
            <w:vAlign w:val="center"/>
          </w:tcPr>
          <w:p>
            <w:pPr>
              <w:widowControl/>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lang w:val="en-US" w:eastAsia="zh-CN"/>
              </w:rPr>
              <w:t>II区云边交互</w:t>
            </w:r>
            <w:r>
              <w:rPr>
                <w:rFonts w:ascii="Times New Roman" w:hAnsi="Times New Roman"/>
                <w:color w:val="auto"/>
                <w:kern w:val="0"/>
                <w:sz w:val="18"/>
                <w:szCs w:val="18"/>
                <w:highlight w:val="none"/>
              </w:rPr>
              <w:t>服务器</w:t>
            </w:r>
            <w:r>
              <w:rPr>
                <w:rFonts w:hint="eastAsia"/>
                <w:color w:val="auto"/>
                <w:kern w:val="0"/>
                <w:sz w:val="18"/>
                <w:szCs w:val="18"/>
                <w:highlight w:val="none"/>
                <w:lang w:val="en-US" w:eastAsia="zh-CN"/>
              </w:rPr>
              <w:t>通道</w:t>
            </w:r>
            <w:r>
              <w:rPr>
                <w:rFonts w:ascii="Times New Roman" w:hAnsi="Times New Roman"/>
                <w:color w:val="auto"/>
                <w:kern w:val="0"/>
                <w:sz w:val="18"/>
                <w:szCs w:val="18"/>
                <w:highlight w:val="none"/>
              </w:rPr>
              <w:t>N-</w:t>
            </w:r>
            <w:r>
              <w:rPr>
                <w:rFonts w:hint="eastAsia" w:ascii="Times New Roman" w:hAnsi="Times New Roman"/>
                <w:color w:val="auto"/>
                <w:kern w:val="0"/>
                <w:sz w:val="18"/>
                <w:szCs w:val="18"/>
                <w:highlight w:val="none"/>
              </w:rPr>
              <w:t>2</w:t>
            </w:r>
            <w:r>
              <w:rPr>
                <w:rFonts w:ascii="Times New Roman" w:hAnsi="Times New Roman"/>
                <w:color w:val="auto"/>
                <w:kern w:val="0"/>
                <w:sz w:val="18"/>
                <w:szCs w:val="18"/>
                <w:highlight w:val="none"/>
              </w:rPr>
              <w:t>条件下，系统各项功能正常。</w:t>
            </w:r>
          </w:p>
        </w:tc>
        <w:tc>
          <w:tcPr>
            <w:tcW w:w="3288" w:type="dxa"/>
            <w:vAlign w:val="center"/>
          </w:tcPr>
          <w:p>
            <w:pPr>
              <w:widowControl/>
              <w:numPr>
                <w:ilvl w:val="0"/>
                <w:numId w:val="0"/>
              </w:numPr>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lang w:val="en-US" w:eastAsia="zh-CN"/>
              </w:rPr>
              <w:t>1）</w:t>
            </w:r>
            <w:r>
              <w:rPr>
                <w:rFonts w:ascii="Times New Roman" w:hAnsi="Times New Roman"/>
                <w:color w:val="auto"/>
                <w:kern w:val="0"/>
                <w:sz w:val="18"/>
                <w:szCs w:val="18"/>
                <w:highlight w:val="none"/>
              </w:rPr>
              <w:t>选择</w:t>
            </w:r>
            <w:r>
              <w:rPr>
                <w:rFonts w:hint="eastAsia" w:ascii="Times New Roman" w:hAnsi="Times New Roman"/>
                <w:color w:val="auto"/>
                <w:kern w:val="0"/>
                <w:sz w:val="18"/>
                <w:szCs w:val="18"/>
                <w:highlight w:val="none"/>
                <w:lang w:val="en-US" w:eastAsia="zh-CN"/>
              </w:rPr>
              <w:t>II区云边交互</w:t>
            </w:r>
            <w:r>
              <w:rPr>
                <w:rFonts w:ascii="Times New Roman" w:hAnsi="Times New Roman"/>
                <w:color w:val="auto"/>
                <w:kern w:val="0"/>
                <w:sz w:val="18"/>
                <w:szCs w:val="18"/>
                <w:highlight w:val="none"/>
              </w:rPr>
              <w:t>服务器中的两</w:t>
            </w:r>
            <w:r>
              <w:rPr>
                <w:rFonts w:hint="eastAsia"/>
                <w:color w:val="auto"/>
                <w:kern w:val="0"/>
                <w:sz w:val="18"/>
                <w:szCs w:val="18"/>
                <w:highlight w:val="none"/>
                <w:lang w:val="en-US" w:eastAsia="zh-CN"/>
              </w:rPr>
              <w:t>个通道</w:t>
            </w:r>
            <w:r>
              <w:rPr>
                <w:rFonts w:ascii="Times New Roman" w:hAnsi="Times New Roman"/>
                <w:color w:val="auto"/>
                <w:kern w:val="0"/>
                <w:sz w:val="18"/>
                <w:szCs w:val="18"/>
                <w:highlight w:val="none"/>
              </w:rPr>
              <w:t>，与主网断开连接；</w:t>
            </w:r>
            <w:r>
              <w:rPr>
                <w:rFonts w:ascii="Times New Roman" w:hAnsi="Times New Roman"/>
                <w:color w:val="auto"/>
                <w:kern w:val="0"/>
                <w:sz w:val="18"/>
                <w:szCs w:val="18"/>
                <w:highlight w:val="none"/>
              </w:rPr>
              <w:br w:type="textWrapping"/>
            </w:r>
            <w:r>
              <w:rPr>
                <w:rFonts w:ascii="Times New Roman" w:hAnsi="Times New Roman"/>
                <w:color w:val="auto"/>
                <w:kern w:val="0"/>
                <w:sz w:val="18"/>
                <w:szCs w:val="18"/>
                <w:highlight w:val="none"/>
              </w:rPr>
              <w:t>2</w:t>
            </w:r>
            <w:r>
              <w:rPr>
                <w:rFonts w:hint="eastAsia" w:ascii="Times New Roman" w:hAnsi="Times New Roman"/>
                <w:color w:val="auto"/>
                <w:kern w:val="0"/>
                <w:sz w:val="18"/>
                <w:szCs w:val="18"/>
                <w:highlight w:val="none"/>
                <w:lang w:eastAsia="zh-CN"/>
              </w:rPr>
              <w:t>）</w:t>
            </w:r>
            <w:r>
              <w:rPr>
                <w:rFonts w:ascii="Times New Roman" w:hAnsi="Times New Roman"/>
                <w:color w:val="auto"/>
                <w:kern w:val="0"/>
                <w:sz w:val="18"/>
                <w:szCs w:val="18"/>
                <w:highlight w:val="none"/>
              </w:rPr>
              <w:t>观察各类操作是否正确。</w:t>
            </w:r>
          </w:p>
        </w:tc>
        <w:tc>
          <w:tcPr>
            <w:tcW w:w="2098"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widowControl/>
              <w:rPr>
                <w:rFonts w:hint="eastAsia" w:ascii="Times New Roman" w:hAnsi="Times New Roman" w:eastAsia="宋体" w:cs="Times New Roman"/>
                <w:color w:val="auto"/>
                <w:kern w:val="0"/>
                <w:sz w:val="18"/>
                <w:szCs w:val="18"/>
                <w:highlight w:val="none"/>
                <w:lang w:val="en-US" w:eastAsia="zh-CN" w:bidi="ar-SA"/>
              </w:rPr>
            </w:pPr>
            <w:r>
              <w:rPr>
                <w:rFonts w:ascii="Times New Roman" w:hAnsi="Times New Roman"/>
                <w:color w:val="auto"/>
                <w:kern w:val="0"/>
                <w:sz w:val="18"/>
                <w:szCs w:val="18"/>
                <w:highlight w:val="none"/>
              </w:rPr>
              <w:t>不通过0分</w:t>
            </w:r>
          </w:p>
        </w:tc>
        <w:tc>
          <w:tcPr>
            <w:tcW w:w="1440" w:type="dxa"/>
            <w:vAlign w:val="center"/>
          </w:tcPr>
          <w:p>
            <w:pPr>
              <w:spacing w:line="264" w:lineRule="auto"/>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olor w:val="auto"/>
                <w:kern w:val="0"/>
                <w:sz w:val="18"/>
                <w:szCs w:val="18"/>
                <w:highlight w:val="none"/>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安全接入区</w:t>
            </w:r>
            <w:r>
              <w:rPr>
                <w:rFonts w:ascii="Times New Roman" w:hAnsi="Times New Roman"/>
                <w:color w:val="auto"/>
                <w:kern w:val="0"/>
                <w:sz w:val="18"/>
                <w:szCs w:val="18"/>
              </w:rPr>
              <w:t>交换机N-1测试</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接入区</w:t>
            </w:r>
            <w:r>
              <w:rPr>
                <w:rFonts w:ascii="Times New Roman" w:hAnsi="Times New Roman"/>
                <w:color w:val="auto"/>
                <w:kern w:val="0"/>
                <w:sz w:val="18"/>
                <w:szCs w:val="18"/>
              </w:rPr>
              <w:t>交换机N-1条件下，系统各项功能正常。</w:t>
            </w:r>
          </w:p>
        </w:tc>
        <w:tc>
          <w:tcPr>
            <w:tcW w:w="3288" w:type="dxa"/>
            <w:vAlign w:val="center"/>
          </w:tcPr>
          <w:p>
            <w:pPr>
              <w:widowControl/>
              <w:numPr>
                <w:ilvl w:val="0"/>
                <w:numId w:val="43"/>
              </w:numPr>
              <w:rPr>
                <w:rFonts w:ascii="Times New Roman" w:hAnsi="Times New Roman"/>
                <w:color w:val="auto"/>
                <w:kern w:val="0"/>
                <w:sz w:val="18"/>
                <w:szCs w:val="18"/>
              </w:rPr>
            </w:pPr>
            <w:r>
              <w:rPr>
                <w:rFonts w:ascii="Times New Roman" w:hAnsi="Times New Roman"/>
                <w:color w:val="auto"/>
                <w:kern w:val="0"/>
                <w:sz w:val="18"/>
                <w:szCs w:val="18"/>
              </w:rPr>
              <w:t>关闭一台</w:t>
            </w:r>
            <w:r>
              <w:rPr>
                <w:rFonts w:hint="eastAsia" w:ascii="Times New Roman" w:hAnsi="Times New Roman"/>
                <w:color w:val="auto"/>
                <w:kern w:val="0"/>
                <w:sz w:val="18"/>
                <w:szCs w:val="18"/>
              </w:rPr>
              <w:t>安全接入区</w:t>
            </w:r>
            <w:r>
              <w:rPr>
                <w:rFonts w:ascii="Times New Roman" w:hAnsi="Times New Roman"/>
                <w:color w:val="auto"/>
                <w:kern w:val="0"/>
                <w:sz w:val="18"/>
                <w:szCs w:val="18"/>
              </w:rPr>
              <w:t>交换机电源</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或通过拔出交换机全部网线模拟</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w:t>
            </w:r>
          </w:p>
          <w:p>
            <w:pPr>
              <w:widowControl/>
              <w:numPr>
                <w:ilvl w:val="0"/>
                <w:numId w:val="43"/>
              </w:numPr>
              <w:rPr>
                <w:rFonts w:ascii="Times New Roman" w:hAnsi="Times New Roman"/>
                <w:color w:val="auto"/>
                <w:kern w:val="0"/>
                <w:sz w:val="18"/>
                <w:szCs w:val="18"/>
              </w:rPr>
            </w:pPr>
            <w:r>
              <w:rPr>
                <w:rFonts w:ascii="Times New Roman" w:hAnsi="Times New Roman"/>
                <w:color w:val="auto"/>
                <w:kern w:val="0"/>
                <w:sz w:val="18"/>
                <w:szCs w:val="18"/>
              </w:rPr>
              <w:t>检查</w:t>
            </w:r>
            <w:r>
              <w:rPr>
                <w:rFonts w:hint="eastAsia" w:ascii="Times New Roman" w:hAnsi="Times New Roman"/>
                <w:color w:val="auto"/>
                <w:kern w:val="0"/>
                <w:sz w:val="18"/>
                <w:szCs w:val="18"/>
              </w:rPr>
              <w:t>前置应用运行</w:t>
            </w:r>
            <w:r>
              <w:rPr>
                <w:rFonts w:ascii="Times New Roman" w:hAnsi="Times New Roman"/>
                <w:color w:val="auto"/>
                <w:kern w:val="0"/>
                <w:sz w:val="18"/>
                <w:szCs w:val="18"/>
              </w:rPr>
              <w:t>是否正确；</w:t>
            </w:r>
          </w:p>
          <w:p>
            <w:pPr>
              <w:widowControl/>
              <w:numPr>
                <w:ilvl w:val="0"/>
                <w:numId w:val="43"/>
              </w:numPr>
              <w:rPr>
                <w:rFonts w:ascii="Times New Roman" w:hAnsi="Times New Roman"/>
                <w:color w:val="auto"/>
                <w:kern w:val="0"/>
                <w:sz w:val="18"/>
                <w:szCs w:val="18"/>
              </w:rPr>
            </w:pPr>
            <w:r>
              <w:rPr>
                <w:rFonts w:ascii="Times New Roman" w:hAnsi="Times New Roman"/>
                <w:color w:val="auto"/>
                <w:kern w:val="0"/>
                <w:sz w:val="18"/>
                <w:szCs w:val="18"/>
              </w:rPr>
              <w:t>检查前置通道是否自动切换，数据采集是否正常。</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主干网交换机N-1测试</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主干网交换机N-1条件下，系统各项功能正常。</w:t>
            </w:r>
          </w:p>
        </w:tc>
        <w:tc>
          <w:tcPr>
            <w:tcW w:w="3288" w:type="dxa"/>
            <w:vAlign w:val="center"/>
          </w:tcPr>
          <w:p>
            <w:pPr>
              <w:widowControl/>
              <w:numPr>
                <w:ilvl w:val="0"/>
                <w:numId w:val="44"/>
              </w:numPr>
              <w:rPr>
                <w:rFonts w:ascii="Times New Roman" w:hAnsi="Times New Roman"/>
                <w:color w:val="auto"/>
                <w:kern w:val="0"/>
                <w:sz w:val="18"/>
                <w:szCs w:val="18"/>
              </w:rPr>
            </w:pPr>
            <w:r>
              <w:rPr>
                <w:rFonts w:ascii="Times New Roman" w:hAnsi="Times New Roman"/>
                <w:color w:val="auto"/>
                <w:kern w:val="0"/>
                <w:sz w:val="18"/>
                <w:szCs w:val="18"/>
              </w:rPr>
              <w:t>关闭一台交换机电源</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或通过拔出交换机全部网线模拟</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检查</w:t>
            </w:r>
            <w:r>
              <w:rPr>
                <w:rFonts w:hint="eastAsia" w:ascii="Times New Roman" w:hAnsi="Times New Roman"/>
                <w:color w:val="auto"/>
                <w:kern w:val="0"/>
                <w:sz w:val="18"/>
                <w:szCs w:val="18"/>
              </w:rPr>
              <w:t>系统各应用是否都正常运行</w:t>
            </w:r>
            <w:r>
              <w:rPr>
                <w:rFonts w:ascii="Times New Roman" w:hAnsi="Times New Roman"/>
                <w:color w:val="auto"/>
                <w:kern w:val="0"/>
                <w:sz w:val="18"/>
                <w:szCs w:val="18"/>
              </w:rPr>
              <w:t>；</w:t>
            </w:r>
          </w:p>
          <w:p>
            <w:pPr>
              <w:widowControl/>
              <w:numPr>
                <w:ilvl w:val="0"/>
                <w:numId w:val="0"/>
              </w:numPr>
              <w:rPr>
                <w:rFonts w:ascii="Times New Roman" w:hAnsi="Times New Roman"/>
                <w:color w:val="auto"/>
                <w:kern w:val="0"/>
                <w:sz w:val="18"/>
                <w:szCs w:val="18"/>
              </w:rPr>
            </w:pPr>
            <w:r>
              <w:rPr>
                <w:rFonts w:hint="eastAsia"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在任意的几个节点上</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至少有一个节点插在该交换机上</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做开关操作/遥测操作/报表查询及实时数据库操作，检查通讯是否正常。</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数据库集群测试</w:t>
            </w:r>
          </w:p>
        </w:tc>
        <w:tc>
          <w:tcPr>
            <w:tcW w:w="4195" w:type="dxa"/>
            <w:vAlign w:val="center"/>
          </w:tcPr>
          <w:p>
            <w:pPr>
              <w:widowControl/>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关系数据库服务器断开</w:t>
            </w:r>
            <w:r>
              <w:rPr>
                <w:rFonts w:hint="eastAsia" w:ascii="Times New Roman" w:hAnsi="Times New Roman"/>
                <w:color w:val="auto"/>
                <w:kern w:val="0"/>
                <w:sz w:val="18"/>
                <w:szCs w:val="18"/>
                <w:highlight w:val="none"/>
                <w:lang w:val="en-US" w:eastAsia="zh-CN"/>
              </w:rPr>
              <w:t>主节点</w:t>
            </w:r>
            <w:r>
              <w:rPr>
                <w:rFonts w:hint="eastAsia"/>
                <w:color w:val="auto"/>
                <w:kern w:val="0"/>
                <w:sz w:val="18"/>
                <w:szCs w:val="18"/>
                <w:highlight w:val="none"/>
                <w:lang w:val="en-US" w:eastAsia="zh-CN"/>
              </w:rPr>
              <w:t>业务</w:t>
            </w:r>
            <w:r>
              <w:rPr>
                <w:rFonts w:hint="eastAsia" w:ascii="Times New Roman" w:hAnsi="Times New Roman"/>
                <w:color w:val="auto"/>
                <w:kern w:val="0"/>
                <w:sz w:val="18"/>
                <w:szCs w:val="18"/>
                <w:highlight w:val="none"/>
                <w:lang w:val="en-US" w:eastAsia="zh-CN"/>
              </w:rPr>
              <w:t>网络</w:t>
            </w:r>
            <w:r>
              <w:rPr>
                <w:rFonts w:hint="eastAsia" w:ascii="Times New Roman" w:hAnsi="Times New Roman"/>
                <w:color w:val="auto"/>
                <w:kern w:val="0"/>
                <w:sz w:val="18"/>
                <w:szCs w:val="18"/>
                <w:highlight w:val="none"/>
              </w:rPr>
              <w:t>后，数据库集群按照设定的逻辑进行仲裁，不会导致数据库停用。</w:t>
            </w:r>
          </w:p>
        </w:tc>
        <w:tc>
          <w:tcPr>
            <w:tcW w:w="3288" w:type="dxa"/>
            <w:vAlign w:val="center"/>
          </w:tcPr>
          <w:p>
            <w:pPr>
              <w:widowControl/>
              <w:numPr>
                <w:ilvl w:val="0"/>
                <w:numId w:val="45"/>
              </w:numPr>
              <w:jc w:val="both"/>
              <w:rPr>
                <w:rFonts w:ascii="Times New Roman" w:hAnsi="Times New Roman"/>
                <w:color w:val="auto"/>
                <w:kern w:val="0"/>
                <w:sz w:val="18"/>
                <w:szCs w:val="18"/>
                <w:highlight w:val="none"/>
              </w:rPr>
            </w:pPr>
            <w:r>
              <w:rPr>
                <w:rFonts w:ascii="Times New Roman" w:hAnsi="Times New Roman"/>
                <w:color w:val="auto"/>
                <w:kern w:val="0"/>
                <w:sz w:val="18"/>
                <w:szCs w:val="18"/>
                <w:highlight w:val="none"/>
              </w:rPr>
              <w:t>断开</w:t>
            </w:r>
            <w:r>
              <w:rPr>
                <w:rFonts w:hint="eastAsia" w:ascii="Times New Roman" w:hAnsi="Times New Roman"/>
                <w:color w:val="auto"/>
                <w:kern w:val="0"/>
                <w:sz w:val="18"/>
                <w:szCs w:val="18"/>
                <w:highlight w:val="none"/>
                <w:lang w:val="en-US" w:eastAsia="zh-CN"/>
              </w:rPr>
              <w:t>主节点</w:t>
            </w:r>
            <w:r>
              <w:rPr>
                <w:rFonts w:hint="eastAsia"/>
                <w:color w:val="auto"/>
                <w:kern w:val="0"/>
                <w:sz w:val="18"/>
                <w:szCs w:val="18"/>
                <w:highlight w:val="none"/>
                <w:lang w:val="en-US" w:eastAsia="zh-CN"/>
              </w:rPr>
              <w:t>业务</w:t>
            </w:r>
            <w:r>
              <w:rPr>
                <w:rFonts w:hint="eastAsia" w:ascii="Times New Roman" w:hAnsi="Times New Roman"/>
                <w:color w:val="auto"/>
                <w:kern w:val="0"/>
                <w:sz w:val="18"/>
                <w:szCs w:val="18"/>
                <w:highlight w:val="none"/>
                <w:lang w:val="en-US" w:eastAsia="zh-CN"/>
              </w:rPr>
              <w:t>网络</w:t>
            </w:r>
            <w:r>
              <w:rPr>
                <w:rFonts w:ascii="Times New Roman" w:hAnsi="Times New Roman"/>
                <w:color w:val="auto"/>
                <w:kern w:val="0"/>
                <w:sz w:val="18"/>
                <w:szCs w:val="18"/>
                <w:highlight w:val="none"/>
              </w:rPr>
              <w:t>，查看数据库运行状态；</w:t>
            </w:r>
          </w:p>
          <w:p>
            <w:pPr>
              <w:widowControl/>
              <w:numPr>
                <w:ilvl w:val="0"/>
                <w:numId w:val="45"/>
              </w:numPr>
              <w:jc w:val="both"/>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验证数据库主备运行方式是否按照设定策略进行切换。</w:t>
            </w:r>
          </w:p>
        </w:tc>
        <w:tc>
          <w:tcPr>
            <w:tcW w:w="2098"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widowControl/>
              <w:rPr>
                <w:rFonts w:hint="eastAsia" w:ascii="Times New Roman" w:hAnsi="Times New Roman" w:eastAsia="宋体"/>
                <w:color w:val="auto"/>
                <w:kern w:val="0"/>
                <w:sz w:val="18"/>
                <w:szCs w:val="18"/>
                <w:highlight w:val="none"/>
                <w:lang w:eastAsia="zh-CN"/>
              </w:rPr>
            </w:pPr>
            <w:r>
              <w:rPr>
                <w:rFonts w:ascii="Times New Roman" w:hAnsi="Times New Roman"/>
                <w:color w:val="auto"/>
                <w:kern w:val="0"/>
                <w:sz w:val="18"/>
                <w:szCs w:val="18"/>
                <w:highlight w:val="none"/>
              </w:rPr>
              <w:t>不通过0分</w:t>
            </w:r>
          </w:p>
        </w:tc>
        <w:tc>
          <w:tcPr>
            <w:tcW w:w="1440" w:type="dxa"/>
            <w:vAlign w:val="center"/>
          </w:tcPr>
          <w:p>
            <w:pPr>
              <w:spacing w:line="264" w:lineRule="auto"/>
              <w:rPr>
                <w:rFonts w:ascii="Times New Roman" w:hAnsi="Times New Roman"/>
                <w:color w:val="auto"/>
                <w:sz w:val="18"/>
                <w:szCs w:val="18"/>
                <w:highlight w:val="none"/>
              </w:rPr>
            </w:pPr>
            <w:r>
              <w:rPr>
                <w:rFonts w:hint="eastAsia" w:ascii="Times New Roman" w:hAnsi="Times New Roman"/>
                <w:color w:val="auto"/>
                <w:kern w:val="0"/>
                <w:sz w:val="18"/>
                <w:szCs w:val="18"/>
                <w:highlight w:val="none"/>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vAlign w:val="center"/>
          </w:tcPr>
          <w:p>
            <w:pPr>
              <w:widowControl/>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数据一致性校验</w:t>
            </w:r>
          </w:p>
        </w:tc>
        <w:tc>
          <w:tcPr>
            <w:tcW w:w="4195" w:type="dxa"/>
            <w:vAlign w:val="center"/>
          </w:tcPr>
          <w:p>
            <w:pPr>
              <w:widowControl/>
              <w:rPr>
                <w:rFonts w:hint="eastAsia" w:ascii="Times New Roman" w:hAnsi="Times New Roman" w:eastAsia="宋体"/>
                <w:color w:val="auto"/>
                <w:kern w:val="0"/>
                <w:sz w:val="18"/>
                <w:szCs w:val="18"/>
                <w:highlight w:val="none"/>
                <w:lang w:eastAsia="zh-CN"/>
              </w:rPr>
            </w:pPr>
            <w:r>
              <w:rPr>
                <w:rFonts w:hint="eastAsia" w:ascii="Times New Roman" w:hAnsi="Times New Roman"/>
                <w:color w:val="auto"/>
                <w:kern w:val="0"/>
                <w:sz w:val="18"/>
                <w:szCs w:val="18"/>
                <w:highlight w:val="none"/>
              </w:rPr>
              <w:t>存在SCADA库或分片库主备配置情况的，SCADA应用切换前应具备主备数据一致性校验功能。对于无备用库配置的情况的，离线主库，检查实时数据库恢复能力和可用性</w:t>
            </w:r>
            <w:r>
              <w:rPr>
                <w:rFonts w:hint="eastAsia" w:ascii="Times New Roman" w:hAnsi="Times New Roman"/>
                <w:color w:val="auto"/>
                <w:kern w:val="0"/>
                <w:sz w:val="18"/>
                <w:szCs w:val="18"/>
                <w:highlight w:val="none"/>
                <w:lang w:eastAsia="zh-CN"/>
              </w:rPr>
              <w:t>。</w:t>
            </w:r>
          </w:p>
        </w:tc>
        <w:tc>
          <w:tcPr>
            <w:tcW w:w="3288" w:type="dxa"/>
            <w:vAlign w:val="center"/>
          </w:tcPr>
          <w:p>
            <w:pPr>
              <w:widowControl/>
              <w:rPr>
                <w:rFonts w:hint="eastAsia" w:ascii="Times New Roman" w:hAnsi="Times New Roman" w:eastAsia="宋体"/>
                <w:color w:val="auto"/>
                <w:kern w:val="0"/>
                <w:sz w:val="18"/>
                <w:szCs w:val="18"/>
                <w:highlight w:val="none"/>
                <w:lang w:eastAsia="zh-CN"/>
              </w:rPr>
            </w:pPr>
            <w:r>
              <w:rPr>
                <w:rFonts w:hint="eastAsia" w:ascii="Times New Roman" w:hAnsi="Times New Roman"/>
                <w:color w:val="auto"/>
                <w:kern w:val="0"/>
                <w:sz w:val="18"/>
                <w:szCs w:val="18"/>
                <w:highlight w:val="none"/>
              </w:rPr>
              <w:t>对数据库执行增删改操作，查看备机数据和主机数据是否一致</w:t>
            </w:r>
            <w:r>
              <w:rPr>
                <w:rFonts w:hint="eastAsia" w:ascii="Times New Roman" w:hAnsi="Times New Roman"/>
                <w:color w:val="auto"/>
                <w:kern w:val="0"/>
                <w:sz w:val="18"/>
                <w:szCs w:val="18"/>
                <w:highlight w:val="none"/>
                <w:lang w:eastAsia="zh-CN"/>
              </w:rPr>
              <w:t>。</w:t>
            </w:r>
          </w:p>
        </w:tc>
        <w:tc>
          <w:tcPr>
            <w:tcW w:w="2098"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不通过0分</w:t>
            </w:r>
          </w:p>
        </w:tc>
        <w:tc>
          <w:tcPr>
            <w:tcW w:w="1440" w:type="dxa"/>
            <w:vAlign w:val="center"/>
          </w:tcPr>
          <w:p>
            <w:pPr>
              <w:rPr>
                <w:rFonts w:ascii="Times New Roman" w:hAnsi="Times New Roman"/>
                <w:color w:val="auto"/>
                <w:highlight w:val="none"/>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公式计算取数失败处理</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考察公式计算取数失败跳过后，公式计算是否可以进入下一轮，并计算正常。</w:t>
            </w:r>
          </w:p>
        </w:tc>
        <w:tc>
          <w:tcPr>
            <w:tcW w:w="3288" w:type="dxa"/>
            <w:vAlign w:val="center"/>
          </w:tcPr>
          <w:p>
            <w:pPr>
              <w:widowControl/>
              <w:rPr>
                <w:rFonts w:hint="eastAsia" w:ascii="Times New Roman" w:hAnsi="Times New Roman" w:eastAsia="宋体"/>
                <w:color w:val="auto"/>
                <w:kern w:val="0"/>
                <w:sz w:val="18"/>
                <w:szCs w:val="18"/>
                <w:lang w:val="en-US" w:eastAsia="zh-CN"/>
              </w:rPr>
            </w:pPr>
            <w:r>
              <w:rPr>
                <w:rFonts w:ascii="Times New Roman" w:hAnsi="Times New Roman"/>
                <w:color w:val="auto"/>
                <w:kern w:val="0"/>
                <w:sz w:val="18"/>
                <w:szCs w:val="18"/>
              </w:rPr>
              <w:t>对于一个多个操作数赋值的公式，</w:t>
            </w:r>
          </w:p>
          <w:p>
            <w:pPr>
              <w:widowControl/>
              <w:numPr>
                <w:ilvl w:val="0"/>
                <w:numId w:val="46"/>
              </w:numPr>
              <w:rPr>
                <w:rFonts w:hint="eastAsia" w:ascii="Times New Roman" w:hAnsi="Times New Roman"/>
                <w:kern w:val="0"/>
                <w:sz w:val="18"/>
                <w:szCs w:val="18"/>
                <w:lang w:eastAsia="zh-CN"/>
              </w:rPr>
            </w:pPr>
            <w:r>
              <w:rPr>
                <w:rFonts w:ascii="Times New Roman" w:hAnsi="Times New Roman"/>
                <w:color w:val="auto"/>
                <w:kern w:val="0"/>
                <w:sz w:val="18"/>
                <w:szCs w:val="18"/>
              </w:rPr>
              <w:t>删除一个操作数</w:t>
            </w:r>
            <w:r>
              <w:rPr>
                <w:rFonts w:hint="eastAsia" w:ascii="Times New Roman" w:hAnsi="Times New Roman"/>
                <w:color w:val="auto"/>
                <w:kern w:val="0"/>
                <w:sz w:val="18"/>
                <w:szCs w:val="18"/>
                <w:lang w:eastAsia="zh-CN"/>
              </w:rPr>
              <w:t>，</w:t>
            </w:r>
            <w:r>
              <w:rPr>
                <w:rFonts w:hint="eastAsia" w:ascii="Times New Roman" w:hAnsi="Times New Roman"/>
                <w:kern w:val="0"/>
                <w:sz w:val="18"/>
                <w:szCs w:val="18"/>
                <w:lang w:val="en-US" w:eastAsia="zh-CN"/>
              </w:rPr>
              <w:t>使其</w:t>
            </w:r>
            <w:r>
              <w:rPr>
                <w:rFonts w:hint="eastAsia" w:ascii="Times New Roman" w:hAnsi="Times New Roman"/>
                <w:kern w:val="0"/>
                <w:sz w:val="18"/>
                <w:szCs w:val="18"/>
              </w:rPr>
              <w:t>取数失败</w:t>
            </w:r>
            <w:r>
              <w:rPr>
                <w:rFonts w:hint="eastAsia" w:ascii="Times New Roman" w:hAnsi="Times New Roman"/>
                <w:kern w:val="0"/>
                <w:sz w:val="18"/>
                <w:szCs w:val="18"/>
                <w:lang w:eastAsia="zh-CN"/>
              </w:rPr>
              <w:t>，</w:t>
            </w:r>
            <w:r>
              <w:rPr>
                <w:rFonts w:hint="eastAsia" w:ascii="Times New Roman" w:hAnsi="Times New Roman"/>
                <w:kern w:val="0"/>
                <w:sz w:val="18"/>
                <w:szCs w:val="18"/>
                <w:lang w:val="en-US" w:eastAsia="zh-CN"/>
              </w:rPr>
              <w:t>且</w:t>
            </w:r>
            <w:r>
              <w:rPr>
                <w:rFonts w:hint="eastAsia" w:ascii="Times New Roman" w:hAnsi="Times New Roman"/>
                <w:kern w:val="0"/>
                <w:sz w:val="18"/>
                <w:szCs w:val="18"/>
              </w:rPr>
              <w:t>不进行计算</w:t>
            </w:r>
            <w:r>
              <w:rPr>
                <w:rFonts w:hint="eastAsia" w:ascii="Times New Roman" w:hAnsi="Times New Roman"/>
                <w:kern w:val="0"/>
                <w:sz w:val="18"/>
                <w:szCs w:val="18"/>
                <w:lang w:eastAsia="zh-CN"/>
              </w:rPr>
              <w:t>；</w:t>
            </w:r>
          </w:p>
          <w:p>
            <w:pPr>
              <w:widowControl/>
              <w:numPr>
                <w:ilvl w:val="0"/>
                <w:numId w:val="46"/>
              </w:numPr>
              <w:rPr>
                <w:rFonts w:hint="default" w:ascii="Times New Roman" w:hAnsi="Times New Roman" w:eastAsia="宋体"/>
                <w:color w:val="auto"/>
                <w:kern w:val="0"/>
                <w:sz w:val="18"/>
                <w:szCs w:val="18"/>
                <w:lang w:val="en-US" w:eastAsia="zh-CN"/>
              </w:rPr>
            </w:pPr>
            <w:r>
              <w:rPr>
                <w:rFonts w:hint="eastAsia" w:ascii="Times New Roman" w:hAnsi="Times New Roman"/>
                <w:kern w:val="0"/>
                <w:sz w:val="18"/>
                <w:szCs w:val="18"/>
                <w:lang w:val="en-US" w:eastAsia="zh-CN"/>
              </w:rPr>
              <w:t>恢复</w:t>
            </w:r>
            <w:r>
              <w:rPr>
                <w:rFonts w:hint="eastAsia" w:ascii="Times New Roman" w:hAnsi="Times New Roman"/>
                <w:kern w:val="0"/>
                <w:sz w:val="18"/>
                <w:szCs w:val="18"/>
              </w:rPr>
              <w:t>取数，</w:t>
            </w:r>
            <w:r>
              <w:rPr>
                <w:rFonts w:hint="eastAsia" w:ascii="Times New Roman" w:hAnsi="Times New Roman"/>
                <w:kern w:val="0"/>
                <w:sz w:val="18"/>
                <w:szCs w:val="18"/>
                <w:lang w:val="en-US" w:eastAsia="zh-CN"/>
              </w:rPr>
              <w:t>检查是否重新计算且正确。</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kern w:val="0"/>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vAlign w:val="center"/>
          </w:tcPr>
          <w:p>
            <w:pPr>
              <w:widowControl/>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实时监控应用独立性测试</w:t>
            </w:r>
          </w:p>
        </w:tc>
        <w:tc>
          <w:tcPr>
            <w:tcW w:w="4195" w:type="dxa"/>
            <w:vAlign w:val="center"/>
          </w:tcPr>
          <w:p>
            <w:pPr>
              <w:widowControl/>
              <w:rPr>
                <w:rFonts w:hint="eastAsia" w:ascii="Times New Roman" w:hAnsi="Times New Roman" w:eastAsia="宋体"/>
                <w:color w:val="auto"/>
                <w:kern w:val="0"/>
                <w:sz w:val="18"/>
                <w:szCs w:val="18"/>
                <w:highlight w:val="none"/>
                <w:lang w:eastAsia="zh-CN"/>
              </w:rPr>
            </w:pPr>
            <w:r>
              <w:rPr>
                <w:rFonts w:hint="eastAsia" w:ascii="Times New Roman" w:hAnsi="Times New Roman"/>
                <w:color w:val="auto"/>
                <w:kern w:val="0"/>
                <w:sz w:val="18"/>
                <w:szCs w:val="18"/>
                <w:highlight w:val="none"/>
              </w:rPr>
              <w:t>系统实时监控应用运行不应依赖关系数据库</w:t>
            </w:r>
            <w:r>
              <w:rPr>
                <w:rFonts w:hint="eastAsia" w:ascii="Times New Roman" w:hAnsi="Times New Roman"/>
                <w:color w:val="auto"/>
                <w:kern w:val="0"/>
                <w:sz w:val="18"/>
                <w:szCs w:val="18"/>
                <w:highlight w:val="none"/>
                <w:lang w:eastAsia="zh-CN"/>
              </w:rPr>
              <w:t>。</w:t>
            </w:r>
          </w:p>
        </w:tc>
        <w:tc>
          <w:tcPr>
            <w:tcW w:w="3288" w:type="dxa"/>
            <w:vAlign w:val="center"/>
          </w:tcPr>
          <w:p>
            <w:pPr>
              <w:widowControl/>
              <w:numPr>
                <w:ilvl w:val="0"/>
                <w:numId w:val="47"/>
              </w:numPr>
              <w:rPr>
                <w:rFonts w:hint="eastAsia" w:ascii="Times New Roman" w:hAnsi="Times New Roman"/>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断开或停止关系数据库；</w:t>
            </w:r>
          </w:p>
          <w:p>
            <w:pPr>
              <w:widowControl/>
              <w:numPr>
                <w:ilvl w:val="0"/>
                <w:numId w:val="47"/>
              </w:numPr>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验证实时监控功能是否正常运行。</w:t>
            </w:r>
          </w:p>
        </w:tc>
        <w:tc>
          <w:tcPr>
            <w:tcW w:w="2098"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widowControl/>
              <w:rPr>
                <w:rFonts w:hint="eastAsia" w:ascii="Times New Roman" w:hAnsi="Times New Roman" w:eastAsia="宋体"/>
                <w:color w:val="auto"/>
                <w:kern w:val="0"/>
                <w:sz w:val="18"/>
                <w:szCs w:val="18"/>
                <w:highlight w:val="none"/>
                <w:lang w:eastAsia="zh-CN"/>
              </w:rPr>
            </w:pPr>
            <w:r>
              <w:rPr>
                <w:rFonts w:ascii="Times New Roman" w:hAnsi="Times New Roman"/>
                <w:color w:val="auto"/>
                <w:kern w:val="0"/>
                <w:sz w:val="18"/>
                <w:szCs w:val="18"/>
                <w:highlight w:val="none"/>
              </w:rPr>
              <w:t>不通过0分</w:t>
            </w:r>
          </w:p>
        </w:tc>
        <w:tc>
          <w:tcPr>
            <w:tcW w:w="1440" w:type="dxa"/>
            <w:vAlign w:val="center"/>
          </w:tcPr>
          <w:p>
            <w:pPr>
              <w:spacing w:line="264" w:lineRule="auto"/>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RAID阵列中单盘故障测试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当服务器RAID阵列中单盘故障时，系统日志中应能记录相关告警，故障盘应能被自动剔除出RAID阵列，各业务应用不会出现无响应现象，数据库中无数据丢失。</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拔除单盘磁盘故障，观察故障后是否出现无响应现象，通过RAID管理工具监控RAID阵列状态，检查日志中是否出现相应告警信息，观察数据库监控工具是否出现连接超时现象。</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ascii="Times New Roman" w:hAnsi="Times New Roman" w:eastAsia="宋体" w:cs="Times New Roman"/>
                <w:kern w:val="2"/>
                <w:sz w:val="21"/>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服务器双硬盘故障测试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lang w:val="en-US" w:eastAsia="zh-CN"/>
              </w:rPr>
              <w:t>某一服务器</w:t>
            </w:r>
            <w:r>
              <w:rPr>
                <w:rFonts w:hint="eastAsia"/>
                <w:kern w:val="0"/>
                <w:sz w:val="18"/>
                <w:szCs w:val="18"/>
                <w:highlight w:val="none"/>
              </w:rPr>
              <w:t>两块硬盘先后故障时，热备盘未及时启用，导致文件系统发生读写错误，可查看相关错误信息。</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确认</w:t>
            </w:r>
            <w:r>
              <w:rPr>
                <w:rFonts w:hint="eastAsia"/>
                <w:kern w:val="0"/>
                <w:sz w:val="18"/>
                <w:szCs w:val="18"/>
                <w:highlight w:val="none"/>
                <w:lang w:val="en-US" w:eastAsia="zh-CN"/>
              </w:rPr>
              <w:t>某一</w:t>
            </w:r>
            <w:r>
              <w:rPr>
                <w:rFonts w:hint="eastAsia"/>
                <w:kern w:val="0"/>
                <w:sz w:val="18"/>
                <w:szCs w:val="18"/>
                <w:highlight w:val="none"/>
              </w:rPr>
              <w:t>服务器正常运行，文件系统稳定挂载，收集当前系统及存储状态、健康信息。使用故障盘模拟工具，使第一块硬盘模拟故障，观察热备盘是否介入，系统是否正确记录硬盘故障。在第一块硬盘故障后，未完成热备盘切换前，再模拟第二块硬盘故障。</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ascii="Times New Roman" w:hAnsi="Times New Roman" w:eastAsia="宋体" w:cs="Times New Roman"/>
                <w:kern w:val="0"/>
                <w:sz w:val="18"/>
                <w:szCs w:val="18"/>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RAID卡写缓存禁用测试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在RAID卡在写策略设为直写情况下，禁用写缓存，各业务应用不会出现无响应及慢响应现象，数据库中无数据丢失。</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使用RAID管理工具检查RAID卡配置，确认写策略为直写，禁用写缓存。在模拟负载下运行标准操作流程。实时监控系统IO指标（读写速度、延时等），查看是否出现无响应及慢响应现象，数据库中是否有数据丢失。</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ascii="Times New Roman" w:hAnsi="Times New Roman" w:eastAsia="宋体" w:cs="Times New Roman"/>
                <w:kern w:val="2"/>
                <w:sz w:val="21"/>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存储设备宕机后自动恢复挂载测试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当存储设备宕机后，数据库服务器上的存储映射盘能够自动重新挂载，重启存储设备后，数据库软件文件完整无损，且数据库服务能正常重启和访问，没有数据丢失。</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重启分布式存储，在数据库服务器上，检查存储映射盘是否自动重新挂载，重启数据库服务，使用业务系统或SQL客户端执行查询，验证数据库访问是否正常，检查数据库文件是否完整。</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ascii="Times New Roman" w:hAnsi="Times New Roman" w:eastAsia="宋体" w:cs="Times New Roman"/>
                <w:kern w:val="2"/>
                <w:sz w:val="21"/>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硬盘故障宕机后冗余切换测试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在服务器硬盘故障，系统应能够自动检测硬盘故障，并将应用切换到备用节点，应用在备用节点上正常运行，日志中有硬盘故障相关记录和应用服务切换记录。</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将正在运行的关键应用服务器所有硬盘或关键卷强制标记为离线，观察服务器是否自动宕机或进入故障状态，应用服务是否被自动迁移到备用节点，业务功能是否可用。</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ascii="Times New Roman" w:hAnsi="Times New Roman" w:eastAsia="宋体" w:cs="Times New Roman"/>
                <w:kern w:val="2"/>
                <w:sz w:val="21"/>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操作系统句柄溢出测试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在系统句柄数达到阈值前能发出相关告警，在系统句柄数超过阈值上限时，目标应用程序进行数据调用出现异常时能返回正确的错误码，系统句柄数恢复正常后，各业务应用应恢复正常。</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使用句柄循环溢出脚本，观察脚本执行结果及日志中的错误信息。</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ascii="Times New Roman" w:hAnsi="Times New Roman" w:eastAsia="宋体" w:cs="Times New Roman"/>
                <w:kern w:val="2"/>
                <w:sz w:val="21"/>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系统用户线程数超出阈值测试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在系统用户线程数达到阈值时能发出相关告警，达到上限时，新线程是否创建失败并返回正确的错误码，在线程数超出阈值后，杀死部分线程，查看系统能否恢复创建新线程。</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使用线程数循环溢出脚本，观察脚本执行结果及日志中的错误信息。</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ascii="Times New Roman" w:hAnsi="Times New Roman" w:eastAsia="宋体" w:cs="Times New Roman"/>
                <w:kern w:val="2"/>
                <w:sz w:val="21"/>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shd w:val="clear" w:color="auto" w:fill="auto"/>
            <w:vAlign w:val="center"/>
          </w:tcPr>
          <w:p>
            <w:pPr>
              <w:widowControl/>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主备机网络中断测试</w:t>
            </w:r>
          </w:p>
        </w:tc>
        <w:tc>
          <w:tcPr>
            <w:tcW w:w="4195"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当</w:t>
            </w:r>
            <w:r>
              <w:rPr>
                <w:rFonts w:hint="eastAsia"/>
                <w:kern w:val="0"/>
                <w:sz w:val="18"/>
                <w:szCs w:val="18"/>
                <w:highlight w:val="none"/>
                <w:lang w:val="en-US" w:eastAsia="zh-CN"/>
              </w:rPr>
              <w:t>数据库</w:t>
            </w:r>
            <w:r>
              <w:rPr>
                <w:rFonts w:hint="eastAsia"/>
                <w:kern w:val="0"/>
                <w:sz w:val="18"/>
                <w:szCs w:val="18"/>
                <w:highlight w:val="none"/>
              </w:rPr>
              <w:t>业务网的双心跳线均断开后，系统不应出现双挂现象，各资源应用应仅在单一节点上运行，不会出现冲突现象。</w:t>
            </w:r>
          </w:p>
        </w:tc>
        <w:tc>
          <w:tcPr>
            <w:tcW w:w="3288" w:type="dxa"/>
            <w:shd w:val="clear" w:color="auto" w:fill="auto"/>
            <w:vAlign w:val="center"/>
          </w:tcPr>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同步断开</w:t>
            </w:r>
            <w:r>
              <w:rPr>
                <w:rFonts w:hint="eastAsia"/>
                <w:kern w:val="0"/>
                <w:sz w:val="18"/>
                <w:szCs w:val="18"/>
                <w:highlight w:val="none"/>
                <w:lang w:val="en-US" w:eastAsia="zh-CN"/>
              </w:rPr>
              <w:t>数据库</w:t>
            </w:r>
            <w:r>
              <w:rPr>
                <w:rFonts w:hint="eastAsia"/>
                <w:kern w:val="0"/>
                <w:sz w:val="18"/>
                <w:szCs w:val="18"/>
                <w:highlight w:val="none"/>
              </w:rPr>
              <w:t>主备机双心跳线，观察业务应用和系统资源是否会出现冲突异常现象。</w:t>
            </w:r>
          </w:p>
        </w:tc>
        <w:tc>
          <w:tcPr>
            <w:tcW w:w="2098" w:type="dxa"/>
            <w:shd w:val="clear" w:color="auto" w:fill="auto"/>
            <w:vAlign w:val="center"/>
          </w:tcPr>
          <w:p>
            <w:pPr>
              <w:widowControl/>
              <w:jc w:val="both"/>
              <w:rPr>
                <w:kern w:val="0"/>
                <w:sz w:val="18"/>
                <w:szCs w:val="18"/>
                <w:highlight w:val="none"/>
              </w:rPr>
            </w:pPr>
            <w:r>
              <w:rPr>
                <w:rFonts w:hint="eastAsia"/>
                <w:kern w:val="0"/>
                <w:sz w:val="18"/>
                <w:szCs w:val="18"/>
                <w:highlight w:val="none"/>
              </w:rPr>
              <w:t>通过100分</w:t>
            </w:r>
          </w:p>
          <w:p>
            <w:pPr>
              <w:widowControl/>
              <w:jc w:val="both"/>
              <w:rPr>
                <w:rFonts w:hint="eastAsia" w:ascii="Times New Roman" w:hAnsi="Times New Roman" w:eastAsia="宋体" w:cs="Times New Roman"/>
                <w:kern w:val="0"/>
                <w:sz w:val="18"/>
                <w:szCs w:val="18"/>
                <w:highlight w:val="none"/>
                <w:lang w:val="en-US" w:eastAsia="zh-CN" w:bidi="ar-SA"/>
              </w:rPr>
            </w:pPr>
            <w:r>
              <w:rPr>
                <w:rFonts w:hint="eastAsia"/>
                <w:kern w:val="0"/>
                <w:sz w:val="18"/>
                <w:szCs w:val="18"/>
                <w:highlight w:val="none"/>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rPr>
            </w:pPr>
          </w:p>
        </w:tc>
        <w:tc>
          <w:tcPr>
            <w:tcW w:w="1531" w:type="dxa"/>
            <w:vAlign w:val="center"/>
          </w:tcPr>
          <w:p>
            <w:pPr>
              <w:widowControl/>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画面开图压力测试</w:t>
            </w:r>
          </w:p>
        </w:tc>
        <w:tc>
          <w:tcPr>
            <w:tcW w:w="4195" w:type="dxa"/>
            <w:vAlign w:val="center"/>
          </w:tcPr>
          <w:p>
            <w:pPr>
              <w:widowControl/>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系统在高压场景下画面切换无卡顿、崩溃、画面错乱，检查画面加载时间是否在可接受范围内，资源占用（CPU、内存）无持续增长</w:t>
            </w:r>
            <w:r>
              <w:rPr>
                <w:rFonts w:hint="eastAsia"/>
                <w:color w:val="auto"/>
                <w:kern w:val="0"/>
                <w:sz w:val="18"/>
                <w:szCs w:val="18"/>
                <w:lang w:eastAsia="zh-CN"/>
              </w:rPr>
              <w:t>。</w:t>
            </w:r>
          </w:p>
        </w:tc>
        <w:tc>
          <w:tcPr>
            <w:tcW w:w="3288" w:type="dxa"/>
            <w:vAlign w:val="center"/>
          </w:tcPr>
          <w:p>
            <w:pPr>
              <w:widowControl/>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创建包含200幅画面的列表，设置循环时间间隔为2s，启动循环调用。持续运行1小时，监控以下指标：画面切换是否严格按顺序且时间间隔误差≤±10%，画面加载延迟（从触发切换到完全渲染的时间）是否≤1s。</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1440" w:type="dxa"/>
            <w:vAlign w:val="center"/>
          </w:tcPr>
          <w:p>
            <w:pPr>
              <w:spacing w:line="264" w:lineRule="auto"/>
              <w:rPr>
                <w:rFonts w:hint="eastAsia" w:ascii="Times New Roman" w:hAnsi="Times New Roman"/>
                <w:color w:val="auto"/>
                <w:kern w:val="0"/>
                <w:sz w:val="18"/>
                <w:szCs w:val="18"/>
                <w:highlight w:val="none"/>
                <w:lang w:val="en-US" w:eastAsia="zh-CN"/>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文件传输程序异常测试</w:t>
            </w:r>
          </w:p>
        </w:tc>
        <w:tc>
          <w:tcPr>
            <w:tcW w:w="0" w:type="auto"/>
            <w:vAlign w:val="center"/>
          </w:tcPr>
          <w:p>
            <w:pPr>
              <w:widowControl/>
              <w:numPr>
                <w:ilvl w:val="0"/>
                <w:numId w:val="48"/>
              </w:numPr>
              <w:rPr>
                <w:rFonts w:hint="eastAsia" w:ascii="Times New Roman" w:hAnsi="Times New Roman"/>
                <w:color w:val="auto"/>
                <w:kern w:val="0"/>
                <w:sz w:val="18"/>
                <w:szCs w:val="18"/>
              </w:rPr>
            </w:pPr>
            <w:r>
              <w:rPr>
                <w:rFonts w:hint="eastAsia" w:ascii="Times New Roman" w:hAnsi="Times New Roman"/>
                <w:color w:val="auto"/>
                <w:kern w:val="0"/>
                <w:sz w:val="18"/>
                <w:szCs w:val="18"/>
              </w:rPr>
              <w:t>确保同名文件传输时，系统采用临时文件名+原子重命名机制，避免覆盖已接收但未解析的文件。</w:t>
            </w:r>
          </w:p>
          <w:p>
            <w:pPr>
              <w:widowControl/>
              <w:numPr>
                <w:ilvl w:val="0"/>
                <w:numId w:val="48"/>
              </w:numPr>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文件解析程序仅在文件传输完成且未被修改时启动解析，防止读取到不完整数据。检查文件覆盖事件触发告警，并记录覆盖时间、来源节点等关键信息。</w:t>
            </w:r>
          </w:p>
        </w:tc>
        <w:tc>
          <w:tcPr>
            <w:tcW w:w="0" w:type="auto"/>
            <w:vAlign w:val="center"/>
          </w:tcPr>
          <w:p>
            <w:pPr>
              <w:widowControl/>
              <w:numPr>
                <w:ilvl w:val="0"/>
                <w:numId w:val="49"/>
              </w:numPr>
              <w:jc w:val="both"/>
              <w:rPr>
                <w:rFonts w:hint="eastAsia" w:ascii="Times New Roman" w:hAnsi="Times New Roman"/>
                <w:color w:val="auto"/>
                <w:kern w:val="0"/>
                <w:sz w:val="18"/>
                <w:szCs w:val="18"/>
              </w:rPr>
            </w:pPr>
            <w:r>
              <w:rPr>
                <w:rFonts w:hint="eastAsia" w:ascii="Times New Roman" w:hAnsi="Times New Roman"/>
                <w:color w:val="auto"/>
                <w:kern w:val="0"/>
                <w:sz w:val="18"/>
                <w:szCs w:val="18"/>
              </w:rPr>
              <w:t>强制文件解析程序在接收文件时启用文件锁机制，模拟节点A传输文件至文件解析程序目录下，传输完成前节点B尝试覆盖同名文件操作。</w:t>
            </w:r>
          </w:p>
          <w:p>
            <w:pPr>
              <w:widowControl/>
              <w:numPr>
                <w:ilvl w:val="0"/>
                <w:numId w:val="49"/>
              </w:numPr>
              <w:jc w:val="both"/>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启动文件解析程序读取文件，在解析过程中，节点B尝试覆盖同名文件，查看覆盖操作是否失败，并记录“文件被占用，覆盖失败”日志。</w:t>
            </w: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公式计算应用除零校验测试</w:t>
            </w:r>
          </w:p>
        </w:tc>
        <w:tc>
          <w:tcPr>
            <w:tcW w:w="0" w:type="auto"/>
            <w:vAlign w:val="center"/>
          </w:tcPr>
          <w:p>
            <w:pPr>
              <w:widowControl/>
              <w:numPr>
                <w:ilvl w:val="0"/>
                <w:numId w:val="50"/>
              </w:numPr>
              <w:rPr>
                <w:rFonts w:hint="eastAsia" w:ascii="Times New Roman" w:hAnsi="Times New Roman"/>
                <w:color w:val="auto"/>
                <w:kern w:val="0"/>
                <w:sz w:val="18"/>
                <w:szCs w:val="18"/>
              </w:rPr>
            </w:pPr>
            <w:r>
              <w:rPr>
                <w:rFonts w:hint="eastAsia" w:ascii="Times New Roman" w:hAnsi="Times New Roman"/>
                <w:color w:val="auto"/>
                <w:kern w:val="0"/>
                <w:sz w:val="18"/>
                <w:szCs w:val="18"/>
              </w:rPr>
              <w:t>验证系统在公式计算过程中遇到除零操作时，能否正确识别并处理异常，避免计算模块崩溃或结果异常扩散。</w:t>
            </w:r>
          </w:p>
          <w:p>
            <w:pPr>
              <w:widowControl/>
              <w:numPr>
                <w:ilvl w:val="0"/>
                <w:numId w:val="50"/>
              </w:numPr>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确保除零异常仅触发针对性告警或者产生日志，不影响其他公式的计算逻辑及历史数据完整性。</w:t>
            </w:r>
          </w:p>
        </w:tc>
        <w:tc>
          <w:tcPr>
            <w:tcW w:w="0" w:type="auto"/>
            <w:vAlign w:val="center"/>
          </w:tcPr>
          <w:p>
            <w:pPr>
              <w:widowControl/>
              <w:numPr>
                <w:ilvl w:val="0"/>
                <w:numId w:val="51"/>
              </w:numPr>
              <w:jc w:val="both"/>
              <w:rPr>
                <w:rFonts w:hint="eastAsia" w:ascii="Times New Roman" w:hAnsi="Times New Roman"/>
                <w:color w:val="auto"/>
                <w:kern w:val="0"/>
                <w:sz w:val="18"/>
                <w:szCs w:val="18"/>
              </w:rPr>
            </w:pPr>
            <w:r>
              <w:rPr>
                <w:rFonts w:hint="eastAsia" w:ascii="Times New Roman" w:hAnsi="Times New Roman"/>
                <w:color w:val="auto"/>
                <w:kern w:val="0"/>
                <w:sz w:val="18"/>
                <w:szCs w:val="18"/>
              </w:rPr>
              <w:t>在公式定义工具中新增一个包含显式除零操作的公式（例如Result = A / 0，其中A为有效测点值）。触发该公式计算，观察系统响应。</w:t>
            </w:r>
          </w:p>
          <w:p>
            <w:pPr>
              <w:widowControl/>
              <w:numPr>
                <w:ilvl w:val="0"/>
                <w:numId w:val="51"/>
              </w:numPr>
              <w:jc w:val="both"/>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新增一个依赖动态测点的公式（例如Result = D / E，其中E为可能为零的动态测点），模拟测点E在某一时刻变为零，触发公式计算，观察系统响应。</w:t>
            </w: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公式计算应用对无效因子校验及计算处理测试</w:t>
            </w:r>
          </w:p>
        </w:tc>
        <w:tc>
          <w:tcPr>
            <w:tcW w:w="0" w:type="auto"/>
            <w:vAlign w:val="center"/>
          </w:tcPr>
          <w:p>
            <w:pPr>
              <w:widowControl/>
              <w:numPr>
                <w:ilvl w:val="0"/>
                <w:numId w:val="0"/>
              </w:numPr>
              <w:ind w:left="0" w:leftChars="0" w:firstLine="0" w:firstLineChars="0"/>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CALC应用在数据库中存在OID无效测点时，不应使用这些无效测点进行公式计算，提供验证不通过提示，并阻止数据库发布。</w:t>
            </w:r>
          </w:p>
        </w:tc>
        <w:tc>
          <w:tcPr>
            <w:tcW w:w="0" w:type="auto"/>
            <w:vAlign w:val="center"/>
          </w:tcPr>
          <w:p>
            <w:pPr>
              <w:widowControl/>
              <w:numPr>
                <w:ilvl w:val="0"/>
                <w:numId w:val="0"/>
              </w:numPr>
              <w:ind w:left="0" w:leftChars="0" w:firstLine="0" w:firstLineChars="0"/>
              <w:jc w:val="both"/>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在CALC应用数据库中，选取一个公式，模拟删除个别无用测点,确认数据库中存在OID无效测点。运行CALC应用验证程序，尝试发布数据库，如果发布被阻止，记录验证提示。尝试运行公式计算，观察是否执行。</w:t>
            </w: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数据防跳变设置验证测试</w:t>
            </w:r>
          </w:p>
        </w:tc>
        <w:tc>
          <w:tcPr>
            <w:tcW w:w="0" w:type="auto"/>
            <w:vAlign w:val="center"/>
          </w:tcPr>
          <w:p>
            <w:pPr>
              <w:widowControl/>
              <w:numPr>
                <w:ilvl w:val="0"/>
                <w:numId w:val="0"/>
              </w:numPr>
              <w:ind w:left="0" w:leftChars="0" w:firstLine="0" w:firstLineChars="0"/>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验证系统根据配置的“突变百分比”参数，正确过滤遥测数据的突变值，以防止数据跳变。确保突变百分比计算逻辑准确：[(|当前值 - 上一帧值| / 上一帧值) * 100]，系统能缓存突变值，用于后续帧的计算。</w:t>
            </w:r>
          </w:p>
        </w:tc>
        <w:tc>
          <w:tcPr>
            <w:tcW w:w="0" w:type="auto"/>
            <w:vAlign w:val="center"/>
          </w:tcPr>
          <w:p>
            <w:pPr>
              <w:widowControl/>
              <w:numPr>
                <w:ilvl w:val="0"/>
                <w:numId w:val="0"/>
              </w:numPr>
              <w:jc w:val="both"/>
              <w:rPr>
                <w:rFonts w:hint="eastAsia" w:ascii="Times New Roman" w:hAnsi="Times New Roman"/>
                <w:color w:val="auto"/>
                <w:kern w:val="0"/>
                <w:sz w:val="18"/>
                <w:szCs w:val="18"/>
              </w:rPr>
            </w:pPr>
            <w:r>
              <w:rPr>
                <w:rFonts w:hint="eastAsia"/>
                <w:color w:val="auto"/>
                <w:kern w:val="0"/>
                <w:sz w:val="18"/>
                <w:szCs w:val="18"/>
                <w:lang w:val="en-US" w:eastAsia="zh-CN"/>
              </w:rPr>
              <w:t>1）</w:t>
            </w:r>
            <w:r>
              <w:rPr>
                <w:rFonts w:hint="eastAsia" w:ascii="Times New Roman" w:hAnsi="Times New Roman"/>
                <w:color w:val="auto"/>
                <w:kern w:val="0"/>
                <w:sz w:val="18"/>
                <w:szCs w:val="18"/>
              </w:rPr>
              <w:t>选择一个遥测点并设置其“突变百分比”为20%，确保该遥测点在RTU上正常采集，记录初始值。</w:t>
            </w:r>
          </w:p>
          <w:p>
            <w:pPr>
              <w:widowControl/>
              <w:numPr>
                <w:ilvl w:val="0"/>
                <w:numId w:val="0"/>
              </w:numPr>
              <w:jc w:val="both"/>
              <w:rPr>
                <w:rFonts w:hint="eastAsia" w:ascii="Times New Roman" w:hAnsi="Times New Roman"/>
                <w:color w:val="auto"/>
                <w:kern w:val="0"/>
                <w:sz w:val="18"/>
                <w:szCs w:val="18"/>
              </w:rPr>
            </w:pPr>
            <w:r>
              <w:rPr>
                <w:rFonts w:hint="eastAsia"/>
                <w:color w:val="auto"/>
                <w:kern w:val="0"/>
                <w:sz w:val="18"/>
                <w:szCs w:val="18"/>
                <w:lang w:val="en-US" w:eastAsia="zh-CN"/>
              </w:rPr>
              <w:t>2）</w:t>
            </w:r>
            <w:r>
              <w:rPr>
                <w:rFonts w:hint="eastAsia" w:ascii="Times New Roman" w:hAnsi="Times New Roman"/>
                <w:color w:val="auto"/>
                <w:kern w:val="0"/>
                <w:sz w:val="18"/>
                <w:szCs w:val="18"/>
              </w:rPr>
              <w:t>发送一个正常帧数据，使其变化百分比不超过20%，观察前置数据，确保数据正常更新。发送一个突变帧数据，使其变化百分比超过设置阈值，监控突变数据值是否显示为未更新状态，且日志中显示突变值被储存。</w:t>
            </w:r>
          </w:p>
          <w:p>
            <w:pPr>
              <w:widowControl/>
              <w:numPr>
                <w:ilvl w:val="0"/>
                <w:numId w:val="0"/>
              </w:numPr>
              <w:ind w:left="0" w:leftChars="0" w:firstLine="0" w:firstLineChars="0"/>
              <w:jc w:val="both"/>
              <w:rPr>
                <w:rFonts w:hint="eastAsia" w:ascii="Times New Roman" w:hAnsi="Times New Roman" w:eastAsia="宋体" w:cs="Times New Roman"/>
                <w:color w:val="auto"/>
                <w:kern w:val="0"/>
                <w:sz w:val="18"/>
                <w:szCs w:val="18"/>
                <w:lang w:val="en-US" w:eastAsia="zh-CN" w:bidi="ar-SA"/>
              </w:rPr>
            </w:pP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numPr>
                <w:ilvl w:val="0"/>
                <w:numId w:val="0"/>
              </w:numPr>
              <w:ind w:left="0" w:leftChars="0" w:firstLine="0" w:firstLineChars="0"/>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lang w:eastAsia="zh-CN"/>
              </w:rPr>
              <w:t>脏页回收时IO性能与稳定性测试</w:t>
            </w:r>
          </w:p>
        </w:tc>
        <w:tc>
          <w:tcPr>
            <w:tcW w:w="0" w:type="auto"/>
            <w:vAlign w:val="center"/>
          </w:tcPr>
          <w:p>
            <w:pPr>
              <w:widowControl/>
              <w:numPr>
                <w:ilvl w:val="0"/>
                <w:numId w:val="0"/>
              </w:numPr>
              <w:rPr>
                <w:rFonts w:hint="eastAsia" w:ascii="Times New Roman" w:hAnsi="Times New Roman"/>
                <w:color w:val="auto"/>
                <w:kern w:val="0"/>
                <w:sz w:val="18"/>
                <w:szCs w:val="18"/>
              </w:rPr>
            </w:pPr>
            <w:r>
              <w:rPr>
                <w:rFonts w:hint="eastAsia" w:ascii="Times New Roman" w:hAnsi="Times New Roman"/>
                <w:color w:val="auto"/>
                <w:kern w:val="0"/>
                <w:sz w:val="18"/>
                <w:szCs w:val="18"/>
              </w:rPr>
              <w:t>验证脏页回收机制触发时，系统能否在合理时间内完成脏页回写，避免内存耗尽。</w:t>
            </w:r>
          </w:p>
          <w:p>
            <w:pPr>
              <w:widowControl/>
              <w:numPr>
                <w:ilvl w:val="0"/>
                <w:numId w:val="0"/>
              </w:numPr>
              <w:ind w:left="0" w:leftChars="0" w:firstLine="0" w:firstLineChars="0"/>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rPr>
              <w:t>评估脏页回收对系统IO性能（应用延迟、吞吐量）的影响。</w:t>
            </w:r>
          </w:p>
        </w:tc>
        <w:tc>
          <w:tcPr>
            <w:tcW w:w="0" w:type="auto"/>
            <w:vAlign w:val="center"/>
          </w:tcPr>
          <w:p>
            <w:pPr>
              <w:widowControl/>
              <w:numPr>
                <w:ilvl w:val="0"/>
                <w:numId w:val="0"/>
              </w:numPr>
              <w:jc w:val="both"/>
              <w:rPr>
                <w:rFonts w:hint="eastAsia" w:ascii="Times New Roman" w:hAnsi="Times New Roman"/>
                <w:color w:val="auto"/>
                <w:kern w:val="0"/>
                <w:sz w:val="18"/>
                <w:szCs w:val="18"/>
              </w:rPr>
            </w:pPr>
            <w:r>
              <w:rPr>
                <w:rFonts w:hint="eastAsia"/>
                <w:color w:val="auto"/>
                <w:kern w:val="0"/>
                <w:sz w:val="18"/>
                <w:szCs w:val="18"/>
                <w:lang w:val="en-US" w:eastAsia="zh-CN"/>
              </w:rPr>
              <w:t>1）</w:t>
            </w:r>
            <w:r>
              <w:rPr>
                <w:rFonts w:hint="eastAsia" w:ascii="Times New Roman" w:hAnsi="Times New Roman"/>
                <w:color w:val="auto"/>
                <w:kern w:val="0"/>
                <w:sz w:val="18"/>
                <w:szCs w:val="18"/>
              </w:rPr>
              <w:t>设置内核脏页回收参数，持续写入文件，观察脏页数量增长直到触发回写，记录回写期间的CPU利用率、磁盘I/O等待时间、吞吐量和平均延迟，查看脏页回写期间有无进程被终止。</w:t>
            </w:r>
          </w:p>
          <w:p>
            <w:pPr>
              <w:widowControl/>
              <w:numPr>
                <w:ilvl w:val="0"/>
                <w:numId w:val="0"/>
              </w:numPr>
              <w:ind w:left="0" w:leftChars="0" w:firstLine="0" w:firstLineChars="0"/>
              <w:jc w:val="both"/>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2）</w:t>
            </w:r>
            <w:r>
              <w:rPr>
                <w:rFonts w:hint="eastAsia" w:ascii="Times New Roman" w:hAnsi="Times New Roman"/>
                <w:color w:val="auto"/>
                <w:kern w:val="0"/>
                <w:sz w:val="18"/>
                <w:szCs w:val="18"/>
              </w:rPr>
              <w:t>最大化脏页生成速度，同时限制回写带宽，以模拟慢速磁盘，查看系统是否崩溃或文件系统损坏。</w:t>
            </w: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numPr>
                <w:ilvl w:val="0"/>
                <w:numId w:val="0"/>
              </w:numPr>
              <w:ind w:left="0" w:leftChars="0" w:firstLine="0" w:firstLineChars="0"/>
              <w:rPr>
                <w:rFonts w:hint="eastAsia" w:ascii="Times New Roman" w:hAnsi="Times New Roman" w:eastAsia="宋体" w:cs="Times New Roman"/>
                <w:color w:val="auto"/>
                <w:kern w:val="0"/>
                <w:sz w:val="18"/>
                <w:szCs w:val="18"/>
                <w:lang w:val="en-US" w:eastAsia="zh-CN" w:bidi="ar-SA"/>
              </w:rPr>
            </w:pPr>
            <w:r>
              <w:rPr>
                <w:rFonts w:hint="eastAsia" w:ascii="Times New Roman" w:hAnsi="Times New Roman"/>
                <w:color w:val="auto"/>
                <w:kern w:val="0"/>
                <w:sz w:val="18"/>
                <w:szCs w:val="18"/>
                <w:lang w:eastAsia="zh-CN"/>
              </w:rPr>
              <w:t>操作系统</w:t>
            </w:r>
            <w:r>
              <w:rPr>
                <w:rFonts w:hint="eastAsia"/>
                <w:color w:val="auto"/>
                <w:kern w:val="0"/>
                <w:sz w:val="18"/>
                <w:szCs w:val="18"/>
                <w:lang w:val="en-US" w:eastAsia="zh-CN"/>
              </w:rPr>
              <w:t>内存溢出</w:t>
            </w:r>
            <w:r>
              <w:rPr>
                <w:rFonts w:hint="eastAsia" w:ascii="Times New Roman" w:hAnsi="Times New Roman"/>
                <w:color w:val="auto"/>
                <w:kern w:val="0"/>
                <w:sz w:val="18"/>
                <w:szCs w:val="18"/>
                <w:lang w:eastAsia="zh-CN"/>
              </w:rPr>
              <w:t>告警和自动切换测试</w:t>
            </w:r>
          </w:p>
        </w:tc>
        <w:tc>
          <w:tcPr>
            <w:tcW w:w="0" w:type="auto"/>
            <w:vAlign w:val="center"/>
          </w:tcPr>
          <w:p>
            <w:pPr>
              <w:widowControl/>
              <w:numPr>
                <w:ilvl w:val="0"/>
                <w:numId w:val="0"/>
              </w:numPr>
              <w:jc w:val="both"/>
              <w:rPr>
                <w:rFonts w:hint="eastAsia"/>
                <w:color w:val="auto"/>
                <w:kern w:val="0"/>
                <w:sz w:val="18"/>
                <w:szCs w:val="18"/>
                <w:lang w:val="en-US" w:eastAsia="zh-CN"/>
              </w:rPr>
            </w:pPr>
            <w:r>
              <w:rPr>
                <w:rFonts w:hint="eastAsia"/>
                <w:color w:val="auto"/>
                <w:kern w:val="0"/>
                <w:sz w:val="18"/>
                <w:szCs w:val="18"/>
                <w:lang w:val="en-US" w:eastAsia="zh-CN"/>
              </w:rPr>
              <w:t>1）当操作系统内存溢出故障时，系统能及时检测到故障。</w:t>
            </w:r>
          </w:p>
          <w:p>
            <w:pPr>
              <w:widowControl/>
              <w:numPr>
                <w:ilvl w:val="0"/>
                <w:numId w:val="0"/>
              </w:numPr>
              <w:jc w:val="both"/>
              <w:rPr>
                <w:rFonts w:hint="eastAsia"/>
                <w:color w:val="auto"/>
                <w:kern w:val="0"/>
                <w:sz w:val="18"/>
                <w:szCs w:val="18"/>
                <w:lang w:val="en-US" w:eastAsia="zh-CN"/>
              </w:rPr>
            </w:pPr>
            <w:r>
              <w:rPr>
                <w:rFonts w:hint="eastAsia"/>
                <w:color w:val="auto"/>
                <w:kern w:val="0"/>
                <w:sz w:val="18"/>
                <w:szCs w:val="18"/>
                <w:lang w:val="en-US" w:eastAsia="zh-CN"/>
              </w:rPr>
              <w:t>2）系统生成明确的告警提示，高可用系统能自动切换业务到备用节点，确保业务中断最小化。</w:t>
            </w:r>
          </w:p>
          <w:p>
            <w:pPr>
              <w:widowControl/>
              <w:numPr>
                <w:ilvl w:val="0"/>
                <w:numId w:val="0"/>
              </w:numPr>
              <w:ind w:left="0" w:leftChars="0" w:firstLine="0" w:firstLineChars="0"/>
              <w:jc w:val="both"/>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3）切换后，业务在备用节点上恢复正常运行，数据刷新恢复。</w:t>
            </w:r>
          </w:p>
        </w:tc>
        <w:tc>
          <w:tcPr>
            <w:tcW w:w="0" w:type="auto"/>
            <w:vAlign w:val="center"/>
          </w:tcPr>
          <w:p>
            <w:pPr>
              <w:widowControl/>
              <w:numPr>
                <w:ilvl w:val="0"/>
                <w:numId w:val="0"/>
              </w:numPr>
              <w:jc w:val="both"/>
              <w:rPr>
                <w:rFonts w:hint="eastAsia"/>
                <w:color w:val="auto"/>
                <w:kern w:val="0"/>
                <w:sz w:val="18"/>
                <w:szCs w:val="18"/>
                <w:lang w:val="en-US" w:eastAsia="zh-CN"/>
              </w:rPr>
            </w:pPr>
            <w:r>
              <w:rPr>
                <w:rFonts w:hint="eastAsia"/>
                <w:color w:val="auto"/>
                <w:kern w:val="0"/>
                <w:sz w:val="18"/>
                <w:szCs w:val="18"/>
                <w:lang w:val="en-US" w:eastAsia="zh-CN"/>
              </w:rPr>
              <w:t>1）在主节点上执行内存溢出模拟命令；</w:t>
            </w:r>
          </w:p>
          <w:p>
            <w:pPr>
              <w:widowControl/>
              <w:numPr>
                <w:ilvl w:val="0"/>
                <w:numId w:val="0"/>
              </w:numPr>
              <w:jc w:val="both"/>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2）观察系统日志和平台监控工具，检查是否生成告警和检测到故障，集群自动触发切换，将应用资源从主节点迁移到备用节点。</w:t>
            </w: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numPr>
                <w:ilvl w:val="0"/>
                <w:numId w:val="0"/>
              </w:numPr>
              <w:ind w:left="0" w:leftChars="0" w:firstLine="0" w:firstLineChars="0"/>
              <w:jc w:val="both"/>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数据库高并发连接测试</w:t>
            </w:r>
          </w:p>
        </w:tc>
        <w:tc>
          <w:tcPr>
            <w:tcW w:w="0" w:type="auto"/>
            <w:vAlign w:val="center"/>
          </w:tcPr>
          <w:p>
            <w:pPr>
              <w:widowControl/>
              <w:numPr>
                <w:ilvl w:val="0"/>
                <w:numId w:val="0"/>
              </w:numPr>
              <w:jc w:val="both"/>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验证数据库在高并发场景下，能够处理大量会话堆积而不导致连接失败。</w:t>
            </w:r>
          </w:p>
        </w:tc>
        <w:tc>
          <w:tcPr>
            <w:tcW w:w="0" w:type="auto"/>
            <w:vAlign w:val="center"/>
          </w:tcPr>
          <w:p>
            <w:pPr>
              <w:widowControl/>
              <w:numPr>
                <w:ilvl w:val="0"/>
                <w:numId w:val="0"/>
              </w:numPr>
              <w:jc w:val="both"/>
              <w:rPr>
                <w:rFonts w:hint="eastAsia"/>
                <w:color w:val="auto"/>
                <w:kern w:val="0"/>
                <w:sz w:val="18"/>
                <w:szCs w:val="18"/>
                <w:lang w:val="en-US" w:eastAsia="zh-CN"/>
              </w:rPr>
            </w:pPr>
            <w:r>
              <w:rPr>
                <w:rFonts w:hint="eastAsia"/>
                <w:color w:val="auto"/>
                <w:kern w:val="0"/>
                <w:sz w:val="18"/>
                <w:szCs w:val="18"/>
                <w:lang w:val="en-US" w:eastAsia="zh-CN"/>
              </w:rPr>
              <w:t>1）使用监控工具确认初始连接数和系统资源使用情况。</w:t>
            </w:r>
          </w:p>
          <w:p>
            <w:pPr>
              <w:widowControl/>
              <w:numPr>
                <w:ilvl w:val="0"/>
                <w:numId w:val="0"/>
              </w:numPr>
              <w:jc w:val="both"/>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2）施加高并发负载，模拟短时间内发起超过最大连接数的连接请求，查看实时活跃连接数、等待队列长度和超时情况。</w:t>
            </w: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jc w:val="both"/>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eastAsia="zh-CN"/>
              </w:rPr>
              <w:t>JMS程序多ActiveMQ连接故障传播与恢复测试</w:t>
            </w:r>
          </w:p>
        </w:tc>
        <w:tc>
          <w:tcPr>
            <w:tcW w:w="0" w:type="auto"/>
            <w:vAlign w:val="center"/>
          </w:tcPr>
          <w:p>
            <w:pPr>
              <w:widowControl/>
              <w:jc w:val="both"/>
              <w:rPr>
                <w:rFonts w:hint="eastAsia" w:ascii="Times New Roman" w:hAnsi="Times New Roman"/>
                <w:color w:val="auto"/>
                <w:kern w:val="0"/>
                <w:sz w:val="18"/>
                <w:szCs w:val="18"/>
                <w:highlight w:val="none"/>
              </w:rPr>
            </w:pPr>
            <w:r>
              <w:rPr>
                <w:rFonts w:hint="eastAsia"/>
                <w:color w:val="auto"/>
                <w:kern w:val="0"/>
                <w:sz w:val="18"/>
                <w:szCs w:val="18"/>
                <w:highlight w:val="none"/>
                <w:lang w:val="en-US" w:eastAsia="zh-CN"/>
              </w:rPr>
              <w:t>1）</w:t>
            </w:r>
            <w:r>
              <w:rPr>
                <w:rFonts w:hint="eastAsia" w:ascii="Times New Roman" w:hAnsi="Times New Roman"/>
                <w:color w:val="auto"/>
                <w:kern w:val="0"/>
                <w:sz w:val="18"/>
                <w:szCs w:val="18"/>
                <w:highlight w:val="none"/>
              </w:rPr>
              <w:t>JMS程序连接多台ActiveMQ服务时，一个ActiveMQ服务故障不会导致其他链路僵死或中断。</w:t>
            </w:r>
          </w:p>
          <w:p>
            <w:pPr>
              <w:widowControl/>
              <w:jc w:val="both"/>
              <w:rPr>
                <w:rFonts w:hint="eastAsia" w:ascii="Times New Roman" w:hAnsi="Times New Roman" w:eastAsia="宋体" w:cs="Times New Roman"/>
                <w:color w:val="auto"/>
                <w:kern w:val="0"/>
                <w:sz w:val="18"/>
                <w:szCs w:val="18"/>
                <w:highlight w:val="none"/>
                <w:lang w:val="en-US" w:eastAsia="zh-CN" w:bidi="ar-SA"/>
              </w:rPr>
            </w:pPr>
            <w:r>
              <w:rPr>
                <w:rFonts w:hint="eastAsia"/>
                <w:color w:val="auto"/>
                <w:kern w:val="0"/>
                <w:sz w:val="18"/>
                <w:szCs w:val="18"/>
                <w:highlight w:val="none"/>
                <w:lang w:val="en-US" w:eastAsia="zh-CN"/>
              </w:rPr>
              <w:t>2）</w:t>
            </w:r>
            <w:r>
              <w:rPr>
                <w:rFonts w:hint="eastAsia" w:ascii="Times New Roman" w:hAnsi="Times New Roman"/>
                <w:color w:val="auto"/>
                <w:kern w:val="0"/>
                <w:sz w:val="18"/>
                <w:szCs w:val="18"/>
                <w:highlight w:val="none"/>
              </w:rPr>
              <w:t>重启JMS或ActiveMQ服务后，文件发送是否正常恢复，并检查历史文件堆积对业务的影响；测试断开特定链路后，是否导致双链路中断，并确保单链路可独立运行；确保消息队列中的文件（如计划值文件）在故障恢复后无丢失、重复或延迟处理。</w:t>
            </w:r>
          </w:p>
        </w:tc>
        <w:tc>
          <w:tcPr>
            <w:tcW w:w="0" w:type="auto"/>
            <w:vAlign w:val="center"/>
          </w:tcPr>
          <w:p>
            <w:pPr>
              <w:widowControl/>
              <w:jc w:val="both"/>
              <w:rPr>
                <w:rFonts w:hint="eastAsia" w:ascii="Times New Roman" w:hAnsi="Times New Roman"/>
                <w:color w:val="auto"/>
                <w:kern w:val="0"/>
                <w:sz w:val="18"/>
                <w:szCs w:val="18"/>
                <w:highlight w:val="none"/>
              </w:rPr>
            </w:pPr>
            <w:r>
              <w:rPr>
                <w:rFonts w:hint="eastAsia"/>
                <w:color w:val="auto"/>
                <w:kern w:val="0"/>
                <w:sz w:val="18"/>
                <w:szCs w:val="18"/>
                <w:highlight w:val="none"/>
                <w:lang w:val="en-US" w:eastAsia="zh-CN"/>
              </w:rPr>
              <w:t>1）</w:t>
            </w:r>
            <w:r>
              <w:rPr>
                <w:rFonts w:hint="eastAsia" w:ascii="Times New Roman" w:hAnsi="Times New Roman"/>
                <w:color w:val="auto"/>
                <w:kern w:val="0"/>
                <w:sz w:val="18"/>
                <w:szCs w:val="18"/>
                <w:highlight w:val="none"/>
              </w:rPr>
              <w:t>模拟生产环境部署Ver1-Ver4节点，Ver1/Ver2部署主调系统、Ver3/Ver4部署备调通信ActiveMQ服务。Ver1/Ver2的JMS程序同时连接本地ActiveMQ（模拟上发总调）和Ver3/Ver4的ActiveMQ（模拟同步备调）。Ver1的JMS程序同时向Ver1本地ActiveMQ和Ver3的ActiveMQ发送文件，在Ver3节点执行强制终止服务。随后重启Ver3的ActiveMQ服务，检查Ver1的备调链路是否自动重连并恢复文件传输。</w:t>
            </w:r>
          </w:p>
          <w:p>
            <w:pPr>
              <w:widowControl/>
              <w:jc w:val="both"/>
              <w:rPr>
                <w:rFonts w:hint="eastAsia" w:ascii="Times New Roman" w:hAnsi="Times New Roman"/>
                <w:color w:val="auto"/>
                <w:kern w:val="0"/>
                <w:sz w:val="18"/>
                <w:szCs w:val="18"/>
                <w:highlight w:val="none"/>
              </w:rPr>
            </w:pPr>
            <w:r>
              <w:rPr>
                <w:rFonts w:hint="eastAsia"/>
                <w:color w:val="auto"/>
                <w:kern w:val="0"/>
                <w:sz w:val="18"/>
                <w:szCs w:val="18"/>
                <w:highlight w:val="none"/>
                <w:lang w:val="en-US" w:eastAsia="zh-CN"/>
              </w:rPr>
              <w:t>2）</w:t>
            </w:r>
            <w:r>
              <w:rPr>
                <w:rFonts w:hint="eastAsia" w:ascii="Times New Roman" w:hAnsi="Times New Roman"/>
                <w:color w:val="auto"/>
                <w:kern w:val="0"/>
                <w:sz w:val="18"/>
                <w:szCs w:val="18"/>
                <w:highlight w:val="none"/>
              </w:rPr>
              <w:t>手动停止Ver1至Ver3的ActiveMQ连接，检查Ver1的JMS程序状态：</w:t>
            </w:r>
          </w:p>
          <w:p>
            <w:pPr>
              <w:widowControl/>
              <w:jc w:val="both"/>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确认Ver1至本地ActiveMQ链路仍正常运行，计划值文件持续发送。在确认Ver1运行正常后，再断开Ver2至Ver4链路。</w:t>
            </w:r>
          </w:p>
          <w:p>
            <w:pPr>
              <w:widowControl/>
              <w:jc w:val="both"/>
              <w:rPr>
                <w:rFonts w:hint="eastAsia" w:ascii="Times New Roman" w:hAnsi="Times New Roman" w:eastAsia="宋体" w:cs="Times New Roman"/>
                <w:color w:val="auto"/>
                <w:kern w:val="0"/>
                <w:sz w:val="18"/>
                <w:szCs w:val="18"/>
                <w:highlight w:val="none"/>
                <w:lang w:val="en-US" w:eastAsia="zh-CN" w:bidi="ar-SA"/>
              </w:rPr>
            </w:pP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tcPr>
          <w:p>
            <w:pPr>
              <w:pStyle w:val="12"/>
              <w:numPr>
                <w:ilvl w:val="0"/>
                <w:numId w:val="12"/>
              </w:numPr>
              <w:spacing w:line="264" w:lineRule="auto"/>
              <w:ind w:left="0"/>
              <w:rPr>
                <w:rFonts w:ascii="Times New Roman" w:hAnsi="Times New Roman"/>
                <w:color w:val="auto"/>
              </w:rPr>
            </w:pPr>
          </w:p>
        </w:tc>
        <w:tc>
          <w:tcPr>
            <w:tcW w:w="0" w:type="auto"/>
            <w:vAlign w:val="center"/>
          </w:tcPr>
          <w:p>
            <w:pPr>
              <w:widowControl/>
              <w:jc w:val="both"/>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eastAsia="zh-CN"/>
              </w:rPr>
              <w:t>消息队列客户端和服务端重启后连接恢复测试</w:t>
            </w:r>
          </w:p>
        </w:tc>
        <w:tc>
          <w:tcPr>
            <w:tcW w:w="0" w:type="auto"/>
            <w:vAlign w:val="center"/>
          </w:tcPr>
          <w:p>
            <w:pPr>
              <w:widowControl/>
              <w:jc w:val="both"/>
              <w:rPr>
                <w:rFonts w:hint="eastAsia" w:ascii="Times New Roman" w:hAnsi="Times New Roman"/>
                <w:color w:val="auto"/>
                <w:kern w:val="0"/>
                <w:sz w:val="18"/>
                <w:szCs w:val="18"/>
                <w:highlight w:val="none"/>
              </w:rPr>
            </w:pPr>
            <w:r>
              <w:rPr>
                <w:rFonts w:hint="eastAsia"/>
                <w:color w:val="auto"/>
                <w:kern w:val="0"/>
                <w:sz w:val="18"/>
                <w:szCs w:val="18"/>
                <w:highlight w:val="none"/>
                <w:lang w:val="en-US" w:eastAsia="zh-CN"/>
              </w:rPr>
              <w:t>1）</w:t>
            </w:r>
            <w:r>
              <w:rPr>
                <w:rFonts w:hint="eastAsia" w:ascii="Times New Roman" w:hAnsi="Times New Roman"/>
                <w:color w:val="auto"/>
                <w:kern w:val="0"/>
                <w:sz w:val="18"/>
                <w:szCs w:val="18"/>
                <w:highlight w:val="none"/>
              </w:rPr>
              <w:t>验证在随机重启消费者端后，该端能否自动或手动恢复到消息队列的连接，并继续消费消息。</w:t>
            </w:r>
          </w:p>
          <w:p>
            <w:pPr>
              <w:widowControl/>
              <w:jc w:val="both"/>
              <w:rPr>
                <w:rFonts w:hint="eastAsia" w:ascii="Times New Roman" w:hAnsi="Times New Roman"/>
                <w:color w:val="auto"/>
                <w:kern w:val="0"/>
                <w:sz w:val="18"/>
                <w:szCs w:val="18"/>
                <w:highlight w:val="none"/>
              </w:rPr>
            </w:pPr>
            <w:r>
              <w:rPr>
                <w:rFonts w:hint="eastAsia"/>
                <w:color w:val="auto"/>
                <w:kern w:val="0"/>
                <w:sz w:val="18"/>
                <w:szCs w:val="18"/>
                <w:highlight w:val="none"/>
                <w:lang w:val="en-US" w:eastAsia="zh-CN"/>
              </w:rPr>
              <w:t>2）</w:t>
            </w:r>
            <w:r>
              <w:rPr>
                <w:rFonts w:hint="eastAsia" w:ascii="Times New Roman" w:hAnsi="Times New Roman"/>
                <w:color w:val="auto"/>
                <w:kern w:val="0"/>
                <w:sz w:val="18"/>
                <w:szCs w:val="18"/>
                <w:highlight w:val="none"/>
              </w:rPr>
              <w:t>验证在随机重启服务端后，该端能否自动或手动恢复到消息队列的连接，并继续生产/处理消息。</w:t>
            </w:r>
          </w:p>
          <w:p>
            <w:pPr>
              <w:widowControl/>
              <w:jc w:val="both"/>
              <w:rPr>
                <w:rFonts w:hint="eastAsia" w:ascii="Times New Roman" w:hAnsi="Times New Roman" w:eastAsia="宋体" w:cs="Times New Roman"/>
                <w:color w:val="auto"/>
                <w:kern w:val="0"/>
                <w:sz w:val="18"/>
                <w:szCs w:val="18"/>
                <w:highlight w:val="none"/>
                <w:lang w:val="en-US" w:eastAsia="zh-CN" w:bidi="ar-SA"/>
              </w:rPr>
            </w:pPr>
            <w:r>
              <w:rPr>
                <w:rFonts w:hint="eastAsia"/>
                <w:color w:val="auto"/>
                <w:kern w:val="0"/>
                <w:sz w:val="18"/>
                <w:szCs w:val="18"/>
                <w:highlight w:val="none"/>
                <w:lang w:val="en-US" w:eastAsia="zh-CN"/>
              </w:rPr>
              <w:t>3）</w:t>
            </w:r>
            <w:r>
              <w:rPr>
                <w:rFonts w:hint="eastAsia" w:ascii="Times New Roman" w:hAnsi="Times New Roman"/>
                <w:color w:val="auto"/>
                <w:kern w:val="0"/>
                <w:sz w:val="18"/>
                <w:szCs w:val="18"/>
                <w:highlight w:val="none"/>
              </w:rPr>
              <w:t>确保消息队列系统在重启后保持数据完整性，确认系统日志中正确记录重连事件。</w:t>
            </w:r>
          </w:p>
        </w:tc>
        <w:tc>
          <w:tcPr>
            <w:tcW w:w="0" w:type="auto"/>
            <w:vAlign w:val="center"/>
          </w:tcPr>
          <w:p>
            <w:pPr>
              <w:widowControl/>
              <w:jc w:val="both"/>
              <w:rPr>
                <w:rFonts w:hint="eastAsia" w:ascii="Times New Roman" w:hAnsi="Times New Roman"/>
                <w:color w:val="auto"/>
                <w:kern w:val="0"/>
                <w:sz w:val="18"/>
                <w:szCs w:val="18"/>
                <w:highlight w:val="none"/>
              </w:rPr>
            </w:pPr>
            <w:r>
              <w:rPr>
                <w:rFonts w:hint="eastAsia"/>
                <w:color w:val="auto"/>
                <w:kern w:val="0"/>
                <w:sz w:val="18"/>
                <w:szCs w:val="18"/>
                <w:highlight w:val="none"/>
                <w:lang w:val="en-US" w:eastAsia="zh-CN"/>
              </w:rPr>
              <w:t>1）</w:t>
            </w:r>
            <w:r>
              <w:rPr>
                <w:rFonts w:hint="eastAsia" w:ascii="Times New Roman" w:hAnsi="Times New Roman"/>
                <w:color w:val="auto"/>
                <w:kern w:val="0"/>
                <w:sz w:val="18"/>
                <w:szCs w:val="18"/>
                <w:highlight w:val="none"/>
              </w:rPr>
              <w:t>通过脚本随机触发消费者端重启，检查队列状态，确保服务端继续发送消息。等待重启恢复后，验证消费者是否自动重连并继续消费消息，记录重连恢复时间。</w:t>
            </w:r>
          </w:p>
          <w:p>
            <w:pPr>
              <w:widowControl/>
              <w:jc w:val="both"/>
              <w:rPr>
                <w:rFonts w:hint="eastAsia" w:ascii="Times New Roman" w:hAnsi="Times New Roman" w:eastAsia="宋体" w:cs="Times New Roman"/>
                <w:color w:val="auto"/>
                <w:kern w:val="0"/>
                <w:sz w:val="18"/>
                <w:szCs w:val="18"/>
                <w:highlight w:val="none"/>
                <w:lang w:val="en-US" w:eastAsia="zh-CN" w:bidi="ar-SA"/>
              </w:rPr>
            </w:pPr>
            <w:r>
              <w:rPr>
                <w:rFonts w:hint="eastAsia"/>
                <w:color w:val="auto"/>
                <w:kern w:val="0"/>
                <w:sz w:val="18"/>
                <w:szCs w:val="18"/>
                <w:highlight w:val="none"/>
                <w:lang w:val="en-US" w:eastAsia="zh-CN"/>
              </w:rPr>
              <w:t>2）</w:t>
            </w:r>
            <w:r>
              <w:rPr>
                <w:rFonts w:hint="eastAsia" w:ascii="Times New Roman" w:hAnsi="Times New Roman"/>
                <w:color w:val="auto"/>
                <w:kern w:val="0"/>
                <w:sz w:val="18"/>
                <w:szCs w:val="18"/>
                <w:highlight w:val="none"/>
              </w:rPr>
              <w:t>通过脚本随机触发服务端重启，查看队列状态，确保消费者端尝试重连。等待重启恢复后，验证服务端是否恢复并继续发送消息，记录重连恢复时间。</w:t>
            </w:r>
          </w:p>
        </w:tc>
        <w:tc>
          <w:tcPr>
            <w:tcW w:w="0" w:type="auto"/>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rPr>
              <w:t>不通过0分</w:t>
            </w:r>
          </w:p>
        </w:tc>
        <w:tc>
          <w:tcPr>
            <w:tcW w:w="0" w:type="auto"/>
          </w:tcPr>
          <w:p>
            <w:pPr>
              <w:spacing w:line="264" w:lineRule="auto"/>
              <w:rPr>
                <w:rFonts w:hint="eastAsia" w:ascii="Times New Roman" w:hAnsi="Times New Roman"/>
                <w:color w:val="auto"/>
                <w:kern w:val="0"/>
                <w:sz w:val="18"/>
                <w:szCs w:val="18"/>
                <w:highlight w:val="none"/>
                <w:lang w:val="en-US" w:eastAsia="zh-CN"/>
              </w:rPr>
            </w:pPr>
          </w:p>
        </w:tc>
        <w:tc>
          <w:tcPr>
            <w:tcW w:w="0" w:type="auto"/>
          </w:tcPr>
          <w:p>
            <w:pPr>
              <w:spacing w:line="264" w:lineRule="auto"/>
              <w:rPr>
                <w:rFonts w:ascii="Times New Roman" w:hAnsi="Times New Roman"/>
                <w:color w:val="auto"/>
                <w:sz w:val="18"/>
                <w:szCs w:val="18"/>
              </w:rPr>
            </w:pPr>
          </w:p>
        </w:tc>
      </w:tr>
    </w:tbl>
    <w:p>
      <w:pPr>
        <w:pStyle w:val="36"/>
        <w:numPr>
          <w:ilvl w:val="2"/>
          <w:numId w:val="0"/>
        </w:numPr>
        <w:spacing w:after="156"/>
        <w:rPr>
          <w:rFonts w:hint="default" w:ascii="Times New Roman" w:hAnsi="Times New Roman"/>
          <w:color w:val="auto"/>
        </w:rPr>
      </w:pPr>
    </w:p>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容器集群测试</w:t>
      </w:r>
    </w:p>
    <w:tbl>
      <w:tblPr>
        <w:tblStyle w:val="25"/>
        <w:tblW w:w="1431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实时库扩容时间</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在线增加实时库应用容器实例</w:t>
            </w:r>
            <w:r>
              <w:rPr>
                <w:rFonts w:hint="eastAsia"/>
                <w:color w:val="auto"/>
                <w:kern w:val="0"/>
                <w:sz w:val="18"/>
                <w:szCs w:val="18"/>
                <w:lang w:val="en-US" w:eastAsia="zh-CN"/>
              </w:rPr>
              <w:t>或服务</w:t>
            </w:r>
            <w:r>
              <w:rPr>
                <w:rFonts w:hint="eastAsia" w:ascii="Times New Roman" w:hAnsi="Times New Roman"/>
                <w:color w:val="auto"/>
                <w:kern w:val="0"/>
                <w:sz w:val="18"/>
                <w:szCs w:val="18"/>
              </w:rPr>
              <w:t>，测试实时库扩容时间。</w:t>
            </w:r>
          </w:p>
        </w:tc>
        <w:tc>
          <w:tcPr>
            <w:tcW w:w="3288" w:type="dxa"/>
            <w:vAlign w:val="center"/>
          </w:tcPr>
          <w:p>
            <w:pPr>
              <w:widowControl/>
              <w:jc w:val="both"/>
              <w:rPr>
                <w:rFonts w:hint="eastAsia" w:ascii="Times New Roman" w:hAnsi="Times New Roman" w:eastAsia="宋体"/>
                <w:color w:val="auto"/>
                <w:sz w:val="18"/>
                <w:lang w:eastAsia="zh-CN"/>
              </w:rPr>
            </w:pPr>
            <w:r>
              <w:rPr>
                <w:rFonts w:hint="eastAsia"/>
                <w:color w:val="auto"/>
                <w:sz w:val="18"/>
                <w:lang w:val="en-US" w:eastAsia="zh-CN"/>
              </w:rPr>
              <w:t>通过操作界面或命令行在线</w:t>
            </w:r>
            <w:r>
              <w:rPr>
                <w:rFonts w:hint="eastAsia" w:ascii="Times New Roman" w:hAnsi="Times New Roman"/>
                <w:color w:val="auto"/>
                <w:sz w:val="18"/>
              </w:rPr>
              <w:t>增加</w:t>
            </w:r>
            <w:r>
              <w:rPr>
                <w:rFonts w:hint="eastAsia" w:ascii="Times New Roman" w:hAnsi="Times New Roman"/>
                <w:color w:val="auto"/>
                <w:kern w:val="0"/>
                <w:sz w:val="18"/>
                <w:szCs w:val="18"/>
              </w:rPr>
              <w:t>实时库应用容器实例或分布式实时库分片副本</w:t>
            </w:r>
            <w:r>
              <w:rPr>
                <w:rFonts w:hint="eastAsia" w:ascii="Times New Roman" w:hAnsi="Times New Roman"/>
                <w:color w:val="auto"/>
                <w:sz w:val="18"/>
              </w:rPr>
              <w:t>，记录扩容时间</w:t>
            </w:r>
            <w:r>
              <w:rPr>
                <w:rFonts w:hint="eastAsia" w:ascii="Times New Roman" w:hAnsi="Times New Roman"/>
                <w:color w:val="auto"/>
                <w:sz w:val="18"/>
                <w:lang w:eastAsia="zh-CN"/>
              </w:rPr>
              <w:t>。</w:t>
            </w:r>
          </w:p>
        </w:tc>
        <w:tc>
          <w:tcPr>
            <w:tcW w:w="2098" w:type="dxa"/>
            <w:vAlign w:val="center"/>
          </w:tcPr>
          <w:p>
            <w:pPr>
              <w:widowControl/>
              <w:rPr>
                <w:rFonts w:ascii="Times New Roman" w:hAnsi="Times New Roman"/>
                <w:color w:val="auto"/>
                <w:sz w:val="18"/>
                <w:szCs w:val="18"/>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spacing w:line="264" w:lineRule="auto"/>
              <w:rPr>
                <w:rFonts w:ascii="Times New Roman" w:hAnsi="Times New Roman"/>
                <w:color w:val="auto"/>
                <w:sz w:val="18"/>
                <w:szCs w:val="18"/>
              </w:rPr>
            </w:pPr>
          </w:p>
          <w:p>
            <w:pPr>
              <w:rPr>
                <w:rFonts w:ascii="Times New Roman" w:hAnsi="Times New Roman"/>
                <w:color w:val="auto"/>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前置集群自动扩展响应时间</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在线增加前置应用容器实例，测试前置集群自动扩容时间。</w:t>
            </w:r>
          </w:p>
        </w:tc>
        <w:tc>
          <w:tcPr>
            <w:tcW w:w="3288" w:type="dxa"/>
            <w:vAlign w:val="center"/>
          </w:tcPr>
          <w:p>
            <w:pPr>
              <w:widowControl/>
              <w:jc w:val="both"/>
              <w:rPr>
                <w:rFonts w:ascii="Times New Roman" w:hAnsi="Times New Roman"/>
                <w:color w:val="auto"/>
                <w:sz w:val="18"/>
              </w:rPr>
            </w:pPr>
            <w:r>
              <w:rPr>
                <w:rFonts w:hint="eastAsia" w:ascii="Times New Roman" w:hAnsi="Times New Roman"/>
                <w:color w:val="auto"/>
                <w:sz w:val="18"/>
              </w:rPr>
              <w:t>增加前置通道至前置</w:t>
            </w:r>
            <w:r>
              <w:rPr>
                <w:rFonts w:hint="eastAsia" w:ascii="Times New Roman" w:hAnsi="Times New Roman"/>
                <w:color w:val="auto"/>
                <w:kern w:val="0"/>
                <w:sz w:val="18"/>
                <w:szCs w:val="18"/>
              </w:rPr>
              <w:t>集群</w:t>
            </w:r>
            <w:r>
              <w:rPr>
                <w:rFonts w:hint="eastAsia" w:ascii="Times New Roman" w:hAnsi="Times New Roman"/>
                <w:color w:val="auto"/>
                <w:sz w:val="18"/>
              </w:rPr>
              <w:t>自动扩展的触发条件，记录前置新实例创建完成的时间。</w:t>
            </w:r>
          </w:p>
        </w:tc>
        <w:tc>
          <w:tcPr>
            <w:tcW w:w="2098" w:type="dxa"/>
            <w:vAlign w:val="center"/>
          </w:tcPr>
          <w:p>
            <w:pPr>
              <w:widowControl/>
              <w:rPr>
                <w:rFonts w:ascii="Times New Roman" w:hAnsi="Times New Roman"/>
                <w:color w:val="auto"/>
                <w:sz w:val="18"/>
                <w:szCs w:val="18"/>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spacing w:line="264" w:lineRule="auto"/>
              <w:rPr>
                <w:rFonts w:ascii="Times New Roman" w:hAnsi="Times New Roman"/>
                <w:color w:val="auto"/>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SCADA集群自动扩展响应时间</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在线增加SCADA应用容器实例，测试SCADA集群自动扩展时间。</w:t>
            </w:r>
          </w:p>
        </w:tc>
        <w:tc>
          <w:tcPr>
            <w:tcW w:w="3288" w:type="dxa"/>
            <w:vAlign w:val="center"/>
          </w:tcPr>
          <w:p>
            <w:pPr>
              <w:widowControl/>
              <w:jc w:val="both"/>
              <w:rPr>
                <w:rFonts w:ascii="Times New Roman" w:hAnsi="Times New Roman"/>
                <w:color w:val="auto"/>
                <w:sz w:val="18"/>
              </w:rPr>
            </w:pPr>
            <w:r>
              <w:rPr>
                <w:rFonts w:hint="eastAsia" w:ascii="Times New Roman" w:hAnsi="Times New Roman"/>
                <w:color w:val="auto"/>
                <w:sz w:val="18"/>
              </w:rPr>
              <w:t>增加SCADA集群容器自动扩展的触发条件，记录SCADA新实例创建完成的时间。</w:t>
            </w:r>
          </w:p>
        </w:tc>
        <w:tc>
          <w:tcPr>
            <w:tcW w:w="2098" w:type="dxa"/>
            <w:vAlign w:val="center"/>
          </w:tcPr>
          <w:p>
            <w:pPr>
              <w:widowControl/>
              <w:rPr>
                <w:rFonts w:ascii="Times New Roman" w:hAnsi="Times New Roman"/>
                <w:color w:val="auto"/>
                <w:sz w:val="18"/>
                <w:szCs w:val="18"/>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spacing w:line="264" w:lineRule="auto"/>
              <w:rPr>
                <w:rFonts w:ascii="Times New Roman" w:hAnsi="Times New Roman"/>
                <w:color w:val="auto"/>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容器扩容响应时间</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在线增加前置应用容器实例，测试容器扩容时间。</w:t>
            </w:r>
          </w:p>
        </w:tc>
        <w:tc>
          <w:tcPr>
            <w:tcW w:w="3288" w:type="dxa"/>
            <w:vAlign w:val="center"/>
          </w:tcPr>
          <w:p>
            <w:pPr>
              <w:widowControl/>
              <w:jc w:val="both"/>
              <w:rPr>
                <w:rFonts w:ascii="Times New Roman" w:hAnsi="Times New Roman"/>
                <w:color w:val="auto"/>
                <w:sz w:val="18"/>
              </w:rPr>
            </w:pPr>
            <w:r>
              <w:rPr>
                <w:rFonts w:hint="eastAsia" w:ascii="Times New Roman" w:hAnsi="Times New Roman"/>
                <w:color w:val="auto"/>
                <w:sz w:val="18"/>
              </w:rPr>
              <w:t>通过操作界面或命令行增加新的容器实例，记录新容器创建完成时间。</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spacing w:line="264" w:lineRule="auto"/>
              <w:rPr>
                <w:rFonts w:ascii="Times New Roman" w:hAnsi="Times New Roman"/>
                <w:color w:val="auto"/>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容器批量启动速度</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批量启动SCADA应用的容器，查看启动速度。</w:t>
            </w:r>
          </w:p>
        </w:tc>
        <w:tc>
          <w:tcPr>
            <w:tcW w:w="3288" w:type="dxa"/>
            <w:vAlign w:val="center"/>
          </w:tcPr>
          <w:p>
            <w:pPr>
              <w:widowControl/>
              <w:jc w:val="both"/>
              <w:rPr>
                <w:rFonts w:ascii="Times New Roman" w:hAnsi="Times New Roman"/>
                <w:color w:val="auto"/>
                <w:sz w:val="18"/>
              </w:rPr>
            </w:pPr>
            <w:r>
              <w:rPr>
                <w:rFonts w:hint="eastAsia" w:ascii="Times New Roman" w:hAnsi="Times New Roman"/>
                <w:color w:val="auto"/>
                <w:kern w:val="0"/>
                <w:sz w:val="18"/>
                <w:szCs w:val="18"/>
              </w:rPr>
              <w:t>一次性启动SCADA应用的20个容器任务，查看启动速度。</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lang w:val="en-US" w:eastAsia="zh-CN"/>
              </w:rPr>
              <w:t>6</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为100分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1</w:t>
            </w:r>
            <w:r>
              <w:rPr>
                <w:rFonts w:hint="eastAsia" w:ascii="Times New Roman" w:hAnsi="Times New Roman"/>
                <w:color w:val="auto"/>
                <w:kern w:val="0"/>
                <w:sz w:val="18"/>
                <w:szCs w:val="18"/>
                <w:highlight w:val="none"/>
                <w:shd w:val="clear" w:color="auto" w:fill="auto"/>
                <w:lang w:val="en-US" w:eastAsia="zh-CN"/>
              </w:rPr>
              <w:t>2</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为80分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为60分</w:t>
            </w:r>
            <w:r>
              <w:rPr>
                <w:rFonts w:ascii="Times New Roman" w:hAnsi="Times New Roman"/>
                <w:color w:val="auto"/>
                <w:kern w:val="0"/>
                <w:sz w:val="18"/>
                <w:szCs w:val="18"/>
                <w:highlight w:val="none"/>
                <w:shd w:val="clear" w:color="auto" w:fill="auto"/>
              </w:rPr>
              <w:br w:type="textWrapping"/>
            </w:r>
            <w:r>
              <w:rPr>
                <w:rFonts w:ascii="Times New Roman" w:hAnsi="Times New Roman"/>
                <w:color w:val="auto"/>
                <w:kern w:val="0"/>
                <w:sz w:val="18"/>
                <w:szCs w:val="18"/>
                <w:highlight w:val="none"/>
                <w:shd w:val="clear" w:color="auto" w:fill="auto"/>
              </w:rPr>
              <w:t>&gt;</w:t>
            </w:r>
            <w:r>
              <w:rPr>
                <w:rFonts w:hint="eastAsia" w:ascii="Times New Roman" w:hAnsi="Times New Roman"/>
                <w:color w:val="auto"/>
                <w:kern w:val="0"/>
                <w:sz w:val="18"/>
                <w:szCs w:val="18"/>
                <w:highlight w:val="none"/>
                <w:shd w:val="clear" w:color="auto" w:fill="auto"/>
              </w:rPr>
              <w:t>24</w:t>
            </w:r>
            <w:r>
              <w:rPr>
                <w:rFonts w:hint="eastAsia" w:ascii="Times New Roman" w:hAnsi="Times New Roman"/>
                <w:color w:val="auto"/>
                <w:kern w:val="0"/>
                <w:sz w:val="18"/>
                <w:szCs w:val="18"/>
                <w:highlight w:val="none"/>
                <w:shd w:val="clear" w:color="auto" w:fill="auto"/>
                <w:lang w:eastAsia="zh-CN"/>
              </w:rPr>
              <w:t>秒</w:t>
            </w:r>
            <w:r>
              <w:rPr>
                <w:rFonts w:ascii="Times New Roman" w:hAnsi="Times New Roman"/>
                <w:color w:val="auto"/>
                <w:kern w:val="0"/>
                <w:sz w:val="18"/>
                <w:szCs w:val="18"/>
                <w:highlight w:val="none"/>
                <w:shd w:val="clear" w:color="auto" w:fill="auto"/>
              </w:rPr>
              <w:t>为0分</w:t>
            </w:r>
          </w:p>
        </w:tc>
        <w:tc>
          <w:tcPr>
            <w:tcW w:w="1440" w:type="dxa"/>
            <w:vAlign w:val="center"/>
          </w:tcPr>
          <w:p>
            <w:pPr>
              <w:spacing w:line="264" w:lineRule="auto"/>
              <w:rPr>
                <w:rFonts w:ascii="Times New Roman" w:hAnsi="Times New Roman"/>
                <w:color w:val="auto"/>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容器引擎启动时长</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选取工作节点，测试容器引擎启动到正常运行的耗时。</w:t>
            </w:r>
          </w:p>
        </w:tc>
        <w:tc>
          <w:tcPr>
            <w:tcW w:w="3288"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选取工作节点，将其容器引擎处于关闭状态，启动容器引擎，记录容器引擎启动到正常运行的耗时。</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8</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14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20</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20</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vAlign w:val="center"/>
          </w:tcPr>
          <w:p>
            <w:pPr>
              <w:spacing w:line="264" w:lineRule="auto"/>
              <w:rPr>
                <w:rFonts w:ascii="Times New Roman" w:hAnsi="Times New Roman"/>
                <w:color w:val="auto"/>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工作节点扩容影响</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工作节点扩容不应影响其他运行节点和运行容器。</w:t>
            </w:r>
          </w:p>
        </w:tc>
        <w:tc>
          <w:tcPr>
            <w:tcW w:w="3288" w:type="dxa"/>
            <w:vAlign w:val="center"/>
          </w:tcPr>
          <w:p>
            <w:pPr>
              <w:widowControl/>
              <w:rPr>
                <w:rFonts w:ascii="Times New Roman" w:hAnsi="Times New Roman"/>
                <w:color w:val="auto"/>
                <w:sz w:val="18"/>
              </w:rPr>
            </w:pPr>
            <w:r>
              <w:rPr>
                <w:rFonts w:hint="eastAsia" w:ascii="Times New Roman" w:hAnsi="Times New Roman"/>
                <w:color w:val="auto"/>
                <w:sz w:val="18"/>
              </w:rPr>
              <w:t>通过操作界面或命令行增加新的工作节点，检查其他节点和容器的运行状态，检查系统数据、功能是否正常。</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消息队列扩容影响</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消息队列扩容不应影响其他消息队列节点和消息主题。</w:t>
            </w:r>
          </w:p>
        </w:tc>
        <w:tc>
          <w:tcPr>
            <w:tcW w:w="3288" w:type="dxa"/>
            <w:vAlign w:val="center"/>
          </w:tcPr>
          <w:p>
            <w:pPr>
              <w:widowControl/>
              <w:rPr>
                <w:rFonts w:ascii="Times New Roman" w:hAnsi="Times New Roman"/>
                <w:color w:val="auto"/>
                <w:sz w:val="18"/>
              </w:rPr>
            </w:pPr>
            <w:r>
              <w:rPr>
                <w:rFonts w:hint="eastAsia" w:ascii="Times New Roman" w:hAnsi="Times New Roman"/>
                <w:color w:val="auto"/>
                <w:sz w:val="18"/>
              </w:rPr>
              <w:t>通过操作界面或命令行增加新的</w:t>
            </w:r>
            <w:r>
              <w:rPr>
                <w:rFonts w:hint="eastAsia" w:ascii="Times New Roman" w:hAnsi="Times New Roman"/>
                <w:color w:val="auto"/>
                <w:kern w:val="0"/>
                <w:sz w:val="18"/>
                <w:szCs w:val="18"/>
              </w:rPr>
              <w:t>消息队列</w:t>
            </w:r>
            <w:r>
              <w:rPr>
                <w:rFonts w:hint="eastAsia" w:ascii="Times New Roman" w:hAnsi="Times New Roman"/>
                <w:color w:val="auto"/>
                <w:sz w:val="18"/>
              </w:rPr>
              <w:t>节点，检查</w:t>
            </w:r>
            <w:r>
              <w:rPr>
                <w:rFonts w:hint="eastAsia" w:ascii="Times New Roman" w:hAnsi="Times New Roman"/>
                <w:color w:val="auto"/>
                <w:kern w:val="0"/>
                <w:sz w:val="18"/>
                <w:szCs w:val="18"/>
              </w:rPr>
              <w:t>其他消息队列节点运行情况和消息主题的发布消费情况，</w:t>
            </w:r>
            <w:r>
              <w:rPr>
                <w:rFonts w:hint="eastAsia" w:ascii="Times New Roman" w:hAnsi="Times New Roman"/>
                <w:color w:val="auto"/>
                <w:sz w:val="18"/>
              </w:rPr>
              <w:t>检查系统数据、功能是否正常。</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实时库扩容影响</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实时库扩容不应影响其他节点内存库节点和内存库数据读写。</w:t>
            </w:r>
          </w:p>
        </w:tc>
        <w:tc>
          <w:tcPr>
            <w:tcW w:w="3288" w:type="dxa"/>
            <w:vAlign w:val="center"/>
          </w:tcPr>
          <w:p>
            <w:pPr>
              <w:widowControl/>
              <w:rPr>
                <w:rFonts w:ascii="Times New Roman" w:hAnsi="Times New Roman"/>
                <w:color w:val="auto"/>
                <w:sz w:val="18"/>
              </w:rPr>
            </w:pPr>
            <w:r>
              <w:rPr>
                <w:rFonts w:hint="eastAsia" w:ascii="Times New Roman" w:hAnsi="Times New Roman"/>
                <w:color w:val="auto"/>
                <w:sz w:val="18"/>
              </w:rPr>
              <w:t>通过操作界面或命令行增加新的</w:t>
            </w:r>
            <w:r>
              <w:rPr>
                <w:rFonts w:hint="eastAsia" w:ascii="Times New Roman" w:hAnsi="Times New Roman"/>
                <w:color w:val="auto"/>
                <w:kern w:val="0"/>
                <w:sz w:val="18"/>
                <w:szCs w:val="18"/>
              </w:rPr>
              <w:t>实时库</w:t>
            </w:r>
            <w:r>
              <w:rPr>
                <w:rFonts w:hint="eastAsia" w:ascii="Times New Roman" w:hAnsi="Times New Roman"/>
                <w:color w:val="auto"/>
                <w:sz w:val="18"/>
              </w:rPr>
              <w:t>节点，检查实时库运行状态是否保持正常，访问、读写服务正常。</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SCADA集群自动扩展影响</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SCADA集群自动扩展影响不应影响其他运行SCADA实例。</w:t>
            </w:r>
          </w:p>
        </w:tc>
        <w:tc>
          <w:tcPr>
            <w:tcW w:w="3288" w:type="dxa"/>
            <w:vAlign w:val="center"/>
          </w:tcPr>
          <w:p>
            <w:pPr>
              <w:widowControl/>
              <w:rPr>
                <w:rFonts w:ascii="Times New Roman" w:hAnsi="Times New Roman"/>
                <w:color w:val="auto"/>
                <w:sz w:val="18"/>
              </w:rPr>
            </w:pPr>
            <w:r>
              <w:rPr>
                <w:rFonts w:hint="eastAsia" w:ascii="Times New Roman" w:hAnsi="Times New Roman"/>
                <w:color w:val="auto"/>
                <w:sz w:val="18"/>
              </w:rPr>
              <w:t>增加</w:t>
            </w:r>
            <w:r>
              <w:rPr>
                <w:rFonts w:hint="eastAsia" w:ascii="Times New Roman" w:hAnsi="Times New Roman"/>
                <w:color w:val="auto"/>
                <w:kern w:val="0"/>
                <w:sz w:val="18"/>
                <w:szCs w:val="18"/>
              </w:rPr>
              <w:t>厂站或馈线</w:t>
            </w:r>
            <w:r>
              <w:rPr>
                <w:rFonts w:hint="eastAsia" w:ascii="Times New Roman" w:hAnsi="Times New Roman"/>
                <w:color w:val="auto"/>
                <w:sz w:val="18"/>
              </w:rPr>
              <w:t>至</w:t>
            </w:r>
            <w:r>
              <w:rPr>
                <w:rFonts w:hint="eastAsia" w:ascii="Times New Roman" w:hAnsi="Times New Roman"/>
                <w:color w:val="auto"/>
                <w:kern w:val="0"/>
                <w:sz w:val="18"/>
                <w:szCs w:val="18"/>
              </w:rPr>
              <w:t>SCADA集群</w:t>
            </w:r>
            <w:r>
              <w:rPr>
                <w:rFonts w:hint="eastAsia" w:ascii="Times New Roman" w:hAnsi="Times New Roman"/>
                <w:color w:val="auto"/>
                <w:sz w:val="18"/>
              </w:rPr>
              <w:t>自动扩展的触发条件，检查其他实例运行状态，检查系统画面刷新等功能是否正常。</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hint="eastAsia" w:ascii="Times New Roman" w:hAnsi="Times New Roman" w:eastAsia="宋体"/>
                <w:color w:val="auto"/>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rPr>
            </w:pPr>
            <w:r>
              <w:rPr>
                <w:rFonts w:hint="eastAsia" w:ascii="Times New Roman" w:hAnsi="Times New Roman"/>
                <w:color w:val="auto"/>
                <w:kern w:val="0"/>
                <w:sz w:val="18"/>
                <w:szCs w:val="18"/>
              </w:rPr>
              <w:t>前置集群自动扩展影响</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前置集群自动扩展不应影响其他运行前置实例。</w:t>
            </w:r>
          </w:p>
        </w:tc>
        <w:tc>
          <w:tcPr>
            <w:tcW w:w="3288" w:type="dxa"/>
            <w:vAlign w:val="center"/>
          </w:tcPr>
          <w:p>
            <w:pPr>
              <w:widowControl/>
              <w:jc w:val="both"/>
              <w:rPr>
                <w:rFonts w:ascii="Times New Roman" w:hAnsi="Times New Roman"/>
                <w:color w:val="auto"/>
                <w:sz w:val="18"/>
              </w:rPr>
            </w:pPr>
            <w:r>
              <w:rPr>
                <w:rFonts w:hint="eastAsia" w:ascii="Times New Roman" w:hAnsi="Times New Roman"/>
                <w:color w:val="auto"/>
                <w:sz w:val="18"/>
              </w:rPr>
              <w:t>增加前置通道至前置</w:t>
            </w:r>
            <w:r>
              <w:rPr>
                <w:rFonts w:hint="eastAsia" w:ascii="Times New Roman" w:hAnsi="Times New Roman"/>
                <w:color w:val="auto"/>
                <w:kern w:val="0"/>
                <w:sz w:val="18"/>
                <w:szCs w:val="18"/>
              </w:rPr>
              <w:t>集群</w:t>
            </w:r>
            <w:r>
              <w:rPr>
                <w:rFonts w:hint="eastAsia" w:ascii="Times New Roman" w:hAnsi="Times New Roman"/>
                <w:color w:val="auto"/>
                <w:sz w:val="18"/>
              </w:rPr>
              <w:t>自动扩展的触发条件，检查其他前置实例运行状态，检查前置通道采集是否正常。</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容器扩容影响</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容器扩容不应影响其他容器运行。</w:t>
            </w:r>
          </w:p>
        </w:tc>
        <w:tc>
          <w:tcPr>
            <w:tcW w:w="3288" w:type="dxa"/>
            <w:vAlign w:val="center"/>
          </w:tcPr>
          <w:p>
            <w:pPr>
              <w:widowControl/>
              <w:jc w:val="both"/>
              <w:rPr>
                <w:rFonts w:ascii="Times New Roman" w:hAnsi="Times New Roman"/>
                <w:color w:val="auto"/>
                <w:sz w:val="18"/>
              </w:rPr>
            </w:pPr>
            <w:r>
              <w:rPr>
                <w:rFonts w:hint="eastAsia" w:ascii="Times New Roman" w:hAnsi="Times New Roman"/>
                <w:color w:val="auto"/>
                <w:sz w:val="18"/>
              </w:rPr>
              <w:t>通过操作界面或命令行增加新的容器，检查其他容器运行状态，检查系统数据、功能是否正常。</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hint="eastAsia" w:ascii="Times New Roman" w:hAnsi="Times New Roman" w:eastAsia="宋体"/>
                <w:color w:val="auto"/>
                <w:sz w:val="18"/>
                <w:szCs w:val="18"/>
                <w:lang w:eastAsia="zh-CN"/>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sz w:val="18"/>
                <w:szCs w:val="18"/>
              </w:rPr>
              <w:t>关键项</w:t>
            </w: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单节点容器引擎测试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选取某一台节点，设置该主机上的容器引擎故障，验证系统是否正常运行。</w:t>
            </w:r>
          </w:p>
        </w:tc>
        <w:tc>
          <w:tcPr>
            <w:tcW w:w="3288" w:type="dxa"/>
            <w:vAlign w:val="center"/>
          </w:tcPr>
          <w:p>
            <w:pPr>
              <w:widowControl/>
              <w:jc w:val="both"/>
              <w:rPr>
                <w:rFonts w:ascii="Times New Roman" w:hAnsi="Times New Roman"/>
                <w:color w:val="auto"/>
                <w:sz w:val="18"/>
              </w:rPr>
            </w:pPr>
            <w:r>
              <w:rPr>
                <w:rFonts w:hint="eastAsia" w:ascii="Times New Roman" w:hAnsi="Times New Roman"/>
                <w:color w:val="auto"/>
                <w:sz w:val="18"/>
              </w:rPr>
              <w:t>通过命令行设置运行</w:t>
            </w:r>
            <w:r>
              <w:rPr>
                <w:rFonts w:hint="eastAsia" w:ascii="Times New Roman" w:hAnsi="Times New Roman"/>
                <w:color w:val="auto"/>
                <w:kern w:val="0"/>
                <w:sz w:val="18"/>
                <w:szCs w:val="18"/>
              </w:rPr>
              <w:t>SCADA</w:t>
            </w:r>
            <w:r>
              <w:rPr>
                <w:rFonts w:hint="eastAsia" w:ascii="Times New Roman" w:hAnsi="Times New Roman"/>
                <w:color w:val="auto"/>
                <w:sz w:val="18"/>
              </w:rPr>
              <w:t>的某一台服务器容器服务故障，查看其他节点上的容器的运行状态，以及检查系统数据、功能是否正常。</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集群管理</w:t>
            </w:r>
            <w:r>
              <w:rPr>
                <w:rFonts w:ascii="Times New Roman" w:hAnsi="Times New Roman"/>
                <w:color w:val="auto"/>
                <w:kern w:val="0"/>
                <w:sz w:val="18"/>
                <w:szCs w:val="18"/>
              </w:rPr>
              <w:t>服务器N-</w:t>
            </w:r>
            <w:r>
              <w:rPr>
                <w:rFonts w:hint="eastAsia" w:ascii="Times New Roman" w:hAnsi="Times New Roman"/>
                <w:color w:val="auto"/>
                <w:kern w:val="0"/>
                <w:sz w:val="18"/>
                <w:szCs w:val="18"/>
              </w:rPr>
              <w:t>1</w:t>
            </w:r>
            <w:r>
              <w:rPr>
                <w:rFonts w:ascii="Times New Roman" w:hAnsi="Times New Roman"/>
                <w:color w:val="auto"/>
                <w:kern w:val="0"/>
                <w:sz w:val="18"/>
                <w:szCs w:val="18"/>
              </w:rPr>
              <w:t>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集群管理</w:t>
            </w:r>
            <w:r>
              <w:rPr>
                <w:rFonts w:ascii="Times New Roman" w:hAnsi="Times New Roman"/>
                <w:color w:val="auto"/>
                <w:kern w:val="0"/>
                <w:sz w:val="18"/>
                <w:szCs w:val="18"/>
              </w:rPr>
              <w:t>服务器</w:t>
            </w:r>
            <w:r>
              <w:rPr>
                <w:rFonts w:hint="eastAsia" w:ascii="Times New Roman" w:hAnsi="Times New Roman"/>
                <w:color w:val="auto"/>
                <w:kern w:val="0"/>
                <w:sz w:val="18"/>
                <w:szCs w:val="18"/>
              </w:rPr>
              <w:t>一台故障</w:t>
            </w:r>
            <w:r>
              <w:rPr>
                <w:rFonts w:ascii="Times New Roman" w:hAnsi="Times New Roman"/>
                <w:color w:val="auto"/>
                <w:kern w:val="0"/>
                <w:sz w:val="18"/>
                <w:szCs w:val="18"/>
              </w:rPr>
              <w:t>，系统功能正常。</w:t>
            </w:r>
          </w:p>
        </w:tc>
        <w:tc>
          <w:tcPr>
            <w:tcW w:w="3288" w:type="dxa"/>
            <w:vAlign w:val="center"/>
          </w:tcPr>
          <w:p>
            <w:pPr>
              <w:widowControl/>
              <w:numPr>
                <w:ilvl w:val="0"/>
                <w:numId w:val="52"/>
              </w:numPr>
              <w:jc w:val="both"/>
              <w:rPr>
                <w:rFonts w:hint="eastAsia" w:ascii="Times New Roman" w:hAnsi="Times New Roman"/>
                <w:color w:val="auto"/>
                <w:kern w:val="0"/>
                <w:sz w:val="18"/>
                <w:szCs w:val="18"/>
              </w:rPr>
            </w:pPr>
            <w:r>
              <w:rPr>
                <w:rFonts w:hint="eastAsia" w:ascii="Times New Roman" w:hAnsi="Times New Roman"/>
                <w:color w:val="auto"/>
                <w:kern w:val="0"/>
                <w:sz w:val="18"/>
                <w:szCs w:val="18"/>
              </w:rPr>
              <w:t>关闭一台集群管理</w:t>
            </w:r>
            <w:r>
              <w:rPr>
                <w:rFonts w:ascii="Times New Roman" w:hAnsi="Times New Roman"/>
                <w:color w:val="auto"/>
                <w:kern w:val="0"/>
                <w:sz w:val="18"/>
                <w:szCs w:val="18"/>
              </w:rPr>
              <w:t>服务器</w:t>
            </w:r>
            <w:r>
              <w:rPr>
                <w:rFonts w:hint="eastAsia" w:ascii="Times New Roman" w:hAnsi="Times New Roman"/>
                <w:color w:val="auto"/>
                <w:kern w:val="0"/>
                <w:sz w:val="18"/>
                <w:szCs w:val="18"/>
              </w:rPr>
              <w:t>；</w:t>
            </w:r>
          </w:p>
          <w:p>
            <w:pPr>
              <w:widowControl/>
              <w:numPr>
                <w:ilvl w:val="0"/>
                <w:numId w:val="52"/>
              </w:numPr>
              <w:jc w:val="both"/>
              <w:rPr>
                <w:rFonts w:ascii="Times New Roman" w:hAnsi="Times New Roman"/>
                <w:color w:val="auto"/>
                <w:kern w:val="0"/>
                <w:sz w:val="18"/>
                <w:szCs w:val="18"/>
              </w:rPr>
            </w:pPr>
            <w:r>
              <w:rPr>
                <w:rFonts w:hint="eastAsia" w:ascii="Times New Roman" w:hAnsi="Times New Roman"/>
                <w:color w:val="auto"/>
                <w:kern w:val="0"/>
                <w:sz w:val="18"/>
                <w:szCs w:val="18"/>
              </w:rPr>
              <w:t>观察工作</w:t>
            </w:r>
            <w:r>
              <w:rPr>
                <w:rFonts w:ascii="Times New Roman" w:hAnsi="Times New Roman"/>
                <w:color w:val="auto"/>
                <w:kern w:val="0"/>
                <w:sz w:val="18"/>
                <w:szCs w:val="18"/>
              </w:rPr>
              <w:t>节点的状态</w:t>
            </w:r>
            <w:r>
              <w:rPr>
                <w:rFonts w:hint="eastAsia" w:ascii="Times New Roman" w:hAnsi="Times New Roman"/>
                <w:color w:val="auto"/>
                <w:kern w:val="0"/>
                <w:sz w:val="18"/>
                <w:szCs w:val="18"/>
              </w:rPr>
              <w:t>，验证是否可以弹性扩展容器应用实例，系统是否正常运行</w:t>
            </w:r>
            <w:r>
              <w:rPr>
                <w:rFonts w:ascii="Times New Roman" w:hAnsi="Times New Roman"/>
                <w:color w:val="auto"/>
                <w:kern w:val="0"/>
                <w:sz w:val="18"/>
                <w:szCs w:val="18"/>
              </w:rPr>
              <w:t>。</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sz w:val="18"/>
                <w:szCs w:val="18"/>
                <w:highlight w:val="yellow"/>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集群管理</w:t>
            </w:r>
            <w:r>
              <w:rPr>
                <w:rFonts w:ascii="Times New Roman" w:hAnsi="Times New Roman"/>
                <w:color w:val="auto"/>
                <w:kern w:val="0"/>
                <w:sz w:val="18"/>
                <w:szCs w:val="18"/>
              </w:rPr>
              <w:t>服务器N-</w:t>
            </w:r>
            <w:r>
              <w:rPr>
                <w:rFonts w:hint="eastAsia" w:ascii="Times New Roman" w:hAnsi="Times New Roman"/>
                <w:color w:val="auto"/>
                <w:kern w:val="0"/>
                <w:sz w:val="18"/>
                <w:szCs w:val="18"/>
              </w:rPr>
              <w:t>2</w:t>
            </w:r>
            <w:r>
              <w:rPr>
                <w:rFonts w:ascii="Times New Roman" w:hAnsi="Times New Roman"/>
                <w:color w:val="auto"/>
                <w:kern w:val="0"/>
                <w:sz w:val="18"/>
                <w:szCs w:val="18"/>
              </w:rPr>
              <w:t>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集群管理</w:t>
            </w:r>
            <w:r>
              <w:rPr>
                <w:rFonts w:ascii="Times New Roman" w:hAnsi="Times New Roman"/>
                <w:color w:val="auto"/>
                <w:kern w:val="0"/>
                <w:sz w:val="18"/>
                <w:szCs w:val="18"/>
              </w:rPr>
              <w:t>服务器</w:t>
            </w:r>
            <w:r>
              <w:rPr>
                <w:rFonts w:hint="eastAsia" w:ascii="Times New Roman" w:hAnsi="Times New Roman"/>
                <w:color w:val="auto"/>
                <w:kern w:val="0"/>
                <w:sz w:val="18"/>
                <w:szCs w:val="18"/>
              </w:rPr>
              <w:t>两台故障</w:t>
            </w:r>
            <w:r>
              <w:rPr>
                <w:rFonts w:ascii="Times New Roman" w:hAnsi="Times New Roman"/>
                <w:color w:val="auto"/>
                <w:kern w:val="0"/>
                <w:sz w:val="18"/>
                <w:szCs w:val="18"/>
              </w:rPr>
              <w:t>，系统功能正常。</w:t>
            </w:r>
          </w:p>
        </w:tc>
        <w:tc>
          <w:tcPr>
            <w:tcW w:w="3288" w:type="dxa"/>
            <w:vAlign w:val="center"/>
          </w:tcPr>
          <w:p>
            <w:pPr>
              <w:widowControl/>
              <w:numPr>
                <w:ilvl w:val="0"/>
                <w:numId w:val="53"/>
              </w:numPr>
              <w:jc w:val="both"/>
              <w:rPr>
                <w:rFonts w:hint="eastAsia" w:ascii="Times New Roman" w:hAnsi="Times New Roman"/>
                <w:color w:val="auto"/>
                <w:kern w:val="0"/>
                <w:sz w:val="18"/>
                <w:szCs w:val="18"/>
                <w:lang w:eastAsia="zh-CN"/>
              </w:rPr>
            </w:pPr>
            <w:r>
              <w:rPr>
                <w:rFonts w:hint="eastAsia" w:ascii="Times New Roman" w:hAnsi="Times New Roman"/>
                <w:color w:val="auto"/>
                <w:kern w:val="0"/>
                <w:sz w:val="18"/>
                <w:szCs w:val="18"/>
              </w:rPr>
              <w:t>关闭两台集群管理</w:t>
            </w:r>
            <w:r>
              <w:rPr>
                <w:rFonts w:ascii="Times New Roman" w:hAnsi="Times New Roman"/>
                <w:color w:val="auto"/>
                <w:kern w:val="0"/>
                <w:sz w:val="18"/>
                <w:szCs w:val="18"/>
              </w:rPr>
              <w:t>服务器</w:t>
            </w:r>
            <w:r>
              <w:rPr>
                <w:rFonts w:hint="eastAsia" w:ascii="Times New Roman" w:hAnsi="Times New Roman"/>
                <w:color w:val="auto"/>
                <w:kern w:val="0"/>
                <w:sz w:val="18"/>
                <w:szCs w:val="18"/>
                <w:lang w:eastAsia="zh-CN"/>
              </w:rPr>
              <w:t>；</w:t>
            </w:r>
          </w:p>
          <w:p>
            <w:pPr>
              <w:widowControl/>
              <w:numPr>
                <w:ilvl w:val="0"/>
                <w:numId w:val="53"/>
              </w:numPr>
              <w:jc w:val="both"/>
              <w:rPr>
                <w:rFonts w:ascii="Times New Roman" w:hAnsi="Times New Roman"/>
                <w:color w:val="auto"/>
                <w:kern w:val="0"/>
                <w:sz w:val="18"/>
                <w:szCs w:val="18"/>
              </w:rPr>
            </w:pPr>
            <w:r>
              <w:rPr>
                <w:rFonts w:hint="eastAsia" w:ascii="Times New Roman" w:hAnsi="Times New Roman"/>
                <w:color w:val="auto"/>
                <w:kern w:val="0"/>
                <w:sz w:val="18"/>
                <w:szCs w:val="18"/>
              </w:rPr>
              <w:t>观察工作</w:t>
            </w:r>
            <w:r>
              <w:rPr>
                <w:rFonts w:ascii="Times New Roman" w:hAnsi="Times New Roman"/>
                <w:color w:val="auto"/>
                <w:kern w:val="0"/>
                <w:sz w:val="18"/>
                <w:szCs w:val="18"/>
              </w:rPr>
              <w:t>节点</w:t>
            </w:r>
            <w:r>
              <w:rPr>
                <w:rFonts w:hint="eastAsia" w:ascii="Times New Roman" w:hAnsi="Times New Roman"/>
                <w:color w:val="auto"/>
                <w:kern w:val="0"/>
                <w:sz w:val="18"/>
                <w:szCs w:val="18"/>
              </w:rPr>
              <w:t>和其上正在运行容器的状态，验证工作节点系统功能是否正常</w:t>
            </w:r>
            <w:r>
              <w:rPr>
                <w:rFonts w:ascii="Times New Roman" w:hAnsi="Times New Roman"/>
                <w:color w:val="auto"/>
                <w:kern w:val="0"/>
                <w:sz w:val="18"/>
                <w:szCs w:val="18"/>
              </w:rPr>
              <w:t>。</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kern w:val="0"/>
                <w:sz w:val="18"/>
                <w:szCs w:val="18"/>
                <w:highlight w:val="yellow"/>
              </w:rPr>
            </w:pPr>
          </w:p>
        </w:tc>
        <w:tc>
          <w:tcPr>
            <w:tcW w:w="1080" w:type="dxa"/>
            <w:vAlign w:val="center"/>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集群管理</w:t>
            </w:r>
            <w:r>
              <w:rPr>
                <w:rFonts w:ascii="Times New Roman" w:hAnsi="Times New Roman"/>
                <w:color w:val="auto"/>
                <w:kern w:val="0"/>
                <w:sz w:val="18"/>
                <w:szCs w:val="18"/>
              </w:rPr>
              <w:t>服务器</w:t>
            </w:r>
            <w:r>
              <w:rPr>
                <w:rFonts w:hint="eastAsia" w:ascii="Times New Roman" w:hAnsi="Times New Roman"/>
                <w:color w:val="auto"/>
                <w:kern w:val="0"/>
                <w:sz w:val="18"/>
                <w:szCs w:val="18"/>
              </w:rPr>
              <w:t>测试N-3测试</w:t>
            </w:r>
          </w:p>
        </w:tc>
        <w:tc>
          <w:tcPr>
            <w:tcW w:w="4195"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集群管理</w:t>
            </w:r>
            <w:r>
              <w:rPr>
                <w:rFonts w:ascii="Times New Roman" w:hAnsi="Times New Roman"/>
                <w:color w:val="auto"/>
                <w:kern w:val="0"/>
                <w:sz w:val="18"/>
                <w:szCs w:val="18"/>
              </w:rPr>
              <w:t>服务器</w:t>
            </w:r>
            <w:r>
              <w:rPr>
                <w:rFonts w:hint="eastAsia" w:ascii="Times New Roman" w:hAnsi="Times New Roman"/>
                <w:color w:val="auto"/>
                <w:kern w:val="0"/>
                <w:sz w:val="18"/>
                <w:szCs w:val="18"/>
              </w:rPr>
              <w:t>三台故障</w:t>
            </w:r>
            <w:r>
              <w:rPr>
                <w:rFonts w:ascii="Times New Roman" w:hAnsi="Times New Roman"/>
                <w:color w:val="auto"/>
                <w:kern w:val="0"/>
                <w:sz w:val="18"/>
                <w:szCs w:val="18"/>
              </w:rPr>
              <w:t>，系统功能正常。</w:t>
            </w:r>
          </w:p>
        </w:tc>
        <w:tc>
          <w:tcPr>
            <w:tcW w:w="3288" w:type="dxa"/>
            <w:vAlign w:val="center"/>
          </w:tcPr>
          <w:p>
            <w:pPr>
              <w:widowControl/>
              <w:numPr>
                <w:ilvl w:val="0"/>
                <w:numId w:val="54"/>
              </w:numPr>
              <w:jc w:val="both"/>
              <w:rPr>
                <w:rFonts w:hint="eastAsia" w:ascii="Times New Roman" w:hAnsi="Times New Roman"/>
                <w:color w:val="auto"/>
                <w:kern w:val="0"/>
                <w:sz w:val="18"/>
                <w:szCs w:val="18"/>
                <w:lang w:eastAsia="zh-CN"/>
              </w:rPr>
            </w:pPr>
            <w:r>
              <w:rPr>
                <w:rFonts w:hint="eastAsia" w:ascii="Times New Roman" w:hAnsi="Times New Roman"/>
                <w:color w:val="auto"/>
                <w:kern w:val="0"/>
                <w:sz w:val="18"/>
                <w:szCs w:val="18"/>
              </w:rPr>
              <w:t>关闭所有集群管理</w:t>
            </w:r>
            <w:r>
              <w:rPr>
                <w:rFonts w:ascii="Times New Roman" w:hAnsi="Times New Roman"/>
                <w:color w:val="auto"/>
                <w:kern w:val="0"/>
                <w:sz w:val="18"/>
                <w:szCs w:val="18"/>
              </w:rPr>
              <w:t>服务器</w:t>
            </w:r>
            <w:r>
              <w:rPr>
                <w:rFonts w:hint="eastAsia" w:ascii="Times New Roman" w:hAnsi="Times New Roman"/>
                <w:color w:val="auto"/>
                <w:kern w:val="0"/>
                <w:sz w:val="18"/>
                <w:szCs w:val="18"/>
                <w:lang w:eastAsia="zh-CN"/>
              </w:rPr>
              <w:t>；</w:t>
            </w:r>
          </w:p>
          <w:p>
            <w:pPr>
              <w:widowControl/>
              <w:numPr>
                <w:ilvl w:val="0"/>
                <w:numId w:val="54"/>
              </w:numPr>
              <w:jc w:val="both"/>
              <w:rPr>
                <w:rFonts w:ascii="Times New Roman" w:hAnsi="Times New Roman"/>
                <w:color w:val="auto"/>
                <w:kern w:val="0"/>
                <w:sz w:val="18"/>
                <w:szCs w:val="18"/>
              </w:rPr>
            </w:pPr>
            <w:r>
              <w:rPr>
                <w:rFonts w:hint="eastAsia" w:ascii="Times New Roman" w:hAnsi="Times New Roman"/>
                <w:color w:val="auto"/>
                <w:kern w:val="0"/>
                <w:sz w:val="18"/>
                <w:szCs w:val="18"/>
              </w:rPr>
              <w:t>观察工作</w:t>
            </w:r>
            <w:r>
              <w:rPr>
                <w:rFonts w:ascii="Times New Roman" w:hAnsi="Times New Roman"/>
                <w:color w:val="auto"/>
                <w:kern w:val="0"/>
                <w:sz w:val="18"/>
                <w:szCs w:val="18"/>
              </w:rPr>
              <w:t>节点</w:t>
            </w:r>
            <w:r>
              <w:rPr>
                <w:rFonts w:hint="eastAsia" w:ascii="Times New Roman" w:hAnsi="Times New Roman"/>
                <w:color w:val="auto"/>
                <w:kern w:val="0"/>
                <w:sz w:val="18"/>
                <w:szCs w:val="18"/>
              </w:rPr>
              <w:t>和其上正在运行容器的</w:t>
            </w:r>
            <w:r>
              <w:rPr>
                <w:rFonts w:ascii="Times New Roman" w:hAnsi="Times New Roman"/>
                <w:color w:val="auto"/>
                <w:kern w:val="0"/>
                <w:sz w:val="18"/>
                <w:szCs w:val="18"/>
              </w:rPr>
              <w:t>的状态</w:t>
            </w:r>
            <w:r>
              <w:rPr>
                <w:rFonts w:hint="eastAsia" w:ascii="Times New Roman" w:hAnsi="Times New Roman"/>
                <w:color w:val="auto"/>
                <w:kern w:val="0"/>
                <w:sz w:val="18"/>
                <w:szCs w:val="18"/>
              </w:rPr>
              <w:t>，工作节点系统功能是否正常</w:t>
            </w:r>
            <w:r>
              <w:rPr>
                <w:rFonts w:ascii="Times New Roman" w:hAnsi="Times New Roman"/>
                <w:color w:val="auto"/>
                <w:kern w:val="0"/>
                <w:sz w:val="18"/>
                <w:szCs w:val="18"/>
              </w:rPr>
              <w:t>。</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vAlign w:val="center"/>
          </w:tcPr>
          <w:p>
            <w:pPr>
              <w:spacing w:line="264" w:lineRule="auto"/>
              <w:rPr>
                <w:rFonts w:ascii="Times New Roman" w:hAnsi="Times New Roman"/>
                <w:color w:val="auto"/>
                <w:kern w:val="0"/>
                <w:sz w:val="18"/>
                <w:szCs w:val="18"/>
                <w:highlight w:val="yellow"/>
              </w:rPr>
            </w:pPr>
          </w:p>
        </w:tc>
        <w:tc>
          <w:tcPr>
            <w:tcW w:w="1080" w:type="dxa"/>
            <w:vAlign w:val="center"/>
          </w:tcPr>
          <w:p>
            <w:pPr>
              <w:spacing w:line="264" w:lineRule="auto"/>
              <w:rPr>
                <w:rFonts w:ascii="Times New Roman" w:hAnsi="Times New Roman"/>
                <w:color w:val="auto"/>
                <w:sz w:val="18"/>
                <w:szCs w:val="18"/>
              </w:rPr>
            </w:pPr>
          </w:p>
        </w:tc>
      </w:tr>
    </w:tbl>
    <w:p>
      <w:pPr>
        <w:pStyle w:val="36"/>
        <w:numPr>
          <w:ilvl w:val="2"/>
          <w:numId w:val="0"/>
        </w:numPr>
        <w:spacing w:after="156"/>
        <w:rPr>
          <w:rFonts w:hint="default" w:ascii="Times New Roman" w:hAnsi="Times New Roman"/>
          <w:color w:val="auto"/>
        </w:rPr>
      </w:pPr>
    </w:p>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消息队列与存储测试</w:t>
      </w:r>
    </w:p>
    <w:tbl>
      <w:tblPr>
        <w:tblStyle w:val="25"/>
        <w:tblW w:w="1431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故障恢复</w:t>
            </w:r>
            <w:r>
              <w:rPr>
                <w:rFonts w:hint="eastAsia" w:ascii="Times New Roman" w:hAnsi="Times New Roman"/>
                <w:color w:val="auto"/>
                <w:kern w:val="0"/>
                <w:sz w:val="18"/>
                <w:szCs w:val="18"/>
              </w:rPr>
              <w:t>要求</w:t>
            </w:r>
          </w:p>
        </w:tc>
        <w:tc>
          <w:tcPr>
            <w:tcW w:w="41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关闭所有消息队列工作节点，重新启动，记录启动开始时间到消息队列功能恢复时间。</w:t>
            </w:r>
          </w:p>
        </w:tc>
        <w:tc>
          <w:tcPr>
            <w:tcW w:w="3288"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关闭所有消息队列工作节点后重新启动，记录启动开始时间到消息队列功能恢复时间。</w:t>
            </w:r>
          </w:p>
        </w:tc>
        <w:tc>
          <w:tcPr>
            <w:tcW w:w="2098"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&lt;5</w:t>
            </w:r>
            <w:r>
              <w:rPr>
                <w:rFonts w:hint="eastAsia" w:ascii="Times New Roman" w:hAnsi="Times New Roman"/>
                <w:color w:val="auto"/>
                <w:kern w:val="0"/>
                <w:sz w:val="18"/>
                <w:szCs w:val="18"/>
                <w:lang w:eastAsia="zh-CN"/>
              </w:rPr>
              <w:t>分钟</w:t>
            </w:r>
            <w:r>
              <w:rPr>
                <w:rFonts w:hint="eastAsia" w:ascii="Times New Roman" w:hAnsi="Times New Roman"/>
                <w:color w:val="auto"/>
                <w:kern w:val="0"/>
                <w:sz w:val="18"/>
                <w:szCs w:val="18"/>
              </w:rPr>
              <w:t>为100分</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&lt;10</w:t>
            </w:r>
            <w:r>
              <w:rPr>
                <w:rFonts w:hint="eastAsia" w:ascii="Times New Roman" w:hAnsi="Times New Roman"/>
                <w:color w:val="auto"/>
                <w:kern w:val="0"/>
                <w:sz w:val="18"/>
                <w:szCs w:val="18"/>
                <w:lang w:eastAsia="zh-CN"/>
              </w:rPr>
              <w:t>分钟</w:t>
            </w:r>
            <w:r>
              <w:rPr>
                <w:rFonts w:hint="eastAsia" w:ascii="Times New Roman" w:hAnsi="Times New Roman"/>
                <w:color w:val="auto"/>
                <w:kern w:val="0"/>
                <w:sz w:val="18"/>
                <w:szCs w:val="18"/>
              </w:rPr>
              <w:t>为80分</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&lt;15</w:t>
            </w:r>
            <w:r>
              <w:rPr>
                <w:rFonts w:hint="eastAsia" w:ascii="Times New Roman" w:hAnsi="Times New Roman"/>
                <w:color w:val="auto"/>
                <w:kern w:val="0"/>
                <w:sz w:val="18"/>
                <w:szCs w:val="18"/>
                <w:lang w:eastAsia="zh-CN"/>
              </w:rPr>
              <w:t>分钟</w:t>
            </w:r>
            <w:r>
              <w:rPr>
                <w:rFonts w:hint="eastAsia" w:ascii="Times New Roman" w:hAnsi="Times New Roman"/>
                <w:color w:val="auto"/>
                <w:kern w:val="0"/>
                <w:sz w:val="18"/>
                <w:szCs w:val="18"/>
              </w:rPr>
              <w:t>为60分</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&gt;15</w:t>
            </w:r>
            <w:r>
              <w:rPr>
                <w:rFonts w:hint="eastAsia" w:ascii="Times New Roman" w:hAnsi="Times New Roman"/>
                <w:color w:val="auto"/>
                <w:kern w:val="0"/>
                <w:sz w:val="18"/>
                <w:szCs w:val="18"/>
                <w:lang w:eastAsia="zh-CN"/>
              </w:rPr>
              <w:t>分钟</w:t>
            </w:r>
            <w:r>
              <w:rPr>
                <w:rFonts w:hint="eastAsia"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实时性要求</w:t>
            </w:r>
          </w:p>
        </w:tc>
        <w:tc>
          <w:tcPr>
            <w:tcW w:w="4195" w:type="dxa"/>
            <w:vAlign w:val="center"/>
          </w:tcPr>
          <w:p>
            <w:pPr>
              <w:jc w:val="both"/>
              <w:rPr>
                <w:rFonts w:ascii="Times New Roman" w:hAnsi="Times New Roman"/>
                <w:color w:val="auto"/>
                <w:kern w:val="0"/>
                <w:sz w:val="18"/>
                <w:szCs w:val="18"/>
              </w:rPr>
            </w:pPr>
            <w:r>
              <w:rPr>
                <w:rFonts w:ascii="Times New Roman" w:hAnsi="Times New Roman"/>
                <w:color w:val="auto"/>
                <w:kern w:val="0"/>
                <w:sz w:val="18"/>
                <w:szCs w:val="18"/>
              </w:rPr>
              <w:t>数据进出队列耗时</w:t>
            </w:r>
            <w:r>
              <w:rPr>
                <w:rFonts w:hint="eastAsia" w:ascii="Times New Roman" w:hAnsi="Times New Roman"/>
                <w:color w:val="auto"/>
                <w:kern w:val="0"/>
                <w:sz w:val="18"/>
                <w:szCs w:val="18"/>
              </w:rPr>
              <w:t>，</w:t>
            </w:r>
            <w:r>
              <w:rPr>
                <w:rFonts w:ascii="Times New Roman" w:hAnsi="Times New Roman"/>
                <w:color w:val="auto"/>
                <w:kern w:val="0"/>
                <w:sz w:val="18"/>
                <w:szCs w:val="18"/>
              </w:rPr>
              <w:t>生产者生成消息到消费者接收耗时</w:t>
            </w:r>
            <w:r>
              <w:rPr>
                <w:rFonts w:hint="eastAsia" w:ascii="Times New Roman" w:hAnsi="Times New Roman"/>
                <w:color w:val="auto"/>
                <w:kern w:val="0"/>
                <w:sz w:val="18"/>
                <w:szCs w:val="18"/>
              </w:rPr>
              <w:t>。</w:t>
            </w:r>
          </w:p>
        </w:tc>
        <w:tc>
          <w:tcPr>
            <w:tcW w:w="3288" w:type="dxa"/>
            <w:vAlign w:val="center"/>
          </w:tcPr>
          <w:p>
            <w:pPr>
              <w:numPr>
                <w:ilvl w:val="0"/>
                <w:numId w:val="55"/>
              </w:numPr>
              <w:jc w:val="both"/>
              <w:rPr>
                <w:rFonts w:hint="eastAsia" w:ascii="Times New Roman" w:hAnsi="Times New Roman"/>
                <w:color w:val="auto"/>
                <w:kern w:val="0"/>
                <w:sz w:val="18"/>
                <w:szCs w:val="18"/>
              </w:rPr>
            </w:pPr>
            <w:r>
              <w:rPr>
                <w:rFonts w:hint="eastAsia" w:ascii="Times New Roman" w:hAnsi="Times New Roman"/>
                <w:color w:val="auto"/>
                <w:kern w:val="0"/>
                <w:sz w:val="18"/>
                <w:szCs w:val="18"/>
              </w:rPr>
              <w:t>发送一个消息通过消息队列，开始计时；</w:t>
            </w:r>
          </w:p>
          <w:p>
            <w:pPr>
              <w:numPr>
                <w:ilvl w:val="0"/>
                <w:numId w:val="55"/>
              </w:numPr>
              <w:jc w:val="both"/>
              <w:rPr>
                <w:rFonts w:ascii="Times New Roman" w:hAnsi="Times New Roman"/>
                <w:color w:val="auto"/>
              </w:rPr>
            </w:pPr>
            <w:r>
              <w:rPr>
                <w:rFonts w:hint="eastAsia" w:ascii="Times New Roman" w:hAnsi="Times New Roman"/>
                <w:color w:val="auto"/>
                <w:kern w:val="0"/>
                <w:sz w:val="18"/>
                <w:szCs w:val="18"/>
              </w:rPr>
              <w:t>观察是否从消息队列接收到此消息，完成计时。</w:t>
            </w:r>
          </w:p>
        </w:tc>
        <w:tc>
          <w:tcPr>
            <w:tcW w:w="2098" w:type="dxa"/>
            <w:vAlign w:val="center"/>
          </w:tcPr>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&lt;1</w:t>
            </w:r>
            <w:r>
              <w:rPr>
                <w:rFonts w:hint="eastAsia" w:ascii="Times New Roman" w:hAnsi="Times New Roman"/>
                <w:color w:val="auto"/>
                <w:kern w:val="0"/>
                <w:sz w:val="18"/>
                <w:szCs w:val="18"/>
                <w:lang w:eastAsia="zh-CN"/>
              </w:rPr>
              <w:t>秒</w:t>
            </w:r>
            <w:r>
              <w:rPr>
                <w:rFonts w:hint="eastAsia" w:ascii="Times New Roman" w:hAnsi="Times New Roman"/>
                <w:color w:val="auto"/>
                <w:kern w:val="0"/>
                <w:sz w:val="18"/>
                <w:szCs w:val="18"/>
              </w:rPr>
              <w:t>为100分</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&lt;2</w:t>
            </w:r>
            <w:r>
              <w:rPr>
                <w:rFonts w:hint="eastAsia" w:ascii="Times New Roman" w:hAnsi="Times New Roman"/>
                <w:color w:val="auto"/>
                <w:kern w:val="0"/>
                <w:sz w:val="18"/>
                <w:szCs w:val="18"/>
                <w:lang w:eastAsia="zh-CN"/>
              </w:rPr>
              <w:t>秒</w:t>
            </w:r>
            <w:r>
              <w:rPr>
                <w:rFonts w:hint="eastAsia" w:ascii="Times New Roman" w:hAnsi="Times New Roman"/>
                <w:color w:val="auto"/>
                <w:kern w:val="0"/>
                <w:sz w:val="18"/>
                <w:szCs w:val="18"/>
              </w:rPr>
              <w:t>为80分</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&lt;3</w:t>
            </w:r>
            <w:r>
              <w:rPr>
                <w:rFonts w:hint="eastAsia" w:ascii="Times New Roman" w:hAnsi="Times New Roman"/>
                <w:color w:val="auto"/>
                <w:kern w:val="0"/>
                <w:sz w:val="18"/>
                <w:szCs w:val="18"/>
                <w:lang w:eastAsia="zh-CN"/>
              </w:rPr>
              <w:t>秒</w:t>
            </w:r>
            <w:r>
              <w:rPr>
                <w:rFonts w:hint="eastAsia" w:ascii="Times New Roman" w:hAnsi="Times New Roman"/>
                <w:color w:val="auto"/>
                <w:kern w:val="0"/>
                <w:sz w:val="18"/>
                <w:szCs w:val="18"/>
              </w:rPr>
              <w:t>为60分</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rPr>
              <w:t>&gt;3</w:t>
            </w:r>
            <w:r>
              <w:rPr>
                <w:rFonts w:hint="eastAsia" w:ascii="Times New Roman" w:hAnsi="Times New Roman"/>
                <w:color w:val="auto"/>
                <w:kern w:val="0"/>
                <w:sz w:val="18"/>
                <w:szCs w:val="18"/>
                <w:lang w:eastAsia="zh-CN"/>
              </w:rPr>
              <w:t>秒</w:t>
            </w:r>
            <w:r>
              <w:rPr>
                <w:rFonts w:hint="eastAsia"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堆积处理要求</w:t>
            </w:r>
          </w:p>
        </w:tc>
        <w:tc>
          <w:tcPr>
            <w:tcW w:w="41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设置消息存储时间，当消息超过该时间后会被清理。</w:t>
            </w:r>
          </w:p>
        </w:tc>
        <w:tc>
          <w:tcPr>
            <w:tcW w:w="3288" w:type="dxa"/>
            <w:vAlign w:val="center"/>
          </w:tcPr>
          <w:p>
            <w:pPr>
              <w:numPr>
                <w:ilvl w:val="0"/>
                <w:numId w:val="56"/>
              </w:numPr>
              <w:jc w:val="both"/>
              <w:rPr>
                <w:rFonts w:ascii="Times New Roman" w:hAnsi="Times New Roman"/>
                <w:color w:val="auto"/>
                <w:kern w:val="0"/>
                <w:sz w:val="18"/>
                <w:szCs w:val="18"/>
              </w:rPr>
            </w:pPr>
            <w:r>
              <w:rPr>
                <w:rFonts w:hint="eastAsia" w:ascii="Times New Roman" w:hAnsi="Times New Roman"/>
                <w:color w:val="auto"/>
                <w:kern w:val="0"/>
                <w:sz w:val="18"/>
                <w:szCs w:val="18"/>
              </w:rPr>
              <w:t>查看消息存储时间配置；</w:t>
            </w:r>
          </w:p>
          <w:p>
            <w:pPr>
              <w:numPr>
                <w:ilvl w:val="0"/>
                <w:numId w:val="56"/>
              </w:numPr>
              <w:jc w:val="both"/>
              <w:rPr>
                <w:rFonts w:ascii="Times New Roman" w:hAnsi="Times New Roman"/>
                <w:color w:val="auto"/>
                <w:kern w:val="0"/>
                <w:sz w:val="18"/>
                <w:szCs w:val="18"/>
              </w:rPr>
            </w:pPr>
            <w:r>
              <w:rPr>
                <w:rFonts w:hint="eastAsia" w:ascii="Times New Roman" w:hAnsi="Times New Roman"/>
                <w:color w:val="auto"/>
                <w:kern w:val="0"/>
                <w:sz w:val="18"/>
                <w:szCs w:val="18"/>
              </w:rPr>
              <w:t>发送一个消息到消息队列；</w:t>
            </w:r>
          </w:p>
          <w:p>
            <w:pPr>
              <w:numPr>
                <w:ilvl w:val="0"/>
                <w:numId w:val="56"/>
              </w:numPr>
              <w:jc w:val="both"/>
              <w:rPr>
                <w:rFonts w:ascii="Times New Roman" w:hAnsi="Times New Roman"/>
                <w:color w:val="auto"/>
                <w:kern w:val="0"/>
                <w:sz w:val="18"/>
                <w:szCs w:val="18"/>
              </w:rPr>
            </w:pPr>
            <w:r>
              <w:rPr>
                <w:rFonts w:hint="eastAsia" w:ascii="Times New Roman" w:hAnsi="Times New Roman"/>
                <w:color w:val="auto"/>
                <w:kern w:val="0"/>
                <w:sz w:val="18"/>
                <w:szCs w:val="18"/>
              </w:rPr>
              <w:t>等待超出设置时间后，启动消息接收程序，确认无法接收到该消息。</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tcPr>
          <w:p>
            <w:pPr>
              <w:spacing w:line="264" w:lineRule="auto"/>
              <w:rPr>
                <w:rFonts w:ascii="Times New Roman" w:hAnsi="Times New Roman"/>
                <w:strike/>
                <w:color w:val="auto"/>
                <w:sz w:val="18"/>
                <w:szCs w:val="18"/>
              </w:rPr>
            </w:pPr>
          </w:p>
          <w:p>
            <w:pPr>
              <w:rPr>
                <w:rFonts w:ascii="Times New Roman" w:hAnsi="Times New Roman"/>
                <w:color w:val="auto"/>
              </w:rPr>
            </w:pPr>
          </w:p>
        </w:tc>
        <w:tc>
          <w:tcPr>
            <w:tcW w:w="1080" w:type="dxa"/>
          </w:tcPr>
          <w:p>
            <w:pPr>
              <w:spacing w:line="264" w:lineRule="auto"/>
              <w:rPr>
                <w:rFonts w:ascii="Times New Roman" w:hAnsi="Times New Roman"/>
                <w:strike/>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并发要求</w:t>
            </w:r>
          </w:p>
        </w:tc>
        <w:tc>
          <w:tcPr>
            <w:tcW w:w="41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应支持不低于200个并发客户端</w:t>
            </w:r>
            <w:r>
              <w:rPr>
                <w:rFonts w:hint="eastAsia" w:ascii="Times New Roman" w:hAnsi="Times New Roman"/>
                <w:color w:val="auto"/>
                <w:kern w:val="0"/>
                <w:sz w:val="18"/>
                <w:szCs w:val="18"/>
                <w:lang w:eastAsia="zh-CN"/>
              </w:rPr>
              <w:t>。</w:t>
            </w:r>
          </w:p>
        </w:tc>
        <w:tc>
          <w:tcPr>
            <w:tcW w:w="3288" w:type="dxa"/>
            <w:vAlign w:val="center"/>
          </w:tcPr>
          <w:p>
            <w:pPr>
              <w:numPr>
                <w:ilvl w:val="0"/>
                <w:numId w:val="57"/>
              </w:numPr>
              <w:jc w:val="both"/>
              <w:rPr>
                <w:rFonts w:hint="eastAsia" w:ascii="Times New Roman" w:hAnsi="Times New Roman"/>
                <w:color w:val="auto"/>
                <w:kern w:val="0"/>
                <w:sz w:val="18"/>
                <w:szCs w:val="18"/>
              </w:rPr>
            </w:pPr>
            <w:r>
              <w:rPr>
                <w:rFonts w:hint="eastAsia" w:ascii="Times New Roman" w:hAnsi="Times New Roman"/>
                <w:color w:val="auto"/>
                <w:kern w:val="0"/>
                <w:sz w:val="18"/>
                <w:szCs w:val="18"/>
              </w:rPr>
              <w:t>启动1个消费者接收消息，启动200个生成者；</w:t>
            </w:r>
          </w:p>
          <w:p>
            <w:pPr>
              <w:numPr>
                <w:ilvl w:val="0"/>
                <w:numId w:val="57"/>
              </w:numPr>
              <w:jc w:val="both"/>
              <w:rPr>
                <w:rFonts w:ascii="Times New Roman" w:hAnsi="Times New Roman"/>
                <w:color w:val="auto"/>
              </w:rPr>
            </w:pPr>
            <w:r>
              <w:rPr>
                <w:rFonts w:hint="eastAsia" w:ascii="Times New Roman" w:hAnsi="Times New Roman"/>
                <w:color w:val="auto"/>
                <w:kern w:val="0"/>
                <w:sz w:val="18"/>
                <w:szCs w:val="18"/>
              </w:rPr>
              <w:t>每个生成者发送100个报文，检查接收者是否接收到所有的报文。</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实时处理要求</w:t>
            </w:r>
          </w:p>
        </w:tc>
        <w:tc>
          <w:tcPr>
            <w:tcW w:w="41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每秒可处理0.1KB大小的消息数量不低于10000条。</w:t>
            </w:r>
          </w:p>
        </w:tc>
        <w:tc>
          <w:tcPr>
            <w:tcW w:w="3288"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固定0.1KB大小的消息发送100000条，计时在10</w:t>
            </w:r>
            <w:r>
              <w:rPr>
                <w:rFonts w:hint="eastAsia" w:ascii="Times New Roman" w:hAnsi="Times New Roman"/>
                <w:color w:val="auto"/>
                <w:kern w:val="0"/>
                <w:sz w:val="18"/>
                <w:szCs w:val="18"/>
                <w:lang w:eastAsia="zh-CN"/>
              </w:rPr>
              <w:t>秒</w:t>
            </w:r>
            <w:r>
              <w:rPr>
                <w:rFonts w:hint="eastAsia" w:ascii="Times New Roman" w:hAnsi="Times New Roman"/>
                <w:color w:val="auto"/>
                <w:kern w:val="0"/>
                <w:sz w:val="18"/>
                <w:szCs w:val="18"/>
              </w:rPr>
              <w:t>以内完成。</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分布式存储一致性校验</w:t>
            </w:r>
          </w:p>
        </w:tc>
        <w:tc>
          <w:tcPr>
            <w:tcW w:w="4195" w:type="dxa"/>
            <w:vAlign w:val="center"/>
          </w:tcPr>
          <w:p>
            <w:pPr>
              <w:pStyle w:val="15"/>
              <w:jc w:val="both"/>
              <w:rPr>
                <w:rFonts w:ascii="Times New Roman" w:hAnsi="Times New Roman"/>
                <w:color w:val="auto"/>
              </w:rPr>
            </w:pPr>
            <w:r>
              <w:rPr>
                <w:rFonts w:ascii="Times New Roman" w:hAnsi="Times New Roman"/>
                <w:color w:val="auto"/>
                <w:kern w:val="0"/>
                <w:sz w:val="18"/>
                <w:szCs w:val="18"/>
              </w:rPr>
              <w:t>分布式存储副本的数据一致性</w:t>
            </w:r>
            <w:r>
              <w:rPr>
                <w:rFonts w:hint="eastAsia" w:ascii="Times New Roman" w:hAnsi="Times New Roman"/>
                <w:color w:val="auto"/>
                <w:kern w:val="0"/>
                <w:sz w:val="18"/>
                <w:szCs w:val="18"/>
              </w:rPr>
              <w:t>验证。</w:t>
            </w:r>
          </w:p>
        </w:tc>
        <w:tc>
          <w:tcPr>
            <w:tcW w:w="3288" w:type="dxa"/>
            <w:vAlign w:val="center"/>
          </w:tcPr>
          <w:p>
            <w:pPr>
              <w:jc w:val="both"/>
              <w:rPr>
                <w:rFonts w:ascii="Times New Roman" w:hAnsi="Times New Roman"/>
                <w:color w:val="auto"/>
                <w:sz w:val="18"/>
              </w:rPr>
            </w:pPr>
            <w:r>
              <w:rPr>
                <w:rFonts w:hint="eastAsia" w:ascii="Times New Roman" w:hAnsi="Times New Roman"/>
                <w:color w:val="auto"/>
                <w:kern w:val="0"/>
                <w:sz w:val="18"/>
                <w:szCs w:val="18"/>
              </w:rPr>
              <w:t>查看是否</w:t>
            </w:r>
            <w:r>
              <w:rPr>
                <w:rFonts w:ascii="Times New Roman" w:hAnsi="Times New Roman"/>
                <w:color w:val="auto"/>
                <w:kern w:val="0"/>
                <w:sz w:val="18"/>
                <w:szCs w:val="18"/>
              </w:rPr>
              <w:t>支持多计算实例共享访问文件系统里的同一数据源，验证分布式存储副本的数据一致性</w:t>
            </w:r>
            <w:r>
              <w:rPr>
                <w:rFonts w:hint="eastAsia" w:ascii="Times New Roman" w:hAnsi="Times New Roman"/>
                <w:color w:val="auto"/>
                <w:kern w:val="0"/>
                <w:sz w:val="18"/>
                <w:szCs w:val="18"/>
              </w:rPr>
              <w:t>。</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jc w:val="left"/>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分布式存储软件测试</w:t>
            </w:r>
          </w:p>
        </w:tc>
        <w:tc>
          <w:tcPr>
            <w:tcW w:w="4195" w:type="dxa"/>
            <w:vAlign w:val="center"/>
          </w:tcPr>
          <w:p>
            <w:pPr>
              <w:widowControl/>
              <w:jc w:val="both"/>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分布式存储软件故障，系统实时监控</w:t>
            </w:r>
            <w:r>
              <w:rPr>
                <w:rFonts w:hint="eastAsia" w:ascii="Times New Roman" w:hAnsi="Times New Roman"/>
                <w:color w:val="auto"/>
                <w:kern w:val="0"/>
                <w:sz w:val="18"/>
                <w:szCs w:val="18"/>
                <w:highlight w:val="none"/>
                <w:lang w:val="en-US" w:eastAsia="zh-CN"/>
              </w:rPr>
              <w:t>等</w:t>
            </w:r>
            <w:r>
              <w:rPr>
                <w:rFonts w:hint="eastAsia" w:ascii="Times New Roman" w:hAnsi="Times New Roman"/>
                <w:color w:val="auto"/>
                <w:kern w:val="0"/>
                <w:sz w:val="18"/>
                <w:szCs w:val="18"/>
                <w:highlight w:val="none"/>
              </w:rPr>
              <w:t>功能是否正常。</w:t>
            </w:r>
          </w:p>
        </w:tc>
        <w:tc>
          <w:tcPr>
            <w:tcW w:w="3288" w:type="dxa"/>
            <w:vAlign w:val="center"/>
          </w:tcPr>
          <w:p>
            <w:pPr>
              <w:widowControl/>
              <w:numPr>
                <w:ilvl w:val="0"/>
                <w:numId w:val="58"/>
              </w:numPr>
              <w:jc w:val="both"/>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设置分布式存储软件故障一段时间，故障期间查看</w:t>
            </w:r>
            <w:r>
              <w:rPr>
                <w:rFonts w:hint="eastAsia" w:ascii="Times New Roman" w:hAnsi="Times New Roman"/>
                <w:color w:val="auto"/>
                <w:kern w:val="0"/>
                <w:sz w:val="18"/>
                <w:szCs w:val="18"/>
                <w:highlight w:val="none"/>
                <w:lang w:val="en-US" w:eastAsia="zh-CN"/>
              </w:rPr>
              <w:t>实时监控、</w:t>
            </w:r>
            <w:r>
              <w:rPr>
                <w:rFonts w:hint="eastAsia" w:ascii="Times New Roman" w:hAnsi="Times New Roman"/>
                <w:color w:val="auto"/>
                <w:kern w:val="0"/>
                <w:sz w:val="18"/>
                <w:szCs w:val="18"/>
                <w:highlight w:val="none"/>
              </w:rPr>
              <w:t>画面浏览、曲线调用等功能运行情况；</w:t>
            </w:r>
          </w:p>
          <w:p>
            <w:pPr>
              <w:widowControl/>
              <w:numPr>
                <w:ilvl w:val="0"/>
                <w:numId w:val="58"/>
              </w:numPr>
              <w:jc w:val="both"/>
              <w:rPr>
                <w:rFonts w:ascii="Times New Roman" w:hAnsi="Times New Roman"/>
                <w:color w:val="auto"/>
                <w:sz w:val="18"/>
                <w:highlight w:val="none"/>
              </w:rPr>
            </w:pPr>
            <w:r>
              <w:rPr>
                <w:rFonts w:hint="eastAsia" w:ascii="Times New Roman" w:hAnsi="Times New Roman"/>
                <w:color w:val="auto"/>
                <w:kern w:val="0"/>
                <w:sz w:val="18"/>
                <w:szCs w:val="18"/>
                <w:highlight w:val="none"/>
              </w:rPr>
              <w:t>恢复分布式存储，查看数据恢复情况。</w:t>
            </w:r>
          </w:p>
        </w:tc>
        <w:tc>
          <w:tcPr>
            <w:tcW w:w="2098" w:type="dxa"/>
            <w:vAlign w:val="center"/>
          </w:tcPr>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jc w:val="both"/>
              <w:rPr>
                <w:rFonts w:hint="eastAsia" w:ascii="Times New Roman" w:hAnsi="Times New Roman" w:eastAsia="宋体"/>
                <w:color w:val="auto"/>
                <w:kern w:val="0"/>
                <w:sz w:val="18"/>
                <w:szCs w:val="18"/>
                <w:highlight w:val="none"/>
                <w:lang w:eastAsia="zh-CN"/>
              </w:rPr>
            </w:pPr>
            <w:r>
              <w:rPr>
                <w:rFonts w:ascii="Times New Roman" w:hAnsi="Times New Roman"/>
                <w:color w:val="auto"/>
                <w:kern w:val="0"/>
                <w:sz w:val="18"/>
                <w:szCs w:val="18"/>
                <w:highlight w:val="none"/>
              </w:rPr>
              <w:t>不通过0分</w:t>
            </w:r>
          </w:p>
        </w:tc>
        <w:tc>
          <w:tcPr>
            <w:tcW w:w="1440" w:type="dxa"/>
            <w:vAlign w:val="center"/>
          </w:tcPr>
          <w:p>
            <w:pPr>
              <w:spacing w:line="264" w:lineRule="auto"/>
              <w:jc w:val="both"/>
              <w:rPr>
                <w:rFonts w:hint="eastAsia" w:ascii="Times New Roman" w:hAnsi="Times New Roman" w:eastAsia="宋体"/>
                <w:color w:val="auto"/>
                <w:sz w:val="18"/>
                <w:szCs w:val="18"/>
                <w:highlight w:val="none"/>
                <w:lang w:eastAsia="zh-CN"/>
              </w:rPr>
            </w:pPr>
            <w:r>
              <w:rPr>
                <w:rFonts w:hint="eastAsia" w:ascii="Times New Roman" w:hAnsi="Times New Roman"/>
                <w:color w:val="auto"/>
                <w:sz w:val="18"/>
                <w:szCs w:val="18"/>
                <w:highlight w:val="none"/>
              </w:rPr>
              <w:t>关键</w:t>
            </w:r>
            <w:r>
              <w:rPr>
                <w:rFonts w:hint="eastAsia" w:ascii="Times New Roman" w:hAnsi="Times New Roman"/>
                <w:color w:val="auto"/>
                <w:sz w:val="18"/>
                <w:szCs w:val="18"/>
                <w:highlight w:val="none"/>
                <w:lang w:eastAsia="zh-CN"/>
              </w:rPr>
              <w:t>项</w:t>
            </w: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分布式存储服务器在线扩容测试</w:t>
            </w:r>
          </w:p>
        </w:tc>
        <w:tc>
          <w:tcPr>
            <w:tcW w:w="41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在线扩展单台服务器存储空间，不影响系统运行。</w:t>
            </w:r>
          </w:p>
        </w:tc>
        <w:tc>
          <w:tcPr>
            <w:tcW w:w="3288" w:type="dxa"/>
            <w:vAlign w:val="center"/>
          </w:tcPr>
          <w:p>
            <w:pPr>
              <w:widowControl/>
              <w:numPr>
                <w:ilvl w:val="0"/>
                <w:numId w:val="59"/>
              </w:numPr>
              <w:jc w:val="both"/>
              <w:rPr>
                <w:rFonts w:hint="eastAsia" w:ascii="Times New Roman" w:hAnsi="Times New Roman"/>
                <w:color w:val="auto"/>
                <w:kern w:val="0"/>
                <w:sz w:val="18"/>
                <w:szCs w:val="18"/>
              </w:rPr>
            </w:pPr>
            <w:r>
              <w:rPr>
                <w:rFonts w:ascii="Times New Roman" w:hAnsi="Times New Roman"/>
                <w:color w:val="auto"/>
                <w:kern w:val="0"/>
                <w:sz w:val="18"/>
                <w:szCs w:val="18"/>
              </w:rPr>
              <w:t>不关闭系统情况下增加硬盘存储空间</w:t>
            </w:r>
            <w:r>
              <w:rPr>
                <w:rFonts w:hint="eastAsia" w:ascii="Times New Roman" w:hAnsi="Times New Roman"/>
                <w:color w:val="auto"/>
                <w:kern w:val="0"/>
                <w:sz w:val="18"/>
                <w:szCs w:val="18"/>
              </w:rPr>
              <w:t>，在机器运行时安全地将硬盘插入相应的插槽；</w:t>
            </w:r>
          </w:p>
          <w:p>
            <w:pPr>
              <w:widowControl/>
              <w:numPr>
                <w:ilvl w:val="0"/>
                <w:numId w:val="59"/>
              </w:numPr>
              <w:jc w:val="both"/>
              <w:rPr>
                <w:rFonts w:ascii="Times New Roman" w:hAnsi="Times New Roman"/>
                <w:color w:val="auto"/>
                <w:sz w:val="18"/>
              </w:rPr>
            </w:pPr>
            <w:r>
              <w:rPr>
                <w:rFonts w:hint="eastAsia" w:ascii="Times New Roman" w:hAnsi="Times New Roman"/>
                <w:color w:val="auto"/>
                <w:kern w:val="0"/>
                <w:sz w:val="18"/>
                <w:szCs w:val="18"/>
              </w:rPr>
              <w:t>查看新的硬盘是否被系统识别，选择新添加的硬盘创建。</w:t>
            </w:r>
          </w:p>
        </w:tc>
        <w:tc>
          <w:tcPr>
            <w:tcW w:w="2098"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通过100分</w:t>
            </w:r>
          </w:p>
          <w:p>
            <w:pPr>
              <w:jc w:val="both"/>
              <w:rPr>
                <w:rFonts w:ascii="Times New Roman" w:hAnsi="Times New Roman"/>
                <w:color w:val="auto"/>
                <w:kern w:val="0"/>
                <w:sz w:val="18"/>
                <w:szCs w:val="18"/>
              </w:rPr>
            </w:pPr>
            <w:r>
              <w:rPr>
                <w:rFonts w:ascii="Times New Roman" w:hAnsi="Times New Roman"/>
                <w:color w:val="auto"/>
                <w:kern w:val="0"/>
                <w:sz w:val="18"/>
                <w:szCs w:val="18"/>
              </w:rPr>
              <w:t>不通过0分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分布式存储节点故障测试</w:t>
            </w:r>
          </w:p>
        </w:tc>
        <w:tc>
          <w:tcPr>
            <w:tcW w:w="4195" w:type="dxa"/>
            <w:vAlign w:val="center"/>
          </w:tcPr>
          <w:p>
            <w:pPr>
              <w:jc w:val="both"/>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验证分布式存储系统在节点故障时的可靠性。</w:t>
            </w:r>
          </w:p>
        </w:tc>
        <w:tc>
          <w:tcPr>
            <w:tcW w:w="3288" w:type="dxa"/>
            <w:vAlign w:val="center"/>
          </w:tcPr>
          <w:p>
            <w:pPr>
              <w:numPr>
                <w:ilvl w:val="0"/>
                <w:numId w:val="60"/>
              </w:numPr>
              <w:jc w:val="both"/>
              <w:rPr>
                <w:rFonts w:hint="eastAsia" w:ascii="Times New Roman" w:hAnsi="Times New Roman"/>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模拟节点宕机或断电，强制关闭1台存储节点；</w:t>
            </w:r>
          </w:p>
          <w:p>
            <w:pPr>
              <w:numPr>
                <w:ilvl w:val="0"/>
                <w:numId w:val="60"/>
              </w:numPr>
              <w:jc w:val="both"/>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验证数据完整性。</w:t>
            </w:r>
          </w:p>
        </w:tc>
        <w:tc>
          <w:tcPr>
            <w:tcW w:w="2098" w:type="dxa"/>
            <w:vAlign w:val="center"/>
          </w:tcPr>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jc w:val="both"/>
              <w:rPr>
                <w:rFonts w:hint="default" w:ascii="Times New Roman" w:hAnsi="Times New Roman" w:eastAsia="宋体" w:cs="Times New Roman"/>
                <w:color w:val="auto"/>
                <w:kern w:val="0"/>
                <w:sz w:val="18"/>
                <w:szCs w:val="18"/>
                <w:highlight w:val="none"/>
                <w:lang w:val="en-US" w:eastAsia="zh-CN" w:bidi="ar-SA"/>
              </w:rPr>
            </w:pPr>
            <w:r>
              <w:rPr>
                <w:rFonts w:ascii="Times New Roman" w:hAnsi="Times New Roman"/>
                <w:color w:val="auto"/>
                <w:kern w:val="0"/>
                <w:sz w:val="18"/>
                <w:szCs w:val="18"/>
                <w:highlight w:val="none"/>
              </w:rPr>
              <w:t>不通过0分</w:t>
            </w:r>
          </w:p>
        </w:tc>
        <w:tc>
          <w:tcPr>
            <w:tcW w:w="1440" w:type="dxa"/>
            <w:vAlign w:val="center"/>
          </w:tcPr>
          <w:p>
            <w:pPr>
              <w:rPr>
                <w:rFonts w:hint="default" w:ascii="Times New Roman" w:hAnsi="Times New Roman" w:eastAsia="宋体" w:cs="Times New Roman"/>
                <w:color w:val="auto"/>
                <w:kern w:val="0"/>
                <w:sz w:val="18"/>
                <w:szCs w:val="18"/>
                <w:highlight w:val="none"/>
                <w:lang w:val="en-US" w:eastAsia="zh-CN" w:bidi="ar-SA"/>
              </w:rPr>
            </w:pPr>
          </w:p>
        </w:tc>
        <w:tc>
          <w:tcPr>
            <w:tcW w:w="1080" w:type="dxa"/>
            <w:vAlign w:val="top"/>
          </w:tcPr>
          <w:p>
            <w:pPr>
              <w:spacing w:line="264" w:lineRule="auto"/>
              <w:rPr>
                <w:rFonts w:ascii="Times New Roman" w:hAnsi="Times New Roman" w:eastAsia="宋体" w:cs="Times New Roman"/>
                <w:color w:val="auto"/>
                <w:kern w:val="2"/>
                <w:sz w:val="18"/>
                <w:szCs w:val="18"/>
                <w:highlight w:val="yellow"/>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分布式存储硬盘故障测试</w:t>
            </w:r>
          </w:p>
        </w:tc>
        <w:tc>
          <w:tcPr>
            <w:tcW w:w="4195" w:type="dxa"/>
            <w:vAlign w:val="center"/>
          </w:tcPr>
          <w:p>
            <w:pPr>
              <w:jc w:val="both"/>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验证分布式存储系统在硬盘故障时的可靠性。</w:t>
            </w:r>
          </w:p>
        </w:tc>
        <w:tc>
          <w:tcPr>
            <w:tcW w:w="3288" w:type="dxa"/>
            <w:vAlign w:val="center"/>
          </w:tcPr>
          <w:p>
            <w:pPr>
              <w:numPr>
                <w:ilvl w:val="0"/>
                <w:numId w:val="61"/>
              </w:numPr>
              <w:jc w:val="both"/>
              <w:rPr>
                <w:rFonts w:hint="eastAsia" w:ascii="Times New Roman" w:hAnsi="Times New Roman"/>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模拟硬盘故障或损坏，分别强行拔出1台存储节点上的1块硬盘或2台节点上的各1块硬盘；</w:t>
            </w:r>
          </w:p>
          <w:p>
            <w:pPr>
              <w:numPr>
                <w:ilvl w:val="0"/>
                <w:numId w:val="61"/>
              </w:numPr>
              <w:jc w:val="both"/>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验证数据完整性。</w:t>
            </w:r>
          </w:p>
        </w:tc>
        <w:tc>
          <w:tcPr>
            <w:tcW w:w="2098" w:type="dxa"/>
            <w:vAlign w:val="center"/>
          </w:tcPr>
          <w:p>
            <w:pPr>
              <w:widowControl/>
              <w:jc w:val="both"/>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jc w:val="both"/>
              <w:rPr>
                <w:rFonts w:hint="default" w:ascii="Times New Roman" w:hAnsi="Times New Roman" w:eastAsia="宋体" w:cs="Times New Roman"/>
                <w:color w:val="auto"/>
                <w:kern w:val="0"/>
                <w:sz w:val="18"/>
                <w:szCs w:val="18"/>
                <w:highlight w:val="none"/>
                <w:lang w:val="en-US" w:eastAsia="zh-CN" w:bidi="ar-SA"/>
              </w:rPr>
            </w:pPr>
            <w:r>
              <w:rPr>
                <w:rFonts w:ascii="Times New Roman" w:hAnsi="Times New Roman"/>
                <w:color w:val="auto"/>
                <w:kern w:val="0"/>
                <w:sz w:val="18"/>
                <w:szCs w:val="18"/>
                <w:highlight w:val="none"/>
              </w:rPr>
              <w:t>不通过0分</w:t>
            </w:r>
          </w:p>
        </w:tc>
        <w:tc>
          <w:tcPr>
            <w:tcW w:w="1440" w:type="dxa"/>
            <w:vAlign w:val="center"/>
          </w:tcPr>
          <w:p>
            <w:pPr>
              <w:rPr>
                <w:rFonts w:hint="default" w:ascii="Times New Roman" w:hAnsi="Times New Roman" w:eastAsia="宋体" w:cs="Times New Roman"/>
                <w:color w:val="auto"/>
                <w:kern w:val="0"/>
                <w:sz w:val="18"/>
                <w:szCs w:val="18"/>
                <w:highlight w:val="none"/>
                <w:lang w:val="en-US" w:eastAsia="zh-CN" w:bidi="ar-SA"/>
              </w:rPr>
            </w:pPr>
          </w:p>
        </w:tc>
        <w:tc>
          <w:tcPr>
            <w:tcW w:w="1080" w:type="dxa"/>
            <w:vAlign w:val="top"/>
          </w:tcPr>
          <w:p>
            <w:pPr>
              <w:spacing w:line="264" w:lineRule="auto"/>
              <w:rPr>
                <w:rFonts w:ascii="Times New Roman" w:hAnsi="Times New Roman" w:eastAsia="宋体" w:cs="Times New Roman"/>
                <w:color w:val="auto"/>
                <w:kern w:val="2"/>
                <w:sz w:val="18"/>
                <w:szCs w:val="18"/>
                <w:highlight w:val="yellow"/>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rPr>
              <w:t>分布式存储</w:t>
            </w:r>
            <w:r>
              <w:rPr>
                <w:rFonts w:hint="eastAsia" w:ascii="Times New Roman" w:hAnsi="Times New Roman"/>
                <w:color w:val="auto"/>
                <w:kern w:val="0"/>
                <w:sz w:val="18"/>
                <w:szCs w:val="18"/>
                <w:highlight w:val="none"/>
                <w:lang w:val="en-US" w:eastAsia="zh-CN"/>
              </w:rPr>
              <w:t>高并发场景下的数据</w:t>
            </w:r>
            <w:r>
              <w:rPr>
                <w:rFonts w:hint="eastAsia" w:ascii="Times New Roman" w:hAnsi="Times New Roman"/>
                <w:color w:val="auto"/>
                <w:kern w:val="0"/>
                <w:sz w:val="18"/>
                <w:szCs w:val="18"/>
                <w:highlight w:val="none"/>
              </w:rPr>
              <w:t>一致性</w:t>
            </w:r>
          </w:p>
        </w:tc>
        <w:tc>
          <w:tcPr>
            <w:tcW w:w="4195" w:type="dxa"/>
            <w:vAlign w:val="center"/>
          </w:tcPr>
          <w:p>
            <w:pPr>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测试分布式存储系统高并发场景下的数据一致性。</w:t>
            </w:r>
          </w:p>
        </w:tc>
        <w:tc>
          <w:tcPr>
            <w:tcW w:w="3288" w:type="dxa"/>
            <w:vAlign w:val="center"/>
          </w:tcPr>
          <w:p>
            <w:pPr>
              <w:numPr>
                <w:ilvl w:val="0"/>
                <w:numId w:val="62"/>
              </w:numPr>
              <w:rPr>
                <w:rFonts w:hint="eastAsia" w:ascii="Times New Roman" w:hAnsi="Times New Roman"/>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在分布式存储系统中创建共享目录；</w:t>
            </w:r>
          </w:p>
          <w:p>
            <w:pPr>
              <w:numPr>
                <w:ilvl w:val="0"/>
                <w:numId w:val="62"/>
              </w:numPr>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按照压力机：节点数=2:1的比例，每台压力机起10个进程，同时对共享目录下的文件进行写操作；</w:t>
            </w:r>
          </w:p>
          <w:p>
            <w:pPr>
              <w:numPr>
                <w:ilvl w:val="0"/>
                <w:numId w:val="62"/>
              </w:numPr>
              <w:rPr>
                <w:rFonts w:hint="eastAsia" w:ascii="Times New Roman" w:hAnsi="Times New Roman" w:eastAsia="宋体" w:cs="Times New Roman"/>
                <w:color w:val="auto"/>
                <w:kern w:val="0"/>
                <w:sz w:val="18"/>
                <w:szCs w:val="18"/>
                <w:highlight w:val="none"/>
                <w:lang w:val="en-US" w:eastAsia="zh-CN" w:bidi="ar-SA"/>
              </w:rPr>
            </w:pPr>
            <w:r>
              <w:rPr>
                <w:rFonts w:hint="eastAsia" w:ascii="Times New Roman" w:hAnsi="Times New Roman"/>
                <w:color w:val="auto"/>
                <w:kern w:val="0"/>
                <w:sz w:val="18"/>
                <w:szCs w:val="18"/>
                <w:highlight w:val="none"/>
                <w:lang w:val="en-US" w:eastAsia="zh-CN"/>
              </w:rPr>
              <w:t>进程写完后，对文件进行数据校验，比对数据是否一致。</w:t>
            </w:r>
          </w:p>
        </w:tc>
        <w:tc>
          <w:tcPr>
            <w:tcW w:w="2098" w:type="dxa"/>
            <w:vAlign w:val="center"/>
          </w:tcPr>
          <w:p>
            <w:pPr>
              <w:widowControl/>
              <w:jc w:val="left"/>
              <w:rPr>
                <w:rFonts w:ascii="Times New Roman" w:hAnsi="Times New Roman"/>
                <w:color w:val="auto"/>
                <w:kern w:val="0"/>
                <w:sz w:val="18"/>
                <w:szCs w:val="18"/>
                <w:highlight w:val="none"/>
              </w:rPr>
            </w:pPr>
            <w:r>
              <w:rPr>
                <w:rFonts w:ascii="Times New Roman" w:hAnsi="Times New Roman"/>
                <w:color w:val="auto"/>
                <w:kern w:val="0"/>
                <w:sz w:val="18"/>
                <w:szCs w:val="18"/>
                <w:highlight w:val="none"/>
              </w:rPr>
              <w:t>通过100分</w:t>
            </w:r>
          </w:p>
          <w:p>
            <w:pPr>
              <w:rPr>
                <w:rFonts w:ascii="Times New Roman" w:hAnsi="Times New Roman" w:eastAsia="宋体" w:cs="Times New Roman"/>
                <w:color w:val="auto"/>
                <w:kern w:val="0"/>
                <w:sz w:val="18"/>
                <w:szCs w:val="18"/>
                <w:highlight w:val="none"/>
                <w:lang w:val="en-US" w:eastAsia="zh-CN" w:bidi="ar-SA"/>
              </w:rPr>
            </w:pPr>
            <w:r>
              <w:rPr>
                <w:rFonts w:ascii="Times New Roman" w:hAnsi="Times New Roman"/>
                <w:color w:val="auto"/>
                <w:kern w:val="0"/>
                <w:sz w:val="18"/>
                <w:szCs w:val="18"/>
                <w:highlight w:val="none"/>
              </w:rPr>
              <w:t>不通过0分</w:t>
            </w:r>
          </w:p>
        </w:tc>
        <w:tc>
          <w:tcPr>
            <w:tcW w:w="1440" w:type="dxa"/>
            <w:vAlign w:val="top"/>
          </w:tcPr>
          <w:p>
            <w:pPr>
              <w:spacing w:line="264" w:lineRule="auto"/>
              <w:rPr>
                <w:rFonts w:ascii="Times New Roman" w:hAnsi="Times New Roman" w:eastAsia="宋体" w:cs="Times New Roman"/>
                <w:color w:val="auto"/>
                <w:kern w:val="2"/>
                <w:sz w:val="18"/>
                <w:szCs w:val="18"/>
                <w:highlight w:val="none"/>
                <w:lang w:val="en-US" w:eastAsia="zh-CN" w:bidi="ar-SA"/>
              </w:rPr>
            </w:pPr>
          </w:p>
        </w:tc>
        <w:tc>
          <w:tcPr>
            <w:tcW w:w="1080" w:type="dxa"/>
            <w:vAlign w:val="top"/>
          </w:tcPr>
          <w:p>
            <w:pPr>
              <w:spacing w:line="264" w:lineRule="auto"/>
              <w:rPr>
                <w:rFonts w:ascii="Times New Roman" w:hAnsi="Times New Roman" w:eastAsia="宋体" w:cs="Times New Roman"/>
                <w:color w:val="auto"/>
                <w:kern w:val="2"/>
                <w:sz w:val="18"/>
                <w:szCs w:val="18"/>
                <w:highlight w:val="yellow"/>
                <w:lang w:val="en-US" w:eastAsia="zh-CN" w:bidi="ar-SA"/>
              </w:rPr>
            </w:pPr>
          </w:p>
        </w:tc>
      </w:tr>
    </w:tbl>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同步测试</w:t>
      </w:r>
    </w:p>
    <w:tbl>
      <w:tblPr>
        <w:tblStyle w:val="25"/>
        <w:tblW w:w="1425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31"/>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31"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一</w:t>
            </w:r>
            <w:r>
              <w:rPr>
                <w:rFonts w:hint="eastAsia"/>
                <w:color w:val="auto"/>
                <w:kern w:val="0"/>
                <w:sz w:val="18"/>
                <w:szCs w:val="18"/>
                <w:lang w:val="en-US" w:eastAsia="zh-CN"/>
              </w:rPr>
              <w:t>二</w:t>
            </w:r>
            <w:r>
              <w:rPr>
                <w:rFonts w:ascii="Times New Roman" w:hAnsi="Times New Roman"/>
                <w:color w:val="auto"/>
                <w:kern w:val="0"/>
                <w:sz w:val="18"/>
                <w:szCs w:val="18"/>
              </w:rPr>
              <w:t>三区</w:t>
            </w:r>
            <w:r>
              <w:rPr>
                <w:rFonts w:hint="eastAsia" w:ascii="Times New Roman" w:hAnsi="Times New Roman"/>
                <w:color w:val="auto"/>
                <w:kern w:val="0"/>
                <w:sz w:val="18"/>
                <w:szCs w:val="18"/>
              </w:rPr>
              <w:t>模</w:t>
            </w:r>
            <w:r>
              <w:rPr>
                <w:rFonts w:ascii="Times New Roman" w:hAnsi="Times New Roman"/>
                <w:color w:val="auto"/>
                <w:kern w:val="0"/>
                <w:sz w:val="18"/>
                <w:szCs w:val="18"/>
              </w:rPr>
              <w:t>型一致性</w:t>
            </w:r>
          </w:p>
        </w:tc>
        <w:tc>
          <w:tcPr>
            <w:tcW w:w="4195" w:type="dxa"/>
            <w:vAlign w:val="center"/>
          </w:tcPr>
          <w:p>
            <w:pPr>
              <w:widowControl/>
              <w:rPr>
                <w:rFonts w:ascii="Times New Roman" w:hAnsi="Times New Roman"/>
                <w:color w:val="auto"/>
                <w:kern w:val="0"/>
                <w:sz w:val="18"/>
                <w:szCs w:val="18"/>
              </w:rPr>
            </w:pPr>
            <w:r>
              <w:rPr>
                <w:rFonts w:hint="eastAsia"/>
                <w:color w:val="auto"/>
                <w:kern w:val="0"/>
                <w:sz w:val="18"/>
                <w:szCs w:val="18"/>
                <w:lang w:val="en-US" w:eastAsia="zh-CN"/>
              </w:rPr>
              <w:t>二、</w:t>
            </w:r>
            <w:r>
              <w:rPr>
                <w:rFonts w:ascii="Times New Roman" w:hAnsi="Times New Roman"/>
                <w:color w:val="auto"/>
                <w:kern w:val="0"/>
                <w:sz w:val="18"/>
                <w:szCs w:val="18"/>
              </w:rPr>
              <w:t>三区模型应该和一区模型保持一致。</w:t>
            </w:r>
          </w:p>
        </w:tc>
        <w:tc>
          <w:tcPr>
            <w:tcW w:w="3288" w:type="dxa"/>
            <w:vAlign w:val="center"/>
          </w:tcPr>
          <w:p>
            <w:pPr>
              <w:widowControl/>
              <w:numPr>
                <w:ilvl w:val="0"/>
                <w:numId w:val="63"/>
              </w:numPr>
              <w:jc w:val="left"/>
              <w:rPr>
                <w:rFonts w:ascii="Times New Roman" w:hAnsi="Times New Roman"/>
                <w:color w:val="auto"/>
                <w:kern w:val="0"/>
                <w:sz w:val="18"/>
                <w:szCs w:val="18"/>
              </w:rPr>
            </w:pPr>
            <w:r>
              <w:rPr>
                <w:rFonts w:ascii="Times New Roman" w:hAnsi="Times New Roman"/>
                <w:color w:val="auto"/>
                <w:kern w:val="0"/>
                <w:sz w:val="18"/>
                <w:szCs w:val="18"/>
              </w:rPr>
              <w:t>模型经过修改（修改模型名称参数）；</w:t>
            </w:r>
          </w:p>
          <w:p>
            <w:pPr>
              <w:widowControl/>
              <w:numPr>
                <w:ilvl w:val="0"/>
                <w:numId w:val="63"/>
              </w:numPr>
              <w:jc w:val="left"/>
              <w:rPr>
                <w:rFonts w:ascii="Times New Roman" w:hAnsi="Times New Roman"/>
                <w:color w:val="auto"/>
                <w:kern w:val="0"/>
                <w:sz w:val="18"/>
                <w:szCs w:val="18"/>
              </w:rPr>
            </w:pPr>
            <w:r>
              <w:rPr>
                <w:rFonts w:ascii="Times New Roman" w:hAnsi="Times New Roman"/>
                <w:color w:val="auto"/>
                <w:kern w:val="0"/>
                <w:sz w:val="18"/>
                <w:szCs w:val="18"/>
              </w:rPr>
              <w:t>检查一区</w:t>
            </w:r>
            <w:r>
              <w:rPr>
                <w:rFonts w:hint="eastAsia"/>
                <w:color w:val="auto"/>
                <w:kern w:val="0"/>
                <w:sz w:val="18"/>
                <w:szCs w:val="18"/>
                <w:lang w:eastAsia="zh-CN"/>
              </w:rPr>
              <w:t>、</w:t>
            </w:r>
            <w:r>
              <w:rPr>
                <w:rFonts w:hint="eastAsia"/>
                <w:color w:val="auto"/>
                <w:kern w:val="0"/>
                <w:sz w:val="18"/>
                <w:szCs w:val="18"/>
                <w:lang w:val="en-US" w:eastAsia="zh-CN"/>
              </w:rPr>
              <w:t>二区、</w:t>
            </w:r>
            <w:r>
              <w:rPr>
                <w:rFonts w:ascii="Times New Roman" w:hAnsi="Times New Roman"/>
                <w:color w:val="auto"/>
                <w:kern w:val="0"/>
                <w:sz w:val="18"/>
                <w:szCs w:val="18"/>
              </w:rPr>
              <w:t>三区模型是否一致</w:t>
            </w:r>
            <w:r>
              <w:rPr>
                <w:rFonts w:hint="eastAsia" w:ascii="Times New Roman" w:hAnsi="Times New Roman"/>
                <w:color w:val="auto"/>
                <w:kern w:val="0"/>
                <w:sz w:val="18"/>
                <w:szCs w:val="18"/>
                <w:lang w:eastAsia="zh-CN"/>
              </w:rPr>
              <w:t>。</w:t>
            </w:r>
          </w:p>
        </w:tc>
        <w:tc>
          <w:tcPr>
            <w:tcW w:w="2098"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lang w:val="en-US" w:eastAsia="zh-CN"/>
              </w:rPr>
              <w:t>通过</w:t>
            </w:r>
            <w:r>
              <w:rPr>
                <w:rFonts w:ascii="Times New Roman" w:hAnsi="Times New Roman"/>
                <w:color w:val="auto"/>
                <w:kern w:val="0"/>
                <w:sz w:val="18"/>
                <w:szCs w:val="18"/>
              </w:rPr>
              <w:t>100分</w:t>
            </w:r>
            <w:r>
              <w:rPr>
                <w:rFonts w:ascii="Times New Roman" w:hAnsi="Times New Roman"/>
                <w:color w:val="auto"/>
                <w:kern w:val="0"/>
                <w:sz w:val="18"/>
                <w:szCs w:val="18"/>
              </w:rPr>
              <w:br w:type="textWrapping"/>
            </w:r>
            <w:r>
              <w:rPr>
                <w:rFonts w:ascii="Times New Roman" w:hAnsi="Times New Roman"/>
                <w:color w:val="auto"/>
                <w:kern w:val="0"/>
                <w:sz w:val="18"/>
                <w:szCs w:val="18"/>
              </w:rPr>
              <w:t>不</w:t>
            </w:r>
            <w:r>
              <w:rPr>
                <w:rFonts w:hint="eastAsia" w:ascii="Times New Roman" w:hAnsi="Times New Roman"/>
                <w:color w:val="auto"/>
                <w:kern w:val="0"/>
                <w:sz w:val="18"/>
                <w:szCs w:val="18"/>
                <w:lang w:val="en-US" w:eastAsia="zh-CN"/>
              </w:rPr>
              <w:t>通过</w:t>
            </w:r>
            <w:r>
              <w:rPr>
                <w:rFonts w:ascii="Times New Roman" w:hAnsi="Times New Roman"/>
                <w:color w:val="auto"/>
                <w:kern w:val="0"/>
                <w:sz w:val="18"/>
                <w:szCs w:val="18"/>
              </w:rPr>
              <w:t>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一</w:t>
            </w:r>
            <w:r>
              <w:rPr>
                <w:rFonts w:hint="eastAsia"/>
                <w:color w:val="auto"/>
                <w:kern w:val="0"/>
                <w:sz w:val="18"/>
                <w:szCs w:val="18"/>
                <w:lang w:val="en-US" w:eastAsia="zh-CN"/>
              </w:rPr>
              <w:t>二</w:t>
            </w:r>
            <w:r>
              <w:rPr>
                <w:rFonts w:ascii="Times New Roman" w:hAnsi="Times New Roman"/>
                <w:color w:val="auto"/>
                <w:kern w:val="0"/>
                <w:sz w:val="18"/>
                <w:szCs w:val="18"/>
              </w:rPr>
              <w:t>三区</w:t>
            </w:r>
            <w:r>
              <w:rPr>
                <w:rFonts w:hint="eastAsia" w:ascii="Times New Roman" w:hAnsi="Times New Roman"/>
                <w:color w:val="auto"/>
                <w:kern w:val="0"/>
                <w:sz w:val="18"/>
                <w:szCs w:val="18"/>
              </w:rPr>
              <w:t>图形</w:t>
            </w:r>
            <w:r>
              <w:rPr>
                <w:rFonts w:ascii="Times New Roman" w:hAnsi="Times New Roman"/>
                <w:color w:val="auto"/>
                <w:kern w:val="0"/>
                <w:sz w:val="18"/>
                <w:szCs w:val="18"/>
              </w:rPr>
              <w:t>一致性</w:t>
            </w:r>
          </w:p>
        </w:tc>
        <w:tc>
          <w:tcPr>
            <w:tcW w:w="4195" w:type="dxa"/>
            <w:vAlign w:val="center"/>
          </w:tcPr>
          <w:p>
            <w:pPr>
              <w:widowControl/>
              <w:rPr>
                <w:rFonts w:ascii="Times New Roman" w:hAnsi="Times New Roman"/>
                <w:color w:val="auto"/>
                <w:kern w:val="0"/>
                <w:sz w:val="18"/>
                <w:szCs w:val="18"/>
              </w:rPr>
            </w:pPr>
            <w:r>
              <w:rPr>
                <w:rFonts w:hint="eastAsia"/>
                <w:color w:val="auto"/>
                <w:kern w:val="0"/>
                <w:sz w:val="18"/>
                <w:szCs w:val="18"/>
                <w:lang w:val="en-US" w:eastAsia="zh-CN"/>
              </w:rPr>
              <w:t>二、</w:t>
            </w:r>
            <w:r>
              <w:rPr>
                <w:rFonts w:ascii="Times New Roman" w:hAnsi="Times New Roman"/>
                <w:color w:val="auto"/>
                <w:kern w:val="0"/>
                <w:sz w:val="18"/>
                <w:szCs w:val="18"/>
              </w:rPr>
              <w:t>三区图</w:t>
            </w:r>
            <w:r>
              <w:rPr>
                <w:rFonts w:hint="eastAsia" w:ascii="Times New Roman" w:hAnsi="Times New Roman"/>
                <w:color w:val="auto"/>
                <w:kern w:val="0"/>
                <w:sz w:val="18"/>
                <w:szCs w:val="18"/>
              </w:rPr>
              <w:t>形</w:t>
            </w:r>
            <w:r>
              <w:rPr>
                <w:rFonts w:ascii="Times New Roman" w:hAnsi="Times New Roman"/>
                <w:color w:val="auto"/>
                <w:kern w:val="0"/>
                <w:sz w:val="18"/>
                <w:szCs w:val="18"/>
              </w:rPr>
              <w:t>应该和一区图</w:t>
            </w:r>
            <w:r>
              <w:rPr>
                <w:rFonts w:hint="eastAsia" w:ascii="Times New Roman" w:hAnsi="Times New Roman"/>
                <w:color w:val="auto"/>
                <w:kern w:val="0"/>
                <w:sz w:val="18"/>
                <w:szCs w:val="18"/>
              </w:rPr>
              <w:t>形</w:t>
            </w:r>
            <w:r>
              <w:rPr>
                <w:rFonts w:ascii="Times New Roman" w:hAnsi="Times New Roman"/>
                <w:color w:val="auto"/>
                <w:kern w:val="0"/>
                <w:sz w:val="18"/>
                <w:szCs w:val="18"/>
              </w:rPr>
              <w:t>保持一致。</w:t>
            </w:r>
          </w:p>
        </w:tc>
        <w:tc>
          <w:tcPr>
            <w:tcW w:w="3288" w:type="dxa"/>
            <w:vAlign w:val="center"/>
          </w:tcPr>
          <w:p>
            <w:pPr>
              <w:widowControl/>
              <w:numPr>
                <w:ilvl w:val="0"/>
                <w:numId w:val="64"/>
              </w:numPr>
              <w:jc w:val="left"/>
              <w:rPr>
                <w:rFonts w:ascii="Times New Roman" w:hAnsi="Times New Roman"/>
                <w:color w:val="auto"/>
                <w:kern w:val="0"/>
                <w:sz w:val="18"/>
                <w:szCs w:val="18"/>
              </w:rPr>
            </w:pPr>
            <w:r>
              <w:rPr>
                <w:rFonts w:ascii="Times New Roman" w:hAnsi="Times New Roman"/>
                <w:color w:val="auto"/>
                <w:kern w:val="0"/>
                <w:sz w:val="18"/>
                <w:szCs w:val="18"/>
              </w:rPr>
              <w:t>图</w:t>
            </w:r>
            <w:r>
              <w:rPr>
                <w:rFonts w:hint="eastAsia" w:ascii="Times New Roman" w:hAnsi="Times New Roman"/>
                <w:color w:val="auto"/>
                <w:kern w:val="0"/>
                <w:sz w:val="18"/>
                <w:szCs w:val="18"/>
              </w:rPr>
              <w:t>形</w:t>
            </w:r>
            <w:r>
              <w:rPr>
                <w:rFonts w:ascii="Times New Roman" w:hAnsi="Times New Roman"/>
                <w:color w:val="auto"/>
                <w:kern w:val="0"/>
                <w:sz w:val="18"/>
                <w:szCs w:val="18"/>
              </w:rPr>
              <w:t>经过增删改；</w:t>
            </w:r>
          </w:p>
          <w:p>
            <w:pPr>
              <w:widowControl/>
              <w:numPr>
                <w:ilvl w:val="0"/>
                <w:numId w:val="64"/>
              </w:numPr>
              <w:jc w:val="left"/>
              <w:rPr>
                <w:rFonts w:ascii="Times New Roman" w:hAnsi="Times New Roman"/>
                <w:color w:val="auto"/>
                <w:kern w:val="0"/>
                <w:sz w:val="18"/>
                <w:szCs w:val="18"/>
              </w:rPr>
            </w:pPr>
            <w:r>
              <w:rPr>
                <w:rFonts w:ascii="Times New Roman" w:hAnsi="Times New Roman"/>
                <w:color w:val="auto"/>
                <w:kern w:val="0"/>
                <w:sz w:val="18"/>
                <w:szCs w:val="18"/>
              </w:rPr>
              <w:t>检查一区</w:t>
            </w:r>
            <w:r>
              <w:rPr>
                <w:rFonts w:hint="eastAsia"/>
                <w:color w:val="auto"/>
                <w:kern w:val="0"/>
                <w:sz w:val="18"/>
                <w:szCs w:val="18"/>
                <w:lang w:val="en-US" w:eastAsia="zh-CN"/>
              </w:rPr>
              <w:t>、二区、</w:t>
            </w:r>
            <w:r>
              <w:rPr>
                <w:rFonts w:ascii="Times New Roman" w:hAnsi="Times New Roman"/>
                <w:color w:val="auto"/>
                <w:kern w:val="0"/>
                <w:sz w:val="18"/>
                <w:szCs w:val="18"/>
              </w:rPr>
              <w:t>三区图</w:t>
            </w:r>
            <w:r>
              <w:rPr>
                <w:rFonts w:hint="eastAsia" w:ascii="Times New Roman" w:hAnsi="Times New Roman"/>
                <w:color w:val="auto"/>
                <w:kern w:val="0"/>
                <w:sz w:val="18"/>
                <w:szCs w:val="18"/>
              </w:rPr>
              <w:t>形</w:t>
            </w:r>
            <w:r>
              <w:rPr>
                <w:rFonts w:ascii="Times New Roman" w:hAnsi="Times New Roman"/>
                <w:color w:val="auto"/>
                <w:kern w:val="0"/>
                <w:sz w:val="18"/>
                <w:szCs w:val="18"/>
              </w:rPr>
              <w:t>是否一致</w:t>
            </w:r>
            <w:r>
              <w:rPr>
                <w:rFonts w:hint="eastAsia" w:ascii="Times New Roman" w:hAnsi="Times New Roman"/>
                <w:color w:val="auto"/>
                <w:kern w:val="0"/>
                <w:sz w:val="18"/>
                <w:szCs w:val="18"/>
                <w:lang w:eastAsia="zh-CN"/>
              </w:rPr>
              <w:t>。</w:t>
            </w:r>
          </w:p>
        </w:tc>
        <w:tc>
          <w:tcPr>
            <w:tcW w:w="2098"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lang w:val="en-US" w:eastAsia="zh-CN"/>
              </w:rPr>
              <w:t>通过</w:t>
            </w:r>
            <w:r>
              <w:rPr>
                <w:rFonts w:ascii="Times New Roman" w:hAnsi="Times New Roman"/>
                <w:color w:val="auto"/>
                <w:kern w:val="0"/>
                <w:sz w:val="18"/>
                <w:szCs w:val="18"/>
              </w:rPr>
              <w:t>100分</w:t>
            </w:r>
            <w:r>
              <w:rPr>
                <w:rFonts w:ascii="Times New Roman" w:hAnsi="Times New Roman"/>
                <w:color w:val="auto"/>
                <w:kern w:val="0"/>
                <w:sz w:val="18"/>
                <w:szCs w:val="18"/>
              </w:rPr>
              <w:br w:type="textWrapping"/>
            </w:r>
            <w:r>
              <w:rPr>
                <w:rFonts w:ascii="Times New Roman" w:hAnsi="Times New Roman"/>
                <w:color w:val="auto"/>
                <w:kern w:val="0"/>
                <w:sz w:val="18"/>
                <w:szCs w:val="18"/>
              </w:rPr>
              <w:t>不</w:t>
            </w:r>
            <w:r>
              <w:rPr>
                <w:rFonts w:hint="eastAsia" w:ascii="Times New Roman" w:hAnsi="Times New Roman"/>
                <w:color w:val="auto"/>
                <w:kern w:val="0"/>
                <w:sz w:val="18"/>
                <w:szCs w:val="18"/>
                <w:lang w:val="en-US" w:eastAsia="zh-CN"/>
              </w:rPr>
              <w:t>通过</w:t>
            </w:r>
            <w:r>
              <w:rPr>
                <w:rFonts w:ascii="Times New Roman" w:hAnsi="Times New Roman"/>
                <w:color w:val="auto"/>
                <w:kern w:val="0"/>
                <w:sz w:val="18"/>
                <w:szCs w:val="18"/>
              </w:rPr>
              <w:t>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一三区模型同步时</w:t>
            </w:r>
            <w:r>
              <w:rPr>
                <w:rFonts w:ascii="Times New Roman" w:hAnsi="Times New Roman"/>
                <w:color w:val="auto"/>
                <w:kern w:val="0"/>
                <w:sz w:val="18"/>
                <w:szCs w:val="18"/>
              </w:rPr>
              <w:t>间</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一区模型修改后，一三区应保持同步。</w:t>
            </w:r>
          </w:p>
        </w:tc>
        <w:tc>
          <w:tcPr>
            <w:tcW w:w="3288" w:type="dxa"/>
            <w:vAlign w:val="center"/>
          </w:tcPr>
          <w:p>
            <w:pPr>
              <w:widowControl/>
              <w:numPr>
                <w:ilvl w:val="0"/>
                <w:numId w:val="65"/>
              </w:numPr>
              <w:jc w:val="left"/>
              <w:rPr>
                <w:rFonts w:ascii="Times New Roman" w:hAnsi="Times New Roman"/>
                <w:color w:val="auto"/>
                <w:kern w:val="0"/>
                <w:sz w:val="18"/>
                <w:szCs w:val="18"/>
              </w:rPr>
            </w:pPr>
            <w:r>
              <w:rPr>
                <w:rFonts w:ascii="Times New Roman" w:hAnsi="Times New Roman"/>
                <w:color w:val="auto"/>
                <w:kern w:val="0"/>
                <w:sz w:val="18"/>
                <w:szCs w:val="18"/>
              </w:rPr>
              <w:t>模型经过修改（修改模型名称参数）；</w:t>
            </w:r>
          </w:p>
          <w:p>
            <w:pPr>
              <w:widowControl/>
              <w:numPr>
                <w:ilvl w:val="0"/>
                <w:numId w:val="65"/>
              </w:numPr>
              <w:jc w:val="left"/>
              <w:rPr>
                <w:rFonts w:ascii="Times New Roman" w:hAnsi="Times New Roman"/>
                <w:color w:val="auto"/>
                <w:kern w:val="0"/>
                <w:sz w:val="18"/>
                <w:szCs w:val="18"/>
              </w:rPr>
            </w:pPr>
            <w:r>
              <w:rPr>
                <w:rFonts w:ascii="Times New Roman" w:hAnsi="Times New Roman"/>
                <w:color w:val="auto"/>
                <w:kern w:val="0"/>
                <w:sz w:val="18"/>
                <w:szCs w:val="18"/>
              </w:rPr>
              <w:t>检查一区模型</w:t>
            </w:r>
            <w:r>
              <w:rPr>
                <w:rFonts w:hint="eastAsia" w:ascii="Times New Roman" w:hAnsi="Times New Roman"/>
                <w:color w:val="auto"/>
                <w:kern w:val="0"/>
                <w:sz w:val="18"/>
                <w:szCs w:val="18"/>
              </w:rPr>
              <w:t>修改后，</w:t>
            </w:r>
            <w:r>
              <w:rPr>
                <w:rFonts w:ascii="Times New Roman" w:hAnsi="Times New Roman"/>
                <w:color w:val="auto"/>
                <w:kern w:val="0"/>
                <w:sz w:val="18"/>
                <w:szCs w:val="18"/>
              </w:rPr>
              <w:t>三区模型</w:t>
            </w:r>
            <w:r>
              <w:rPr>
                <w:rFonts w:hint="eastAsia" w:ascii="Times New Roman" w:hAnsi="Times New Roman"/>
                <w:color w:val="auto"/>
                <w:kern w:val="0"/>
                <w:sz w:val="18"/>
                <w:szCs w:val="18"/>
              </w:rPr>
              <w:t>同步的时间</w:t>
            </w:r>
            <w:r>
              <w:rPr>
                <w:rFonts w:hint="eastAsia" w:ascii="Times New Roman" w:hAnsi="Times New Roman"/>
                <w:color w:val="auto"/>
                <w:kern w:val="0"/>
                <w:sz w:val="18"/>
                <w:szCs w:val="18"/>
                <w:lang w:eastAsia="zh-CN"/>
              </w:rPr>
              <w:t>。</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一三区图形同步时</w:t>
            </w:r>
            <w:r>
              <w:rPr>
                <w:rFonts w:ascii="Times New Roman" w:hAnsi="Times New Roman"/>
                <w:color w:val="auto"/>
                <w:kern w:val="0"/>
                <w:sz w:val="18"/>
                <w:szCs w:val="18"/>
              </w:rPr>
              <w:t>间</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一区图形修改后，一三区应保持同步。</w:t>
            </w:r>
          </w:p>
        </w:tc>
        <w:tc>
          <w:tcPr>
            <w:tcW w:w="3288" w:type="dxa"/>
            <w:vAlign w:val="center"/>
          </w:tcPr>
          <w:p>
            <w:pPr>
              <w:widowControl/>
              <w:numPr>
                <w:ilvl w:val="0"/>
                <w:numId w:val="66"/>
              </w:numPr>
              <w:jc w:val="left"/>
              <w:rPr>
                <w:rFonts w:ascii="Times New Roman" w:hAnsi="Times New Roman"/>
                <w:color w:val="auto"/>
                <w:kern w:val="0"/>
                <w:sz w:val="18"/>
                <w:szCs w:val="18"/>
              </w:rPr>
            </w:pPr>
            <w:r>
              <w:rPr>
                <w:rFonts w:hint="eastAsia" w:ascii="Times New Roman" w:hAnsi="Times New Roman"/>
                <w:color w:val="auto"/>
                <w:kern w:val="0"/>
                <w:sz w:val="18"/>
                <w:szCs w:val="18"/>
              </w:rPr>
              <w:t>图形经过增删改</w:t>
            </w:r>
            <w:r>
              <w:rPr>
                <w:rFonts w:ascii="Times New Roman" w:hAnsi="Times New Roman"/>
                <w:color w:val="auto"/>
                <w:kern w:val="0"/>
                <w:sz w:val="18"/>
                <w:szCs w:val="18"/>
              </w:rPr>
              <w:t>；</w:t>
            </w:r>
          </w:p>
          <w:p>
            <w:pPr>
              <w:widowControl/>
              <w:numPr>
                <w:ilvl w:val="0"/>
                <w:numId w:val="66"/>
              </w:numPr>
              <w:jc w:val="left"/>
              <w:rPr>
                <w:rFonts w:ascii="Times New Roman" w:hAnsi="Times New Roman"/>
                <w:color w:val="auto"/>
                <w:kern w:val="0"/>
                <w:sz w:val="18"/>
                <w:szCs w:val="18"/>
              </w:rPr>
            </w:pPr>
            <w:r>
              <w:rPr>
                <w:rFonts w:ascii="Times New Roman" w:hAnsi="Times New Roman"/>
                <w:color w:val="auto"/>
                <w:kern w:val="0"/>
                <w:sz w:val="18"/>
                <w:szCs w:val="18"/>
              </w:rPr>
              <w:t>检查一区</w:t>
            </w:r>
            <w:r>
              <w:rPr>
                <w:rFonts w:hint="eastAsia" w:ascii="Times New Roman" w:hAnsi="Times New Roman"/>
                <w:color w:val="auto"/>
                <w:kern w:val="0"/>
                <w:sz w:val="18"/>
                <w:szCs w:val="18"/>
              </w:rPr>
              <w:t>图形修改后，</w:t>
            </w:r>
            <w:r>
              <w:rPr>
                <w:rFonts w:ascii="Times New Roman" w:hAnsi="Times New Roman"/>
                <w:color w:val="auto"/>
                <w:kern w:val="0"/>
                <w:sz w:val="18"/>
                <w:szCs w:val="18"/>
              </w:rPr>
              <w:t>三区</w:t>
            </w:r>
            <w:r>
              <w:rPr>
                <w:rFonts w:hint="eastAsia" w:ascii="Times New Roman" w:hAnsi="Times New Roman"/>
                <w:color w:val="auto"/>
                <w:kern w:val="0"/>
                <w:sz w:val="18"/>
                <w:szCs w:val="18"/>
              </w:rPr>
              <w:t>图形同步的时间</w:t>
            </w:r>
            <w:r>
              <w:rPr>
                <w:rFonts w:hint="eastAsia" w:ascii="Times New Roman" w:hAnsi="Times New Roman"/>
                <w:color w:val="auto"/>
                <w:kern w:val="0"/>
                <w:sz w:val="18"/>
                <w:szCs w:val="18"/>
                <w:lang w:eastAsia="zh-CN"/>
              </w:rPr>
              <w:t>。</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highlight w:val="none"/>
              </w:rPr>
            </w:pPr>
          </w:p>
        </w:tc>
        <w:tc>
          <w:tcPr>
            <w:tcW w:w="1531" w:type="dxa"/>
            <w:vAlign w:val="center"/>
          </w:tcPr>
          <w:p>
            <w:pPr>
              <w:widowControl/>
              <w:jc w:val="left"/>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三区</w:t>
            </w:r>
            <w:r>
              <w:rPr>
                <w:rFonts w:ascii="Times New Roman" w:hAnsi="Times New Roman"/>
                <w:color w:val="auto"/>
                <w:kern w:val="0"/>
                <w:sz w:val="18"/>
                <w:szCs w:val="18"/>
              </w:rPr>
              <w:t>历史</w:t>
            </w:r>
            <w:r>
              <w:rPr>
                <w:rFonts w:ascii="Times New Roman" w:hAnsi="Times New Roman"/>
                <w:color w:val="auto"/>
                <w:kern w:val="0"/>
                <w:sz w:val="18"/>
                <w:szCs w:val="18"/>
                <w:highlight w:val="none"/>
              </w:rPr>
              <w:t>数据曲线调阅时间</w:t>
            </w:r>
            <w:r>
              <w:rPr>
                <w:rFonts w:hint="eastAsia" w:ascii="Times New Roman" w:hAnsi="Times New Roman"/>
                <w:color w:val="auto"/>
                <w:kern w:val="0"/>
                <w:sz w:val="18"/>
                <w:szCs w:val="18"/>
                <w:highlight w:val="none"/>
              </w:rPr>
              <w:t>（前一天）</w:t>
            </w:r>
          </w:p>
        </w:tc>
        <w:tc>
          <w:tcPr>
            <w:tcW w:w="4195"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查询5分钟</w:t>
            </w:r>
            <w:r>
              <w:rPr>
                <w:rFonts w:ascii="Times New Roman" w:hAnsi="Times New Roman"/>
                <w:color w:val="auto"/>
                <w:kern w:val="0"/>
                <w:sz w:val="18"/>
                <w:szCs w:val="18"/>
              </w:rPr>
              <w:t>历史</w:t>
            </w:r>
            <w:r>
              <w:rPr>
                <w:rFonts w:ascii="Times New Roman" w:hAnsi="Times New Roman"/>
                <w:color w:val="auto"/>
                <w:kern w:val="0"/>
                <w:sz w:val="18"/>
                <w:szCs w:val="18"/>
                <w:highlight w:val="none"/>
              </w:rPr>
              <w:t>数据曲线。</w:t>
            </w:r>
          </w:p>
        </w:tc>
        <w:tc>
          <w:tcPr>
            <w:tcW w:w="3288" w:type="dxa"/>
            <w:vAlign w:val="center"/>
          </w:tcPr>
          <w:p>
            <w:pPr>
              <w:widowControl/>
              <w:numPr>
                <w:ilvl w:val="0"/>
                <w:numId w:val="67"/>
              </w:numPr>
              <w:jc w:val="left"/>
              <w:rPr>
                <w:rFonts w:ascii="Times New Roman" w:hAnsi="Times New Roman"/>
                <w:color w:val="auto"/>
                <w:kern w:val="0"/>
                <w:sz w:val="18"/>
                <w:szCs w:val="18"/>
              </w:rPr>
            </w:pPr>
            <w:r>
              <w:rPr>
                <w:rFonts w:ascii="Times New Roman" w:hAnsi="Times New Roman"/>
                <w:color w:val="auto"/>
                <w:kern w:val="0"/>
                <w:sz w:val="18"/>
                <w:szCs w:val="18"/>
              </w:rPr>
              <w:t>任意查看某一个量测点的遥测1整天288点历史曲线；</w:t>
            </w:r>
          </w:p>
          <w:p>
            <w:pPr>
              <w:widowControl/>
              <w:numPr>
                <w:ilvl w:val="0"/>
                <w:numId w:val="67"/>
              </w:numPr>
              <w:jc w:val="left"/>
              <w:rPr>
                <w:rFonts w:ascii="Times New Roman" w:hAnsi="Times New Roman"/>
                <w:color w:val="auto"/>
                <w:kern w:val="0"/>
                <w:sz w:val="18"/>
                <w:szCs w:val="18"/>
              </w:rPr>
            </w:pPr>
            <w:r>
              <w:rPr>
                <w:rFonts w:ascii="Times New Roman" w:hAnsi="Times New Roman"/>
                <w:color w:val="auto"/>
                <w:kern w:val="0"/>
                <w:sz w:val="18"/>
                <w:szCs w:val="18"/>
              </w:rPr>
              <w:t>记录打开曲线的时间。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为90分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为70分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三区</w:t>
            </w:r>
            <w:r>
              <w:rPr>
                <w:rFonts w:ascii="Times New Roman" w:hAnsi="Times New Roman"/>
                <w:color w:val="auto"/>
                <w:kern w:val="0"/>
                <w:sz w:val="18"/>
                <w:szCs w:val="18"/>
              </w:rPr>
              <w:t>历史数据曲线调阅时间</w:t>
            </w:r>
            <w:r>
              <w:rPr>
                <w:rFonts w:hint="eastAsia" w:ascii="Times New Roman" w:hAnsi="Times New Roman"/>
                <w:color w:val="auto"/>
                <w:kern w:val="0"/>
                <w:sz w:val="18"/>
                <w:szCs w:val="18"/>
              </w:rPr>
              <w:t>（一年前的一天）</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查询5分钟历史数据曲线。</w:t>
            </w:r>
          </w:p>
        </w:tc>
        <w:tc>
          <w:tcPr>
            <w:tcW w:w="3288" w:type="dxa"/>
            <w:vAlign w:val="center"/>
          </w:tcPr>
          <w:p>
            <w:pPr>
              <w:widowControl/>
              <w:numPr>
                <w:ilvl w:val="0"/>
                <w:numId w:val="68"/>
              </w:numPr>
              <w:jc w:val="left"/>
              <w:rPr>
                <w:rFonts w:ascii="Times New Roman" w:hAnsi="Times New Roman"/>
                <w:color w:val="auto"/>
                <w:kern w:val="0"/>
                <w:sz w:val="18"/>
                <w:szCs w:val="18"/>
              </w:rPr>
            </w:pPr>
            <w:r>
              <w:rPr>
                <w:rFonts w:ascii="Times New Roman" w:hAnsi="Times New Roman"/>
                <w:color w:val="auto"/>
                <w:kern w:val="0"/>
                <w:sz w:val="18"/>
                <w:szCs w:val="18"/>
              </w:rPr>
              <w:t>任意查看某一个量测点的遥测1整天288点历史曲线；</w:t>
            </w:r>
          </w:p>
          <w:p>
            <w:pPr>
              <w:widowControl/>
              <w:numPr>
                <w:ilvl w:val="0"/>
                <w:numId w:val="68"/>
              </w:numPr>
              <w:jc w:val="left"/>
              <w:rPr>
                <w:rFonts w:ascii="Times New Roman" w:hAnsi="Times New Roman"/>
                <w:color w:val="auto"/>
                <w:kern w:val="0"/>
                <w:sz w:val="18"/>
                <w:szCs w:val="18"/>
              </w:rPr>
            </w:pPr>
            <w:r>
              <w:rPr>
                <w:rFonts w:ascii="Times New Roman" w:hAnsi="Times New Roman"/>
                <w:color w:val="auto"/>
                <w:kern w:val="0"/>
                <w:sz w:val="18"/>
                <w:szCs w:val="18"/>
              </w:rPr>
              <w:t>记录打开曲线的时间。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为90分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≤4</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为70分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三区潮流图数据刷新时间</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三区潮流图数据显示刷新实时性，一三区数据应保持一致。</w:t>
            </w:r>
          </w:p>
        </w:tc>
        <w:tc>
          <w:tcPr>
            <w:tcW w:w="3288" w:type="dxa"/>
            <w:vAlign w:val="center"/>
          </w:tcPr>
          <w:p>
            <w:pPr>
              <w:widowControl/>
              <w:numPr>
                <w:ilvl w:val="0"/>
                <w:numId w:val="69"/>
              </w:numPr>
              <w:jc w:val="left"/>
              <w:rPr>
                <w:rFonts w:ascii="Times New Roman" w:hAnsi="Times New Roman"/>
                <w:color w:val="auto"/>
                <w:kern w:val="0"/>
                <w:sz w:val="18"/>
                <w:szCs w:val="18"/>
              </w:rPr>
            </w:pPr>
            <w:r>
              <w:rPr>
                <w:rFonts w:ascii="Times New Roman" w:hAnsi="Times New Roman"/>
                <w:color w:val="auto"/>
                <w:kern w:val="0"/>
                <w:sz w:val="18"/>
                <w:szCs w:val="18"/>
              </w:rPr>
              <w:t>点击三区全网潮流图；</w:t>
            </w:r>
          </w:p>
          <w:p>
            <w:pPr>
              <w:widowControl/>
              <w:numPr>
                <w:ilvl w:val="0"/>
                <w:numId w:val="69"/>
              </w:numPr>
              <w:jc w:val="left"/>
              <w:rPr>
                <w:rFonts w:ascii="Times New Roman" w:hAnsi="Times New Roman"/>
                <w:color w:val="auto"/>
                <w:kern w:val="0"/>
                <w:sz w:val="18"/>
                <w:szCs w:val="18"/>
              </w:rPr>
            </w:pPr>
            <w:r>
              <w:rPr>
                <w:rFonts w:ascii="Times New Roman" w:hAnsi="Times New Roman"/>
                <w:color w:val="auto"/>
                <w:kern w:val="0"/>
                <w:sz w:val="18"/>
                <w:szCs w:val="18"/>
              </w:rPr>
              <w:t>记录画面数据实时刷新时间。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一三区实时数据变化刷新同步时间</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一三区数据应保持一致。</w:t>
            </w:r>
          </w:p>
        </w:tc>
        <w:tc>
          <w:tcPr>
            <w:tcW w:w="328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同时打开一三区同一张图画面；</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在一区人工置数某一测点；</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记录一区操作到三区正确显示的时间。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7</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7</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一三区挂牌信息变化刷新同步时间</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一三区</w:t>
            </w:r>
            <w:r>
              <w:rPr>
                <w:rFonts w:hint="eastAsia" w:ascii="Times New Roman" w:hAnsi="Times New Roman"/>
                <w:color w:val="auto"/>
                <w:kern w:val="0"/>
                <w:sz w:val="18"/>
                <w:szCs w:val="18"/>
              </w:rPr>
              <w:t>挂牌</w:t>
            </w:r>
            <w:r>
              <w:rPr>
                <w:rFonts w:ascii="Times New Roman" w:hAnsi="Times New Roman"/>
                <w:color w:val="auto"/>
                <w:kern w:val="0"/>
                <w:sz w:val="18"/>
                <w:szCs w:val="18"/>
              </w:rPr>
              <w:t>应保持一致。</w:t>
            </w:r>
          </w:p>
        </w:tc>
        <w:tc>
          <w:tcPr>
            <w:tcW w:w="328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同时打开一三区同一张图画面；</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在一区进行挂牌操作；</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记录一区操作到三区正确显示的时间。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7</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7</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一三区实时告警变化刷新同步时间</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一三区</w:t>
            </w:r>
            <w:r>
              <w:rPr>
                <w:rFonts w:hint="eastAsia" w:ascii="Times New Roman" w:hAnsi="Times New Roman"/>
                <w:color w:val="auto"/>
                <w:kern w:val="0"/>
                <w:sz w:val="18"/>
                <w:szCs w:val="18"/>
              </w:rPr>
              <w:t>告警</w:t>
            </w:r>
            <w:r>
              <w:rPr>
                <w:rFonts w:ascii="Times New Roman" w:hAnsi="Times New Roman"/>
                <w:color w:val="auto"/>
                <w:kern w:val="0"/>
                <w:sz w:val="18"/>
                <w:szCs w:val="18"/>
              </w:rPr>
              <w:t>应保持一致。</w:t>
            </w:r>
          </w:p>
        </w:tc>
        <w:tc>
          <w:tcPr>
            <w:tcW w:w="3288" w:type="dxa"/>
            <w:vAlign w:val="center"/>
          </w:tcPr>
          <w:p>
            <w:pPr>
              <w:widowControl/>
              <w:numPr>
                <w:ilvl w:val="0"/>
                <w:numId w:val="70"/>
              </w:numPr>
              <w:jc w:val="left"/>
              <w:rPr>
                <w:rFonts w:ascii="Times New Roman" w:hAnsi="Times New Roman"/>
                <w:color w:val="auto"/>
                <w:kern w:val="0"/>
                <w:sz w:val="18"/>
                <w:szCs w:val="18"/>
              </w:rPr>
            </w:pPr>
            <w:r>
              <w:rPr>
                <w:rFonts w:ascii="Times New Roman" w:hAnsi="Times New Roman"/>
                <w:color w:val="auto"/>
                <w:kern w:val="0"/>
                <w:sz w:val="18"/>
                <w:szCs w:val="18"/>
              </w:rPr>
              <w:t>同时打开一三区同一张图画面；</w:t>
            </w:r>
          </w:p>
          <w:p>
            <w:pPr>
              <w:widowControl/>
              <w:numPr>
                <w:ilvl w:val="0"/>
                <w:numId w:val="70"/>
              </w:numPr>
              <w:jc w:val="left"/>
              <w:rPr>
                <w:rFonts w:ascii="Times New Roman" w:hAnsi="Times New Roman"/>
                <w:color w:val="auto"/>
                <w:kern w:val="0"/>
                <w:sz w:val="18"/>
                <w:szCs w:val="18"/>
              </w:rPr>
            </w:pPr>
            <w:r>
              <w:rPr>
                <w:rFonts w:ascii="Times New Roman" w:hAnsi="Times New Roman"/>
                <w:color w:val="auto"/>
                <w:kern w:val="0"/>
                <w:sz w:val="18"/>
                <w:szCs w:val="18"/>
              </w:rPr>
              <w:t>在一区人工将某一刀闸分闸；</w:t>
            </w:r>
          </w:p>
          <w:p>
            <w:pPr>
              <w:widowControl/>
              <w:numPr>
                <w:ilvl w:val="0"/>
                <w:numId w:val="70"/>
              </w:numPr>
              <w:jc w:val="left"/>
              <w:rPr>
                <w:rFonts w:ascii="Times New Roman" w:hAnsi="Times New Roman"/>
                <w:color w:val="auto"/>
                <w:kern w:val="0"/>
                <w:sz w:val="18"/>
                <w:szCs w:val="18"/>
              </w:rPr>
            </w:pPr>
            <w:r>
              <w:rPr>
                <w:rFonts w:ascii="Times New Roman" w:hAnsi="Times New Roman"/>
                <w:color w:val="auto"/>
                <w:kern w:val="0"/>
                <w:sz w:val="18"/>
                <w:szCs w:val="18"/>
              </w:rPr>
              <w:t>记录一区操作到三区正确显示告警的时间。</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为100分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5</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为80分</w:t>
            </w:r>
            <w:r>
              <w:rPr>
                <w:rFonts w:ascii="Times New Roman" w:hAnsi="Times New Roman"/>
                <w:color w:val="auto"/>
                <w:kern w:val="0"/>
                <w:sz w:val="18"/>
                <w:szCs w:val="18"/>
              </w:rPr>
              <w:br w:type="textWrapping"/>
            </w:r>
            <w:r>
              <w:rPr>
                <w:rFonts w:ascii="Times New Roman" w:hAnsi="Times New Roman"/>
                <w:color w:val="auto"/>
                <w:kern w:val="0"/>
                <w:sz w:val="18"/>
                <w:szCs w:val="18"/>
              </w:rPr>
              <w:t>≤</w:t>
            </w:r>
            <w:r>
              <w:rPr>
                <w:rFonts w:hint="eastAsia" w:ascii="Times New Roman" w:hAnsi="Times New Roman"/>
                <w:color w:val="auto"/>
                <w:kern w:val="0"/>
                <w:sz w:val="18"/>
                <w:szCs w:val="18"/>
              </w:rPr>
              <w:t>7</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为60分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7</w:t>
            </w:r>
            <w:r>
              <w:rPr>
                <w:rFonts w:hint="eastAsia" w:ascii="Times New Roman" w:hAnsi="Times New Roman"/>
                <w:color w:val="auto"/>
                <w:kern w:val="0"/>
                <w:sz w:val="18"/>
                <w:szCs w:val="18"/>
                <w:lang w:eastAsia="zh-CN"/>
              </w:rPr>
              <w:t>秒</w:t>
            </w:r>
            <w:r>
              <w:rPr>
                <w:rFonts w:ascii="Times New Roman" w:hAnsi="Times New Roman"/>
                <w:color w:val="auto"/>
                <w:kern w:val="0"/>
                <w:sz w:val="18"/>
                <w:szCs w:val="18"/>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bookmarkStart w:id="21" w:name="_Toc23653"/>
          </w:p>
        </w:tc>
        <w:tc>
          <w:tcPr>
            <w:tcW w:w="1531" w:type="dxa"/>
            <w:vAlign w:val="center"/>
          </w:tcPr>
          <w:p>
            <w:pPr>
              <w:widowControl/>
              <w:jc w:val="left"/>
              <w:rPr>
                <w:rFonts w:hint="default" w:ascii="Times New Roman" w:hAnsi="Times New Roman" w:eastAsia="宋体"/>
                <w:color w:val="auto"/>
                <w:kern w:val="0"/>
                <w:sz w:val="18"/>
                <w:szCs w:val="18"/>
                <w:highlight w:val="none"/>
                <w:lang w:val="en-US" w:eastAsia="zh-CN"/>
              </w:rPr>
            </w:pPr>
            <w:r>
              <w:rPr>
                <w:rFonts w:hint="eastAsia" w:ascii="Times New Roman" w:hAnsi="Times New Roman" w:eastAsia="宋体"/>
                <w:color w:val="auto"/>
                <w:kern w:val="0"/>
                <w:sz w:val="18"/>
                <w:szCs w:val="18"/>
                <w:highlight w:val="none"/>
                <w:lang w:val="en-US" w:eastAsia="zh-CN"/>
              </w:rPr>
              <w:t>一区、安全接入区规约报文同步</w:t>
            </w:r>
          </w:p>
        </w:tc>
        <w:tc>
          <w:tcPr>
            <w:tcW w:w="4195" w:type="dxa"/>
            <w:vAlign w:val="center"/>
          </w:tcPr>
          <w:p>
            <w:pPr>
              <w:widowControl/>
              <w:jc w:val="left"/>
              <w:rPr>
                <w:rFonts w:hint="default" w:ascii="Times New Roman" w:hAnsi="Times New Roman" w:eastAsia="宋体"/>
                <w:color w:val="auto"/>
                <w:kern w:val="0"/>
                <w:sz w:val="18"/>
                <w:szCs w:val="18"/>
                <w:highlight w:val="none"/>
                <w:lang w:val="en-US" w:eastAsia="zh-CN"/>
              </w:rPr>
            </w:pPr>
            <w:r>
              <w:rPr>
                <w:rFonts w:hint="eastAsia" w:ascii="Times New Roman" w:hAnsi="Times New Roman" w:eastAsia="宋体"/>
                <w:color w:val="auto"/>
                <w:kern w:val="0"/>
                <w:sz w:val="18"/>
                <w:szCs w:val="18"/>
                <w:highlight w:val="none"/>
                <w:lang w:val="en-US" w:eastAsia="zh-CN"/>
              </w:rPr>
              <w:t>在一区和安全接入区能够查看规约报文，并保持一致</w:t>
            </w:r>
            <w:r>
              <w:rPr>
                <w:rFonts w:hint="eastAsia" w:ascii="Times New Roman" w:hAnsi="Times New Roman"/>
                <w:color w:val="auto"/>
                <w:kern w:val="0"/>
                <w:sz w:val="18"/>
                <w:szCs w:val="18"/>
                <w:highlight w:val="none"/>
                <w:lang w:val="en-US" w:eastAsia="zh-CN"/>
              </w:rPr>
              <w:t>。</w:t>
            </w:r>
          </w:p>
        </w:tc>
        <w:tc>
          <w:tcPr>
            <w:tcW w:w="3288" w:type="dxa"/>
            <w:vAlign w:val="center"/>
          </w:tcPr>
          <w:p>
            <w:pPr>
              <w:widowControl/>
              <w:jc w:val="left"/>
              <w:rPr>
                <w:rFonts w:hint="eastAsia"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1</w:t>
            </w:r>
            <w:r>
              <w:rPr>
                <w:rFonts w:hint="eastAsia" w:ascii="Times New Roman" w:hAnsi="Times New Roman"/>
                <w:color w:val="auto"/>
                <w:kern w:val="0"/>
                <w:sz w:val="18"/>
                <w:szCs w:val="18"/>
                <w:highlight w:val="none"/>
                <w:lang w:eastAsia="zh-CN"/>
              </w:rPr>
              <w:t>）</w:t>
            </w:r>
            <w:r>
              <w:rPr>
                <w:rFonts w:hint="eastAsia" w:ascii="Times New Roman" w:hAnsi="Times New Roman" w:eastAsia="宋体"/>
                <w:color w:val="auto"/>
                <w:kern w:val="0"/>
                <w:sz w:val="18"/>
                <w:szCs w:val="18"/>
                <w:highlight w:val="none"/>
                <w:lang w:val="en-US" w:eastAsia="zh-CN"/>
              </w:rPr>
              <w:t>在一区报文监视界面，可实时查看接收和发送的规约报文；</w:t>
            </w:r>
          </w:p>
          <w:p>
            <w:pPr>
              <w:widowControl/>
              <w:jc w:val="left"/>
              <w:rPr>
                <w:rFonts w:hint="eastAsia"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2</w:t>
            </w:r>
            <w:r>
              <w:rPr>
                <w:rFonts w:hint="eastAsia" w:ascii="Times New Roman" w:hAnsi="Times New Roman"/>
                <w:color w:val="auto"/>
                <w:kern w:val="0"/>
                <w:sz w:val="18"/>
                <w:szCs w:val="18"/>
                <w:highlight w:val="none"/>
                <w:lang w:eastAsia="zh-CN"/>
              </w:rPr>
              <w:t>）</w:t>
            </w:r>
            <w:r>
              <w:rPr>
                <w:rFonts w:hint="eastAsia" w:ascii="Times New Roman" w:hAnsi="Times New Roman" w:eastAsia="宋体"/>
                <w:color w:val="auto"/>
                <w:kern w:val="0"/>
                <w:sz w:val="18"/>
                <w:szCs w:val="18"/>
                <w:highlight w:val="none"/>
                <w:lang w:val="en-US" w:eastAsia="zh-CN"/>
              </w:rPr>
              <w:t>在安全接入区报文监视界面，可实时查看接收和发送的规约报文；</w:t>
            </w:r>
          </w:p>
          <w:p>
            <w:pPr>
              <w:widowControl/>
              <w:jc w:val="left"/>
              <w:rPr>
                <w:rFonts w:hint="default" w:ascii="Times New Roman" w:hAnsi="Times New Roman" w:eastAsia="宋体"/>
                <w:color w:val="auto"/>
                <w:kern w:val="0"/>
                <w:sz w:val="18"/>
                <w:szCs w:val="18"/>
                <w:highlight w:val="none"/>
                <w:lang w:val="en-US" w:eastAsia="zh-CN"/>
              </w:rPr>
            </w:pPr>
            <w:r>
              <w:rPr>
                <w:rFonts w:hint="eastAsia" w:ascii="Times New Roman" w:hAnsi="Times New Roman" w:eastAsia="宋体"/>
                <w:color w:val="auto"/>
                <w:kern w:val="0"/>
                <w:sz w:val="18"/>
                <w:szCs w:val="18"/>
                <w:highlight w:val="none"/>
                <w:lang w:val="en-US" w:eastAsia="zh-CN"/>
              </w:rPr>
              <w:t>3</w:t>
            </w:r>
            <w:r>
              <w:rPr>
                <w:rFonts w:hint="eastAsia" w:ascii="Times New Roman" w:hAnsi="Times New Roman"/>
                <w:color w:val="auto"/>
                <w:kern w:val="0"/>
                <w:sz w:val="18"/>
                <w:szCs w:val="18"/>
                <w:highlight w:val="none"/>
                <w:lang w:eastAsia="zh-CN"/>
              </w:rPr>
              <w:t>）</w:t>
            </w:r>
            <w:r>
              <w:rPr>
                <w:rFonts w:hint="eastAsia" w:ascii="Times New Roman" w:hAnsi="Times New Roman" w:eastAsia="宋体"/>
                <w:color w:val="auto"/>
                <w:kern w:val="0"/>
                <w:sz w:val="18"/>
                <w:szCs w:val="18"/>
                <w:highlight w:val="none"/>
                <w:lang w:val="en-US" w:eastAsia="zh-CN"/>
              </w:rPr>
              <w:t>在一区、安全接入查看的报文应保持一致。</w:t>
            </w:r>
          </w:p>
        </w:tc>
        <w:tc>
          <w:tcPr>
            <w:tcW w:w="2098" w:type="dxa"/>
            <w:vAlign w:val="center"/>
          </w:tcPr>
          <w:p>
            <w:pPr>
              <w:widowControl/>
              <w:jc w:val="left"/>
              <w:rPr>
                <w:rFonts w:hint="eastAsia"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通过</w:t>
            </w:r>
            <w:r>
              <w:rPr>
                <w:rFonts w:ascii="Times New Roman" w:hAnsi="Times New Roman" w:eastAsia="宋体"/>
                <w:color w:val="auto"/>
                <w:kern w:val="0"/>
                <w:sz w:val="18"/>
                <w:szCs w:val="18"/>
                <w:highlight w:val="none"/>
              </w:rPr>
              <w:t>100分</w:t>
            </w:r>
            <w:r>
              <w:rPr>
                <w:rFonts w:ascii="Times New Roman" w:hAnsi="Times New Roman" w:eastAsia="宋体"/>
                <w:color w:val="auto"/>
                <w:kern w:val="0"/>
                <w:sz w:val="18"/>
                <w:szCs w:val="18"/>
                <w:highlight w:val="none"/>
              </w:rPr>
              <w:br w:type="textWrapping"/>
            </w:r>
            <w:r>
              <w:rPr>
                <w:rFonts w:ascii="Times New Roman" w:hAnsi="Times New Roman" w:eastAsia="宋体"/>
                <w:color w:val="auto"/>
                <w:kern w:val="0"/>
                <w:sz w:val="18"/>
                <w:szCs w:val="18"/>
                <w:highlight w:val="none"/>
              </w:rPr>
              <w:t>不</w:t>
            </w:r>
            <w:r>
              <w:rPr>
                <w:rFonts w:hint="eastAsia" w:ascii="Times New Roman" w:hAnsi="Times New Roman"/>
                <w:color w:val="auto"/>
                <w:kern w:val="0"/>
                <w:sz w:val="18"/>
                <w:szCs w:val="18"/>
                <w:highlight w:val="none"/>
                <w:lang w:val="en-US" w:eastAsia="zh-CN"/>
              </w:rPr>
              <w:t>通过</w:t>
            </w:r>
            <w:r>
              <w:rPr>
                <w:rFonts w:ascii="Times New Roman" w:hAnsi="Times New Roman" w:eastAsia="宋体"/>
                <w:color w:val="auto"/>
                <w:kern w:val="0"/>
                <w:sz w:val="18"/>
                <w:szCs w:val="18"/>
                <w:highlight w:val="none"/>
              </w:rPr>
              <w:t>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一区</w:t>
            </w:r>
            <w:r>
              <w:rPr>
                <w:rFonts w:hint="eastAsia" w:ascii="Times New Roman" w:hAnsi="Times New Roman" w:eastAsia="宋体"/>
                <w:color w:val="auto"/>
                <w:kern w:val="0"/>
                <w:sz w:val="18"/>
                <w:szCs w:val="18"/>
                <w:highlight w:val="none"/>
                <w:lang w:eastAsia="zh-CN"/>
              </w:rPr>
              <w:t>、</w:t>
            </w:r>
            <w:r>
              <w:rPr>
                <w:rFonts w:hint="eastAsia" w:ascii="Times New Roman" w:hAnsi="Times New Roman" w:eastAsia="宋体"/>
                <w:color w:val="auto"/>
                <w:kern w:val="0"/>
                <w:sz w:val="18"/>
                <w:szCs w:val="18"/>
                <w:highlight w:val="none"/>
                <w:lang w:val="en-US" w:eastAsia="zh-CN"/>
              </w:rPr>
              <w:t>安全接入区</w:t>
            </w:r>
            <w:r>
              <w:rPr>
                <w:rFonts w:ascii="Times New Roman" w:hAnsi="Times New Roman" w:eastAsia="宋体"/>
                <w:color w:val="auto"/>
                <w:kern w:val="0"/>
                <w:sz w:val="18"/>
                <w:szCs w:val="18"/>
                <w:highlight w:val="none"/>
              </w:rPr>
              <w:t>实时数据变化刷新同步时间</w:t>
            </w:r>
          </w:p>
        </w:tc>
        <w:tc>
          <w:tcPr>
            <w:tcW w:w="4195" w:type="dxa"/>
            <w:vAlign w:val="center"/>
          </w:tcPr>
          <w:p>
            <w:pPr>
              <w:widowControl/>
              <w:jc w:val="left"/>
              <w:rPr>
                <w:rFonts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一</w:t>
            </w:r>
            <w:r>
              <w:rPr>
                <w:rFonts w:hint="eastAsia" w:ascii="Times New Roman" w:hAnsi="Times New Roman" w:eastAsia="宋体"/>
                <w:color w:val="auto"/>
                <w:kern w:val="0"/>
                <w:sz w:val="18"/>
                <w:szCs w:val="18"/>
                <w:highlight w:val="none"/>
                <w:lang w:val="en-US" w:eastAsia="zh-CN"/>
              </w:rPr>
              <w:t>区、安全接入区</w:t>
            </w:r>
            <w:r>
              <w:rPr>
                <w:rFonts w:ascii="Times New Roman" w:hAnsi="Times New Roman" w:eastAsia="宋体"/>
                <w:color w:val="auto"/>
                <w:kern w:val="0"/>
                <w:sz w:val="18"/>
                <w:szCs w:val="18"/>
                <w:highlight w:val="none"/>
              </w:rPr>
              <w:t>数据应保持一致。</w:t>
            </w:r>
          </w:p>
        </w:tc>
        <w:tc>
          <w:tcPr>
            <w:tcW w:w="3288" w:type="dxa"/>
            <w:vAlign w:val="center"/>
          </w:tcPr>
          <w:p>
            <w:pPr>
              <w:widowControl/>
              <w:numPr>
                <w:ilvl w:val="0"/>
                <w:numId w:val="71"/>
              </w:numPr>
              <w:jc w:val="left"/>
              <w:rPr>
                <w:rFonts w:ascii="Times New Roman" w:hAnsi="Times New Roman" w:eastAsia="宋体"/>
                <w:color w:val="auto"/>
                <w:kern w:val="0"/>
                <w:sz w:val="18"/>
                <w:szCs w:val="18"/>
                <w:highlight w:val="none"/>
              </w:rPr>
            </w:pPr>
            <w:r>
              <w:rPr>
                <w:rFonts w:hint="eastAsia" w:ascii="Times New Roman" w:hAnsi="Times New Roman" w:eastAsia="宋体"/>
                <w:color w:val="auto"/>
                <w:kern w:val="0"/>
                <w:sz w:val="18"/>
                <w:szCs w:val="18"/>
                <w:highlight w:val="none"/>
                <w:lang w:val="en-US" w:eastAsia="zh-CN"/>
              </w:rPr>
              <w:t>记录安全接入区收到变化数据报文的时间</w:t>
            </w:r>
            <w:r>
              <w:rPr>
                <w:rFonts w:ascii="Times New Roman" w:hAnsi="Times New Roman" w:eastAsia="宋体"/>
                <w:color w:val="auto"/>
                <w:kern w:val="0"/>
                <w:sz w:val="18"/>
                <w:szCs w:val="18"/>
                <w:highlight w:val="none"/>
              </w:rPr>
              <w:t>；</w:t>
            </w:r>
          </w:p>
          <w:p>
            <w:pPr>
              <w:widowControl/>
              <w:numPr>
                <w:ilvl w:val="0"/>
                <w:numId w:val="71"/>
              </w:numPr>
              <w:jc w:val="left"/>
              <w:rPr>
                <w:rFonts w:hint="default"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记录一区</w:t>
            </w:r>
            <w:r>
              <w:rPr>
                <w:rFonts w:hint="eastAsia" w:ascii="Times New Roman" w:hAnsi="Times New Roman" w:eastAsia="宋体"/>
                <w:color w:val="auto"/>
                <w:kern w:val="0"/>
                <w:sz w:val="18"/>
                <w:szCs w:val="18"/>
                <w:highlight w:val="none"/>
                <w:lang w:val="en-US" w:eastAsia="zh-CN"/>
              </w:rPr>
              <w:t>前置数据变化时间，并计算两者时间差。</w:t>
            </w:r>
          </w:p>
        </w:tc>
        <w:tc>
          <w:tcPr>
            <w:tcW w:w="2098" w:type="dxa"/>
            <w:vAlign w:val="center"/>
          </w:tcPr>
          <w:p>
            <w:pPr>
              <w:widowControl/>
              <w:jc w:val="left"/>
              <w:rPr>
                <w:rFonts w:hint="eastAsia"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eastAsia="宋体"/>
                <w:color w:val="auto"/>
                <w:kern w:val="0"/>
                <w:sz w:val="18"/>
                <w:szCs w:val="18"/>
                <w:highlight w:val="none"/>
                <w:lang w:val="en-US" w:eastAsia="zh-CN"/>
              </w:rPr>
              <w:t>3</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为100分</w:t>
            </w:r>
            <w:r>
              <w:rPr>
                <w:rFonts w:ascii="Times New Roman" w:hAnsi="Times New Roman" w:eastAsia="宋体"/>
                <w:color w:val="auto"/>
                <w:kern w:val="0"/>
                <w:sz w:val="18"/>
                <w:szCs w:val="18"/>
                <w:highlight w:val="none"/>
              </w:rPr>
              <w:br w:type="textWrapping"/>
            </w:r>
            <w:r>
              <w:rPr>
                <w:rFonts w:ascii="Times New Roman" w:hAnsi="Times New Roman" w:eastAsia="宋体"/>
                <w:color w:val="auto"/>
                <w:kern w:val="0"/>
                <w:sz w:val="18"/>
                <w:szCs w:val="18"/>
                <w:highlight w:val="none"/>
              </w:rPr>
              <w:t>≤</w:t>
            </w:r>
            <w:r>
              <w:rPr>
                <w:rFonts w:hint="eastAsia" w:ascii="Times New Roman" w:hAnsi="Times New Roman" w:eastAsia="宋体"/>
                <w:color w:val="auto"/>
                <w:kern w:val="0"/>
                <w:sz w:val="18"/>
                <w:szCs w:val="18"/>
                <w:highlight w:val="none"/>
                <w:lang w:val="en-US" w:eastAsia="zh-CN"/>
              </w:rPr>
              <w:t>5</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为80分</w:t>
            </w:r>
            <w:r>
              <w:rPr>
                <w:rFonts w:ascii="Times New Roman" w:hAnsi="Times New Roman" w:eastAsia="宋体"/>
                <w:color w:val="auto"/>
                <w:kern w:val="0"/>
                <w:sz w:val="18"/>
                <w:szCs w:val="18"/>
                <w:highlight w:val="none"/>
              </w:rPr>
              <w:br w:type="textWrapping"/>
            </w:r>
            <w:r>
              <w:rPr>
                <w:rFonts w:ascii="Times New Roman" w:hAnsi="Times New Roman" w:eastAsia="宋体"/>
                <w:color w:val="auto"/>
                <w:kern w:val="0"/>
                <w:sz w:val="18"/>
                <w:szCs w:val="18"/>
                <w:highlight w:val="none"/>
              </w:rPr>
              <w:t>≤</w:t>
            </w:r>
            <w:r>
              <w:rPr>
                <w:rFonts w:hint="eastAsia" w:ascii="Times New Roman" w:hAnsi="Times New Roman" w:eastAsia="宋体"/>
                <w:color w:val="auto"/>
                <w:kern w:val="0"/>
                <w:sz w:val="18"/>
                <w:szCs w:val="18"/>
                <w:highlight w:val="none"/>
                <w:lang w:val="en-US" w:eastAsia="zh-CN"/>
              </w:rPr>
              <w:t>7</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为60分</w:t>
            </w:r>
            <w:r>
              <w:rPr>
                <w:rFonts w:ascii="Times New Roman" w:hAnsi="Times New Roman" w:eastAsia="宋体"/>
                <w:color w:val="auto"/>
                <w:kern w:val="0"/>
                <w:sz w:val="18"/>
                <w:szCs w:val="18"/>
                <w:highlight w:val="none"/>
              </w:rPr>
              <w:br w:type="textWrapping"/>
            </w:r>
            <w:r>
              <w:rPr>
                <w:rFonts w:ascii="Times New Roman" w:hAnsi="Times New Roman" w:eastAsia="宋体"/>
                <w:color w:val="auto"/>
                <w:kern w:val="0"/>
                <w:sz w:val="18"/>
                <w:szCs w:val="18"/>
                <w:highlight w:val="none"/>
              </w:rPr>
              <w:t>&gt;</w:t>
            </w:r>
            <w:r>
              <w:rPr>
                <w:rFonts w:hint="eastAsia" w:ascii="Times New Roman" w:hAnsi="Times New Roman" w:eastAsia="宋体"/>
                <w:color w:val="auto"/>
                <w:kern w:val="0"/>
                <w:sz w:val="18"/>
                <w:szCs w:val="18"/>
                <w:highlight w:val="none"/>
                <w:lang w:val="en-US" w:eastAsia="zh-CN"/>
              </w:rPr>
              <w:t>7</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一区</w:t>
            </w:r>
            <w:r>
              <w:rPr>
                <w:rFonts w:hint="eastAsia" w:ascii="Times New Roman" w:hAnsi="Times New Roman" w:eastAsia="宋体"/>
                <w:color w:val="auto"/>
                <w:kern w:val="0"/>
                <w:sz w:val="18"/>
                <w:szCs w:val="18"/>
                <w:highlight w:val="none"/>
                <w:lang w:eastAsia="zh-CN"/>
              </w:rPr>
              <w:t>、</w:t>
            </w:r>
            <w:r>
              <w:rPr>
                <w:rFonts w:hint="eastAsia" w:ascii="Times New Roman" w:hAnsi="Times New Roman" w:eastAsia="宋体"/>
                <w:color w:val="auto"/>
                <w:kern w:val="0"/>
                <w:sz w:val="18"/>
                <w:szCs w:val="18"/>
                <w:highlight w:val="none"/>
                <w:lang w:val="en-US" w:eastAsia="zh-CN"/>
              </w:rPr>
              <w:t>安全接入区控制命令</w:t>
            </w:r>
            <w:r>
              <w:rPr>
                <w:rFonts w:ascii="Times New Roman" w:hAnsi="Times New Roman" w:eastAsia="宋体"/>
                <w:color w:val="auto"/>
                <w:kern w:val="0"/>
                <w:sz w:val="18"/>
                <w:szCs w:val="18"/>
                <w:highlight w:val="none"/>
              </w:rPr>
              <w:t>同步时间</w:t>
            </w:r>
          </w:p>
        </w:tc>
        <w:tc>
          <w:tcPr>
            <w:tcW w:w="4195" w:type="dxa"/>
            <w:vAlign w:val="center"/>
          </w:tcPr>
          <w:p>
            <w:pPr>
              <w:widowControl/>
              <w:jc w:val="left"/>
              <w:rPr>
                <w:rFonts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一</w:t>
            </w:r>
            <w:r>
              <w:rPr>
                <w:rFonts w:hint="eastAsia" w:ascii="Times New Roman" w:hAnsi="Times New Roman" w:eastAsia="宋体"/>
                <w:color w:val="auto"/>
                <w:kern w:val="0"/>
                <w:sz w:val="18"/>
                <w:szCs w:val="18"/>
                <w:highlight w:val="none"/>
                <w:lang w:val="en-US" w:eastAsia="zh-CN"/>
              </w:rPr>
              <w:t>区、安全接入区控制命令同步</w:t>
            </w:r>
            <w:r>
              <w:rPr>
                <w:rFonts w:ascii="Times New Roman" w:hAnsi="Times New Roman" w:eastAsia="宋体"/>
                <w:color w:val="auto"/>
                <w:kern w:val="0"/>
                <w:sz w:val="18"/>
                <w:szCs w:val="18"/>
                <w:highlight w:val="none"/>
              </w:rPr>
              <w:t>。</w:t>
            </w:r>
          </w:p>
        </w:tc>
        <w:tc>
          <w:tcPr>
            <w:tcW w:w="3288" w:type="dxa"/>
            <w:vAlign w:val="center"/>
          </w:tcPr>
          <w:p>
            <w:pPr>
              <w:widowControl/>
              <w:numPr>
                <w:ilvl w:val="0"/>
                <w:numId w:val="72"/>
              </w:numPr>
              <w:jc w:val="left"/>
              <w:rPr>
                <w:rFonts w:ascii="Times New Roman" w:hAnsi="Times New Roman" w:eastAsia="宋体"/>
                <w:color w:val="auto"/>
                <w:kern w:val="0"/>
                <w:sz w:val="18"/>
                <w:szCs w:val="18"/>
                <w:highlight w:val="none"/>
              </w:rPr>
            </w:pPr>
            <w:r>
              <w:rPr>
                <w:rFonts w:hint="eastAsia" w:ascii="Times New Roman" w:hAnsi="Times New Roman" w:eastAsia="宋体"/>
                <w:color w:val="auto"/>
                <w:kern w:val="0"/>
                <w:sz w:val="18"/>
                <w:szCs w:val="18"/>
                <w:highlight w:val="none"/>
                <w:lang w:val="en-US" w:eastAsia="zh-CN"/>
              </w:rPr>
              <w:t>记录在一区操作界面下发遥控或者遥调命令的时间</w:t>
            </w:r>
            <w:r>
              <w:rPr>
                <w:rFonts w:ascii="Times New Roman" w:hAnsi="Times New Roman" w:eastAsia="宋体"/>
                <w:color w:val="auto"/>
                <w:kern w:val="0"/>
                <w:sz w:val="18"/>
                <w:szCs w:val="18"/>
                <w:highlight w:val="none"/>
              </w:rPr>
              <w:t>；</w:t>
            </w:r>
          </w:p>
          <w:p>
            <w:pPr>
              <w:widowControl/>
              <w:numPr>
                <w:ilvl w:val="0"/>
                <w:numId w:val="72"/>
              </w:numPr>
              <w:jc w:val="left"/>
              <w:rPr>
                <w:rFonts w:hint="default" w:ascii="Times New Roman" w:hAnsi="Times New Roman" w:eastAsia="宋体"/>
                <w:color w:val="auto"/>
                <w:kern w:val="0"/>
                <w:sz w:val="18"/>
                <w:szCs w:val="18"/>
                <w:highlight w:val="none"/>
                <w:lang w:val="en-US" w:eastAsia="zh-CN"/>
              </w:rPr>
            </w:pPr>
            <w:r>
              <w:rPr>
                <w:rFonts w:hint="eastAsia" w:ascii="Times New Roman" w:hAnsi="Times New Roman" w:eastAsia="宋体"/>
                <w:color w:val="auto"/>
                <w:kern w:val="0"/>
                <w:sz w:val="18"/>
                <w:szCs w:val="18"/>
                <w:highlight w:val="none"/>
                <w:lang w:val="en-US" w:eastAsia="zh-CN"/>
              </w:rPr>
              <w:t>记录在安全接入区查看遥控或者遥调下行报文的时间，并计算两者时间差</w:t>
            </w:r>
          </w:p>
        </w:tc>
        <w:tc>
          <w:tcPr>
            <w:tcW w:w="2098" w:type="dxa"/>
            <w:vAlign w:val="center"/>
          </w:tcPr>
          <w:p>
            <w:pPr>
              <w:widowControl/>
              <w:jc w:val="left"/>
              <w:rPr>
                <w:rFonts w:hint="eastAsia" w:ascii="Times New Roman" w:hAnsi="Times New Roman" w:eastAsia="宋体"/>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eastAsia="宋体"/>
                <w:color w:val="auto"/>
                <w:kern w:val="0"/>
                <w:sz w:val="18"/>
                <w:szCs w:val="18"/>
                <w:highlight w:val="none"/>
                <w:lang w:val="en-US" w:eastAsia="zh-CN"/>
              </w:rPr>
              <w:t>3</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为100分</w:t>
            </w:r>
            <w:r>
              <w:rPr>
                <w:rFonts w:ascii="Times New Roman" w:hAnsi="Times New Roman" w:eastAsia="宋体"/>
                <w:color w:val="auto"/>
                <w:kern w:val="0"/>
                <w:sz w:val="18"/>
                <w:szCs w:val="18"/>
                <w:highlight w:val="none"/>
              </w:rPr>
              <w:br w:type="textWrapping"/>
            </w:r>
            <w:r>
              <w:rPr>
                <w:rFonts w:ascii="Times New Roman" w:hAnsi="Times New Roman" w:eastAsia="宋体"/>
                <w:color w:val="auto"/>
                <w:kern w:val="0"/>
                <w:sz w:val="18"/>
                <w:szCs w:val="18"/>
                <w:highlight w:val="none"/>
              </w:rPr>
              <w:t>≤</w:t>
            </w:r>
            <w:r>
              <w:rPr>
                <w:rFonts w:hint="eastAsia" w:ascii="Times New Roman" w:hAnsi="Times New Roman" w:eastAsia="宋体"/>
                <w:color w:val="auto"/>
                <w:kern w:val="0"/>
                <w:sz w:val="18"/>
                <w:szCs w:val="18"/>
                <w:highlight w:val="none"/>
                <w:lang w:val="en-US" w:eastAsia="zh-CN"/>
              </w:rPr>
              <w:t>6</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为80分</w:t>
            </w:r>
            <w:r>
              <w:rPr>
                <w:rFonts w:ascii="Times New Roman" w:hAnsi="Times New Roman" w:eastAsia="宋体"/>
                <w:color w:val="auto"/>
                <w:kern w:val="0"/>
                <w:sz w:val="18"/>
                <w:szCs w:val="18"/>
                <w:highlight w:val="none"/>
              </w:rPr>
              <w:br w:type="textWrapping"/>
            </w:r>
            <w:r>
              <w:rPr>
                <w:rFonts w:ascii="Times New Roman" w:hAnsi="Times New Roman" w:eastAsia="宋体"/>
                <w:color w:val="auto"/>
                <w:kern w:val="0"/>
                <w:sz w:val="18"/>
                <w:szCs w:val="18"/>
                <w:highlight w:val="none"/>
              </w:rPr>
              <w:t>≤</w:t>
            </w:r>
            <w:r>
              <w:rPr>
                <w:rFonts w:hint="eastAsia" w:ascii="Times New Roman" w:hAnsi="Times New Roman" w:eastAsia="宋体"/>
                <w:color w:val="auto"/>
                <w:kern w:val="0"/>
                <w:sz w:val="18"/>
                <w:szCs w:val="18"/>
                <w:highlight w:val="none"/>
                <w:lang w:val="en-US" w:eastAsia="zh-CN"/>
              </w:rPr>
              <w:t>10</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为60分</w:t>
            </w:r>
            <w:r>
              <w:rPr>
                <w:rFonts w:ascii="Times New Roman" w:hAnsi="Times New Roman" w:eastAsia="宋体"/>
                <w:color w:val="auto"/>
                <w:kern w:val="0"/>
                <w:sz w:val="18"/>
                <w:szCs w:val="18"/>
                <w:highlight w:val="none"/>
              </w:rPr>
              <w:br w:type="textWrapping"/>
            </w:r>
            <w:r>
              <w:rPr>
                <w:rFonts w:ascii="Times New Roman" w:hAnsi="Times New Roman" w:eastAsia="宋体"/>
                <w:color w:val="auto"/>
                <w:kern w:val="0"/>
                <w:sz w:val="18"/>
                <w:szCs w:val="18"/>
                <w:highlight w:val="none"/>
              </w:rPr>
              <w:t>&gt;</w:t>
            </w:r>
            <w:r>
              <w:rPr>
                <w:rFonts w:hint="eastAsia" w:ascii="Times New Roman" w:hAnsi="Times New Roman" w:eastAsia="宋体"/>
                <w:color w:val="auto"/>
                <w:kern w:val="0"/>
                <w:sz w:val="18"/>
                <w:szCs w:val="18"/>
                <w:highlight w:val="none"/>
                <w:lang w:val="en-US" w:eastAsia="zh-CN"/>
              </w:rPr>
              <w:t>10</w:t>
            </w:r>
            <w:r>
              <w:rPr>
                <w:rFonts w:hint="eastAsia" w:ascii="Times New Roman" w:hAnsi="Times New Roman"/>
                <w:color w:val="auto"/>
                <w:kern w:val="0"/>
                <w:sz w:val="18"/>
                <w:szCs w:val="18"/>
                <w:highlight w:val="none"/>
                <w:lang w:eastAsia="zh-CN"/>
              </w:rPr>
              <w:t>秒</w:t>
            </w:r>
            <w:r>
              <w:rPr>
                <w:rFonts w:ascii="Times New Roman" w:hAnsi="Times New Roman" w:eastAsia="宋体"/>
                <w:color w:val="auto"/>
                <w:kern w:val="0"/>
                <w:sz w:val="18"/>
                <w:szCs w:val="18"/>
                <w:highlight w:val="none"/>
              </w:rPr>
              <w:t>为0分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隔离装置带宽容量测试</w:t>
            </w:r>
          </w:p>
        </w:tc>
        <w:tc>
          <w:tcPr>
            <w:tcW w:w="4195" w:type="dxa"/>
            <w:vAlign w:val="center"/>
          </w:tcPr>
          <w:p>
            <w:pPr>
              <w:widowControl/>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模拟发送流量大小是否出现数据丢失情况</w:t>
            </w:r>
            <w:r>
              <w:rPr>
                <w:rFonts w:hint="eastAsia" w:ascii="Times New Roman" w:hAnsi="Times New Roman"/>
                <w:color w:val="auto"/>
                <w:kern w:val="0"/>
                <w:sz w:val="18"/>
                <w:szCs w:val="18"/>
                <w:lang w:eastAsia="zh-CN"/>
              </w:rPr>
              <w:t>。</w:t>
            </w:r>
          </w:p>
        </w:tc>
        <w:tc>
          <w:tcPr>
            <w:tcW w:w="3288"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针对</w:t>
            </w:r>
            <w:r>
              <w:rPr>
                <w:rFonts w:ascii="Times New Roman" w:hAnsi="Times New Roman"/>
                <w:color w:val="auto"/>
                <w:kern w:val="0"/>
                <w:sz w:val="18"/>
                <w:szCs w:val="18"/>
              </w:rPr>
              <w:t>隔离装置（千兆</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，发送不同大小的数据包，检测在不丢失数据的情况下，隔离装置最大通行能力。</w:t>
            </w:r>
          </w:p>
        </w:tc>
        <w:tc>
          <w:tcPr>
            <w:tcW w:w="2098" w:type="dxa"/>
            <w:vAlign w:val="center"/>
          </w:tcPr>
          <w:p>
            <w:pPr>
              <w:widowControl/>
              <w:jc w:val="left"/>
              <w:rPr>
                <w:rFonts w:ascii="Times New Roman" w:hAnsi="Times New Roman"/>
                <w:color w:val="auto"/>
                <w:kern w:val="0"/>
                <w:sz w:val="18"/>
                <w:szCs w:val="18"/>
              </w:rPr>
            </w:pPr>
            <w:r>
              <w:rPr>
                <w:rFonts w:hint="default" w:ascii="Times New Roman" w:hAnsi="Times New Roman" w:cs="Times New Roman"/>
                <w:color w:val="auto"/>
                <w:kern w:val="0"/>
                <w:sz w:val="18"/>
                <w:szCs w:val="18"/>
                <w:lang w:val="en-US" w:eastAsia="zh-CN"/>
              </w:rPr>
              <w:t>≥</w:t>
            </w:r>
            <w:r>
              <w:rPr>
                <w:rFonts w:ascii="Times New Roman" w:hAnsi="Times New Roman"/>
                <w:color w:val="auto"/>
                <w:kern w:val="0"/>
                <w:sz w:val="18"/>
                <w:szCs w:val="18"/>
              </w:rPr>
              <w:t>600</w:t>
            </w:r>
            <w:r>
              <w:rPr>
                <w:rFonts w:hint="eastAsia" w:ascii="Times New Roman" w:hAnsi="Times New Roman"/>
                <w:color w:val="auto"/>
                <w:kern w:val="0"/>
                <w:sz w:val="18"/>
                <w:szCs w:val="18"/>
              </w:rPr>
              <w:t>Mb</w:t>
            </w:r>
            <w:r>
              <w:rPr>
                <w:rFonts w:ascii="Times New Roman" w:hAnsi="Times New Roman" w:eastAsia="宋体"/>
                <w:color w:val="auto"/>
                <w:kern w:val="0"/>
                <w:sz w:val="18"/>
                <w:szCs w:val="18"/>
                <w:highlight w:val="none"/>
              </w:rPr>
              <w:t>为</w:t>
            </w:r>
            <w:r>
              <w:rPr>
                <w:rFonts w:hint="eastAsia" w:ascii="Times New Roman" w:hAnsi="Times New Roman"/>
                <w:color w:val="auto"/>
                <w:kern w:val="0"/>
                <w:sz w:val="18"/>
                <w:szCs w:val="18"/>
              </w:rPr>
              <w:t>100分</w:t>
            </w:r>
          </w:p>
          <w:p>
            <w:pPr>
              <w:widowControl/>
              <w:jc w:val="left"/>
              <w:rPr>
                <w:rFonts w:ascii="Times New Roman" w:hAnsi="Times New Roman"/>
                <w:color w:val="auto"/>
                <w:kern w:val="0"/>
                <w:sz w:val="18"/>
                <w:szCs w:val="18"/>
              </w:rPr>
            </w:pPr>
            <w:r>
              <w:rPr>
                <w:rFonts w:hint="default" w:ascii="Times New Roman" w:hAnsi="Times New Roman" w:cs="Times New Roman"/>
                <w:color w:val="auto"/>
                <w:kern w:val="0"/>
                <w:sz w:val="18"/>
                <w:szCs w:val="18"/>
                <w:lang w:val="en-US" w:eastAsia="zh-CN"/>
              </w:rPr>
              <w:t>≥</w:t>
            </w:r>
            <w:r>
              <w:rPr>
                <w:rFonts w:hint="eastAsia" w:ascii="Times New Roman" w:hAnsi="Times New Roman"/>
                <w:color w:val="auto"/>
                <w:kern w:val="0"/>
                <w:sz w:val="18"/>
                <w:szCs w:val="18"/>
              </w:rPr>
              <w:t>500 Mb</w:t>
            </w:r>
            <w:r>
              <w:rPr>
                <w:rFonts w:ascii="Times New Roman" w:hAnsi="Times New Roman" w:eastAsia="宋体"/>
                <w:color w:val="auto"/>
                <w:kern w:val="0"/>
                <w:sz w:val="18"/>
                <w:szCs w:val="18"/>
                <w:highlight w:val="none"/>
              </w:rPr>
              <w:t>为</w:t>
            </w:r>
            <w:r>
              <w:rPr>
                <w:rFonts w:hint="eastAsia" w:ascii="Times New Roman" w:hAnsi="Times New Roman"/>
                <w:color w:val="auto"/>
                <w:kern w:val="0"/>
                <w:sz w:val="18"/>
                <w:szCs w:val="18"/>
              </w:rPr>
              <w:t>80分</w:t>
            </w:r>
          </w:p>
          <w:p>
            <w:pPr>
              <w:widowControl/>
              <w:jc w:val="left"/>
              <w:rPr>
                <w:rFonts w:ascii="Times New Roman" w:hAnsi="Times New Roman"/>
                <w:color w:val="auto"/>
                <w:kern w:val="0"/>
                <w:sz w:val="18"/>
                <w:szCs w:val="18"/>
              </w:rPr>
            </w:pPr>
            <w:r>
              <w:rPr>
                <w:rFonts w:hint="default" w:ascii="Times New Roman" w:hAnsi="Times New Roman" w:cs="Times New Roman"/>
                <w:color w:val="auto"/>
                <w:kern w:val="0"/>
                <w:sz w:val="18"/>
                <w:szCs w:val="18"/>
                <w:lang w:val="en-US" w:eastAsia="zh-CN"/>
              </w:rPr>
              <w:t>≥</w:t>
            </w:r>
            <w:r>
              <w:rPr>
                <w:rFonts w:hint="eastAsia" w:ascii="Times New Roman" w:hAnsi="Times New Roman"/>
                <w:color w:val="auto"/>
                <w:kern w:val="0"/>
                <w:sz w:val="18"/>
                <w:szCs w:val="18"/>
              </w:rPr>
              <w:t>400 Mb</w:t>
            </w:r>
            <w:r>
              <w:rPr>
                <w:rFonts w:ascii="Times New Roman" w:hAnsi="Times New Roman" w:eastAsia="宋体"/>
                <w:color w:val="auto"/>
                <w:kern w:val="0"/>
                <w:sz w:val="18"/>
                <w:szCs w:val="18"/>
                <w:highlight w:val="none"/>
              </w:rPr>
              <w:t>为</w:t>
            </w:r>
            <w:r>
              <w:rPr>
                <w:rFonts w:hint="eastAsia" w:ascii="Times New Roman" w:hAnsi="Times New Roman"/>
                <w:color w:val="auto"/>
                <w:kern w:val="0"/>
                <w:sz w:val="18"/>
                <w:szCs w:val="18"/>
              </w:rPr>
              <w:t>60分</w:t>
            </w:r>
          </w:p>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&lt;400 Mb</w:t>
            </w:r>
            <w:r>
              <w:rPr>
                <w:rFonts w:ascii="Times New Roman" w:hAnsi="Times New Roman" w:eastAsia="宋体"/>
                <w:color w:val="auto"/>
                <w:kern w:val="0"/>
                <w:sz w:val="18"/>
                <w:szCs w:val="18"/>
                <w:highlight w:val="none"/>
              </w:rPr>
              <w:t>为</w:t>
            </w:r>
            <w:r>
              <w:rPr>
                <w:rFonts w:hint="eastAsia" w:ascii="Times New Roman" w:hAnsi="Times New Roman"/>
                <w:color w:val="auto"/>
                <w:kern w:val="0"/>
                <w:sz w:val="18"/>
                <w:szCs w:val="18"/>
              </w:rPr>
              <w:t>0分</w:t>
            </w:r>
            <w:r>
              <w:rPr>
                <w:rFonts w:ascii="Times New Roman" w:hAnsi="Times New Roman"/>
                <w:color w:val="auto"/>
                <w:kern w:val="0"/>
                <w:sz w:val="18"/>
                <w:szCs w:val="18"/>
              </w:rPr>
              <w:tab/>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bookmarkEnd w:id="21"/>
    </w:tbl>
    <w:p>
      <w:pPr>
        <w:rPr>
          <w:rFonts w:ascii="Times New Roman" w:hAnsi="Times New Roman"/>
          <w:color w:val="auto"/>
        </w:rPr>
      </w:pPr>
    </w:p>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黑启动测试</w:t>
      </w:r>
    </w:p>
    <w:tbl>
      <w:tblPr>
        <w:tblStyle w:val="25"/>
        <w:tblW w:w="1425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31"/>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31"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highlight w:val="yellow"/>
              </w:rPr>
            </w:pPr>
            <w:r>
              <w:rPr>
                <w:rFonts w:ascii="Times New Roman" w:hAnsi="Times New Roman"/>
                <w:color w:val="auto"/>
                <w:kern w:val="0"/>
                <w:sz w:val="18"/>
                <w:szCs w:val="18"/>
              </w:rPr>
              <w:t>前置、稳态监视功能黑启动恢复时间（最小方式黑启动）</w:t>
            </w:r>
          </w:p>
        </w:tc>
        <w:tc>
          <w:tcPr>
            <w:tcW w:w="4195" w:type="dxa"/>
            <w:vAlign w:val="center"/>
          </w:tcPr>
          <w:p>
            <w:p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由断电状态加电到前置、稳态监视功能恢复正常的时间，包括：路由器、交换机、前置服务器、稳态监视服务器、操作系统、前置数据采集应用（直采、转发）、稳态监视应用实现正常启动，以调度员可以正常监视电网的潮流图和厂站接线图为准。</w:t>
            </w:r>
          </w:p>
        </w:tc>
        <w:tc>
          <w:tcPr>
            <w:tcW w:w="3288" w:type="dxa"/>
            <w:vAlign w:val="center"/>
          </w:tcPr>
          <w:p>
            <w:pPr>
              <w:widowControl/>
              <w:numPr>
                <w:ilvl w:val="0"/>
                <w:numId w:val="0"/>
              </w:numPr>
              <w:ind w:leftChars="0"/>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1）确认整个系统处于关闭状态；</w:t>
            </w:r>
          </w:p>
          <w:p>
            <w:pPr>
              <w:widowControl/>
              <w:numPr>
                <w:ilvl w:val="0"/>
                <w:numId w:val="0"/>
              </w:numPr>
              <w:ind w:leftChars="0"/>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2）开启所有交换机；</w:t>
            </w:r>
          </w:p>
          <w:p>
            <w:pPr>
              <w:widowControl/>
              <w:numPr>
                <w:ilvl w:val="0"/>
                <w:numId w:val="0"/>
              </w:numPr>
              <w:ind w:leftChars="0"/>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3）开启磁盘阵列；</w:t>
            </w:r>
          </w:p>
          <w:p>
            <w:pPr>
              <w:widowControl/>
              <w:numPr>
                <w:ilvl w:val="0"/>
                <w:numId w:val="0"/>
              </w:numPr>
              <w:ind w:leftChars="0"/>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4）开启分布式存储服务器；</w:t>
            </w:r>
          </w:p>
          <w:p>
            <w:pPr>
              <w:widowControl/>
              <w:numPr>
                <w:ilvl w:val="0"/>
                <w:numId w:val="0"/>
              </w:numPr>
              <w:ind w:leftChars="0"/>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5）启动平台中间件；</w:t>
            </w:r>
          </w:p>
          <w:p>
            <w:pPr>
              <w:widowControl/>
              <w:numPr>
                <w:ilvl w:val="0"/>
                <w:numId w:val="0"/>
              </w:numPr>
              <w:ind w:leftChars="0"/>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6）启动容器化平台；</w:t>
            </w:r>
          </w:p>
          <w:p>
            <w:pPr>
              <w:widowControl/>
              <w:numPr>
                <w:ilvl w:val="0"/>
                <w:numId w:val="0"/>
              </w:numPr>
              <w:ind w:leftChars="0"/>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7）启动前置、SCADA应用；</w:t>
            </w:r>
          </w:p>
          <w:p>
            <w:pPr>
              <w:widowControl/>
              <w:numPr>
                <w:ilvl w:val="0"/>
                <w:numId w:val="0"/>
              </w:numPr>
              <w:ind w:leftChars="0"/>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电网的潮流图和厂站接线图数据正常刷新，计时结束。</w:t>
            </w:r>
          </w:p>
        </w:tc>
        <w:tc>
          <w:tcPr>
            <w:tcW w:w="2098" w:type="dxa"/>
            <w:vAlign w:val="center"/>
          </w:tcPr>
          <w:p>
            <w:pPr>
              <w:widowControl/>
              <w:rPr>
                <w:rFonts w:ascii="Times New Roman" w:hAnsi="Times New Roman"/>
                <w:color w:val="auto"/>
                <w:kern w:val="0"/>
                <w:sz w:val="18"/>
                <w:szCs w:val="18"/>
                <w:highlight w:val="none"/>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5分钟为</w:t>
            </w:r>
            <w:r>
              <w:rPr>
                <w:rFonts w:ascii="Times New Roman" w:hAnsi="Times New Roman"/>
                <w:color w:val="auto"/>
                <w:kern w:val="0"/>
                <w:sz w:val="18"/>
                <w:szCs w:val="18"/>
                <w:highlight w:val="none"/>
              </w:rPr>
              <w:t>100分</w:t>
            </w:r>
          </w:p>
          <w:p>
            <w:pPr>
              <w:widowControl/>
              <w:rPr>
                <w:rFonts w:ascii="Times New Roman" w:hAnsi="Times New Roman"/>
                <w:color w:val="auto"/>
                <w:kern w:val="0"/>
                <w:sz w:val="18"/>
                <w:szCs w:val="18"/>
                <w:highlight w:val="none"/>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10分钟为</w:t>
            </w:r>
            <w:r>
              <w:rPr>
                <w:rFonts w:ascii="Times New Roman" w:hAnsi="Times New Roman"/>
                <w:color w:val="auto"/>
                <w:kern w:val="0"/>
                <w:sz w:val="18"/>
                <w:szCs w:val="18"/>
                <w:highlight w:val="none"/>
              </w:rPr>
              <w:t>90分</w:t>
            </w:r>
            <w:r>
              <w:rPr>
                <w:rFonts w:ascii="Times New Roman" w:hAnsi="Times New Roman"/>
                <w:color w:val="auto"/>
                <w:kern w:val="0"/>
                <w:sz w:val="18"/>
                <w:szCs w:val="18"/>
                <w:highlight w:val="none"/>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15分钟为</w:t>
            </w:r>
            <w:r>
              <w:rPr>
                <w:rFonts w:ascii="Times New Roman" w:hAnsi="Times New Roman"/>
                <w:color w:val="auto"/>
                <w:kern w:val="0"/>
                <w:sz w:val="18"/>
                <w:szCs w:val="18"/>
                <w:highlight w:val="none"/>
              </w:rPr>
              <w:t>80分</w:t>
            </w:r>
          </w:p>
          <w:p>
            <w:pPr>
              <w:widowControl/>
              <w:rPr>
                <w:rFonts w:ascii="Times New Roman" w:hAnsi="Times New Roman"/>
                <w:color w:val="auto"/>
                <w:kern w:val="0"/>
                <w:sz w:val="18"/>
                <w:szCs w:val="18"/>
                <w:highlight w:val="none"/>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20分钟为</w:t>
            </w:r>
            <w:r>
              <w:rPr>
                <w:rFonts w:ascii="Times New Roman" w:hAnsi="Times New Roman"/>
                <w:color w:val="auto"/>
                <w:kern w:val="0"/>
                <w:sz w:val="18"/>
                <w:szCs w:val="18"/>
                <w:highlight w:val="none"/>
              </w:rPr>
              <w:t>70分</w:t>
            </w:r>
            <w:r>
              <w:rPr>
                <w:rFonts w:ascii="Times New Roman" w:hAnsi="Times New Roman"/>
                <w:color w:val="auto"/>
                <w:kern w:val="0"/>
                <w:sz w:val="18"/>
                <w:szCs w:val="18"/>
                <w:highlight w:val="none"/>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25分钟为</w:t>
            </w:r>
            <w:r>
              <w:rPr>
                <w:rFonts w:ascii="Times New Roman" w:hAnsi="Times New Roman"/>
                <w:color w:val="auto"/>
                <w:kern w:val="0"/>
                <w:sz w:val="18"/>
                <w:szCs w:val="18"/>
                <w:highlight w:val="none"/>
              </w:rPr>
              <w:t>60分</w:t>
            </w:r>
            <w:r>
              <w:rPr>
                <w:rFonts w:ascii="Times New Roman" w:hAnsi="Times New Roman"/>
                <w:color w:val="auto"/>
                <w:kern w:val="0"/>
                <w:sz w:val="18"/>
                <w:szCs w:val="18"/>
                <w:highlight w:val="none"/>
              </w:rPr>
              <w:br w:type="textWrapping"/>
            </w:r>
            <w:r>
              <w:rPr>
                <w:rFonts w:ascii="Times New Roman" w:hAnsi="Times New Roman" w:eastAsia="宋体"/>
                <w:color w:val="auto"/>
                <w:kern w:val="0"/>
                <w:sz w:val="18"/>
                <w:szCs w:val="18"/>
                <w:highlight w:val="none"/>
              </w:rPr>
              <w:t>&gt;</w:t>
            </w:r>
            <w:r>
              <w:rPr>
                <w:rFonts w:hint="eastAsia" w:ascii="Times New Roman" w:hAnsi="Times New Roman"/>
                <w:color w:val="auto"/>
                <w:kern w:val="0"/>
                <w:sz w:val="18"/>
                <w:szCs w:val="18"/>
                <w:highlight w:val="none"/>
                <w:lang w:val="en-US" w:eastAsia="zh-CN"/>
              </w:rPr>
              <w:t>25分钟为</w:t>
            </w:r>
            <w:r>
              <w:rPr>
                <w:rFonts w:ascii="Times New Roman" w:hAnsi="Times New Roman"/>
                <w:color w:val="auto"/>
                <w:kern w:val="0"/>
                <w:sz w:val="18"/>
                <w:szCs w:val="18"/>
                <w:highlight w:val="none"/>
              </w:rPr>
              <w:t>0分</w:t>
            </w:r>
          </w:p>
        </w:tc>
        <w:tc>
          <w:tcPr>
            <w:tcW w:w="1440" w:type="dxa"/>
            <w:vAlign w:val="center"/>
          </w:tcPr>
          <w:p>
            <w:pPr>
              <w:widowControl/>
              <w:rPr>
                <w:rFonts w:ascii="Times New Roman" w:hAnsi="Times New Roman"/>
                <w:color w:val="auto"/>
                <w:sz w:val="18"/>
                <w:szCs w:val="18"/>
                <w:highlight w:val="none"/>
              </w:rPr>
            </w:pPr>
            <w:r>
              <w:rPr>
                <w:rFonts w:hint="eastAsia" w:ascii="Times New Roman" w:hAnsi="Times New Roman"/>
                <w:color w:val="auto"/>
                <w:kern w:val="0"/>
                <w:sz w:val="18"/>
                <w:szCs w:val="18"/>
                <w:highlight w:val="none"/>
              </w:rPr>
              <w:t>关键项</w:t>
            </w: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highlight w:val="yellow"/>
              </w:rPr>
            </w:pPr>
            <w:r>
              <w:rPr>
                <w:rFonts w:ascii="Times New Roman" w:hAnsi="Times New Roman"/>
                <w:color w:val="auto"/>
                <w:kern w:val="0"/>
                <w:sz w:val="18"/>
                <w:szCs w:val="18"/>
              </w:rPr>
              <w:t>关系数据库相关功能黑启动恢复时间</w:t>
            </w:r>
          </w:p>
        </w:tc>
        <w:tc>
          <w:tcPr>
            <w:tcW w:w="4195"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在SCADA应用正常工作情况下，关系数据库服务器、存储在断电状态下加电到关系数据库相关应用恢复正常的时间，</w:t>
            </w:r>
            <w:r>
              <w:rPr>
                <w:rFonts w:hint="eastAsia"/>
                <w:color w:val="auto"/>
                <w:kern w:val="0"/>
                <w:sz w:val="18"/>
                <w:szCs w:val="18"/>
                <w:highlight w:val="none"/>
                <w:lang w:val="en-US" w:eastAsia="zh-CN"/>
              </w:rPr>
              <w:t>以</w:t>
            </w:r>
            <w:r>
              <w:rPr>
                <w:rFonts w:hint="eastAsia" w:ascii="Times New Roman" w:hAnsi="Times New Roman"/>
                <w:color w:val="auto"/>
                <w:kern w:val="0"/>
                <w:sz w:val="18"/>
                <w:szCs w:val="18"/>
                <w:highlight w:val="none"/>
              </w:rPr>
              <w:t>遥控操作</w:t>
            </w:r>
            <w:r>
              <w:rPr>
                <w:rFonts w:hint="eastAsia"/>
                <w:color w:val="auto"/>
                <w:kern w:val="0"/>
                <w:sz w:val="18"/>
                <w:szCs w:val="18"/>
                <w:highlight w:val="none"/>
                <w:lang w:eastAsia="zh-CN"/>
              </w:rPr>
              <w:t>，</w:t>
            </w:r>
            <w:r>
              <w:rPr>
                <w:rFonts w:ascii="Times New Roman" w:hAnsi="Times New Roman"/>
                <w:color w:val="auto"/>
                <w:kern w:val="0"/>
                <w:sz w:val="18"/>
                <w:szCs w:val="18"/>
                <w:highlight w:val="none"/>
              </w:rPr>
              <w:t>5分钟数据采样及其曲线浏览恢复正常为准。</w:t>
            </w:r>
          </w:p>
        </w:tc>
        <w:tc>
          <w:tcPr>
            <w:tcW w:w="3288" w:type="dxa"/>
            <w:vAlign w:val="center"/>
          </w:tcPr>
          <w:p>
            <w:pPr>
              <w:widowControl/>
              <w:numPr>
                <w:ilvl w:val="0"/>
                <w:numId w:val="73"/>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接上一测试项，在最小方式黑启动后</w:t>
            </w:r>
            <w:r>
              <w:rPr>
                <w:rFonts w:hint="eastAsia" w:ascii="Times New Roman" w:hAnsi="Times New Roman"/>
                <w:color w:val="auto"/>
                <w:kern w:val="0"/>
                <w:sz w:val="18"/>
                <w:szCs w:val="18"/>
                <w:highlight w:val="none"/>
              </w:rPr>
              <w:t>；</w:t>
            </w:r>
          </w:p>
          <w:p>
            <w:pPr>
              <w:widowControl/>
              <w:numPr>
                <w:ilvl w:val="0"/>
                <w:numId w:val="73"/>
              </w:numPr>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启动关系数据库服务器、</w:t>
            </w:r>
            <w:r>
              <w:rPr>
                <w:rFonts w:ascii="Times New Roman" w:hAnsi="Times New Roman"/>
                <w:color w:val="auto"/>
                <w:kern w:val="0"/>
                <w:sz w:val="18"/>
                <w:szCs w:val="18"/>
                <w:highlight w:val="none"/>
              </w:rPr>
              <w:t>存储设备，计时开始。</w:t>
            </w:r>
          </w:p>
          <w:p>
            <w:pPr>
              <w:widowControl/>
              <w:numPr>
                <w:ilvl w:val="0"/>
                <w:numId w:val="73"/>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启动关系数据库相关应用</w:t>
            </w:r>
            <w:r>
              <w:rPr>
                <w:rFonts w:hint="eastAsia" w:ascii="Times New Roman" w:hAnsi="Times New Roman"/>
                <w:color w:val="auto"/>
                <w:kern w:val="0"/>
                <w:sz w:val="18"/>
                <w:szCs w:val="18"/>
                <w:highlight w:val="none"/>
              </w:rPr>
              <w:t>；</w:t>
            </w:r>
          </w:p>
          <w:p>
            <w:pPr>
              <w:widowControl/>
              <w:numPr>
                <w:ilvl w:val="0"/>
                <w:numId w:val="73"/>
              </w:numPr>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遥控操作功能</w:t>
            </w:r>
            <w:r>
              <w:rPr>
                <w:rFonts w:ascii="Times New Roman" w:hAnsi="Times New Roman"/>
                <w:color w:val="auto"/>
                <w:kern w:val="0"/>
                <w:sz w:val="18"/>
                <w:szCs w:val="18"/>
                <w:highlight w:val="none"/>
              </w:rPr>
              <w:t>、5分钟数据采样及其曲线浏览恢复，计时结束。</w:t>
            </w:r>
          </w:p>
        </w:tc>
        <w:tc>
          <w:tcPr>
            <w:tcW w:w="2098" w:type="dxa"/>
            <w:vAlign w:val="center"/>
          </w:tcPr>
          <w:p>
            <w:pPr>
              <w:widowControl/>
              <w:rPr>
                <w:rFonts w:hint="eastAsia" w:ascii="Times New Roman" w:hAnsi="Times New Roman"/>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5分钟为100分</w:t>
            </w:r>
          </w:p>
          <w:p>
            <w:pPr>
              <w:widowControl/>
              <w:rPr>
                <w:rFonts w:hint="eastAsia" w:ascii="Times New Roman" w:hAnsi="Times New Roman"/>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8分钟为90分</w:t>
            </w:r>
            <w:r>
              <w:rPr>
                <w:rFonts w:hint="eastAsia" w:ascii="Times New Roman" w:hAnsi="Times New Roman"/>
                <w:color w:val="auto"/>
                <w:kern w:val="0"/>
                <w:sz w:val="18"/>
                <w:szCs w:val="18"/>
                <w:highlight w:val="none"/>
                <w:lang w:val="en-US" w:eastAsia="zh-CN"/>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10分钟为80分</w:t>
            </w:r>
          </w:p>
          <w:p>
            <w:pPr>
              <w:widowControl/>
              <w:rPr>
                <w:rFonts w:ascii="Times New Roman" w:hAnsi="Times New Roman"/>
                <w:highlight w:val="none"/>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15分钟为70分</w:t>
            </w:r>
            <w:r>
              <w:rPr>
                <w:rFonts w:hint="eastAsia" w:ascii="Times New Roman" w:hAnsi="Times New Roman"/>
                <w:color w:val="auto"/>
                <w:kern w:val="0"/>
                <w:sz w:val="18"/>
                <w:szCs w:val="18"/>
                <w:highlight w:val="none"/>
                <w:lang w:val="en-US" w:eastAsia="zh-CN"/>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20分钟为60分</w:t>
            </w:r>
            <w:r>
              <w:rPr>
                <w:rFonts w:hint="eastAsia" w:ascii="Times New Roman" w:hAnsi="Times New Roman"/>
                <w:color w:val="auto"/>
                <w:kern w:val="0"/>
                <w:sz w:val="18"/>
                <w:szCs w:val="18"/>
                <w:highlight w:val="none"/>
                <w:lang w:val="en-US" w:eastAsia="zh-CN"/>
              </w:rPr>
              <w:br w:type="textWrapping"/>
            </w:r>
            <w:r>
              <w:rPr>
                <w:rFonts w:hint="eastAsia" w:ascii="Times New Roman" w:hAnsi="Times New Roman"/>
                <w:color w:val="auto"/>
                <w:kern w:val="0"/>
                <w:sz w:val="18"/>
                <w:szCs w:val="18"/>
                <w:highlight w:val="none"/>
                <w:lang w:val="en-US" w:eastAsia="zh-CN"/>
              </w:rPr>
              <w:t>&gt;20分钟为0分</w:t>
            </w:r>
          </w:p>
        </w:tc>
        <w:tc>
          <w:tcPr>
            <w:tcW w:w="1440" w:type="dxa"/>
            <w:vAlign w:val="center"/>
          </w:tcPr>
          <w:p>
            <w:pPr>
              <w:widowControl/>
              <w:rPr>
                <w:rFonts w:ascii="Times New Roman" w:hAnsi="Times New Roman"/>
                <w:color w:val="auto"/>
                <w:sz w:val="18"/>
                <w:szCs w:val="18"/>
                <w:highlight w:val="none"/>
              </w:rPr>
            </w:pPr>
            <w:r>
              <w:rPr>
                <w:rFonts w:hint="eastAsia" w:ascii="Times New Roman" w:hAnsi="Times New Roman"/>
                <w:color w:val="auto"/>
                <w:kern w:val="0"/>
                <w:sz w:val="18"/>
                <w:szCs w:val="18"/>
                <w:highlight w:val="none"/>
              </w:rPr>
              <w:t>关键项</w:t>
            </w: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highlight w:val="none"/>
              </w:rPr>
            </w:pPr>
          </w:p>
        </w:tc>
        <w:tc>
          <w:tcPr>
            <w:tcW w:w="1531"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时序数据库相关功能黑启动恢复时间</w:t>
            </w:r>
          </w:p>
        </w:tc>
        <w:tc>
          <w:tcPr>
            <w:tcW w:w="4195"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在SCADA、关系数据库正常情况下，时序数据库服务器、存储在断电情况下加电至应用恢复正常，正常显示时序数据（秒级）曲线为准。</w:t>
            </w:r>
          </w:p>
        </w:tc>
        <w:tc>
          <w:tcPr>
            <w:tcW w:w="3288" w:type="dxa"/>
            <w:vAlign w:val="center"/>
          </w:tcPr>
          <w:p>
            <w:pPr>
              <w:widowControl/>
              <w:numPr>
                <w:ilvl w:val="0"/>
                <w:numId w:val="74"/>
              </w:numPr>
              <w:rPr>
                <w:rFonts w:hint="eastAsia" w:ascii="Times New Roman" w:hAnsi="Times New Roman"/>
                <w:color w:val="auto"/>
                <w:kern w:val="0"/>
                <w:sz w:val="18"/>
                <w:szCs w:val="18"/>
                <w:highlight w:val="none"/>
              </w:rPr>
            </w:pPr>
            <w:r>
              <w:rPr>
                <w:rFonts w:ascii="Times New Roman" w:hAnsi="Times New Roman"/>
                <w:color w:val="auto"/>
                <w:kern w:val="0"/>
                <w:sz w:val="18"/>
                <w:szCs w:val="18"/>
                <w:highlight w:val="none"/>
              </w:rPr>
              <w:t>接上一测试项，在关系数据库启动完成后</w:t>
            </w:r>
            <w:r>
              <w:rPr>
                <w:rFonts w:hint="eastAsia" w:ascii="Times New Roman" w:hAnsi="Times New Roman"/>
                <w:color w:val="auto"/>
                <w:kern w:val="0"/>
                <w:sz w:val="18"/>
                <w:szCs w:val="18"/>
                <w:highlight w:val="none"/>
              </w:rPr>
              <w:t>；</w:t>
            </w:r>
          </w:p>
          <w:p>
            <w:pPr>
              <w:widowControl/>
              <w:numPr>
                <w:ilvl w:val="0"/>
                <w:numId w:val="74"/>
              </w:numPr>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启动</w:t>
            </w:r>
            <w:r>
              <w:rPr>
                <w:rFonts w:ascii="Times New Roman" w:hAnsi="Times New Roman"/>
                <w:color w:val="auto"/>
                <w:kern w:val="0"/>
                <w:sz w:val="18"/>
                <w:szCs w:val="18"/>
                <w:highlight w:val="none"/>
              </w:rPr>
              <w:t>对应的时序数据库服务</w:t>
            </w:r>
            <w:r>
              <w:rPr>
                <w:rFonts w:hint="eastAsia" w:ascii="Times New Roman" w:hAnsi="Times New Roman"/>
                <w:color w:val="auto"/>
                <w:kern w:val="0"/>
                <w:sz w:val="18"/>
                <w:szCs w:val="18"/>
                <w:highlight w:val="none"/>
              </w:rPr>
              <w:t>器</w:t>
            </w:r>
            <w:r>
              <w:rPr>
                <w:rFonts w:ascii="Times New Roman" w:hAnsi="Times New Roman"/>
                <w:color w:val="auto"/>
                <w:kern w:val="0"/>
                <w:sz w:val="18"/>
                <w:szCs w:val="18"/>
                <w:highlight w:val="none"/>
              </w:rPr>
              <w:t>、存储设备，计时开始</w:t>
            </w:r>
            <w:r>
              <w:rPr>
                <w:rFonts w:hint="eastAsia" w:ascii="Times New Roman" w:hAnsi="Times New Roman"/>
                <w:color w:val="auto"/>
                <w:kern w:val="0"/>
                <w:sz w:val="18"/>
                <w:szCs w:val="18"/>
                <w:highlight w:val="none"/>
              </w:rPr>
              <w:t>；</w:t>
            </w:r>
          </w:p>
          <w:p>
            <w:pPr>
              <w:widowControl/>
              <w:numPr>
                <w:ilvl w:val="0"/>
                <w:numId w:val="74"/>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启动时序数据库相关应用</w:t>
            </w:r>
            <w:r>
              <w:rPr>
                <w:rFonts w:hint="eastAsia" w:ascii="Times New Roman" w:hAnsi="Times New Roman"/>
                <w:color w:val="auto"/>
                <w:kern w:val="0"/>
                <w:sz w:val="18"/>
                <w:szCs w:val="18"/>
                <w:highlight w:val="none"/>
              </w:rPr>
              <w:t>；</w:t>
            </w:r>
          </w:p>
          <w:p>
            <w:pPr>
              <w:widowControl/>
              <w:numPr>
                <w:ilvl w:val="0"/>
                <w:numId w:val="74"/>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正常显示时序数据（秒级）曲线，计时结束。</w:t>
            </w:r>
          </w:p>
        </w:tc>
        <w:tc>
          <w:tcPr>
            <w:tcW w:w="2098" w:type="dxa"/>
            <w:vAlign w:val="center"/>
          </w:tcPr>
          <w:p>
            <w:pPr>
              <w:widowControl/>
              <w:rPr>
                <w:rFonts w:hint="eastAsia" w:ascii="Times New Roman" w:hAnsi="Times New Roman"/>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5分钟为100分</w:t>
            </w:r>
          </w:p>
          <w:p>
            <w:pPr>
              <w:widowControl/>
              <w:rPr>
                <w:rFonts w:hint="eastAsia" w:ascii="Times New Roman" w:hAnsi="Times New Roman"/>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8分钟为90分</w:t>
            </w:r>
            <w:r>
              <w:rPr>
                <w:rFonts w:hint="eastAsia" w:ascii="Times New Roman" w:hAnsi="Times New Roman"/>
                <w:color w:val="auto"/>
                <w:kern w:val="0"/>
                <w:sz w:val="18"/>
                <w:szCs w:val="18"/>
                <w:highlight w:val="none"/>
                <w:lang w:val="en-US" w:eastAsia="zh-CN"/>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10分钟为80分</w:t>
            </w:r>
          </w:p>
          <w:p>
            <w:pPr>
              <w:widowControl/>
              <w:rPr>
                <w:rFonts w:ascii="Times New Roman" w:hAnsi="Times New Roman"/>
                <w:color w:val="auto"/>
                <w:kern w:val="0"/>
                <w:sz w:val="18"/>
                <w:szCs w:val="18"/>
                <w:highlight w:val="none"/>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15分钟为70分</w:t>
            </w:r>
            <w:r>
              <w:rPr>
                <w:rFonts w:hint="eastAsia" w:ascii="Times New Roman" w:hAnsi="Times New Roman"/>
                <w:color w:val="auto"/>
                <w:kern w:val="0"/>
                <w:sz w:val="18"/>
                <w:szCs w:val="18"/>
                <w:highlight w:val="none"/>
                <w:lang w:val="en-US" w:eastAsia="zh-CN"/>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20分钟为60分</w:t>
            </w:r>
            <w:r>
              <w:rPr>
                <w:rFonts w:hint="eastAsia" w:ascii="Times New Roman" w:hAnsi="Times New Roman"/>
                <w:color w:val="auto"/>
                <w:kern w:val="0"/>
                <w:sz w:val="18"/>
                <w:szCs w:val="18"/>
                <w:highlight w:val="none"/>
                <w:lang w:val="en-US" w:eastAsia="zh-CN"/>
              </w:rPr>
              <w:br w:type="textWrapping"/>
            </w:r>
            <w:r>
              <w:rPr>
                <w:rFonts w:hint="eastAsia" w:ascii="Times New Roman" w:hAnsi="Times New Roman"/>
                <w:color w:val="auto"/>
                <w:kern w:val="0"/>
                <w:sz w:val="18"/>
                <w:szCs w:val="18"/>
                <w:highlight w:val="none"/>
                <w:lang w:val="en-US" w:eastAsia="zh-CN"/>
              </w:rPr>
              <w:t>&gt;20分钟为0分</w:t>
            </w:r>
          </w:p>
        </w:tc>
        <w:tc>
          <w:tcPr>
            <w:tcW w:w="1440" w:type="dxa"/>
            <w:vAlign w:val="center"/>
          </w:tcPr>
          <w:p>
            <w:pPr>
              <w:widowControl/>
              <w:rPr>
                <w:rFonts w:ascii="Times New Roman" w:hAnsi="Times New Roman"/>
                <w:color w:val="auto"/>
                <w:sz w:val="18"/>
                <w:szCs w:val="18"/>
                <w:highlight w:val="none"/>
              </w:rPr>
            </w:pPr>
            <w:r>
              <w:rPr>
                <w:rFonts w:hint="eastAsia" w:ascii="Times New Roman" w:hAnsi="Times New Roman"/>
                <w:color w:val="auto"/>
                <w:kern w:val="0"/>
                <w:sz w:val="18"/>
                <w:szCs w:val="18"/>
                <w:highlight w:val="none"/>
              </w:rPr>
              <w:t>关键项</w:t>
            </w: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highlight w:val="yellow"/>
              </w:rPr>
            </w:pPr>
            <w:r>
              <w:rPr>
                <w:rFonts w:ascii="Times New Roman" w:hAnsi="Times New Roman"/>
                <w:color w:val="auto"/>
                <w:kern w:val="0"/>
                <w:sz w:val="18"/>
                <w:szCs w:val="18"/>
              </w:rPr>
              <w:t>应用分析模块黑启动恢复时间</w:t>
            </w:r>
          </w:p>
        </w:tc>
        <w:tc>
          <w:tcPr>
            <w:tcW w:w="4195" w:type="dxa"/>
            <w:vAlign w:val="center"/>
          </w:tcPr>
          <w:p>
            <w:pPr>
              <w:widowControl/>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在SCADA、关系数据库、时序数据库正常情况下，PAS服务器在断电情况下加电至应用恢复正常，以状态估计、调度员潮流正常运行为准。</w:t>
            </w:r>
          </w:p>
        </w:tc>
        <w:tc>
          <w:tcPr>
            <w:tcW w:w="3288" w:type="dxa"/>
            <w:vAlign w:val="center"/>
          </w:tcPr>
          <w:p>
            <w:pPr>
              <w:widowControl/>
              <w:numPr>
                <w:ilvl w:val="0"/>
                <w:numId w:val="75"/>
              </w:numPr>
              <w:rPr>
                <w:rFonts w:hint="eastAsia" w:ascii="Times New Roman" w:hAnsi="Times New Roman"/>
                <w:color w:val="auto"/>
                <w:kern w:val="0"/>
                <w:sz w:val="18"/>
                <w:szCs w:val="18"/>
                <w:highlight w:val="none"/>
              </w:rPr>
            </w:pPr>
            <w:r>
              <w:rPr>
                <w:rFonts w:ascii="Times New Roman" w:hAnsi="Times New Roman"/>
                <w:color w:val="auto"/>
                <w:kern w:val="0"/>
                <w:sz w:val="18"/>
                <w:szCs w:val="18"/>
                <w:highlight w:val="none"/>
              </w:rPr>
              <w:t>接上一测试项，在时序数据库启动完成后</w:t>
            </w:r>
            <w:r>
              <w:rPr>
                <w:rFonts w:hint="eastAsia" w:ascii="Times New Roman" w:hAnsi="Times New Roman"/>
                <w:color w:val="auto"/>
                <w:kern w:val="0"/>
                <w:sz w:val="18"/>
                <w:szCs w:val="18"/>
                <w:highlight w:val="none"/>
              </w:rPr>
              <w:t>；</w:t>
            </w:r>
          </w:p>
          <w:p>
            <w:pPr>
              <w:widowControl/>
              <w:numPr>
                <w:ilvl w:val="0"/>
                <w:numId w:val="75"/>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开启对应的PAS服务器，计时开始</w:t>
            </w:r>
            <w:r>
              <w:rPr>
                <w:rFonts w:hint="eastAsia" w:ascii="Times New Roman" w:hAnsi="Times New Roman"/>
                <w:color w:val="auto"/>
                <w:kern w:val="0"/>
                <w:sz w:val="18"/>
                <w:szCs w:val="18"/>
                <w:highlight w:val="none"/>
              </w:rPr>
              <w:t>；</w:t>
            </w:r>
          </w:p>
          <w:p>
            <w:pPr>
              <w:widowControl/>
              <w:numPr>
                <w:ilvl w:val="0"/>
                <w:numId w:val="75"/>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启动PAS应用</w:t>
            </w:r>
            <w:r>
              <w:rPr>
                <w:rFonts w:hint="eastAsia" w:ascii="Times New Roman" w:hAnsi="Times New Roman"/>
                <w:color w:val="auto"/>
                <w:kern w:val="0"/>
                <w:sz w:val="18"/>
                <w:szCs w:val="18"/>
                <w:highlight w:val="none"/>
              </w:rPr>
              <w:t>；</w:t>
            </w:r>
          </w:p>
          <w:p>
            <w:pPr>
              <w:widowControl/>
              <w:numPr>
                <w:ilvl w:val="0"/>
                <w:numId w:val="75"/>
              </w:numPr>
              <w:rPr>
                <w:rFonts w:ascii="Times New Roman" w:hAnsi="Times New Roman"/>
                <w:color w:val="auto"/>
                <w:kern w:val="0"/>
                <w:sz w:val="18"/>
                <w:szCs w:val="18"/>
                <w:highlight w:val="none"/>
              </w:rPr>
            </w:pPr>
            <w:r>
              <w:rPr>
                <w:rFonts w:ascii="Times New Roman" w:hAnsi="Times New Roman"/>
                <w:color w:val="auto"/>
                <w:kern w:val="0"/>
                <w:sz w:val="18"/>
                <w:szCs w:val="18"/>
                <w:highlight w:val="none"/>
              </w:rPr>
              <w:t>状态估计、调度员潮流正常运行，计时结束。</w:t>
            </w:r>
          </w:p>
        </w:tc>
        <w:tc>
          <w:tcPr>
            <w:tcW w:w="2098" w:type="dxa"/>
            <w:vAlign w:val="center"/>
          </w:tcPr>
          <w:p>
            <w:pPr>
              <w:widowControl/>
              <w:rPr>
                <w:rFonts w:hint="eastAsia" w:ascii="Times New Roman" w:hAnsi="Times New Roman"/>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5分钟为100分</w:t>
            </w:r>
          </w:p>
          <w:p>
            <w:pPr>
              <w:widowControl/>
              <w:rPr>
                <w:rFonts w:hint="eastAsia" w:ascii="Times New Roman" w:hAnsi="Times New Roman"/>
                <w:color w:val="auto"/>
                <w:kern w:val="0"/>
                <w:sz w:val="18"/>
                <w:szCs w:val="18"/>
                <w:highlight w:val="none"/>
                <w:lang w:val="en-US" w:eastAsia="zh-CN"/>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8分钟为90分</w:t>
            </w:r>
            <w:r>
              <w:rPr>
                <w:rFonts w:hint="eastAsia" w:ascii="Times New Roman" w:hAnsi="Times New Roman"/>
                <w:color w:val="auto"/>
                <w:kern w:val="0"/>
                <w:sz w:val="18"/>
                <w:szCs w:val="18"/>
                <w:highlight w:val="none"/>
                <w:lang w:val="en-US" w:eastAsia="zh-CN"/>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10分钟为80分</w:t>
            </w:r>
          </w:p>
          <w:p>
            <w:pPr>
              <w:widowControl/>
              <w:rPr>
                <w:rFonts w:ascii="Times New Roman" w:hAnsi="Times New Roman"/>
                <w:color w:val="auto"/>
                <w:kern w:val="0"/>
                <w:sz w:val="18"/>
                <w:szCs w:val="18"/>
                <w:highlight w:val="none"/>
              </w:rPr>
            </w:pP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15分钟为70分</w:t>
            </w:r>
            <w:r>
              <w:rPr>
                <w:rFonts w:hint="eastAsia" w:ascii="Times New Roman" w:hAnsi="Times New Roman"/>
                <w:color w:val="auto"/>
                <w:kern w:val="0"/>
                <w:sz w:val="18"/>
                <w:szCs w:val="18"/>
                <w:highlight w:val="none"/>
                <w:lang w:val="en-US" w:eastAsia="zh-CN"/>
              </w:rPr>
              <w:br w:type="textWrapping"/>
            </w:r>
            <w:r>
              <w:rPr>
                <w:rFonts w:ascii="Times New Roman" w:hAnsi="Times New Roman" w:eastAsia="宋体"/>
                <w:color w:val="auto"/>
                <w:kern w:val="0"/>
                <w:sz w:val="18"/>
                <w:szCs w:val="18"/>
                <w:highlight w:val="none"/>
              </w:rPr>
              <w:t>≤</w:t>
            </w:r>
            <w:r>
              <w:rPr>
                <w:rFonts w:hint="eastAsia" w:ascii="Times New Roman" w:hAnsi="Times New Roman"/>
                <w:color w:val="auto"/>
                <w:kern w:val="0"/>
                <w:sz w:val="18"/>
                <w:szCs w:val="18"/>
                <w:highlight w:val="none"/>
                <w:lang w:val="en-US" w:eastAsia="zh-CN"/>
              </w:rPr>
              <w:t>20分钟为60分</w:t>
            </w:r>
            <w:r>
              <w:rPr>
                <w:rFonts w:hint="eastAsia" w:ascii="Times New Roman" w:hAnsi="Times New Roman"/>
                <w:color w:val="auto"/>
                <w:kern w:val="0"/>
                <w:sz w:val="18"/>
                <w:szCs w:val="18"/>
                <w:highlight w:val="none"/>
                <w:lang w:val="en-US" w:eastAsia="zh-CN"/>
              </w:rPr>
              <w:br w:type="textWrapping"/>
            </w:r>
            <w:r>
              <w:rPr>
                <w:rFonts w:hint="eastAsia" w:ascii="Times New Roman" w:hAnsi="Times New Roman"/>
                <w:color w:val="auto"/>
                <w:kern w:val="0"/>
                <w:sz w:val="18"/>
                <w:szCs w:val="18"/>
                <w:highlight w:val="none"/>
                <w:lang w:val="en-US" w:eastAsia="zh-CN"/>
              </w:rPr>
              <w:t>&gt;20分钟为0分</w:t>
            </w:r>
          </w:p>
        </w:tc>
        <w:tc>
          <w:tcPr>
            <w:tcW w:w="1440" w:type="dxa"/>
            <w:vAlign w:val="center"/>
          </w:tcPr>
          <w:p>
            <w:pPr>
              <w:widowControl/>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tcPr>
          <w:p>
            <w:pPr>
              <w:spacing w:line="264" w:lineRule="auto"/>
              <w:rPr>
                <w:rFonts w:ascii="Times New Roman" w:hAnsi="Times New Roman"/>
                <w:color w:val="auto"/>
                <w:sz w:val="18"/>
                <w:szCs w:val="18"/>
              </w:rPr>
            </w:pPr>
          </w:p>
        </w:tc>
      </w:tr>
    </w:tbl>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雪崩测试</w:t>
      </w:r>
    </w:p>
    <w:tbl>
      <w:tblPr>
        <w:tblStyle w:val="25"/>
        <w:tblW w:w="1425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31"/>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31"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雪崩数据处理正确性</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系统能正确处理大数据量情况下的数据</w:t>
            </w:r>
          </w:p>
        </w:tc>
        <w:tc>
          <w:tcPr>
            <w:tcW w:w="3288" w:type="dxa"/>
            <w:vAlign w:val="center"/>
          </w:tcPr>
          <w:p>
            <w:pPr>
              <w:widowControl/>
              <w:numPr>
                <w:ilvl w:val="0"/>
                <w:numId w:val="76"/>
              </w:numPr>
              <w:jc w:val="left"/>
              <w:rPr>
                <w:rFonts w:ascii="Times New Roman" w:hAnsi="Times New Roman"/>
                <w:color w:val="auto"/>
                <w:kern w:val="0"/>
                <w:sz w:val="18"/>
                <w:szCs w:val="18"/>
              </w:rPr>
            </w:pPr>
            <w:r>
              <w:rPr>
                <w:rFonts w:ascii="Times New Roman" w:hAnsi="Times New Roman"/>
                <w:color w:val="auto"/>
                <w:kern w:val="0"/>
                <w:sz w:val="18"/>
                <w:szCs w:val="18"/>
              </w:rPr>
              <w:t>检查系统前置收到的数据、存入数据库中的数据是否与模拟测试仪发送的数据一致</w:t>
            </w:r>
            <w:r>
              <w:rPr>
                <w:rFonts w:hint="eastAsia" w:ascii="Times New Roman" w:hAnsi="Times New Roman"/>
                <w:color w:val="auto"/>
                <w:kern w:val="0"/>
                <w:sz w:val="18"/>
                <w:szCs w:val="18"/>
              </w:rPr>
              <w:t>；</w:t>
            </w:r>
          </w:p>
          <w:p>
            <w:pPr>
              <w:widowControl/>
              <w:numPr>
                <w:ilvl w:val="0"/>
                <w:numId w:val="76"/>
              </w:numPr>
              <w:jc w:val="left"/>
              <w:rPr>
                <w:rFonts w:ascii="Times New Roman" w:hAnsi="Times New Roman"/>
                <w:color w:val="auto"/>
                <w:kern w:val="0"/>
                <w:sz w:val="18"/>
                <w:szCs w:val="18"/>
              </w:rPr>
            </w:pPr>
            <w:r>
              <w:rPr>
                <w:rFonts w:hint="eastAsia" w:ascii="Times New Roman" w:hAnsi="Times New Roman"/>
                <w:color w:val="auto"/>
                <w:kern w:val="0"/>
                <w:sz w:val="18"/>
                <w:szCs w:val="18"/>
              </w:rPr>
              <w:t>检测雪崩测试期间告警窗是否可用，告警信息刷新是否正常。</w:t>
            </w:r>
          </w:p>
          <w:p>
            <w:pPr>
              <w:widowControl/>
              <w:jc w:val="left"/>
              <w:rPr>
                <w:rFonts w:ascii="Times New Roman" w:hAnsi="Times New Roman"/>
                <w:color w:val="auto"/>
                <w:kern w:val="0"/>
                <w:sz w:val="18"/>
                <w:szCs w:val="18"/>
              </w:rPr>
            </w:pPr>
            <w:r>
              <w:rPr>
                <w:rFonts w:ascii="Times New Roman" w:hAnsi="Times New Roman"/>
                <w:color w:val="auto"/>
                <w:kern w:val="0"/>
                <w:sz w:val="18"/>
                <w:szCs w:val="18"/>
              </w:rPr>
              <w:t>此项不通过则雪崩测试大项为0分</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通过100分</w:t>
            </w:r>
          </w:p>
          <w:p>
            <w:pPr>
              <w:widowControl/>
              <w:rPr>
                <w:rFonts w:ascii="Times New Roman" w:hAnsi="Times New Roman"/>
                <w:color w:val="auto"/>
                <w:kern w:val="0"/>
                <w:sz w:val="18"/>
                <w:szCs w:val="18"/>
              </w:rPr>
            </w:pPr>
            <w:r>
              <w:rPr>
                <w:rFonts w:ascii="Times New Roman" w:hAnsi="Times New Roman"/>
                <w:color w:val="auto"/>
                <w:kern w:val="0"/>
                <w:sz w:val="18"/>
                <w:szCs w:val="18"/>
              </w:rPr>
              <w:t>不通过0分</w:t>
            </w:r>
          </w:p>
          <w:p>
            <w:pPr>
              <w:widowControl/>
              <w:rPr>
                <w:rFonts w:hint="eastAsia" w:ascii="Times New Roman" w:hAnsi="Times New Roman" w:eastAsia="宋体"/>
                <w:color w:val="auto"/>
                <w:kern w:val="0"/>
                <w:sz w:val="18"/>
                <w:szCs w:val="18"/>
                <w:lang w:eastAsia="zh-CN"/>
              </w:rPr>
            </w:pP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雪崩状态系统实时性</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检测在</w:t>
            </w:r>
            <w:r>
              <w:rPr>
                <w:rFonts w:hint="eastAsia" w:ascii="Times New Roman" w:hAnsi="Times New Roman"/>
                <w:color w:val="auto"/>
                <w:kern w:val="0"/>
                <w:sz w:val="18"/>
                <w:szCs w:val="18"/>
              </w:rPr>
              <w:t>大规模数据及应用操作环境</w:t>
            </w:r>
          </w:p>
        </w:tc>
        <w:tc>
          <w:tcPr>
            <w:tcW w:w="3288" w:type="dxa"/>
            <w:vAlign w:val="center"/>
          </w:tcPr>
          <w:p>
            <w:pPr>
              <w:widowControl/>
              <w:jc w:val="both"/>
              <w:rPr>
                <w:rFonts w:hint="eastAsia" w:ascii="Times New Roman" w:hAnsi="Times New Roman"/>
                <w:color w:val="auto"/>
                <w:kern w:val="0"/>
                <w:sz w:val="18"/>
                <w:szCs w:val="18"/>
                <w:lang w:eastAsia="zh-CN"/>
              </w:rPr>
            </w:pPr>
            <w:r>
              <w:rPr>
                <w:rFonts w:ascii="Times New Roman" w:hAnsi="Times New Roman"/>
                <w:color w:val="auto"/>
                <w:kern w:val="0"/>
                <w:sz w:val="18"/>
                <w:szCs w:val="18"/>
              </w:rPr>
              <w:t>雪崩测试环境下：</w:t>
            </w:r>
            <w:r>
              <w:rPr>
                <w:rFonts w:ascii="Times New Roman" w:hAnsi="Times New Roman"/>
                <w:color w:val="auto"/>
                <w:kern w:val="0"/>
                <w:sz w:val="18"/>
                <w:szCs w:val="18"/>
              </w:rPr>
              <w:br w:type="textWrapping"/>
            </w: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逐一测试实时性等时间指标；包括调图、遥控、置数、置位、取曲线（历史数据一天，五分钟间隔</w:t>
            </w:r>
            <w:r>
              <w:rPr>
                <w:rFonts w:hint="eastAsia" w:ascii="Times New Roman" w:hAnsi="Times New Roman"/>
                <w:color w:val="auto"/>
                <w:kern w:val="0"/>
                <w:sz w:val="18"/>
                <w:szCs w:val="18"/>
                <w:lang w:eastAsia="zh-CN"/>
              </w:rPr>
              <w:t>）；</w:t>
            </w:r>
          </w:p>
          <w:p>
            <w:pPr>
              <w:widowControl/>
              <w:jc w:val="both"/>
              <w:rPr>
                <w:rFonts w:ascii="Times New Roman" w:hAnsi="Times New Roman"/>
                <w:color w:val="auto"/>
                <w:kern w:val="0"/>
                <w:sz w:val="18"/>
                <w:szCs w:val="18"/>
              </w:rPr>
            </w:pPr>
            <w:r>
              <w:rPr>
                <w:rFonts w:hint="eastAsia" w:ascii="Times New Roman" w:hAnsi="Times New Roman"/>
                <w:color w:val="auto"/>
                <w:kern w:val="0"/>
                <w:sz w:val="18"/>
                <w:szCs w:val="18"/>
                <w:lang w:val="en-US" w:eastAsia="zh-CN"/>
              </w:rPr>
              <w:t>2）</w:t>
            </w:r>
            <w:r>
              <w:rPr>
                <w:rFonts w:ascii="Times New Roman" w:hAnsi="Times New Roman"/>
                <w:color w:val="auto"/>
                <w:kern w:val="0"/>
                <w:sz w:val="18"/>
                <w:szCs w:val="18"/>
              </w:rPr>
              <w:t>记录结果。</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100×∑（指标得分×分值）</w:t>
            </w:r>
            <w:r>
              <w:rPr>
                <w:rFonts w:ascii="Times New Roman" w:hAnsi="Times New Roman"/>
                <w:color w:val="auto"/>
                <w:kern w:val="0"/>
                <w:sz w:val="18"/>
                <w:szCs w:val="18"/>
              </w:rPr>
              <w:br w:type="textWrapping"/>
            </w:r>
            <w:r>
              <w:rPr>
                <w:rFonts w:ascii="Times New Roman" w:hAnsi="Times New Roman"/>
                <w:color w:val="auto"/>
                <w:kern w:val="0"/>
                <w:sz w:val="18"/>
                <w:szCs w:val="18"/>
              </w:rPr>
              <w:t>/∑（100×分值）</w:t>
            </w:r>
          </w:p>
          <w:p>
            <w:pPr>
              <w:widowControl/>
              <w:jc w:val="left"/>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遥控指令下发响应时间超过10秒，该指标不通过</w:t>
            </w:r>
            <w:r>
              <w:rPr>
                <w:rFonts w:hint="eastAsia"/>
                <w:color w:val="auto"/>
                <w:kern w:val="0"/>
                <w:sz w:val="18"/>
                <w:szCs w:val="18"/>
                <w:lang w:eastAsia="zh-CN"/>
              </w:rPr>
              <w:t>。</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雪崩告警告警处理正确性</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检测雪崩告警发生时，告警窗其他告警应正确告出</w:t>
            </w:r>
          </w:p>
        </w:tc>
        <w:tc>
          <w:tcPr>
            <w:tcW w:w="3288"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发生雪崩时，告警等级大于等于雪崩等级的告警根据告警本身是否进重要告警表而告警；</w:t>
            </w:r>
          </w:p>
          <w:p>
            <w:pPr>
              <w:spacing w:line="264" w:lineRule="auto"/>
              <w:rPr>
                <w:rFonts w:ascii="Times New Roman" w:hAnsi="Times New Roman"/>
                <w:color w:val="auto"/>
                <w:kern w:val="0"/>
                <w:sz w:val="18"/>
                <w:szCs w:val="18"/>
              </w:rPr>
            </w:pP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发生雪崩时，告警等级大于等于雪崩等级的告警保持进行复归处理；</w:t>
            </w:r>
          </w:p>
          <w:p>
            <w:pPr>
              <w:widowControl/>
              <w:jc w:val="left"/>
              <w:rPr>
                <w:rFonts w:ascii="Times New Roman" w:hAnsi="Times New Roman"/>
                <w:color w:val="auto"/>
                <w:kern w:val="0"/>
                <w:sz w:val="18"/>
                <w:szCs w:val="18"/>
              </w:rPr>
            </w:pPr>
            <w:r>
              <w:rPr>
                <w:rFonts w:hint="eastAsia"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发生雪崩时，告警等级大于等于雪崩等级的告警会进行响应处理。</w:t>
            </w:r>
          </w:p>
        </w:tc>
        <w:tc>
          <w:tcPr>
            <w:tcW w:w="209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通过100分</w:t>
            </w:r>
            <w:r>
              <w:rPr>
                <w:rFonts w:ascii="Times New Roman" w:hAnsi="Times New Roman"/>
                <w:color w:val="auto"/>
                <w:kern w:val="0"/>
                <w:sz w:val="18"/>
                <w:szCs w:val="18"/>
              </w:rPr>
              <w:br w:type="textWrapping"/>
            </w:r>
            <w:r>
              <w:rPr>
                <w:rFonts w:ascii="Times New Roman" w:hAnsi="Times New Roman"/>
                <w:color w:val="auto"/>
                <w:kern w:val="0"/>
                <w:sz w:val="18"/>
                <w:szCs w:val="18"/>
              </w:rPr>
              <w:t>不通过0分</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雪崩状态资源占用</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检测在大规模数据及应用操作环境下，测试雪崩状态的资源占用指标</w:t>
            </w:r>
          </w:p>
        </w:tc>
        <w:tc>
          <w:tcPr>
            <w:tcW w:w="3288" w:type="dxa"/>
            <w:vAlign w:val="center"/>
          </w:tcPr>
          <w:p>
            <w:pPr>
              <w:widowControl/>
              <w:jc w:val="left"/>
              <w:rPr>
                <w:rFonts w:ascii="Times New Roman" w:hAnsi="Times New Roman"/>
                <w:color w:val="auto"/>
                <w:kern w:val="0"/>
                <w:sz w:val="18"/>
                <w:szCs w:val="18"/>
              </w:rPr>
            </w:pPr>
            <w:r>
              <w:rPr>
                <w:rFonts w:ascii="Times New Roman" w:hAnsi="Times New Roman"/>
                <w:color w:val="auto"/>
                <w:kern w:val="0"/>
                <w:sz w:val="18"/>
                <w:szCs w:val="18"/>
              </w:rPr>
              <w:t>雪崩测试环境下：</w:t>
            </w:r>
            <w:r>
              <w:rPr>
                <w:rFonts w:ascii="Times New Roman" w:hAnsi="Times New Roman"/>
                <w:color w:val="auto"/>
                <w:kern w:val="0"/>
                <w:sz w:val="18"/>
                <w:szCs w:val="18"/>
              </w:rPr>
              <w:br w:type="textWrapping"/>
            </w:r>
            <w:r>
              <w:rPr>
                <w:rFonts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逐一测试资源占用指标；</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记录结果。</w:t>
            </w:r>
          </w:p>
        </w:tc>
        <w:tc>
          <w:tcPr>
            <w:tcW w:w="2098" w:type="dxa"/>
            <w:vAlign w:val="center"/>
          </w:tcPr>
          <w:p>
            <w:pPr>
              <w:widowControl/>
              <w:jc w:val="left"/>
              <w:rPr>
                <w:rFonts w:hint="default" w:ascii="Times New Roman" w:hAnsi="Times New Roman" w:eastAsia="宋体"/>
                <w:color w:val="auto"/>
                <w:kern w:val="0"/>
                <w:sz w:val="18"/>
                <w:szCs w:val="18"/>
                <w:lang w:val="en-US" w:eastAsia="zh-CN"/>
              </w:rPr>
            </w:pPr>
            <w:r>
              <w:rPr>
                <w:rFonts w:ascii="Times New Roman" w:hAnsi="Times New Roman"/>
                <w:color w:val="auto"/>
                <w:kern w:val="0"/>
                <w:sz w:val="18"/>
                <w:szCs w:val="18"/>
              </w:rPr>
              <w:t>100×∑（指标得分×分值）</w:t>
            </w:r>
            <w:r>
              <w:rPr>
                <w:rFonts w:ascii="Times New Roman" w:hAnsi="Times New Roman"/>
                <w:color w:val="auto"/>
                <w:kern w:val="0"/>
                <w:sz w:val="18"/>
                <w:szCs w:val="18"/>
              </w:rPr>
              <w:br w:type="textWrapping"/>
            </w:r>
            <w:r>
              <w:rPr>
                <w:rFonts w:ascii="Times New Roman" w:hAnsi="Times New Roman"/>
                <w:color w:val="auto"/>
                <w:kern w:val="0"/>
                <w:sz w:val="18"/>
                <w:szCs w:val="18"/>
              </w:rPr>
              <w:t>/∑（100×分值）</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稳定性测试</w:t>
      </w:r>
    </w:p>
    <w:tbl>
      <w:tblPr>
        <w:tblStyle w:val="25"/>
        <w:tblW w:w="1425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31"/>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31"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应用平均无故障时间</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检测在大规模数据及应用操作环境（</w:t>
            </w:r>
            <w:r>
              <w:rPr>
                <w:rFonts w:hint="eastAsia"/>
                <w:color w:val="auto"/>
                <w:kern w:val="0"/>
                <w:sz w:val="18"/>
                <w:szCs w:val="18"/>
                <w:lang w:val="en-US" w:eastAsia="zh-CN"/>
              </w:rPr>
              <w:t>8</w:t>
            </w:r>
            <w:r>
              <w:rPr>
                <w:rFonts w:hint="eastAsia" w:ascii="Times New Roman" w:hAnsi="Times New Roman"/>
                <w:color w:val="auto"/>
                <w:kern w:val="0"/>
                <w:sz w:val="18"/>
                <w:szCs w:val="18"/>
              </w:rPr>
              <w:t>00</w:t>
            </w:r>
            <w:r>
              <w:rPr>
                <w:rFonts w:ascii="Times New Roman" w:hAnsi="Times New Roman"/>
                <w:color w:val="auto"/>
                <w:kern w:val="0"/>
                <w:sz w:val="18"/>
                <w:szCs w:val="18"/>
              </w:rPr>
              <w:t>万点、安全一区并发20用户、安全三区并发30用户）下，测试系统应用长时间运行的稳定性情况。</w:t>
            </w:r>
          </w:p>
        </w:tc>
        <w:tc>
          <w:tcPr>
            <w:tcW w:w="3288" w:type="dxa"/>
            <w:vAlign w:val="center"/>
          </w:tcPr>
          <w:p>
            <w:pPr>
              <w:pStyle w:val="56"/>
              <w:widowControl/>
              <w:numPr>
                <w:ilvl w:val="0"/>
                <w:numId w:val="77"/>
              </w:numPr>
              <w:ind w:firstLine="0" w:firstLineChars="0"/>
              <w:rPr>
                <w:rFonts w:ascii="Times New Roman" w:hAnsi="Times New Roman"/>
                <w:color w:val="auto"/>
                <w:kern w:val="0"/>
                <w:sz w:val="18"/>
                <w:szCs w:val="18"/>
              </w:rPr>
            </w:pPr>
            <w:r>
              <w:rPr>
                <w:rFonts w:ascii="Times New Roman" w:hAnsi="Times New Roman"/>
                <w:color w:val="auto"/>
                <w:kern w:val="0"/>
                <w:sz w:val="18"/>
                <w:szCs w:val="18"/>
              </w:rPr>
              <w:t>测试环境下，系统持续运行</w:t>
            </w:r>
            <w:r>
              <w:rPr>
                <w:rFonts w:hint="eastAsia" w:ascii="Times New Roman" w:hAnsi="Times New Roman"/>
                <w:color w:val="auto"/>
                <w:kern w:val="0"/>
                <w:sz w:val="18"/>
                <w:szCs w:val="18"/>
              </w:rPr>
              <w:t>5</w:t>
            </w:r>
            <w:r>
              <w:rPr>
                <w:rFonts w:ascii="Times New Roman" w:hAnsi="Times New Roman"/>
                <w:color w:val="auto"/>
                <w:kern w:val="0"/>
                <w:sz w:val="18"/>
                <w:szCs w:val="18"/>
              </w:rPr>
              <w:t>*24小时；</w:t>
            </w:r>
          </w:p>
          <w:p>
            <w:pPr>
              <w:pStyle w:val="56"/>
              <w:widowControl/>
              <w:numPr>
                <w:ilvl w:val="0"/>
                <w:numId w:val="77"/>
              </w:numPr>
              <w:ind w:firstLine="0" w:firstLineChars="0"/>
              <w:rPr>
                <w:rFonts w:ascii="Times New Roman" w:hAnsi="Times New Roman"/>
                <w:color w:val="auto"/>
                <w:kern w:val="0"/>
                <w:sz w:val="18"/>
                <w:szCs w:val="18"/>
              </w:rPr>
            </w:pPr>
            <w:r>
              <w:rPr>
                <w:rFonts w:ascii="Times New Roman" w:hAnsi="Times New Roman"/>
                <w:color w:val="auto"/>
                <w:kern w:val="0"/>
                <w:sz w:val="18"/>
                <w:szCs w:val="18"/>
              </w:rPr>
              <w:t>查看日志，是否有过应用/核心进程异常情况。</w:t>
            </w:r>
          </w:p>
          <w:p>
            <w:pPr>
              <w:pStyle w:val="56"/>
              <w:widowControl/>
              <w:numPr>
                <w:ilvl w:val="0"/>
                <w:numId w:val="77"/>
              </w:numPr>
              <w:ind w:firstLine="0" w:firstLineChars="0"/>
              <w:rPr>
                <w:rFonts w:ascii="Times New Roman" w:hAnsi="Times New Roman"/>
                <w:color w:val="auto"/>
                <w:kern w:val="0"/>
                <w:sz w:val="18"/>
                <w:szCs w:val="18"/>
              </w:rPr>
            </w:pPr>
            <w:r>
              <w:rPr>
                <w:rFonts w:ascii="Times New Roman" w:hAnsi="Times New Roman"/>
                <w:color w:val="auto"/>
                <w:kern w:val="0"/>
                <w:sz w:val="18"/>
                <w:szCs w:val="18"/>
              </w:rPr>
              <w:t>应用异常包括不明原因的应用自动主备切换。</w:t>
            </w:r>
          </w:p>
        </w:tc>
        <w:tc>
          <w:tcPr>
            <w:tcW w:w="2098" w:type="dxa"/>
            <w:vAlign w:val="center"/>
          </w:tcPr>
          <w:p>
            <w:pPr>
              <w:widowControl/>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≤1次为100分</w:t>
            </w:r>
            <w:r>
              <w:rPr>
                <w:rFonts w:ascii="Times New Roman" w:hAnsi="Times New Roman"/>
                <w:color w:val="auto"/>
                <w:kern w:val="0"/>
                <w:sz w:val="18"/>
                <w:szCs w:val="18"/>
              </w:rPr>
              <w:br w:type="textWrapping"/>
            </w:r>
            <w:r>
              <w:rPr>
                <w:rFonts w:ascii="Times New Roman" w:hAnsi="Times New Roman"/>
                <w:color w:val="auto"/>
                <w:kern w:val="0"/>
                <w:sz w:val="18"/>
                <w:szCs w:val="18"/>
              </w:rPr>
              <w:t>≤2次为90分</w:t>
            </w:r>
            <w:r>
              <w:rPr>
                <w:rFonts w:ascii="Times New Roman" w:hAnsi="Times New Roman"/>
                <w:color w:val="auto"/>
                <w:kern w:val="0"/>
                <w:sz w:val="18"/>
                <w:szCs w:val="18"/>
              </w:rPr>
              <w:br w:type="textWrapping"/>
            </w:r>
            <w:r>
              <w:rPr>
                <w:rFonts w:ascii="Times New Roman" w:hAnsi="Times New Roman"/>
                <w:color w:val="auto"/>
                <w:kern w:val="0"/>
                <w:sz w:val="18"/>
                <w:szCs w:val="18"/>
              </w:rPr>
              <w:t>≤3次为80分</w:t>
            </w:r>
            <w:r>
              <w:rPr>
                <w:rFonts w:ascii="Times New Roman" w:hAnsi="Times New Roman"/>
                <w:color w:val="auto"/>
                <w:kern w:val="0"/>
                <w:sz w:val="18"/>
                <w:szCs w:val="18"/>
              </w:rPr>
              <w:br w:type="textWrapping"/>
            </w:r>
            <w:r>
              <w:rPr>
                <w:rFonts w:ascii="Times New Roman" w:hAnsi="Times New Roman"/>
                <w:color w:val="auto"/>
                <w:kern w:val="0"/>
                <w:sz w:val="18"/>
                <w:szCs w:val="18"/>
              </w:rPr>
              <w:t>≤4次为70分</w:t>
            </w:r>
            <w:r>
              <w:rPr>
                <w:rFonts w:ascii="Times New Roman" w:hAnsi="Times New Roman"/>
                <w:color w:val="auto"/>
                <w:kern w:val="0"/>
                <w:sz w:val="18"/>
                <w:szCs w:val="18"/>
              </w:rPr>
              <w:br w:type="textWrapping"/>
            </w:r>
            <w:r>
              <w:rPr>
                <w:rFonts w:ascii="Times New Roman" w:hAnsi="Times New Roman"/>
                <w:color w:val="auto"/>
                <w:kern w:val="0"/>
                <w:sz w:val="18"/>
                <w:szCs w:val="18"/>
              </w:rPr>
              <w:t>≤5次为60分</w:t>
            </w:r>
            <w:r>
              <w:rPr>
                <w:rFonts w:ascii="Times New Roman" w:hAnsi="Times New Roman"/>
                <w:color w:val="auto"/>
                <w:kern w:val="0"/>
                <w:sz w:val="18"/>
                <w:szCs w:val="18"/>
              </w:rPr>
              <w:br w:type="textWrapping"/>
            </w:r>
            <w:r>
              <w:rPr>
                <w:rFonts w:ascii="Times New Roman" w:hAnsi="Times New Roman"/>
                <w:color w:val="auto"/>
                <w:kern w:val="0"/>
                <w:sz w:val="18"/>
                <w:szCs w:val="18"/>
              </w:rPr>
              <w:t>&gt;5次为0分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集群节点稳定运行时间</w:t>
            </w:r>
          </w:p>
        </w:tc>
        <w:tc>
          <w:tcPr>
            <w:tcW w:w="4195"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检测在大规模数据及应用操作环境</w:t>
            </w:r>
            <w:r>
              <w:rPr>
                <w:rFonts w:ascii="Times New Roman" w:hAnsi="Times New Roman"/>
                <w:color w:val="auto"/>
                <w:kern w:val="0"/>
                <w:sz w:val="18"/>
                <w:szCs w:val="18"/>
              </w:rPr>
              <w:t>（</w:t>
            </w:r>
            <w:r>
              <w:rPr>
                <w:rFonts w:hint="eastAsia"/>
                <w:color w:val="auto"/>
                <w:kern w:val="0"/>
                <w:sz w:val="18"/>
                <w:szCs w:val="18"/>
                <w:lang w:val="en-US" w:eastAsia="zh-CN"/>
              </w:rPr>
              <w:t>8</w:t>
            </w:r>
            <w:r>
              <w:rPr>
                <w:rFonts w:hint="eastAsia" w:ascii="Times New Roman" w:hAnsi="Times New Roman"/>
                <w:color w:val="auto"/>
                <w:kern w:val="0"/>
                <w:sz w:val="18"/>
                <w:szCs w:val="18"/>
              </w:rPr>
              <w:t>00</w:t>
            </w:r>
            <w:r>
              <w:rPr>
                <w:rFonts w:ascii="Times New Roman" w:hAnsi="Times New Roman"/>
                <w:color w:val="auto"/>
                <w:kern w:val="0"/>
                <w:sz w:val="18"/>
                <w:szCs w:val="18"/>
              </w:rPr>
              <w:t>万点、安全一区并发20用户、安全三区并发30用户）</w:t>
            </w:r>
            <w:r>
              <w:rPr>
                <w:rFonts w:hint="eastAsia" w:ascii="Times New Roman" w:hAnsi="Times New Roman"/>
                <w:color w:val="auto"/>
                <w:kern w:val="0"/>
                <w:sz w:val="18"/>
                <w:szCs w:val="18"/>
              </w:rPr>
              <w:t>下:集群系统内各节点机长时间运行的稳定性情况。</w:t>
            </w:r>
          </w:p>
        </w:tc>
        <w:tc>
          <w:tcPr>
            <w:tcW w:w="3288" w:type="dxa"/>
            <w:vAlign w:val="center"/>
          </w:tcPr>
          <w:p>
            <w:pPr>
              <w:pStyle w:val="56"/>
              <w:widowControl/>
              <w:numPr>
                <w:ilvl w:val="0"/>
                <w:numId w:val="78"/>
              </w:numPr>
              <w:ind w:firstLine="0" w:firstLineChars="0"/>
              <w:rPr>
                <w:rFonts w:hint="eastAsia" w:ascii="Times New Roman" w:hAnsi="Times New Roman"/>
                <w:color w:val="auto"/>
                <w:kern w:val="0"/>
                <w:sz w:val="18"/>
                <w:szCs w:val="18"/>
                <w:lang w:eastAsia="zh-CN"/>
              </w:rPr>
            </w:pPr>
            <w:r>
              <w:rPr>
                <w:rFonts w:hint="eastAsia" w:ascii="Times New Roman" w:hAnsi="Times New Roman"/>
                <w:color w:val="auto"/>
                <w:kern w:val="0"/>
                <w:sz w:val="18"/>
                <w:szCs w:val="18"/>
              </w:rPr>
              <w:t>测试环境下，系统持续运行 5*24小时</w:t>
            </w:r>
            <w:r>
              <w:rPr>
                <w:rFonts w:hint="eastAsia" w:ascii="Times New Roman" w:hAnsi="Times New Roman"/>
                <w:color w:val="auto"/>
                <w:kern w:val="0"/>
                <w:sz w:val="18"/>
                <w:szCs w:val="18"/>
                <w:lang w:eastAsia="zh-CN"/>
              </w:rPr>
              <w:t>；</w:t>
            </w:r>
          </w:p>
          <w:p>
            <w:pPr>
              <w:pStyle w:val="56"/>
              <w:widowControl/>
              <w:numPr>
                <w:ilvl w:val="0"/>
                <w:numId w:val="78"/>
              </w:numPr>
              <w:ind w:firstLine="0" w:firstLineChars="0"/>
              <w:rPr>
                <w:rFonts w:ascii="Times New Roman" w:hAnsi="Times New Roman"/>
                <w:color w:val="auto"/>
                <w:kern w:val="0"/>
                <w:sz w:val="18"/>
                <w:szCs w:val="18"/>
              </w:rPr>
            </w:pPr>
            <w:r>
              <w:rPr>
                <w:rFonts w:hint="eastAsia" w:ascii="Times New Roman" w:hAnsi="Times New Roman"/>
                <w:color w:val="auto"/>
                <w:kern w:val="0"/>
                <w:sz w:val="18"/>
                <w:szCs w:val="18"/>
              </w:rPr>
              <w:t>查看日志，是否有过节点异常情况</w:t>
            </w:r>
            <w:r>
              <w:rPr>
                <w:rFonts w:hint="eastAsia" w:ascii="Times New Roman" w:hAnsi="Times New Roman"/>
                <w:color w:val="auto"/>
                <w:kern w:val="0"/>
                <w:sz w:val="18"/>
                <w:szCs w:val="18"/>
                <w:lang w:eastAsia="zh-CN"/>
              </w:rPr>
              <w:t>；</w:t>
            </w:r>
          </w:p>
          <w:p>
            <w:pPr>
              <w:pStyle w:val="56"/>
              <w:widowControl/>
              <w:numPr>
                <w:ilvl w:val="0"/>
                <w:numId w:val="78"/>
              </w:numPr>
              <w:ind w:firstLine="0" w:firstLineChars="0"/>
              <w:rPr>
                <w:rFonts w:ascii="Times New Roman" w:hAnsi="Times New Roman"/>
                <w:color w:val="auto"/>
                <w:kern w:val="0"/>
                <w:sz w:val="18"/>
                <w:szCs w:val="18"/>
              </w:rPr>
            </w:pPr>
            <w:r>
              <w:rPr>
                <w:rFonts w:hint="eastAsia" w:ascii="Times New Roman" w:hAnsi="Times New Roman"/>
                <w:color w:val="auto"/>
                <w:kern w:val="0"/>
                <w:sz w:val="18"/>
                <w:szCs w:val="18"/>
              </w:rPr>
              <w:t>节点机容器异常包括不明原因的容器重启、迁移，容器内进程的重启、故障。</w:t>
            </w:r>
          </w:p>
        </w:tc>
        <w:tc>
          <w:tcPr>
            <w:tcW w:w="2098"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单节点故障扣10分</w:t>
            </w:r>
          </w:p>
          <w:p>
            <w:pPr>
              <w:widowControl/>
              <w:rPr>
                <w:rFonts w:ascii="Times New Roman" w:hAnsi="Times New Roman"/>
                <w:color w:val="auto"/>
                <w:kern w:val="0"/>
                <w:sz w:val="18"/>
                <w:szCs w:val="18"/>
              </w:rPr>
            </w:pPr>
            <w:r>
              <w:rPr>
                <w:rFonts w:hint="eastAsia" w:ascii="Times New Roman" w:hAnsi="Times New Roman"/>
                <w:color w:val="auto"/>
                <w:kern w:val="0"/>
                <w:sz w:val="18"/>
                <w:szCs w:val="18"/>
              </w:rPr>
              <w:t>双节点故障扣20分</w:t>
            </w:r>
          </w:p>
          <w:p>
            <w:pPr>
              <w:widowControl/>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集群多节点故障（导致集群异常）扣100分</w:t>
            </w:r>
          </w:p>
        </w:tc>
        <w:tc>
          <w:tcPr>
            <w:tcW w:w="1440" w:type="dxa"/>
            <w:vAlign w:val="center"/>
          </w:tcPr>
          <w:p>
            <w:pPr>
              <w:spacing w:line="264" w:lineRule="auto"/>
              <w:rPr>
                <w:rFonts w:ascii="Times New Roman" w:hAnsi="Times New Roman"/>
                <w:color w:val="auto"/>
                <w:kern w:val="0"/>
                <w:sz w:val="18"/>
                <w:szCs w:val="18"/>
                <w:highlight w:val="yellow"/>
              </w:rPr>
            </w:pPr>
            <w:r>
              <w:rPr>
                <w:rFonts w:hint="eastAsia" w:ascii="Times New Roman" w:hAnsi="Times New Roman"/>
                <w:color w:val="auto"/>
                <w:kern w:val="0"/>
                <w:sz w:val="18"/>
                <w:szCs w:val="18"/>
              </w:rPr>
              <w:t>关键项</w:t>
            </w: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31"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基础软硬件平均无故障时间</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检测在大规模数据及应用操作环境（</w:t>
            </w:r>
            <w:r>
              <w:rPr>
                <w:rFonts w:hint="eastAsia"/>
                <w:color w:val="auto"/>
                <w:kern w:val="0"/>
                <w:sz w:val="18"/>
                <w:szCs w:val="18"/>
                <w:lang w:val="en-US" w:eastAsia="zh-CN"/>
              </w:rPr>
              <w:t>8</w:t>
            </w:r>
            <w:r>
              <w:rPr>
                <w:rFonts w:hint="eastAsia" w:ascii="Times New Roman" w:hAnsi="Times New Roman"/>
                <w:color w:val="auto"/>
                <w:kern w:val="0"/>
                <w:sz w:val="18"/>
                <w:szCs w:val="18"/>
              </w:rPr>
              <w:t>00</w:t>
            </w:r>
            <w:r>
              <w:rPr>
                <w:rFonts w:ascii="Times New Roman" w:hAnsi="Times New Roman"/>
                <w:color w:val="auto"/>
                <w:kern w:val="0"/>
                <w:sz w:val="18"/>
                <w:szCs w:val="18"/>
              </w:rPr>
              <w:t>万点、安全一区并发20用户、安全三区并发30用户）下，测试基础软硬件长时间运行的稳定性情况。</w:t>
            </w:r>
          </w:p>
        </w:tc>
        <w:tc>
          <w:tcPr>
            <w:tcW w:w="3288" w:type="dxa"/>
            <w:vAlign w:val="center"/>
          </w:tcPr>
          <w:p>
            <w:pPr>
              <w:pStyle w:val="56"/>
              <w:widowControl/>
              <w:ind w:firstLine="0" w:firstLineChars="0"/>
              <w:rPr>
                <w:rFonts w:ascii="Times New Roman" w:hAnsi="Times New Roman"/>
                <w:color w:val="auto"/>
                <w:kern w:val="0"/>
                <w:sz w:val="18"/>
                <w:szCs w:val="18"/>
              </w:rPr>
            </w:pPr>
            <w:r>
              <w:rPr>
                <w:rFonts w:hint="eastAsia"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测试环境下，系统持续运行</w:t>
            </w:r>
            <w:r>
              <w:rPr>
                <w:rFonts w:hint="eastAsia" w:ascii="Times New Roman" w:hAnsi="Times New Roman"/>
                <w:color w:val="auto"/>
                <w:kern w:val="0"/>
                <w:sz w:val="18"/>
                <w:szCs w:val="18"/>
              </w:rPr>
              <w:t>5</w:t>
            </w:r>
            <w:r>
              <w:rPr>
                <w:rFonts w:ascii="Times New Roman" w:hAnsi="Times New Roman"/>
                <w:color w:val="auto"/>
                <w:kern w:val="0"/>
                <w:sz w:val="18"/>
                <w:szCs w:val="18"/>
              </w:rPr>
              <w:t>*24小时；</w:t>
            </w:r>
          </w:p>
          <w:p>
            <w:pPr>
              <w:pStyle w:val="56"/>
              <w:widowControl/>
              <w:ind w:firstLine="0" w:firstLineChars="0"/>
              <w:rPr>
                <w:rFonts w:ascii="Times New Roman" w:hAnsi="Times New Roman"/>
                <w:color w:val="auto"/>
                <w:kern w:val="0"/>
                <w:sz w:val="18"/>
                <w:szCs w:val="18"/>
              </w:rPr>
            </w:pPr>
            <w:r>
              <w:rPr>
                <w:rFonts w:hint="eastAsia"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检查硬件、操作系统、</w:t>
            </w:r>
            <w:r>
              <w:rPr>
                <w:rFonts w:hint="eastAsia" w:ascii="Times New Roman" w:hAnsi="Times New Roman"/>
                <w:color w:val="auto"/>
                <w:kern w:val="0"/>
                <w:sz w:val="18"/>
                <w:szCs w:val="18"/>
              </w:rPr>
              <w:t>关系</w:t>
            </w:r>
            <w:r>
              <w:rPr>
                <w:rFonts w:ascii="Times New Roman" w:hAnsi="Times New Roman"/>
                <w:color w:val="auto"/>
                <w:kern w:val="0"/>
                <w:sz w:val="18"/>
                <w:szCs w:val="18"/>
              </w:rPr>
              <w:t>数据库、</w:t>
            </w:r>
            <w:r>
              <w:rPr>
                <w:rFonts w:hint="eastAsia" w:ascii="Times New Roman" w:hAnsi="Times New Roman"/>
                <w:color w:val="auto"/>
                <w:kern w:val="0"/>
                <w:sz w:val="18"/>
                <w:szCs w:val="18"/>
              </w:rPr>
              <w:t>时序库、容器、</w:t>
            </w:r>
            <w:r>
              <w:rPr>
                <w:rFonts w:ascii="Times New Roman" w:hAnsi="Times New Roman"/>
                <w:color w:val="auto"/>
                <w:kern w:val="0"/>
                <w:sz w:val="18"/>
                <w:szCs w:val="18"/>
              </w:rPr>
              <w:t>中间件是否宕机现象。</w:t>
            </w:r>
          </w:p>
        </w:tc>
        <w:tc>
          <w:tcPr>
            <w:tcW w:w="2098" w:type="dxa"/>
            <w:vAlign w:val="center"/>
          </w:tcPr>
          <w:p>
            <w:pPr>
              <w:widowControl/>
              <w:rPr>
                <w:rFonts w:ascii="Times New Roman" w:hAnsi="Times New Roman"/>
                <w:color w:val="auto"/>
                <w:kern w:val="0"/>
                <w:sz w:val="18"/>
                <w:szCs w:val="18"/>
              </w:rPr>
            </w:pPr>
            <w:r>
              <w:rPr>
                <w:rFonts w:hint="eastAsia" w:ascii="Times New Roman" w:hAnsi="Times New Roman"/>
                <w:color w:val="auto"/>
                <w:kern w:val="0"/>
                <w:sz w:val="18"/>
                <w:szCs w:val="18"/>
              </w:rPr>
              <w:t>单机（节点）故障扣10分</w:t>
            </w:r>
          </w:p>
          <w:p>
            <w:pPr>
              <w:widowControl/>
              <w:rPr>
                <w:rFonts w:ascii="Times New Roman" w:hAnsi="Times New Roman"/>
                <w:color w:val="auto"/>
                <w:kern w:val="0"/>
                <w:sz w:val="18"/>
                <w:szCs w:val="18"/>
              </w:rPr>
            </w:pPr>
            <w:r>
              <w:rPr>
                <w:rFonts w:hint="eastAsia" w:ascii="Times New Roman" w:hAnsi="Times New Roman"/>
                <w:color w:val="auto"/>
                <w:kern w:val="0"/>
                <w:sz w:val="18"/>
                <w:szCs w:val="18"/>
              </w:rPr>
              <w:t>双机（节点）故障扣20分</w:t>
            </w:r>
          </w:p>
          <w:p>
            <w:pPr>
              <w:widowControl/>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多机（节点）故障并导致系统异常扣100分</w:t>
            </w:r>
          </w:p>
        </w:tc>
        <w:tc>
          <w:tcPr>
            <w:tcW w:w="1440" w:type="dxa"/>
            <w:vAlign w:val="center"/>
          </w:tcPr>
          <w:p>
            <w:pPr>
              <w:spacing w:line="264" w:lineRule="auto"/>
              <w:rPr>
                <w:rFonts w:ascii="Times New Roman" w:hAnsi="Times New Roman"/>
                <w:color w:val="auto"/>
                <w:sz w:val="18"/>
                <w:szCs w:val="18"/>
              </w:rPr>
            </w:pPr>
            <w:r>
              <w:rPr>
                <w:rFonts w:hint="eastAsia" w:ascii="Times New Roman" w:hAnsi="Times New Roman"/>
                <w:color w:val="auto"/>
                <w:kern w:val="0"/>
                <w:sz w:val="18"/>
                <w:szCs w:val="18"/>
              </w:rPr>
              <w:t>关键项</w:t>
            </w:r>
          </w:p>
        </w:tc>
        <w:tc>
          <w:tcPr>
            <w:tcW w:w="1080" w:type="dxa"/>
          </w:tcPr>
          <w:p>
            <w:pPr>
              <w:spacing w:line="264" w:lineRule="auto"/>
              <w:rPr>
                <w:rFonts w:ascii="Times New Roman" w:hAnsi="Times New Roman"/>
                <w:color w:val="auto"/>
                <w:sz w:val="18"/>
                <w:szCs w:val="18"/>
              </w:rPr>
            </w:pPr>
          </w:p>
        </w:tc>
      </w:tr>
    </w:tbl>
    <w:p>
      <w:pPr>
        <w:pStyle w:val="35"/>
        <w:numPr>
          <w:ilvl w:val="0"/>
          <w:numId w:val="11"/>
        </w:numPr>
        <w:spacing w:after="156"/>
        <w:outlineLvl w:val="1"/>
        <w:rPr>
          <w:rFonts w:hint="default" w:ascii="Times New Roman" w:hAnsi="Times New Roman"/>
          <w:color w:val="auto"/>
        </w:rPr>
      </w:pPr>
      <w:r>
        <w:rPr>
          <w:rFonts w:ascii="Times New Roman" w:hAnsi="Times New Roman"/>
          <w:color w:val="auto"/>
        </w:rPr>
        <w:t>资源占用</w:t>
      </w:r>
    </w:p>
    <w:tbl>
      <w:tblPr>
        <w:tblStyle w:val="25"/>
        <w:tblW w:w="1431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195"/>
        <w:gridCol w:w="3288"/>
        <w:gridCol w:w="2098"/>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1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3288"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2098"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评分标准</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服务器CPU负载率</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电网正常情况下，服务器及工作站CPU负载率（5分钟平均值）。</w:t>
            </w:r>
          </w:p>
        </w:tc>
        <w:tc>
          <w:tcPr>
            <w:tcW w:w="3288" w:type="dxa"/>
            <w:vAlign w:val="center"/>
          </w:tcPr>
          <w:p>
            <w:pPr>
              <w:pStyle w:val="56"/>
              <w:widowControl/>
              <w:ind w:left="4" w:firstLine="0" w:firstLineChars="0"/>
              <w:jc w:val="both"/>
              <w:rPr>
                <w:rFonts w:ascii="Times New Roman" w:hAnsi="Times New Roman"/>
                <w:color w:val="auto"/>
                <w:kern w:val="0"/>
                <w:sz w:val="18"/>
                <w:szCs w:val="18"/>
              </w:rPr>
            </w:pPr>
            <w:r>
              <w:rPr>
                <w:rFonts w:hint="eastAsia"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部署测试软件；</w:t>
            </w:r>
            <w:r>
              <w:rPr>
                <w:rFonts w:ascii="Times New Roman" w:hAnsi="Times New Roman"/>
                <w:color w:val="auto"/>
                <w:kern w:val="0"/>
                <w:sz w:val="18"/>
                <w:szCs w:val="18"/>
              </w:rPr>
              <w:br w:type="textWrapping"/>
            </w:r>
            <w:r>
              <w:rPr>
                <w:rFonts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测试期间软件持续运行；</w:t>
            </w:r>
            <w:r>
              <w:rPr>
                <w:rFonts w:ascii="Times New Roman" w:hAnsi="Times New Roman"/>
                <w:color w:val="auto"/>
                <w:kern w:val="0"/>
                <w:sz w:val="18"/>
                <w:szCs w:val="18"/>
              </w:rPr>
              <w:br w:type="textWrapping"/>
            </w:r>
            <w:r>
              <w:rPr>
                <w:rFonts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ascii="Times New Roman" w:hAnsi="Times New Roman"/>
                <w:color w:val="auto"/>
                <w:kern w:val="0"/>
                <w:sz w:val="18"/>
                <w:szCs w:val="18"/>
              </w:rPr>
              <w:t>从测试软件中导出服务器CPU情况记录。</w:t>
            </w:r>
          </w:p>
          <w:p>
            <w:pPr>
              <w:widowControl/>
              <w:jc w:val="both"/>
              <w:rPr>
                <w:rFonts w:ascii="Times New Roman" w:hAnsi="Times New Roman"/>
                <w:color w:val="auto"/>
                <w:kern w:val="0"/>
                <w:sz w:val="18"/>
                <w:szCs w:val="18"/>
              </w:rPr>
            </w:pPr>
            <w:r>
              <w:rPr>
                <w:rFonts w:ascii="Times New Roman" w:hAnsi="Times New Roman"/>
                <w:color w:val="auto"/>
                <w:sz w:val="18"/>
                <w:szCs w:val="18"/>
                <w:shd w:val="clear" w:color="auto" w:fill="FFFFFF"/>
              </w:rPr>
              <w:t>资源占用取所有服务器该指标的平均值计分。</w:t>
            </w:r>
          </w:p>
        </w:tc>
        <w:tc>
          <w:tcPr>
            <w:tcW w:w="2098" w:type="dxa"/>
            <w:vAlign w:val="center"/>
          </w:tcPr>
          <w:p>
            <w:pPr>
              <w:widowControl/>
              <w:rPr>
                <w:rFonts w:hint="eastAsia"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30%为100分</w:t>
            </w:r>
          </w:p>
          <w:p>
            <w:pPr>
              <w:widowControl/>
              <w:rPr>
                <w:rFonts w:hint="eastAsia"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50%为70分</w:t>
            </w:r>
          </w:p>
          <w:p>
            <w:pPr>
              <w:widowControl/>
              <w:rPr>
                <w:rFonts w:hint="eastAsia"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80%为40分</w:t>
            </w:r>
          </w:p>
          <w:p>
            <w:pPr>
              <w:widowControl/>
              <w:rPr>
                <w:rFonts w:ascii="Times New Roman" w:hAnsi="Times New Roman"/>
                <w:color w:val="auto"/>
                <w:kern w:val="0"/>
                <w:sz w:val="18"/>
                <w:szCs w:val="18"/>
              </w:rPr>
            </w:pPr>
            <w:r>
              <w:rPr>
                <w:rFonts w:hint="eastAsia" w:ascii="Times New Roman" w:hAnsi="Times New Roman"/>
                <w:color w:val="auto"/>
                <w:kern w:val="0"/>
                <w:sz w:val="18"/>
                <w:szCs w:val="18"/>
              </w:rPr>
              <w:t>&gt;80%为0分</w:t>
            </w:r>
            <w:bookmarkStart w:id="223" w:name="_GoBack"/>
            <w:bookmarkEnd w:id="223"/>
          </w:p>
        </w:tc>
        <w:tc>
          <w:tcPr>
            <w:tcW w:w="1440" w:type="dxa"/>
            <w:vAlign w:val="center"/>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服务器内存使用率</w:t>
            </w:r>
          </w:p>
        </w:tc>
        <w:tc>
          <w:tcPr>
            <w:tcW w:w="4195" w:type="dxa"/>
            <w:vAlign w:val="center"/>
          </w:tcPr>
          <w:p>
            <w:pPr>
              <w:widowControl/>
              <w:jc w:val="both"/>
              <w:rPr>
                <w:rFonts w:ascii="Times New Roman" w:hAnsi="Times New Roman"/>
                <w:color w:val="auto"/>
                <w:kern w:val="0"/>
                <w:sz w:val="18"/>
                <w:szCs w:val="18"/>
              </w:rPr>
            </w:pPr>
            <w:r>
              <w:rPr>
                <w:rFonts w:ascii="Times New Roman" w:hAnsi="Times New Roman"/>
                <w:color w:val="auto"/>
                <w:kern w:val="0"/>
                <w:sz w:val="18"/>
                <w:szCs w:val="18"/>
              </w:rPr>
              <w:t>电网正常情况下，查看内存使用情况。</w:t>
            </w:r>
          </w:p>
        </w:tc>
        <w:tc>
          <w:tcPr>
            <w:tcW w:w="3288" w:type="dxa"/>
            <w:vAlign w:val="center"/>
          </w:tcPr>
          <w:p>
            <w:pPr>
              <w:widowControl/>
              <w:numPr>
                <w:ilvl w:val="0"/>
                <w:numId w:val="79"/>
              </w:numPr>
              <w:jc w:val="both"/>
              <w:rPr>
                <w:rFonts w:ascii="Times New Roman" w:hAnsi="Times New Roman"/>
                <w:color w:val="auto"/>
                <w:kern w:val="0"/>
                <w:sz w:val="18"/>
                <w:szCs w:val="18"/>
              </w:rPr>
            </w:pPr>
            <w:r>
              <w:rPr>
                <w:rFonts w:ascii="Times New Roman" w:hAnsi="Times New Roman"/>
                <w:color w:val="auto"/>
                <w:kern w:val="0"/>
                <w:sz w:val="18"/>
                <w:szCs w:val="18"/>
              </w:rPr>
              <w:t>部署测试软件；</w:t>
            </w:r>
          </w:p>
          <w:p>
            <w:pPr>
              <w:widowControl/>
              <w:numPr>
                <w:ilvl w:val="0"/>
                <w:numId w:val="79"/>
              </w:numPr>
              <w:jc w:val="both"/>
              <w:rPr>
                <w:rFonts w:ascii="Times New Roman" w:hAnsi="Times New Roman"/>
                <w:color w:val="auto"/>
                <w:kern w:val="0"/>
                <w:sz w:val="18"/>
                <w:szCs w:val="18"/>
              </w:rPr>
            </w:pPr>
            <w:r>
              <w:rPr>
                <w:rFonts w:ascii="Times New Roman" w:hAnsi="Times New Roman"/>
                <w:color w:val="auto"/>
                <w:kern w:val="0"/>
                <w:sz w:val="18"/>
                <w:szCs w:val="18"/>
              </w:rPr>
              <w:t>测试期间软件持续运行；</w:t>
            </w:r>
          </w:p>
          <w:p>
            <w:pPr>
              <w:widowControl/>
              <w:numPr>
                <w:ilvl w:val="0"/>
                <w:numId w:val="79"/>
              </w:numPr>
              <w:jc w:val="both"/>
              <w:rPr>
                <w:rFonts w:ascii="Times New Roman" w:hAnsi="Times New Roman"/>
                <w:color w:val="auto"/>
                <w:kern w:val="0"/>
                <w:sz w:val="18"/>
                <w:szCs w:val="18"/>
              </w:rPr>
            </w:pPr>
            <w:r>
              <w:rPr>
                <w:rFonts w:ascii="Times New Roman" w:hAnsi="Times New Roman"/>
                <w:color w:val="auto"/>
                <w:kern w:val="0"/>
                <w:sz w:val="18"/>
                <w:szCs w:val="18"/>
              </w:rPr>
              <w:t>从测试软件中导出服务器内存情况记录。</w:t>
            </w:r>
          </w:p>
          <w:p>
            <w:pPr>
              <w:widowControl/>
              <w:jc w:val="both"/>
              <w:rPr>
                <w:rFonts w:ascii="Times New Roman" w:hAnsi="Times New Roman"/>
                <w:color w:val="auto"/>
                <w:kern w:val="0"/>
                <w:sz w:val="18"/>
                <w:szCs w:val="18"/>
              </w:rPr>
            </w:pPr>
            <w:r>
              <w:rPr>
                <w:rFonts w:ascii="Times New Roman" w:hAnsi="Times New Roman"/>
                <w:color w:val="auto"/>
                <w:sz w:val="18"/>
                <w:szCs w:val="18"/>
                <w:shd w:val="clear" w:color="auto" w:fill="FFFFFF"/>
              </w:rPr>
              <w:t>资源占用取所有服务器该指标的平均值计分。</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≤10%为100分</w:t>
            </w:r>
            <w:r>
              <w:rPr>
                <w:rFonts w:ascii="Times New Roman" w:hAnsi="Times New Roman"/>
                <w:color w:val="auto"/>
                <w:kern w:val="0"/>
                <w:sz w:val="18"/>
                <w:szCs w:val="18"/>
              </w:rPr>
              <w:br w:type="textWrapping"/>
            </w:r>
            <w:r>
              <w:rPr>
                <w:rFonts w:ascii="Times New Roman" w:hAnsi="Times New Roman"/>
                <w:color w:val="auto"/>
                <w:kern w:val="0"/>
                <w:sz w:val="18"/>
                <w:szCs w:val="18"/>
              </w:rPr>
              <w:t>≤20%为</w:t>
            </w:r>
            <w:r>
              <w:rPr>
                <w:rFonts w:hint="eastAsia" w:ascii="Times New Roman" w:hAnsi="Times New Roman"/>
                <w:color w:val="auto"/>
                <w:kern w:val="0"/>
                <w:sz w:val="18"/>
                <w:szCs w:val="18"/>
              </w:rPr>
              <w:t>90</w:t>
            </w:r>
            <w:r>
              <w:rPr>
                <w:rFonts w:ascii="Times New Roman" w:hAnsi="Times New Roman"/>
                <w:color w:val="auto"/>
                <w:kern w:val="0"/>
                <w:sz w:val="18"/>
                <w:szCs w:val="18"/>
              </w:rPr>
              <w:t>分</w:t>
            </w:r>
            <w:r>
              <w:rPr>
                <w:rFonts w:ascii="Times New Roman" w:hAnsi="Times New Roman"/>
                <w:color w:val="auto"/>
                <w:kern w:val="0"/>
                <w:sz w:val="18"/>
                <w:szCs w:val="18"/>
              </w:rPr>
              <w:br w:type="textWrapping"/>
            </w:r>
            <w:r>
              <w:rPr>
                <w:rFonts w:ascii="Times New Roman" w:hAnsi="Times New Roman"/>
                <w:color w:val="auto"/>
                <w:kern w:val="0"/>
                <w:sz w:val="18"/>
                <w:szCs w:val="18"/>
              </w:rPr>
              <w:t>≤30%为</w:t>
            </w:r>
            <w:r>
              <w:rPr>
                <w:rFonts w:hint="eastAsia" w:ascii="Times New Roman" w:hAnsi="Times New Roman"/>
                <w:color w:val="auto"/>
                <w:kern w:val="0"/>
                <w:sz w:val="18"/>
                <w:szCs w:val="18"/>
              </w:rPr>
              <w:t>80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4</w:t>
            </w:r>
            <w:r>
              <w:rPr>
                <w:rFonts w:ascii="Times New Roman" w:hAnsi="Times New Roman"/>
                <w:color w:val="auto"/>
                <w:kern w:val="0"/>
                <w:sz w:val="18"/>
                <w:szCs w:val="18"/>
              </w:rPr>
              <w:t>0%为</w:t>
            </w:r>
            <w:r>
              <w:rPr>
                <w:rFonts w:hint="eastAsia" w:ascii="Times New Roman" w:hAnsi="Times New Roman"/>
                <w:color w:val="auto"/>
                <w:kern w:val="0"/>
                <w:sz w:val="18"/>
                <w:szCs w:val="18"/>
              </w:rPr>
              <w:t>70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50</w:t>
            </w:r>
            <w:r>
              <w:rPr>
                <w:rFonts w:ascii="Times New Roman" w:hAnsi="Times New Roman"/>
                <w:color w:val="auto"/>
                <w:kern w:val="0"/>
                <w:sz w:val="18"/>
                <w:szCs w:val="18"/>
              </w:rPr>
              <w:t>%为</w:t>
            </w:r>
            <w:r>
              <w:rPr>
                <w:rFonts w:hint="eastAsia" w:ascii="Times New Roman" w:hAnsi="Times New Roman"/>
                <w:color w:val="auto"/>
                <w:kern w:val="0"/>
                <w:sz w:val="18"/>
                <w:szCs w:val="18"/>
              </w:rPr>
              <w:t>60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60</w:t>
            </w:r>
            <w:r>
              <w:rPr>
                <w:rFonts w:ascii="Times New Roman" w:hAnsi="Times New Roman"/>
                <w:color w:val="auto"/>
                <w:kern w:val="0"/>
                <w:sz w:val="18"/>
                <w:szCs w:val="18"/>
              </w:rPr>
              <w:t>%为</w:t>
            </w:r>
            <w:r>
              <w:rPr>
                <w:rFonts w:hint="eastAsia" w:ascii="Times New Roman" w:hAnsi="Times New Roman"/>
                <w:color w:val="auto"/>
                <w:kern w:val="0"/>
                <w:sz w:val="18"/>
                <w:szCs w:val="18"/>
              </w:rPr>
              <w:t>50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80</w:t>
            </w:r>
            <w:r>
              <w:rPr>
                <w:rFonts w:ascii="Times New Roman" w:hAnsi="Times New Roman"/>
                <w:color w:val="auto"/>
                <w:kern w:val="0"/>
                <w:sz w:val="18"/>
                <w:szCs w:val="18"/>
              </w:rPr>
              <w:t>%为</w:t>
            </w:r>
            <w:r>
              <w:rPr>
                <w:rFonts w:hint="eastAsia" w:ascii="Times New Roman" w:hAnsi="Times New Roman"/>
                <w:color w:val="auto"/>
                <w:kern w:val="0"/>
                <w:sz w:val="18"/>
                <w:szCs w:val="18"/>
              </w:rPr>
              <w:t>30</w:t>
            </w:r>
            <w:r>
              <w:rPr>
                <w:rFonts w:ascii="Times New Roman" w:hAnsi="Times New Roman"/>
                <w:color w:val="auto"/>
                <w:kern w:val="0"/>
                <w:sz w:val="18"/>
                <w:szCs w:val="18"/>
              </w:rPr>
              <w:t>分</w:t>
            </w:r>
            <w:r>
              <w:rPr>
                <w:rFonts w:ascii="Times New Roman" w:hAnsi="Times New Roman"/>
                <w:color w:val="auto"/>
                <w:kern w:val="0"/>
                <w:sz w:val="18"/>
                <w:szCs w:val="18"/>
              </w:rPr>
              <w:br w:type="textWrapping"/>
            </w:r>
            <w:r>
              <w:rPr>
                <w:rFonts w:ascii="Times New Roman" w:hAnsi="Times New Roman"/>
                <w:color w:val="auto"/>
                <w:kern w:val="0"/>
                <w:sz w:val="18"/>
                <w:szCs w:val="18"/>
              </w:rPr>
              <w:t>&gt;</w:t>
            </w:r>
            <w:r>
              <w:rPr>
                <w:rFonts w:hint="eastAsia" w:ascii="Times New Roman" w:hAnsi="Times New Roman"/>
                <w:color w:val="auto"/>
                <w:kern w:val="0"/>
                <w:sz w:val="18"/>
                <w:szCs w:val="18"/>
              </w:rPr>
              <w:t>8</w:t>
            </w:r>
            <w:r>
              <w:rPr>
                <w:rFonts w:ascii="Times New Roman" w:hAnsi="Times New Roman"/>
                <w:color w:val="auto"/>
                <w:kern w:val="0"/>
                <w:sz w:val="18"/>
                <w:szCs w:val="18"/>
              </w:rPr>
              <w:t>0%为0分</w:t>
            </w:r>
          </w:p>
        </w:tc>
        <w:tc>
          <w:tcPr>
            <w:tcW w:w="1440" w:type="dxa"/>
            <w:vAlign w:val="center"/>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12"/>
              </w:numPr>
              <w:spacing w:line="264" w:lineRule="auto"/>
              <w:ind w:left="0"/>
              <w:rPr>
                <w:rFonts w:ascii="Times New Roman" w:hAnsi="Times New Roman"/>
                <w:color w:val="auto"/>
                <w:sz w:val="18"/>
                <w:szCs w:val="18"/>
              </w:rPr>
            </w:pPr>
          </w:p>
        </w:tc>
        <w:tc>
          <w:tcPr>
            <w:tcW w:w="1587"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主干网负载率</w:t>
            </w:r>
          </w:p>
        </w:tc>
        <w:tc>
          <w:tcPr>
            <w:tcW w:w="4195"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任何情况下，在任意5分钟内，</w:t>
            </w:r>
            <w:r>
              <w:rPr>
                <w:rFonts w:hint="eastAsia" w:ascii="Times New Roman" w:hAnsi="Times New Roman"/>
                <w:color w:val="auto"/>
                <w:kern w:val="0"/>
                <w:sz w:val="18"/>
                <w:szCs w:val="18"/>
              </w:rPr>
              <w:t>一、三区</w:t>
            </w:r>
            <w:r>
              <w:rPr>
                <w:rFonts w:ascii="Times New Roman" w:hAnsi="Times New Roman"/>
                <w:color w:val="auto"/>
                <w:kern w:val="0"/>
                <w:sz w:val="18"/>
                <w:szCs w:val="18"/>
              </w:rPr>
              <w:t>主干网的平均负荷率不超过10%，双网以分流方式运行时，每一网络的负载率应≤6%，单网运行时负载率不超过12%。</w:t>
            </w:r>
          </w:p>
        </w:tc>
        <w:tc>
          <w:tcPr>
            <w:tcW w:w="3288" w:type="dxa"/>
            <w:vAlign w:val="center"/>
          </w:tcPr>
          <w:p>
            <w:pPr>
              <w:widowControl/>
              <w:numPr>
                <w:ilvl w:val="0"/>
                <w:numId w:val="80"/>
              </w:numPr>
              <w:rPr>
                <w:rFonts w:ascii="Times New Roman" w:hAnsi="Times New Roman"/>
                <w:color w:val="auto"/>
                <w:kern w:val="0"/>
                <w:sz w:val="18"/>
                <w:szCs w:val="18"/>
              </w:rPr>
            </w:pPr>
            <w:r>
              <w:rPr>
                <w:rFonts w:ascii="Times New Roman" w:hAnsi="Times New Roman"/>
                <w:color w:val="auto"/>
                <w:kern w:val="0"/>
                <w:sz w:val="18"/>
                <w:szCs w:val="18"/>
              </w:rPr>
              <w:t>部署测试软件；</w:t>
            </w:r>
          </w:p>
          <w:p>
            <w:pPr>
              <w:widowControl/>
              <w:numPr>
                <w:ilvl w:val="0"/>
                <w:numId w:val="80"/>
              </w:numPr>
              <w:rPr>
                <w:rFonts w:ascii="Times New Roman" w:hAnsi="Times New Roman"/>
                <w:color w:val="auto"/>
                <w:kern w:val="0"/>
                <w:sz w:val="18"/>
                <w:szCs w:val="18"/>
              </w:rPr>
            </w:pPr>
            <w:r>
              <w:rPr>
                <w:rFonts w:ascii="Times New Roman" w:hAnsi="Times New Roman"/>
                <w:color w:val="auto"/>
                <w:kern w:val="0"/>
                <w:sz w:val="18"/>
                <w:szCs w:val="18"/>
              </w:rPr>
              <w:t>测试期间软件持续运行；</w:t>
            </w:r>
          </w:p>
          <w:p>
            <w:pPr>
              <w:widowControl/>
              <w:numPr>
                <w:ilvl w:val="0"/>
                <w:numId w:val="80"/>
              </w:numPr>
              <w:rPr>
                <w:rFonts w:ascii="Times New Roman" w:hAnsi="Times New Roman"/>
                <w:color w:val="auto"/>
                <w:kern w:val="0"/>
                <w:sz w:val="18"/>
                <w:szCs w:val="18"/>
              </w:rPr>
            </w:pPr>
            <w:r>
              <w:rPr>
                <w:rFonts w:ascii="Times New Roman" w:hAnsi="Times New Roman"/>
                <w:color w:val="auto"/>
                <w:kern w:val="0"/>
                <w:sz w:val="18"/>
                <w:szCs w:val="18"/>
              </w:rPr>
              <w:t>从测试软件中导出主干网负载率情况记录。</w:t>
            </w:r>
          </w:p>
        </w:tc>
        <w:tc>
          <w:tcPr>
            <w:tcW w:w="2098" w:type="dxa"/>
            <w:vAlign w:val="center"/>
          </w:tcPr>
          <w:p>
            <w:pPr>
              <w:widowControl/>
              <w:rPr>
                <w:rFonts w:ascii="Times New Roman" w:hAnsi="Times New Roman"/>
                <w:color w:val="auto"/>
                <w:kern w:val="0"/>
                <w:sz w:val="18"/>
                <w:szCs w:val="18"/>
              </w:rPr>
            </w:pPr>
            <w:r>
              <w:rPr>
                <w:rFonts w:ascii="Times New Roman" w:hAnsi="Times New Roman"/>
                <w:color w:val="auto"/>
                <w:kern w:val="0"/>
                <w:sz w:val="18"/>
                <w:szCs w:val="18"/>
              </w:rPr>
              <w:t>≤10%为100分</w:t>
            </w:r>
            <w:r>
              <w:rPr>
                <w:rFonts w:ascii="Times New Roman" w:hAnsi="Times New Roman"/>
                <w:color w:val="auto"/>
                <w:kern w:val="0"/>
                <w:sz w:val="18"/>
                <w:szCs w:val="18"/>
              </w:rPr>
              <w:br w:type="textWrapping"/>
            </w:r>
            <w:r>
              <w:rPr>
                <w:rFonts w:ascii="Times New Roman" w:hAnsi="Times New Roman"/>
                <w:color w:val="auto"/>
                <w:kern w:val="0"/>
                <w:sz w:val="18"/>
                <w:szCs w:val="18"/>
              </w:rPr>
              <w:t>≤20%为</w:t>
            </w:r>
            <w:r>
              <w:rPr>
                <w:rFonts w:hint="eastAsia" w:ascii="Times New Roman" w:hAnsi="Times New Roman"/>
                <w:color w:val="auto"/>
                <w:kern w:val="0"/>
                <w:sz w:val="18"/>
                <w:szCs w:val="18"/>
              </w:rPr>
              <w:t>90</w:t>
            </w:r>
            <w:r>
              <w:rPr>
                <w:rFonts w:ascii="Times New Roman" w:hAnsi="Times New Roman"/>
                <w:color w:val="auto"/>
                <w:kern w:val="0"/>
                <w:sz w:val="18"/>
                <w:szCs w:val="18"/>
              </w:rPr>
              <w:t>分</w:t>
            </w:r>
            <w:r>
              <w:rPr>
                <w:rFonts w:ascii="Times New Roman" w:hAnsi="Times New Roman"/>
                <w:color w:val="auto"/>
                <w:kern w:val="0"/>
                <w:sz w:val="18"/>
                <w:szCs w:val="18"/>
              </w:rPr>
              <w:br w:type="textWrapping"/>
            </w:r>
            <w:r>
              <w:rPr>
                <w:rFonts w:ascii="Times New Roman" w:hAnsi="Times New Roman"/>
                <w:color w:val="auto"/>
                <w:kern w:val="0"/>
                <w:sz w:val="18"/>
                <w:szCs w:val="18"/>
              </w:rPr>
              <w:t>≤30%为</w:t>
            </w:r>
            <w:r>
              <w:rPr>
                <w:rFonts w:hint="eastAsia" w:ascii="Times New Roman" w:hAnsi="Times New Roman"/>
                <w:color w:val="auto"/>
                <w:kern w:val="0"/>
                <w:sz w:val="18"/>
                <w:szCs w:val="18"/>
              </w:rPr>
              <w:t>80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4</w:t>
            </w:r>
            <w:r>
              <w:rPr>
                <w:rFonts w:ascii="Times New Roman" w:hAnsi="Times New Roman"/>
                <w:color w:val="auto"/>
                <w:kern w:val="0"/>
                <w:sz w:val="18"/>
                <w:szCs w:val="18"/>
              </w:rPr>
              <w:t>0%为</w:t>
            </w:r>
            <w:r>
              <w:rPr>
                <w:rFonts w:hint="eastAsia" w:ascii="Times New Roman" w:hAnsi="Times New Roman"/>
                <w:color w:val="auto"/>
                <w:kern w:val="0"/>
                <w:sz w:val="18"/>
                <w:szCs w:val="18"/>
              </w:rPr>
              <w:t>70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50</w:t>
            </w:r>
            <w:r>
              <w:rPr>
                <w:rFonts w:ascii="Times New Roman" w:hAnsi="Times New Roman"/>
                <w:color w:val="auto"/>
                <w:kern w:val="0"/>
                <w:sz w:val="18"/>
                <w:szCs w:val="18"/>
              </w:rPr>
              <w:t>%为</w:t>
            </w:r>
            <w:r>
              <w:rPr>
                <w:rFonts w:hint="eastAsia" w:ascii="Times New Roman" w:hAnsi="Times New Roman"/>
                <w:color w:val="auto"/>
                <w:kern w:val="0"/>
                <w:sz w:val="18"/>
                <w:szCs w:val="18"/>
              </w:rPr>
              <w:t>60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60</w:t>
            </w:r>
            <w:r>
              <w:rPr>
                <w:rFonts w:ascii="Times New Roman" w:hAnsi="Times New Roman"/>
                <w:color w:val="auto"/>
                <w:kern w:val="0"/>
                <w:sz w:val="18"/>
                <w:szCs w:val="18"/>
              </w:rPr>
              <w:t>%为</w:t>
            </w:r>
            <w:r>
              <w:rPr>
                <w:rFonts w:hint="eastAsia" w:ascii="Times New Roman" w:hAnsi="Times New Roman"/>
                <w:color w:val="auto"/>
                <w:kern w:val="0"/>
                <w:sz w:val="18"/>
                <w:szCs w:val="18"/>
              </w:rPr>
              <w:t>50</w:t>
            </w:r>
            <w:r>
              <w:rPr>
                <w:rFonts w:ascii="Times New Roman" w:hAnsi="Times New Roman"/>
                <w:color w:val="auto"/>
                <w:kern w:val="0"/>
                <w:sz w:val="18"/>
                <w:szCs w:val="18"/>
              </w:rPr>
              <w:t>分</w:t>
            </w:r>
          </w:p>
          <w:p>
            <w:pPr>
              <w:widowControl/>
              <w:rPr>
                <w:rFonts w:ascii="Times New Roman" w:hAnsi="Times New Roman"/>
                <w:color w:val="auto"/>
                <w:kern w:val="0"/>
                <w:sz w:val="18"/>
                <w:szCs w:val="18"/>
              </w:rPr>
            </w:pPr>
            <w:r>
              <w:rPr>
                <w:rFonts w:ascii="Times New Roman" w:hAnsi="Times New Roman"/>
                <w:color w:val="auto"/>
                <w:kern w:val="0"/>
                <w:sz w:val="18"/>
                <w:szCs w:val="18"/>
              </w:rPr>
              <w:t>≤</w:t>
            </w:r>
            <w:r>
              <w:rPr>
                <w:rFonts w:hint="eastAsia" w:ascii="Times New Roman" w:hAnsi="Times New Roman"/>
                <w:color w:val="auto"/>
                <w:kern w:val="0"/>
                <w:sz w:val="18"/>
                <w:szCs w:val="18"/>
              </w:rPr>
              <w:t>80</w:t>
            </w:r>
            <w:r>
              <w:rPr>
                <w:rFonts w:ascii="Times New Roman" w:hAnsi="Times New Roman"/>
                <w:color w:val="auto"/>
                <w:kern w:val="0"/>
                <w:sz w:val="18"/>
                <w:szCs w:val="18"/>
              </w:rPr>
              <w:t>%为</w:t>
            </w:r>
            <w:r>
              <w:rPr>
                <w:rFonts w:hint="eastAsia" w:ascii="Times New Roman" w:hAnsi="Times New Roman"/>
                <w:color w:val="auto"/>
                <w:kern w:val="0"/>
                <w:sz w:val="18"/>
                <w:szCs w:val="18"/>
              </w:rPr>
              <w:t>30</w:t>
            </w:r>
            <w:r>
              <w:rPr>
                <w:rFonts w:ascii="Times New Roman" w:hAnsi="Times New Roman"/>
                <w:color w:val="auto"/>
                <w:kern w:val="0"/>
                <w:sz w:val="18"/>
                <w:szCs w:val="18"/>
              </w:rPr>
              <w:t>分</w:t>
            </w:r>
          </w:p>
          <w:p>
            <w:pPr>
              <w:pStyle w:val="15"/>
              <w:rPr>
                <w:rFonts w:ascii="Times New Roman" w:hAnsi="Times New Roman"/>
                <w:color w:val="auto"/>
                <w:kern w:val="0"/>
                <w:sz w:val="18"/>
                <w:szCs w:val="18"/>
              </w:rPr>
            </w:pPr>
            <w:r>
              <w:rPr>
                <w:rFonts w:hint="eastAsia" w:ascii="Times New Roman" w:hAnsi="Times New Roman"/>
                <w:color w:val="auto"/>
                <w:kern w:val="0"/>
                <w:sz w:val="18"/>
                <w:szCs w:val="18"/>
              </w:rPr>
              <w:t>&gt;80</w:t>
            </w:r>
            <w:r>
              <w:rPr>
                <w:rFonts w:ascii="Times New Roman" w:hAnsi="Times New Roman"/>
                <w:color w:val="auto"/>
                <w:kern w:val="0"/>
                <w:sz w:val="18"/>
                <w:szCs w:val="18"/>
              </w:rPr>
              <w:t>%为</w:t>
            </w:r>
            <w:r>
              <w:rPr>
                <w:rFonts w:hint="eastAsia" w:ascii="Times New Roman" w:hAnsi="Times New Roman"/>
                <w:color w:val="auto"/>
                <w:kern w:val="0"/>
                <w:sz w:val="18"/>
                <w:szCs w:val="18"/>
              </w:rPr>
              <w:t>0</w:t>
            </w:r>
            <w:r>
              <w:rPr>
                <w:rFonts w:ascii="Times New Roman" w:hAnsi="Times New Roman"/>
                <w:color w:val="auto"/>
                <w:kern w:val="0"/>
                <w:sz w:val="18"/>
                <w:szCs w:val="18"/>
              </w:rPr>
              <w:t>分</w:t>
            </w:r>
          </w:p>
        </w:tc>
        <w:tc>
          <w:tcPr>
            <w:tcW w:w="1440" w:type="dxa"/>
            <w:vAlign w:val="center"/>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16"/>
        <w:jc w:val="both"/>
        <w:rPr>
          <w:rFonts w:ascii="Times New Roman" w:hAnsi="Times New Roman"/>
          <w:color w:val="auto"/>
          <w:lang w:eastAsia="zh-CN"/>
        </w:rPr>
        <w:sectPr>
          <w:pgSz w:w="16838" w:h="11906" w:orient="landscape"/>
          <w:pgMar w:top="1800" w:right="1440" w:bottom="1800" w:left="1440" w:header="851" w:footer="992" w:gutter="0"/>
          <w:cols w:space="425" w:num="1"/>
          <w:docGrid w:type="lines" w:linePitch="312" w:charSpace="0"/>
        </w:sectPr>
      </w:pPr>
    </w:p>
    <w:p>
      <w:pPr>
        <w:pStyle w:val="34"/>
        <w:spacing w:after="156"/>
        <w:outlineLvl w:val="0"/>
        <w:rPr>
          <w:rFonts w:ascii="Times New Roman" w:hAnsi="Times New Roman"/>
          <w:color w:val="auto"/>
        </w:rPr>
      </w:pPr>
      <w:bookmarkStart w:id="22" w:name="_Toc1754"/>
      <w:r>
        <w:rPr>
          <w:rFonts w:hint="eastAsia" w:ascii="Times New Roman" w:hAnsi="Times New Roman"/>
          <w:color w:val="auto"/>
        </w:rPr>
        <w:t>六、功能测试内容</w:t>
      </w:r>
      <w:bookmarkEnd w:id="22"/>
    </w:p>
    <w:p>
      <w:pPr>
        <w:pStyle w:val="35"/>
        <w:numPr>
          <w:ilvl w:val="0"/>
          <w:numId w:val="81"/>
        </w:numPr>
        <w:spacing w:after="156"/>
        <w:outlineLvl w:val="1"/>
        <w:rPr>
          <w:rFonts w:hint="default" w:ascii="Times New Roman" w:hAnsi="Times New Roman"/>
          <w:color w:val="auto"/>
        </w:rPr>
      </w:pPr>
      <w:r>
        <w:rPr>
          <w:rFonts w:ascii="Times New Roman" w:hAnsi="Times New Roman"/>
          <w:color w:val="auto"/>
        </w:rPr>
        <w:t>边端IaaS</w:t>
      </w: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边端IaaS</w:t>
      </w:r>
    </w:p>
    <w:p>
      <w:pPr>
        <w:pStyle w:val="36"/>
        <w:numPr>
          <w:ilvl w:val="2"/>
          <w:numId w:val="81"/>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sz w:val="18"/>
                <w:szCs w:val="18"/>
              </w:rPr>
            </w:pPr>
            <w:r>
              <w:rPr>
                <w:rFonts w:hint="eastAsia" w:ascii="Times New Roman" w:hAnsi="Times New Roman"/>
                <w:color w:val="auto"/>
                <w:sz w:val="18"/>
                <w:szCs w:val="18"/>
              </w:rPr>
              <w:t>动态扩展</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应支持在线动态扩展新的服务器资源。</w:t>
            </w:r>
          </w:p>
        </w:tc>
        <w:tc>
          <w:tcPr>
            <w:tcW w:w="4121" w:type="dxa"/>
            <w:vAlign w:val="center"/>
          </w:tcPr>
          <w:p>
            <w:pPr>
              <w:keepNext w:val="0"/>
              <w:keepLines w:val="0"/>
              <w:pageBreakBefore w:val="0"/>
              <w:widowControl w:val="0"/>
              <w:numPr>
                <w:ilvl w:val="0"/>
                <w:numId w:val="84"/>
              </w:numPr>
              <w:kinsoku/>
              <w:wordWrap/>
              <w:overflowPunct/>
              <w:topLinePunct w:val="0"/>
              <w:autoSpaceDE/>
              <w:autoSpaceDN/>
              <w:bidi w:val="0"/>
              <w:adjustRightInd/>
              <w:snapToGrid/>
              <w:textAlignment w:val="auto"/>
              <w:rPr>
                <w:rFonts w:hint="eastAsia" w:ascii="Times New Roman" w:hAnsi="Times New Roman"/>
                <w:color w:val="auto"/>
                <w:sz w:val="18"/>
                <w:szCs w:val="18"/>
              </w:rPr>
            </w:pPr>
            <w:r>
              <w:rPr>
                <w:rFonts w:hint="eastAsia" w:ascii="Times New Roman" w:hAnsi="Times New Roman"/>
                <w:color w:val="auto"/>
                <w:sz w:val="18"/>
                <w:szCs w:val="18"/>
              </w:rPr>
              <w:t>准备一台服务器，列表操作添加节点</w:t>
            </w:r>
            <w:r>
              <w:rPr>
                <w:rFonts w:hint="eastAsia" w:ascii="Times New Roman" w:hAnsi="Times New Roman"/>
                <w:color w:val="auto"/>
                <w:sz w:val="18"/>
                <w:szCs w:val="18"/>
                <w:lang w:eastAsia="zh-CN"/>
              </w:rPr>
              <w:t>；</w:t>
            </w:r>
          </w:p>
          <w:p>
            <w:pPr>
              <w:keepNext w:val="0"/>
              <w:keepLines w:val="0"/>
              <w:pageBreakBefore w:val="0"/>
              <w:widowControl w:val="0"/>
              <w:numPr>
                <w:ilvl w:val="0"/>
                <w:numId w:val="84"/>
              </w:numPr>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等待任务完成，在集群统一监视界面查看新添加的节点，运行状态</w:t>
            </w:r>
            <w:r>
              <w:rPr>
                <w:rFonts w:hint="eastAsia" w:ascii="Times New Roman" w:hAnsi="Times New Roman"/>
                <w:color w:val="auto"/>
                <w:sz w:val="18"/>
                <w:szCs w:val="18"/>
                <w:lang w:eastAsia="zh-CN"/>
              </w:rPr>
              <w:t>；</w:t>
            </w:r>
          </w:p>
          <w:p>
            <w:pPr>
              <w:keepNext w:val="0"/>
              <w:keepLines w:val="0"/>
              <w:pageBreakBefore w:val="0"/>
              <w:widowControl w:val="0"/>
              <w:numPr>
                <w:ilvl w:val="0"/>
                <w:numId w:val="84"/>
              </w:numPr>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点击新的节点，验证是否可以进行调度</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sz w:val="18"/>
                <w:szCs w:val="18"/>
              </w:rPr>
            </w:pPr>
            <w:r>
              <w:rPr>
                <w:rFonts w:hint="eastAsia" w:ascii="Times New Roman" w:hAnsi="Times New Roman"/>
                <w:color w:val="auto"/>
                <w:sz w:val="18"/>
                <w:szCs w:val="18"/>
              </w:rPr>
              <w:t>弹性配置</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应支持组件的弹性调整配置，且调整过程中服务不中断。</w:t>
            </w:r>
          </w:p>
        </w:tc>
        <w:tc>
          <w:tcPr>
            <w:tcW w:w="4121" w:type="dxa"/>
            <w:vAlign w:val="center"/>
          </w:tcPr>
          <w:p>
            <w:pPr>
              <w:keepNext w:val="0"/>
              <w:keepLines w:val="0"/>
              <w:pageBreakBefore w:val="0"/>
              <w:widowControl w:val="0"/>
              <w:numPr>
                <w:ilvl w:val="0"/>
                <w:numId w:val="85"/>
              </w:numPr>
              <w:kinsoku/>
              <w:wordWrap/>
              <w:overflowPunct/>
              <w:topLinePunct w:val="0"/>
              <w:autoSpaceDE/>
              <w:autoSpaceDN/>
              <w:bidi w:val="0"/>
              <w:adjustRightInd/>
              <w:snapToGrid/>
              <w:textAlignment w:val="auto"/>
              <w:rPr>
                <w:rFonts w:hint="eastAsia" w:ascii="Times New Roman" w:hAnsi="Times New Roman"/>
                <w:color w:val="auto"/>
                <w:sz w:val="18"/>
                <w:szCs w:val="18"/>
              </w:rPr>
            </w:pPr>
            <w:r>
              <w:rPr>
                <w:rFonts w:hint="eastAsia" w:ascii="Times New Roman" w:hAnsi="Times New Roman"/>
                <w:color w:val="auto"/>
                <w:sz w:val="18"/>
                <w:szCs w:val="18"/>
              </w:rPr>
              <w:t>创建任意类型服务成功，列表正确展示创建的数据</w:t>
            </w:r>
            <w:r>
              <w:rPr>
                <w:rFonts w:hint="eastAsia" w:ascii="Times New Roman" w:hAnsi="Times New Roman"/>
                <w:color w:val="auto"/>
                <w:sz w:val="18"/>
                <w:szCs w:val="18"/>
                <w:lang w:eastAsia="zh-CN"/>
              </w:rPr>
              <w:t>；</w:t>
            </w:r>
          </w:p>
          <w:p>
            <w:pPr>
              <w:keepNext w:val="0"/>
              <w:keepLines w:val="0"/>
              <w:pageBreakBefore w:val="0"/>
              <w:widowControl w:val="0"/>
              <w:numPr>
                <w:ilvl w:val="0"/>
                <w:numId w:val="85"/>
              </w:numPr>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调整该服务的</w:t>
            </w:r>
            <w:r>
              <w:rPr>
                <w:rFonts w:hint="eastAsia" w:ascii="Times New Roman" w:hAnsi="Times New Roman"/>
                <w:color w:val="auto"/>
                <w:sz w:val="18"/>
                <w:szCs w:val="18"/>
                <w:lang w:val="en-US" w:eastAsia="zh-CN"/>
              </w:rPr>
              <w:t>组件</w:t>
            </w:r>
            <w:r>
              <w:rPr>
                <w:rFonts w:hint="eastAsia" w:ascii="Times New Roman" w:hAnsi="Times New Roman"/>
                <w:color w:val="auto"/>
                <w:sz w:val="18"/>
                <w:szCs w:val="18"/>
              </w:rPr>
              <w:t>数量，查看数量调整过程中服务是否中断</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sz w:val="18"/>
                <w:szCs w:val="18"/>
              </w:rPr>
            </w:pPr>
            <w:r>
              <w:rPr>
                <w:rFonts w:hint="eastAsia" w:ascii="Times New Roman" w:hAnsi="Times New Roman"/>
                <w:color w:val="auto"/>
                <w:sz w:val="18"/>
                <w:szCs w:val="18"/>
              </w:rPr>
              <w:t>容器组件</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应具备容器组件，容器组件应提供进程隔离、资源可限制的运行环境，实现容器与边缘集群基础资源平台及底层硬件的解耦。</w:t>
            </w:r>
          </w:p>
        </w:tc>
        <w:tc>
          <w:tcPr>
            <w:tcW w:w="4121" w:type="dxa"/>
            <w:vAlign w:val="center"/>
          </w:tcPr>
          <w:p>
            <w:pPr>
              <w:keepNext w:val="0"/>
              <w:keepLines w:val="0"/>
              <w:pageBreakBefore w:val="0"/>
              <w:widowControl w:val="0"/>
              <w:numPr>
                <w:ilvl w:val="0"/>
                <w:numId w:val="86"/>
              </w:numPr>
              <w:kinsoku/>
              <w:wordWrap/>
              <w:overflowPunct/>
              <w:topLinePunct w:val="0"/>
              <w:autoSpaceDE/>
              <w:autoSpaceDN/>
              <w:bidi w:val="0"/>
              <w:adjustRightInd/>
              <w:snapToGrid/>
              <w:textAlignment w:val="auto"/>
              <w:rPr>
                <w:rFonts w:hint="eastAsia" w:ascii="Times New Roman" w:hAnsi="Times New Roman"/>
                <w:color w:val="auto"/>
                <w:sz w:val="18"/>
                <w:szCs w:val="18"/>
              </w:rPr>
            </w:pPr>
            <w:r>
              <w:rPr>
                <w:rFonts w:hint="eastAsia" w:ascii="Times New Roman" w:hAnsi="Times New Roman"/>
                <w:color w:val="auto"/>
                <w:sz w:val="18"/>
                <w:szCs w:val="18"/>
              </w:rPr>
              <w:t>列表展示集群或当前命名空间中的所有容器组</w:t>
            </w:r>
            <w:r>
              <w:rPr>
                <w:rFonts w:hint="eastAsia"/>
                <w:color w:val="auto"/>
                <w:sz w:val="18"/>
                <w:szCs w:val="18"/>
                <w:lang w:eastAsia="zh-CN"/>
              </w:rPr>
              <w:t>；</w:t>
            </w:r>
          </w:p>
          <w:p>
            <w:pPr>
              <w:keepNext w:val="0"/>
              <w:keepLines w:val="0"/>
              <w:pageBreakBefore w:val="0"/>
              <w:widowControl w:val="0"/>
              <w:numPr>
                <w:ilvl w:val="0"/>
                <w:numId w:val="86"/>
              </w:numPr>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点击容器组名称跳转到容器组详情页，显示容器组中的详细内容，如：总览、容器、存储卷、事件</w:t>
            </w:r>
            <w:r>
              <w:rPr>
                <w:rFonts w:hint="eastAsia"/>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after="120"/>
              <w:rPr>
                <w:rFonts w:ascii="Times New Roman" w:hAnsi="Times New Roman"/>
                <w:color w:val="auto"/>
                <w:sz w:val="18"/>
                <w:szCs w:val="18"/>
                <w:highlight w:val="none"/>
              </w:rPr>
            </w:pPr>
            <w:r>
              <w:rPr>
                <w:rFonts w:hint="eastAsia" w:ascii="Times New Roman" w:hAnsi="Times New Roman"/>
                <w:color w:val="auto"/>
                <w:sz w:val="18"/>
                <w:szCs w:val="18"/>
                <w:highlight w:val="none"/>
              </w:rPr>
              <w:t>动态迁移</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szCs w:val="18"/>
                <w:highlight w:val="none"/>
                <w:lang w:eastAsia="zh-CN"/>
              </w:rPr>
            </w:pPr>
            <w:r>
              <w:rPr>
                <w:rFonts w:hint="eastAsia" w:ascii="Times New Roman" w:hAnsi="Times New Roman"/>
                <w:color w:val="auto"/>
                <w:sz w:val="18"/>
                <w:szCs w:val="18"/>
                <w:highlight w:val="none"/>
              </w:rPr>
              <w:t>应支持容器动态迁移，将容器从一台物理服务器迁移至另一台物理服务器</w:t>
            </w:r>
            <w:r>
              <w:rPr>
                <w:rFonts w:hint="eastAsia"/>
                <w:color w:val="auto"/>
                <w:sz w:val="18"/>
                <w:szCs w:val="18"/>
                <w:highlight w:val="none"/>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highlight w:val="none"/>
              </w:rPr>
            </w:pPr>
            <w:r>
              <w:rPr>
                <w:rFonts w:hint="eastAsia" w:ascii="宋体" w:hAnsi="宋体"/>
                <w:sz w:val="18"/>
                <w:szCs w:val="18"/>
              </w:rPr>
              <w:t>容器化部署方式下，</w:t>
            </w:r>
            <w:r>
              <w:rPr>
                <w:rFonts w:hint="eastAsia" w:ascii="Times New Roman" w:hAnsi="Times New Roman"/>
                <w:color w:val="auto"/>
                <w:sz w:val="18"/>
                <w:szCs w:val="18"/>
                <w:highlight w:val="none"/>
              </w:rPr>
              <w:t>选择移除一台运行节点，查看该节点上的容器能否动态迁移到正常节点</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kern w:val="0"/>
                <w:sz w:val="18"/>
                <w:szCs w:val="18"/>
                <w:highlight w:val="none"/>
              </w:rPr>
              <w:t>□</w:t>
            </w: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kern w:val="0"/>
                <w:sz w:val="18"/>
                <w:szCs w:val="18"/>
                <w:highlight w:val="none"/>
              </w:rPr>
              <w:t>□</w:t>
            </w: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after="120"/>
              <w:rPr>
                <w:rFonts w:ascii="Times New Roman" w:hAnsi="Times New Roman"/>
                <w:color w:val="auto"/>
                <w:sz w:val="18"/>
                <w:szCs w:val="18"/>
                <w:highlight w:val="none"/>
              </w:rPr>
            </w:pPr>
            <w:r>
              <w:rPr>
                <w:rFonts w:hint="eastAsia" w:ascii="Times New Roman" w:hAnsi="Times New Roman"/>
                <w:color w:val="auto"/>
                <w:sz w:val="18"/>
                <w:szCs w:val="18"/>
                <w:highlight w:val="none"/>
              </w:rPr>
              <w:t>环境模板</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highlight w:val="none"/>
              </w:rPr>
            </w:pPr>
            <w:r>
              <w:rPr>
                <w:rFonts w:hint="eastAsia" w:ascii="宋体" w:hAnsi="宋体"/>
                <w:sz w:val="18"/>
                <w:szCs w:val="18"/>
              </w:rPr>
              <w:t>在容器化部署方式下，</w:t>
            </w:r>
            <w:r>
              <w:rPr>
                <w:rFonts w:hint="eastAsia" w:ascii="Times New Roman" w:hAnsi="Times New Roman"/>
                <w:color w:val="auto"/>
                <w:sz w:val="18"/>
                <w:szCs w:val="18"/>
                <w:highlight w:val="none"/>
              </w:rPr>
              <w:t>应具备容器模板管理、镜像管理功能，支持将常用的运行环境保存为模板，以方便创建一系列相同或相似的运行环境。应具备容器仓库，可集中存放各类镜像文件。</w:t>
            </w:r>
          </w:p>
        </w:tc>
        <w:tc>
          <w:tcPr>
            <w:tcW w:w="4121" w:type="dxa"/>
            <w:vAlign w:val="center"/>
          </w:tcPr>
          <w:p>
            <w:pPr>
              <w:pStyle w:val="15"/>
              <w:keepNext w:val="0"/>
              <w:keepLines w:val="0"/>
              <w:pageBreakBefore w:val="0"/>
              <w:widowControl w:val="0"/>
              <w:kinsoku/>
              <w:wordWrap/>
              <w:overflowPunct/>
              <w:topLinePunct w:val="0"/>
              <w:autoSpaceDE/>
              <w:autoSpaceDN/>
              <w:bidi w:val="0"/>
              <w:adjustRightInd/>
              <w:snapToGrid/>
              <w:spacing w:after="0"/>
              <w:textAlignment w:val="auto"/>
              <w:rPr>
                <w:rFonts w:ascii="Times New Roman" w:hAnsi="Times New Roman"/>
                <w:color w:val="auto"/>
                <w:sz w:val="18"/>
                <w:szCs w:val="18"/>
                <w:highlight w:val="none"/>
              </w:rPr>
            </w:pPr>
            <w:r>
              <w:rPr>
                <w:rFonts w:hint="eastAsia" w:ascii="宋体" w:hAnsi="宋体"/>
                <w:sz w:val="18"/>
                <w:szCs w:val="18"/>
              </w:rPr>
              <w:t>容器化部署方式下，</w:t>
            </w:r>
            <w:r>
              <w:rPr>
                <w:rFonts w:hint="eastAsia" w:ascii="Times New Roman" w:hAnsi="Times New Roman"/>
                <w:color w:val="auto"/>
                <w:sz w:val="18"/>
                <w:szCs w:val="18"/>
                <w:highlight w:val="none"/>
              </w:rPr>
              <w:t>对应界面可查看容器模板以及镜像管理功能。</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kern w:val="0"/>
                <w:sz w:val="18"/>
                <w:szCs w:val="18"/>
                <w:highlight w:val="none"/>
              </w:rPr>
              <w:t>□</w:t>
            </w: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kern w:val="0"/>
                <w:sz w:val="18"/>
                <w:szCs w:val="18"/>
                <w:highlight w:val="none"/>
              </w:rPr>
              <w:t>□</w:t>
            </w: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yellow"/>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sz w:val="18"/>
                <w:szCs w:val="18"/>
              </w:rPr>
            </w:pPr>
            <w:r>
              <w:rPr>
                <w:rFonts w:hint="eastAsia" w:ascii="Times New Roman" w:hAnsi="Times New Roman"/>
                <w:color w:val="auto"/>
                <w:sz w:val="18"/>
                <w:szCs w:val="18"/>
              </w:rPr>
              <w:t>管理功能</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宋体" w:hAnsi="宋体"/>
                <w:sz w:val="18"/>
                <w:szCs w:val="18"/>
              </w:rPr>
              <w:t>在容器化部署方式下，</w:t>
            </w:r>
            <w:r>
              <w:rPr>
                <w:rFonts w:hint="eastAsia" w:ascii="Times New Roman" w:hAnsi="Times New Roman"/>
                <w:color w:val="auto"/>
                <w:sz w:val="18"/>
                <w:szCs w:val="18"/>
              </w:rPr>
              <w:t>均应具备容器管理功能，主要包括创建、修改、重启、停止、销毁等。</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宋体" w:hAnsi="宋体"/>
                <w:sz w:val="18"/>
                <w:szCs w:val="18"/>
              </w:rPr>
              <w:t>打开容器管理界面，依次完成创建、修改、重启、停止、销毁容器等操作。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sz w:val="18"/>
                <w:szCs w:val="18"/>
              </w:rPr>
            </w:pPr>
            <w:r>
              <w:rPr>
                <w:rFonts w:hint="eastAsia" w:ascii="Times New Roman" w:hAnsi="Times New Roman"/>
                <w:color w:val="auto"/>
                <w:sz w:val="18"/>
                <w:szCs w:val="18"/>
              </w:rPr>
              <w:t>统一监视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rPr>
            </w:pPr>
            <w:r>
              <w:rPr>
                <w:rFonts w:hint="eastAsia" w:ascii="Times New Roman" w:hAnsi="Times New Roman"/>
                <w:color w:val="auto"/>
                <w:sz w:val="18"/>
                <w:szCs w:val="18"/>
              </w:rPr>
              <w:t>应提供统一监控功能，可实时监视各类资源的使用情况。</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szCs w:val="18"/>
              </w:rPr>
            </w:pPr>
            <w:r>
              <w:rPr>
                <w:rFonts w:ascii="Times New Roman" w:hAnsi="Times New Roman"/>
                <w:color w:val="auto"/>
                <w:sz w:val="18"/>
                <w:szCs w:val="18"/>
              </w:rPr>
              <w:t>查看统一的监视界面，实时监视集群内容器组、容器、服务等各类资源的使用情况。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容器集群服务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集群管理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auto"/>
            <w:vAlign w:val="center"/>
          </w:tcPr>
          <w:p>
            <w:pPr>
              <w:pStyle w:val="12"/>
              <w:numPr>
                <w:ilvl w:val="0"/>
                <w:numId w:val="83"/>
              </w:numPr>
              <w:spacing w:line="264" w:lineRule="auto"/>
              <w:ind w:left="0"/>
              <w:rPr>
                <w:rFonts w:ascii="Times New Roman" w:hAnsi="Times New Roman"/>
                <w:color w:val="auto"/>
                <w:sz w:val="18"/>
                <w:szCs w:val="18"/>
              </w:rPr>
            </w:pPr>
          </w:p>
        </w:tc>
        <w:tc>
          <w:tcPr>
            <w:tcW w:w="1587" w:type="dxa"/>
            <w:shd w:val="clear" w:color="auto" w:fill="auto"/>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可视化管理</w:t>
            </w:r>
          </w:p>
        </w:tc>
        <w:tc>
          <w:tcPr>
            <w:tcW w:w="4395" w:type="dxa"/>
            <w:shd w:val="clear" w:color="auto" w:fill="auto"/>
            <w:vAlign w:val="center"/>
          </w:tcPr>
          <w:p>
            <w:pPr>
              <w:keepNext w:val="0"/>
              <w:keepLines w:val="0"/>
              <w:pageBreakBefore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支持容器的可视化管理。</w:t>
            </w:r>
          </w:p>
        </w:tc>
        <w:tc>
          <w:tcPr>
            <w:tcW w:w="4121" w:type="dxa"/>
            <w:vAlign w:val="center"/>
          </w:tcPr>
          <w:p>
            <w:pPr>
              <w:keepNext w:val="0"/>
              <w:keepLines w:val="0"/>
              <w:pageBreakBefore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使用图形页面管理容器集群，可以查看容器的基本信息，运行状态等情况。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容器集群编辑</w:t>
            </w:r>
          </w:p>
        </w:tc>
        <w:tc>
          <w:tcPr>
            <w:tcW w:w="4395" w:type="dxa"/>
            <w:vAlign w:val="center"/>
          </w:tcPr>
          <w:p>
            <w:pPr>
              <w:keepNext w:val="0"/>
              <w:keepLines w:val="0"/>
              <w:pageBreakBefore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支持通过管理控制台或API创建、管理、删除容器集群。</w:t>
            </w:r>
          </w:p>
        </w:tc>
        <w:tc>
          <w:tcPr>
            <w:tcW w:w="4121" w:type="dxa"/>
            <w:vAlign w:val="center"/>
          </w:tcPr>
          <w:p>
            <w:pPr>
              <w:keepNext w:val="0"/>
              <w:keepLines w:val="0"/>
              <w:pageBreakBefore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ascii="Times New Roman" w:hAnsi="Times New Roman"/>
                <w:color w:val="auto"/>
                <w:kern w:val="0"/>
                <w:sz w:val="18"/>
                <w:szCs w:val="18"/>
              </w:rPr>
              <w:t>支持通过管理控制台使用命令或使用API创建、管理、删除容器集群</w:t>
            </w:r>
            <w:r>
              <w:rPr>
                <w:rFonts w:hint="eastAsia" w:ascii="Times New Roman" w:hAnsi="Times New Roman"/>
                <w:color w:val="auto"/>
                <w:kern w:val="0"/>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应用容器管理</w:t>
            </w:r>
          </w:p>
        </w:tc>
        <w:tc>
          <w:tcPr>
            <w:tcW w:w="4395" w:type="dxa"/>
            <w:vAlign w:val="center"/>
          </w:tcPr>
          <w:p>
            <w:pPr>
              <w:keepNext w:val="0"/>
              <w:keepLines w:val="0"/>
              <w:pageBreakBefore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提供完善的应用容器管理功能。支持应用容器的查询、编排、配置</w:t>
            </w:r>
            <w:r>
              <w:rPr>
                <w:rFonts w:hint="eastAsia" w:ascii="Times New Roman" w:hAnsi="Times New Roman"/>
                <w:color w:val="auto"/>
                <w:kern w:val="0"/>
                <w:sz w:val="18"/>
                <w:szCs w:val="18"/>
                <w:lang w:eastAsia="zh-CN"/>
              </w:rPr>
              <w:t>、</w:t>
            </w:r>
            <w:r>
              <w:rPr>
                <w:rFonts w:hint="eastAsia" w:ascii="Times New Roman" w:hAnsi="Times New Roman"/>
                <w:strike w:val="0"/>
                <w:kern w:val="0"/>
                <w:sz w:val="18"/>
                <w:szCs w:val="18"/>
                <w:highlight w:val="none"/>
              </w:rPr>
              <w:t>生命周期的管理</w:t>
            </w:r>
            <w:r>
              <w:rPr>
                <w:rFonts w:hint="eastAsia" w:ascii="Times New Roman" w:hAnsi="Times New Roman"/>
                <w:color w:val="auto"/>
                <w:kern w:val="0"/>
                <w:sz w:val="18"/>
                <w:szCs w:val="18"/>
              </w:rPr>
              <w:t>，支持应用模版的增加、删除、修改操作，支持选择应用模版快速部署应用。</w:t>
            </w:r>
          </w:p>
        </w:tc>
        <w:tc>
          <w:tcPr>
            <w:tcW w:w="4121" w:type="dxa"/>
            <w:vAlign w:val="center"/>
          </w:tcPr>
          <w:p>
            <w:pPr>
              <w:keepNext w:val="0"/>
              <w:keepLines w:val="0"/>
              <w:pageBreakBefore w:val="0"/>
              <w:widowControl/>
              <w:numPr>
                <w:ilvl w:val="0"/>
                <w:numId w:val="87"/>
              </w:numPr>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ascii="Times New Roman" w:hAnsi="Times New Roman"/>
                <w:color w:val="auto"/>
                <w:kern w:val="0"/>
                <w:sz w:val="18"/>
                <w:szCs w:val="18"/>
              </w:rPr>
              <w:t>登录</w:t>
            </w:r>
            <w:r>
              <w:rPr>
                <w:rFonts w:hint="eastAsia" w:ascii="Times New Roman" w:hAnsi="Times New Roman"/>
                <w:color w:val="auto"/>
                <w:kern w:val="0"/>
                <w:sz w:val="18"/>
                <w:szCs w:val="18"/>
              </w:rPr>
              <w:t>平台管理界面</w:t>
            </w:r>
            <w:r>
              <w:rPr>
                <w:rFonts w:ascii="Times New Roman" w:hAnsi="Times New Roman"/>
                <w:color w:val="auto"/>
                <w:kern w:val="0"/>
                <w:sz w:val="18"/>
                <w:szCs w:val="18"/>
              </w:rPr>
              <w:t>，选择对应菜单，打开管理界面，即可对容器进行查询、编排、配置、生命周期的管理。</w:t>
            </w:r>
          </w:p>
          <w:p>
            <w:pPr>
              <w:keepNext w:val="0"/>
              <w:keepLines w:val="0"/>
              <w:pageBreakBefore w:val="0"/>
              <w:widowControl/>
              <w:numPr>
                <w:ilvl w:val="0"/>
                <w:numId w:val="87"/>
              </w:numPr>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ascii="Times New Roman" w:hAnsi="Times New Roman"/>
                <w:color w:val="auto"/>
                <w:kern w:val="0"/>
                <w:sz w:val="18"/>
                <w:szCs w:val="18"/>
              </w:rPr>
              <w:t>登录</w:t>
            </w:r>
            <w:r>
              <w:rPr>
                <w:rFonts w:hint="eastAsia" w:ascii="Times New Roman" w:hAnsi="Times New Roman"/>
                <w:color w:val="auto"/>
                <w:kern w:val="0"/>
                <w:sz w:val="18"/>
                <w:szCs w:val="18"/>
              </w:rPr>
              <w:t>平台管理界面</w:t>
            </w:r>
            <w:r>
              <w:rPr>
                <w:rFonts w:ascii="Times New Roman" w:hAnsi="Times New Roman"/>
                <w:color w:val="auto"/>
                <w:kern w:val="0"/>
                <w:sz w:val="18"/>
                <w:szCs w:val="18"/>
              </w:rPr>
              <w:t>，选择对应菜单，打开模板管理功能界面，即可增加、删除、修改操作应用模板。可选择对应应用模板快速部署应用。</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应用容器编排</w:t>
            </w:r>
          </w:p>
        </w:tc>
        <w:tc>
          <w:tcPr>
            <w:tcW w:w="4395" w:type="dxa"/>
            <w:vAlign w:val="center"/>
          </w:tcPr>
          <w:p>
            <w:pPr>
              <w:keepNext w:val="0"/>
              <w:keepLines w:val="0"/>
              <w:pageBreakBefore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支持应用容器编排引擎，支持根据应用需求动态调度容器，可选择多种维度的调度策略，比如资源维度、可用性要求维度、应用拓扑的亲和性维度等。</w:t>
            </w:r>
          </w:p>
        </w:tc>
        <w:tc>
          <w:tcPr>
            <w:tcW w:w="4121" w:type="dxa"/>
            <w:vAlign w:val="center"/>
          </w:tcPr>
          <w:p>
            <w:pPr>
              <w:keepNext w:val="0"/>
              <w:keepLines w:val="0"/>
              <w:pageBreakBefore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ascii="Times New Roman" w:hAnsi="Times New Roman"/>
                <w:color w:val="auto"/>
                <w:kern w:val="0"/>
                <w:sz w:val="18"/>
                <w:szCs w:val="18"/>
              </w:rPr>
              <w:t>登录</w:t>
            </w:r>
            <w:r>
              <w:rPr>
                <w:rFonts w:hint="eastAsia" w:ascii="Times New Roman" w:hAnsi="Times New Roman"/>
                <w:color w:val="auto"/>
                <w:kern w:val="0"/>
                <w:sz w:val="18"/>
                <w:szCs w:val="18"/>
              </w:rPr>
              <w:t>平台管理界面</w:t>
            </w:r>
            <w:r>
              <w:rPr>
                <w:rFonts w:ascii="Times New Roman" w:hAnsi="Times New Roman"/>
                <w:color w:val="auto"/>
                <w:kern w:val="0"/>
                <w:sz w:val="18"/>
                <w:szCs w:val="18"/>
              </w:rPr>
              <w:t>，选择对应菜单，可通过填写高级配置选项或修改</w:t>
            </w:r>
            <w:r>
              <w:rPr>
                <w:rFonts w:hint="eastAsia" w:ascii="Times New Roman" w:hAnsi="Times New Roman"/>
                <w:color w:val="auto"/>
                <w:kern w:val="0"/>
                <w:sz w:val="18"/>
                <w:szCs w:val="18"/>
              </w:rPr>
              <w:t>配置</w:t>
            </w:r>
            <w:r>
              <w:rPr>
                <w:rFonts w:ascii="Times New Roman" w:hAnsi="Times New Roman"/>
                <w:color w:val="auto"/>
                <w:kern w:val="0"/>
                <w:sz w:val="18"/>
                <w:szCs w:val="18"/>
              </w:rPr>
              <w:t>文件方式根据多种调度策略如资源维度</w:t>
            </w:r>
            <w:r>
              <w:rPr>
                <w:rFonts w:ascii="Times New Roman" w:hAnsi="Times New Roman"/>
                <w:kern w:val="0"/>
                <w:sz w:val="18"/>
                <w:szCs w:val="18"/>
              </w:rPr>
              <w:t>、</w:t>
            </w:r>
            <w:r>
              <w:rPr>
                <w:rFonts w:hint="eastAsia" w:ascii="Times New Roman" w:hAnsi="Times New Roman"/>
                <w:kern w:val="0"/>
                <w:sz w:val="18"/>
                <w:szCs w:val="18"/>
              </w:rPr>
              <w:t>可用性要求维度</w:t>
            </w:r>
            <w:r>
              <w:rPr>
                <w:rFonts w:ascii="Times New Roman" w:hAnsi="Times New Roman"/>
                <w:color w:val="auto"/>
                <w:kern w:val="0"/>
                <w:sz w:val="18"/>
                <w:szCs w:val="18"/>
              </w:rPr>
              <w:t>、应用拓扑的亲和性维度部署容器。</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容器管理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16"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容器互联</w:t>
            </w:r>
          </w:p>
        </w:tc>
        <w:tc>
          <w:tcPr>
            <w:tcW w:w="4395"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支持跨宿主机容器间互联，支持通过容器IP地址</w:t>
            </w:r>
            <w:r>
              <w:rPr>
                <w:rFonts w:hint="eastAsia"/>
                <w:color w:val="auto"/>
                <w:kern w:val="0"/>
                <w:sz w:val="18"/>
                <w:szCs w:val="18"/>
                <w:lang w:val="en-US" w:eastAsia="zh-CN"/>
              </w:rPr>
              <w:t>或服务</w:t>
            </w:r>
            <w:r>
              <w:rPr>
                <w:rFonts w:hint="eastAsia" w:ascii="Times New Roman" w:hAnsi="Times New Roman"/>
                <w:color w:val="auto"/>
                <w:kern w:val="0"/>
                <w:sz w:val="18"/>
                <w:szCs w:val="18"/>
              </w:rPr>
              <w:t>进行互访。</w:t>
            </w:r>
          </w:p>
        </w:tc>
        <w:tc>
          <w:tcPr>
            <w:tcW w:w="4121" w:type="dxa"/>
            <w:vAlign w:val="center"/>
          </w:tcPr>
          <w:p>
            <w:pPr>
              <w:keepNext w:val="0"/>
              <w:keepLines w:val="0"/>
              <w:pageBreakBefore w:val="0"/>
              <w:numPr>
                <w:ilvl w:val="0"/>
                <w:numId w:val="88"/>
              </w:numPr>
              <w:kinsoku/>
              <w:wordWrap/>
              <w:overflowPunct/>
              <w:topLinePunct w:val="0"/>
              <w:autoSpaceDE/>
              <w:autoSpaceDN/>
              <w:bidi w:val="0"/>
              <w:adjustRightInd/>
              <w:snapToGrid/>
              <w:rPr>
                <w:rFonts w:hint="eastAsia" w:ascii="Times New Roman" w:hAnsi="Times New Roman" w:cs="宋体"/>
                <w:color w:val="auto"/>
                <w:kern w:val="0"/>
                <w:sz w:val="18"/>
                <w:szCs w:val="18"/>
                <w:lang w:bidi="ar"/>
              </w:rPr>
            </w:pPr>
            <w:r>
              <w:rPr>
                <w:rFonts w:hint="eastAsia" w:ascii="Times New Roman" w:hAnsi="Times New Roman"/>
                <w:color w:val="auto"/>
                <w:sz w:val="18"/>
              </w:rPr>
              <w:t>登录平台管理界面，</w:t>
            </w:r>
            <w:r>
              <w:rPr>
                <w:rFonts w:hint="eastAsia" w:ascii="Times New Roman" w:hAnsi="Times New Roman" w:cs="宋体"/>
                <w:color w:val="auto"/>
                <w:kern w:val="0"/>
                <w:sz w:val="18"/>
                <w:szCs w:val="18"/>
                <w:lang w:bidi="ar"/>
              </w:rPr>
              <w:t>找2个不同节点的容器</w:t>
            </w:r>
            <w:r>
              <w:rPr>
                <w:rFonts w:hint="eastAsia" w:cs="宋体"/>
                <w:color w:val="auto"/>
                <w:kern w:val="0"/>
                <w:sz w:val="18"/>
                <w:szCs w:val="18"/>
                <w:lang w:eastAsia="zh-CN" w:bidi="ar"/>
              </w:rPr>
              <w:t>；</w:t>
            </w:r>
          </w:p>
          <w:p>
            <w:pPr>
              <w:keepNext w:val="0"/>
              <w:keepLines w:val="0"/>
              <w:pageBreakBefore w:val="0"/>
              <w:numPr>
                <w:ilvl w:val="0"/>
                <w:numId w:val="88"/>
              </w:numPr>
              <w:kinsoku/>
              <w:wordWrap/>
              <w:overflowPunct/>
              <w:topLinePunct w:val="0"/>
              <w:autoSpaceDE/>
              <w:autoSpaceDN/>
              <w:bidi w:val="0"/>
              <w:adjustRightInd/>
              <w:snapToGrid/>
              <w:rPr>
                <w:rFonts w:ascii="Times New Roman" w:hAnsi="Times New Roman"/>
                <w:color w:val="auto"/>
                <w:sz w:val="18"/>
              </w:rPr>
            </w:pPr>
            <w:r>
              <w:rPr>
                <w:rFonts w:hint="eastAsia" w:ascii="Times New Roman" w:hAnsi="Times New Roman"/>
                <w:color w:val="auto"/>
                <w:sz w:val="18"/>
              </w:rPr>
              <w:t>查看是否可以通过容器IP地址</w:t>
            </w:r>
            <w:r>
              <w:rPr>
                <w:rFonts w:hint="eastAsia"/>
                <w:color w:val="auto"/>
                <w:sz w:val="18"/>
                <w:lang w:val="en-US" w:eastAsia="zh-CN"/>
              </w:rPr>
              <w:t>或服务</w:t>
            </w:r>
            <w:r>
              <w:rPr>
                <w:rFonts w:hint="eastAsia" w:ascii="Times New Roman" w:hAnsi="Times New Roman"/>
                <w:color w:val="auto"/>
                <w:sz w:val="18"/>
              </w:rPr>
              <w:t>进行容器间互访</w:t>
            </w:r>
            <w:r>
              <w:rPr>
                <w:rFonts w:hint="eastAsia"/>
                <w:color w:val="auto"/>
                <w:sz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数据卷管理</w:t>
            </w:r>
          </w:p>
        </w:tc>
        <w:tc>
          <w:tcPr>
            <w:tcW w:w="4395"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支持对容器的数据卷进行管理，提供基于容器数据卷容量、挂载信息。</w:t>
            </w:r>
          </w:p>
        </w:tc>
        <w:tc>
          <w:tcPr>
            <w:tcW w:w="4121"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sz w:val="18"/>
              </w:rPr>
            </w:pPr>
            <w:r>
              <w:rPr>
                <w:rFonts w:hint="eastAsia" w:ascii="Times New Roman" w:hAnsi="Times New Roman"/>
                <w:color w:val="auto"/>
                <w:sz w:val="18"/>
                <w:szCs w:val="18"/>
              </w:rPr>
              <w:t>通过图形化页面或命令行管理容器数据卷，查看数据卷容量、挂载情况。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弹性伸缩</w:t>
            </w:r>
          </w:p>
        </w:tc>
        <w:tc>
          <w:tcPr>
            <w:tcW w:w="4395"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支持容器的自动弹性伸缩。</w:t>
            </w:r>
          </w:p>
        </w:tc>
        <w:tc>
          <w:tcPr>
            <w:tcW w:w="4121"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sz w:val="18"/>
              </w:rPr>
            </w:pPr>
            <w:r>
              <w:rPr>
                <w:rFonts w:hint="eastAsia" w:ascii="Times New Roman" w:hAnsi="Times New Roman"/>
                <w:color w:val="auto"/>
                <w:sz w:val="18"/>
                <w:szCs w:val="18"/>
              </w:rPr>
              <w:t>通过图形化页面或命令行设置容器自动弹性伸缩。</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运行状态监控</w:t>
            </w:r>
          </w:p>
        </w:tc>
        <w:tc>
          <w:tcPr>
            <w:tcW w:w="4395"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支持对容器应用和容器宿主机的运行状态监控。</w:t>
            </w:r>
          </w:p>
        </w:tc>
        <w:tc>
          <w:tcPr>
            <w:tcW w:w="4121"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sz w:val="18"/>
              </w:rPr>
            </w:pPr>
            <w:r>
              <w:rPr>
                <w:rFonts w:hint="eastAsia" w:ascii="Times New Roman" w:hAnsi="Times New Roman"/>
                <w:color w:val="auto"/>
                <w:sz w:val="18"/>
                <w:szCs w:val="18"/>
              </w:rPr>
              <w:t>通过图形化页面展示容器和宿主机的状态。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容器绑定</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支持对容器端的4层和7层的网络请求转发和后端绑定。</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auto"/>
                <w:kern w:val="0"/>
                <w:sz w:val="18"/>
                <w:szCs w:val="18"/>
                <w:lang w:bidi="ar"/>
              </w:rPr>
              <w:t>登录平台管理界面，创建服务实现基于</w:t>
            </w:r>
            <w:r>
              <w:rPr>
                <w:rFonts w:hint="eastAsia" w:ascii="Times New Roman" w:hAnsi="Times New Roman" w:cs="宋体"/>
                <w:color w:val="auto"/>
                <w:kern w:val="0"/>
                <w:sz w:val="18"/>
                <w:szCs w:val="18"/>
                <w:lang w:val="en-US" w:eastAsia="zh-CN" w:bidi="ar"/>
              </w:rPr>
              <w:t>IP</w:t>
            </w:r>
            <w:r>
              <w:rPr>
                <w:rFonts w:hint="eastAsia" w:ascii="Times New Roman" w:hAnsi="Times New Roman" w:cs="宋体"/>
                <w:color w:val="auto"/>
                <w:kern w:val="0"/>
                <w:sz w:val="18"/>
                <w:szCs w:val="18"/>
                <w:lang w:bidi="ar"/>
              </w:rPr>
              <w:t>+端口的4层网络转发；创建代理，实现通过域名及URL进行网络请求转发。</w:t>
            </w:r>
            <w:r>
              <w:rPr>
                <w:rFonts w:hint="eastAsia" w:ascii="Times New Roman" w:hAnsi="Times New Roman" w:cs="宋体"/>
                <w:kern w:val="0"/>
                <w:sz w:val="18"/>
                <w:szCs w:val="18"/>
                <w:lang w:bidi="ar"/>
              </w:rPr>
              <w:t>基于</w:t>
            </w:r>
            <w:r>
              <w:rPr>
                <w:rFonts w:hint="eastAsia" w:ascii="Times New Roman" w:hAnsi="Times New Roman" w:cs="宋体"/>
                <w:color w:val="auto"/>
                <w:kern w:val="0"/>
                <w:sz w:val="18"/>
                <w:szCs w:val="18"/>
                <w:lang w:val="en-US" w:eastAsia="zh-CN" w:bidi="ar"/>
              </w:rPr>
              <w:t>IP</w:t>
            </w:r>
            <w:r>
              <w:rPr>
                <w:rFonts w:hint="eastAsia" w:ascii="Times New Roman" w:hAnsi="Times New Roman" w:cs="宋体"/>
                <w:kern w:val="0"/>
                <w:sz w:val="18"/>
                <w:szCs w:val="18"/>
                <w:lang w:bidi="ar"/>
              </w:rPr>
              <w:t>+端口访问后端服务时，请求通过负载均衡服务可在不同容器中响应。</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访问控制授权管理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支持对容器集群级别访问控制授权管理。</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ascii="Times New Roman" w:hAnsi="Times New Roman"/>
                <w:color w:val="auto"/>
                <w:sz w:val="18"/>
              </w:rPr>
              <w:t>登录平台管理点击权限管理，通过角色管理创建集群管理员角色，可编辑</w:t>
            </w:r>
            <w:r>
              <w:rPr>
                <w:rFonts w:hint="eastAsia" w:ascii="Times New Roman" w:hAnsi="Times New Roman"/>
                <w:color w:val="auto"/>
                <w:sz w:val="18"/>
                <w:lang w:val="en-US" w:eastAsia="zh-CN"/>
              </w:rPr>
              <w:t>和查看</w:t>
            </w:r>
            <w:r>
              <w:rPr>
                <w:rFonts w:ascii="Times New Roman" w:hAnsi="Times New Roman"/>
                <w:color w:val="auto"/>
                <w:sz w:val="18"/>
              </w:rPr>
              <w:t>集群内资源；通过角色管理创建普通用户角色，只支持查看集群内资源。</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网络互联互通</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支持容器和对应宿主机网络互联互通。</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登录平台管理界面或命令行方式，选择容器服务，选择容器</w:t>
            </w:r>
            <w:r>
              <w:rPr>
                <w:rFonts w:hint="eastAsia"/>
                <w:color w:val="auto"/>
                <w:sz w:val="18"/>
                <w:lang w:eastAsia="zh-CN"/>
              </w:rPr>
              <w:t>；</w:t>
            </w:r>
            <w:r>
              <w:rPr>
                <w:rFonts w:hint="eastAsia" w:ascii="Times New Roman" w:hAnsi="Times New Roman"/>
                <w:color w:val="auto"/>
                <w:sz w:val="18"/>
                <w:szCs w:val="18"/>
              </w:rPr>
              <w:t>使用网络命令验证该容器与物理机</w:t>
            </w:r>
            <w:r>
              <w:rPr>
                <w:rFonts w:hint="eastAsia" w:ascii="Times New Roman" w:hAnsi="Times New Roman"/>
                <w:color w:val="auto"/>
                <w:sz w:val="18"/>
                <w:szCs w:val="18"/>
                <w:lang w:val="en-US" w:eastAsia="zh-CN"/>
              </w:rPr>
              <w:t>IP</w:t>
            </w:r>
            <w:r>
              <w:rPr>
                <w:rFonts w:hint="eastAsia" w:ascii="Times New Roman" w:hAnsi="Times New Roman"/>
                <w:color w:val="auto"/>
                <w:sz w:val="18"/>
                <w:szCs w:val="18"/>
              </w:rPr>
              <w:t>能否互联。</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keepNext w:val="0"/>
              <w:keepLines w:val="0"/>
              <w:pageBreakBefore w:val="0"/>
              <w:kinsoku/>
              <w:wordWrap/>
              <w:overflowPunct/>
              <w:topLinePunct w:val="0"/>
              <w:autoSpaceDE/>
              <w:autoSpaceDN/>
              <w:bidi w:val="0"/>
              <w:adjustRightInd/>
              <w:snapToGrid/>
              <w:rPr>
                <w:rFonts w:ascii="Times New Roman" w:hAnsi="Times New Roman"/>
                <w:color w:val="auto"/>
                <w:kern w:val="0"/>
                <w:sz w:val="18"/>
                <w:szCs w:val="18"/>
              </w:rPr>
            </w:pPr>
            <w:r>
              <w:rPr>
                <w:rFonts w:hint="eastAsia" w:ascii="Times New Roman" w:hAnsi="Times New Roman"/>
                <w:color w:val="auto"/>
                <w:kern w:val="0"/>
                <w:sz w:val="18"/>
                <w:szCs w:val="18"/>
              </w:rPr>
              <w:t>容器存储</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支持容器挂载块存储或对象存储等。</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hint="eastAsia" w:ascii="Times New Roman" w:hAnsi="Times New Roman"/>
                <w:color w:val="auto"/>
                <w:sz w:val="18"/>
              </w:rPr>
              <w:t>登录平台管理界面，点击容器服务，点击数据卷</w:t>
            </w:r>
            <w:r>
              <w:rPr>
                <w:rFonts w:hint="eastAsia" w:ascii="Times New Roman" w:hAnsi="Times New Roman" w:cs="宋体"/>
                <w:color w:val="auto"/>
                <w:kern w:val="0"/>
                <w:sz w:val="18"/>
                <w:szCs w:val="18"/>
                <w:lang w:bidi="ar"/>
              </w:rPr>
              <w:t>给容器挂载数据卷</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存储服务</w:t>
      </w:r>
    </w:p>
    <w:p>
      <w:pPr>
        <w:pStyle w:val="36"/>
        <w:numPr>
          <w:ilvl w:val="2"/>
          <w:numId w:val="82"/>
        </w:numPr>
        <w:spacing w:after="156"/>
        <w:outlineLvl w:val="3"/>
        <w:rPr>
          <w:rFonts w:hint="default" w:ascii="Times New Roman" w:hAnsi="Times New Roman"/>
          <w:color w:val="auto"/>
        </w:rPr>
      </w:pPr>
      <w:r>
        <w:rPr>
          <w:rFonts w:hint="eastAsia" w:ascii="Times New Roman" w:hAnsi="Times New Roman"/>
          <w:color w:val="auto"/>
          <w:lang w:val="en-US" w:eastAsia="zh-CN"/>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存储服务类型</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支持同时提供多种存储服务，包括块存储、文件存储服务，</w:t>
            </w:r>
            <w:r>
              <w:rPr>
                <w:rFonts w:hint="eastAsia" w:ascii="Times New Roman" w:hAnsi="Times New Roman"/>
                <w:kern w:val="0"/>
                <w:sz w:val="18"/>
                <w:szCs w:val="18"/>
              </w:rPr>
              <w:t>能为边缘集群技术平台建设的文件服务、对象存储服务等PaaS层功能提供底层支撑</w:t>
            </w:r>
            <w:r>
              <w:rPr>
                <w:rFonts w:hint="eastAsia" w:ascii="Times New Roman" w:hAnsi="Times New Roman"/>
                <w:color w:val="auto"/>
                <w:kern w:val="0"/>
                <w:sz w:val="18"/>
                <w:szCs w:val="18"/>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查看平台存储类型，是否具有分布式块存储、文件存储等。</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部署扩容功能</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支持基于卷/RBD的部署并实现块存储卷（RBD）的在线/离线扩容功能。</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通过存储管理界面，演示数据卷或者块储存卷的挂载流程，创建成功后在界面展示创建的数据卷信息。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负载均衡</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可通过部署多个对象网关实现文件管理访问的负载均衡。</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检查部署的对象网关文件，验证文件管理访问是否实现负载均衡。</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数据容灾</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采用多副本机制保证数据可靠性，同一数据的多个副本能够分散到不同的磁盘/节点存储，各副本间保证数据的强一致性，支持多个副本的容错机制，副本数量可基于存储池灵活设置，支持分级的数据保护模式</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查看某一个厂站数据存储情况，检验数据存储是否具有存储副本，以及副本是否分散在不同</w:t>
            </w:r>
            <w:r>
              <w:rPr>
                <w:rFonts w:hint="eastAsia" w:ascii="Times New Roman" w:hAnsi="Times New Roman"/>
                <w:color w:val="auto"/>
                <w:kern w:val="0"/>
                <w:sz w:val="18"/>
                <w:szCs w:val="18"/>
              </w:rPr>
              <w:t>的磁盘/节点；查看副本数量能否灵活设置。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数据重构</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支持集群节点或者硬盘故障后的数据重构，在集群中算法保障有一定数量节点或者硬盘故障时，系统可正常使用，数据不丢失。</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kern w:val="0"/>
                <w:sz w:val="18"/>
                <w:szCs w:val="18"/>
              </w:rPr>
              <w:t>构造集群中算法保障有一定数量节点或者硬盘故障现象</w:t>
            </w:r>
            <w:r>
              <w:rPr>
                <w:rFonts w:hint="eastAsia" w:ascii="Times New Roman" w:hAnsi="Times New Roman"/>
                <w:color w:val="auto"/>
                <w:sz w:val="18"/>
              </w:rPr>
              <w:t>，验证系统可以正常使用，检查实时曲线数据。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块存储的快照、克隆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支持基于块存储的快照和克隆</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sz w:val="18"/>
              </w:rPr>
              <w:t>在某一时刻对块存储卷进行快照操作，验证是否能</w:t>
            </w:r>
            <w:r>
              <w:rPr>
                <w:rFonts w:hint="eastAsia" w:ascii="Times New Roman" w:hAnsi="Times New Roman"/>
                <w:color w:val="auto"/>
                <w:kern w:val="0"/>
                <w:sz w:val="18"/>
                <w:szCs w:val="18"/>
              </w:rPr>
              <w:t>成功创建存储卷快照，点击块存储检验快照的具体情况。</w:t>
            </w:r>
          </w:p>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rPr>
            </w:pPr>
            <w:r>
              <w:rPr>
                <w:rFonts w:hint="eastAsia" w:ascii="Times New Roman" w:hAnsi="Times New Roman"/>
                <w:color w:val="auto"/>
                <w:kern w:val="0"/>
                <w:sz w:val="18"/>
                <w:szCs w:val="18"/>
              </w:rPr>
              <w:t>块存储克隆功能基于快照功能实现，基于上述快照执行克隆操作，查看新的克隆卷。</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多链路负载均衡</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支持存储网络的多链路负载均衡，集群内节点故障重启，不影响业务正常使用，并能再次恢复集群的高可用。</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kern w:val="0"/>
                <w:sz w:val="18"/>
                <w:szCs w:val="18"/>
              </w:rPr>
              <w:t>选择集群存储节点故障重启，验证业务正常使用，SACDA功能正确，高级应用使用正常。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缓存功能</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支持SSD+HDD分级存储功能，支持IO读写SSD缓存功能，提升存储性能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hint="eastAsia" w:ascii="Times New Roman" w:hAnsi="Times New Roman"/>
                <w:sz w:val="18"/>
              </w:rPr>
              <w:t>分别在开启/关闭磁盘缓存功能下，或分别使用开启/关闭磁盘缓存功能的存储池进行持续写入磁盘操作</w:t>
            </w:r>
            <w:r>
              <w:rPr>
                <w:rFonts w:hint="eastAsia"/>
                <w:sz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存储集群</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支持</w:t>
            </w:r>
            <w:r>
              <w:rPr>
                <w:rFonts w:hint="eastAsia" w:ascii="Times New Roman" w:hAnsi="Times New Roman"/>
                <w:kern w:val="0"/>
                <w:sz w:val="18"/>
                <w:szCs w:val="18"/>
              </w:rPr>
              <w:t>基于分布式的PC服务器</w:t>
            </w:r>
            <w:r>
              <w:rPr>
                <w:rFonts w:hint="eastAsia" w:ascii="Times New Roman" w:hAnsi="Times New Roman"/>
                <w:color w:val="auto"/>
                <w:kern w:val="0"/>
                <w:sz w:val="18"/>
                <w:szCs w:val="18"/>
              </w:rPr>
              <w:t>构建存储集群，集群内节点可添加和删除，并且可支持添加删除硬盘并实现硬盘在线/离线扩容、更换功能，并能实现磁盘的批量扩容，新增磁盘或者节点后，系统可自动实现数据均衡，保障资源的平衡利用，随着磁盘及节点的扩展，存储性能可实现线性增长</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选择存储服务器进行添加、删除操作，在分布式存储管理界面点击实现存储卷挂载，演示磁盘批量扩容操作。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节点扩容</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具备平滑扩容功能，新增存储节点服务器时不影响现有节点运行</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新增</w:t>
            </w:r>
            <w:r>
              <w:rPr>
                <w:rFonts w:hint="eastAsia" w:ascii="Times New Roman" w:hAnsi="Times New Roman"/>
                <w:color w:val="auto"/>
                <w:kern w:val="0"/>
                <w:sz w:val="18"/>
                <w:szCs w:val="18"/>
              </w:rPr>
              <w:t>一台存储节点服务器，验证现有系统运行情况。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容量扩展</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支持存储容量的水平扩展</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检验存储容量扩展功能，查看是否可以水平扩展成功。</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存储管理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管理维护简单易用，能够对存储基础架构进行集中的配置，如存储资源池、集群、集群节点、磁盘等资源进行合理的划分和配置，通过配置向导功能，保障存储配置的简易性和准确性</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查看存储管理工具能否实现对资源的集中配置，具备</w:t>
            </w:r>
            <w:r>
              <w:rPr>
                <w:rFonts w:hint="eastAsia" w:ascii="Times New Roman" w:hAnsi="Times New Roman"/>
                <w:color w:val="auto"/>
                <w:kern w:val="0"/>
                <w:sz w:val="18"/>
                <w:szCs w:val="18"/>
              </w:rPr>
              <w:t>配置向导功能。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存储集群管理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提供分布式存储集群管理工具，对各个存储节点服务器进行统一的监视和管理。同时支持CLI命令行工具，最大化管理效率</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验证系统分布式存储集群管理工具，检查对所有存储节点的监视信息，通过该工具管理各个存储节点。</w:t>
            </w:r>
          </w:p>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rPr>
            </w:pPr>
            <w:r>
              <w:rPr>
                <w:rFonts w:hint="eastAsia" w:ascii="Times New Roman" w:hAnsi="Times New Roman"/>
                <w:color w:val="auto"/>
                <w:kern w:val="0"/>
                <w:sz w:val="18"/>
                <w:szCs w:val="18"/>
              </w:rPr>
              <w:t>演示存储管理命令行工具，检查对集群分布式存储的管理。</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资源告警</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资源告警：容量超阈值告警，系统内节点、磁盘故障告警</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val="en-US" w:eastAsia="zh-CN"/>
              </w:rPr>
            </w:pPr>
            <w:r>
              <w:rPr>
                <w:rFonts w:hint="eastAsia" w:ascii="Times New Roman" w:hAnsi="Times New Roman"/>
                <w:color w:val="auto"/>
                <w:sz w:val="18"/>
              </w:rPr>
              <w:t>构造存储容量超阈值、存储节点故障、磁盘故障情形，查看告警</w:t>
            </w:r>
            <w:r>
              <w:rPr>
                <w:rFonts w:hint="eastAsia" w:ascii="Times New Roman" w:hAnsi="Times New Roman"/>
                <w:color w:val="auto"/>
                <w:sz w:val="18"/>
                <w:lang w:val="en-US" w:eastAsia="zh-CN"/>
              </w:rPr>
              <w:t>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主机维护模式</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主机维护模式，可实现账户的添加删除，容量分配以及用户信息的导入导出</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查看是否具备主机维护模式，实现</w:t>
            </w:r>
            <w:r>
              <w:rPr>
                <w:rFonts w:hint="eastAsia" w:ascii="Times New Roman" w:hAnsi="Times New Roman"/>
                <w:color w:val="auto"/>
                <w:kern w:val="0"/>
                <w:sz w:val="18"/>
                <w:szCs w:val="18"/>
              </w:rPr>
              <w:t>账户的添加删除，容量分配以及用户信息的导入导出。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spacing w:after="156"/>
        <w:rPr>
          <w:rFonts w:ascii="Times New Roman" w:hAnsi="Times New Roman"/>
          <w:color w:val="auto"/>
        </w:rPr>
        <w:sectPr>
          <w:pgSz w:w="16838" w:h="11906" w:orient="landscape"/>
          <w:pgMar w:top="1800" w:right="1440" w:bottom="1800" w:left="1440" w:header="851" w:footer="992" w:gutter="0"/>
          <w:cols w:space="425" w:num="1"/>
          <w:docGrid w:type="lines" w:linePitch="312" w:charSpace="0"/>
        </w:sectPr>
      </w:pPr>
    </w:p>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边端PaaS</w:t>
      </w: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关系数据库</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SQL语法</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应支持标准SQL语法。</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kern w:val="0"/>
                <w:sz w:val="18"/>
                <w:szCs w:val="18"/>
              </w:rPr>
              <w:t>在数据库管理工具分别执行表定义、数据存储、数据查询、数据修改和数据删除等标准S</w:t>
            </w:r>
            <w:r>
              <w:rPr>
                <w:rFonts w:ascii="Times New Roman" w:hAnsi="Times New Roman"/>
                <w:color w:val="auto"/>
                <w:kern w:val="0"/>
                <w:sz w:val="18"/>
                <w:szCs w:val="18"/>
              </w:rPr>
              <w:t>QL</w:t>
            </w:r>
            <w:r>
              <w:rPr>
                <w:rFonts w:hint="eastAsia" w:ascii="Times New Roman" w:hAnsi="Times New Roman"/>
                <w:color w:val="auto"/>
                <w:kern w:val="0"/>
                <w:sz w:val="18"/>
                <w:szCs w:val="18"/>
              </w:rPr>
              <w:t>语法。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服务接口</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应提供开放的增量日志服务接口，便于实时捕捉数据库变更信息。</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kern w:val="0"/>
                <w:sz w:val="18"/>
                <w:szCs w:val="18"/>
              </w:rPr>
              <w:t>查看数据库运行日志和S</w:t>
            </w:r>
            <w:r>
              <w:rPr>
                <w:rFonts w:ascii="Times New Roman" w:hAnsi="Times New Roman"/>
                <w:color w:val="auto"/>
                <w:kern w:val="0"/>
                <w:sz w:val="18"/>
                <w:szCs w:val="18"/>
              </w:rPr>
              <w:t>QL</w:t>
            </w:r>
            <w:r>
              <w:rPr>
                <w:rFonts w:hint="eastAsia" w:ascii="Times New Roman" w:hAnsi="Times New Roman"/>
                <w:color w:val="auto"/>
                <w:kern w:val="0"/>
                <w:sz w:val="18"/>
                <w:szCs w:val="18"/>
              </w:rPr>
              <w:t>操作日志，获取数据库变更信息。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备份还原</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应具备在线全量备份、在线增量备份的功能，支持自定义时间点的备份还原操作。</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在数据库命令行工具分别进行在线全量备份、在线增量备份和自定义时间点的备份还原操作。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数据查询</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应支持事务、子查询、数据完整性检查等基本特性。</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kern w:val="0"/>
                <w:sz w:val="18"/>
                <w:szCs w:val="18"/>
              </w:rPr>
              <w:t>在数据库命令行工具分别进行事务测试、子查询测试和数据完整性检查测试。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运维管理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应提供图形化界面的数据库运维管理工具。</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sz w:val="18"/>
                <w:szCs w:val="18"/>
              </w:rPr>
              <w:t>检查关系数据库是否提供图形化数据查询界面。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hint="eastAsia" w:ascii="Times New Roman" w:hAnsi="Times New Roman"/>
                <w:color w:val="auto"/>
                <w:kern w:val="0"/>
                <w:sz w:val="18"/>
                <w:szCs w:val="18"/>
              </w:rPr>
            </w:pPr>
            <w:r>
              <w:rPr>
                <w:rFonts w:hint="eastAsia"/>
                <w:color w:val="auto"/>
                <w:kern w:val="0"/>
                <w:sz w:val="18"/>
                <w:szCs w:val="18"/>
                <w:lang w:val="en-US" w:eastAsia="zh-CN"/>
              </w:rPr>
              <w:t>查询量控制</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olor w:val="auto"/>
                <w:kern w:val="0"/>
                <w:sz w:val="18"/>
                <w:szCs w:val="18"/>
                <w:lang w:val="en-US" w:eastAsia="zh-CN"/>
              </w:rPr>
            </w:pPr>
            <w:r>
              <w:rPr>
                <w:rFonts w:hint="eastAsia"/>
                <w:color w:val="auto"/>
                <w:kern w:val="0"/>
                <w:sz w:val="18"/>
                <w:szCs w:val="18"/>
                <w:lang w:val="en-US" w:eastAsia="zh-CN"/>
              </w:rPr>
              <w:t>应具备访问量控制，包括单个用户连接访问上限以及超限拒绝访问。</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sz w:val="18"/>
                <w:szCs w:val="18"/>
              </w:rPr>
            </w:pPr>
            <w:r>
              <w:rPr>
                <w:rFonts w:hint="eastAsia" w:ascii="Times New Roman" w:hAnsi="Times New Roman"/>
                <w:sz w:val="18"/>
                <w:szCs w:val="18"/>
              </w:rPr>
              <w:t>是否</w:t>
            </w:r>
            <w:r>
              <w:rPr>
                <w:rFonts w:hint="eastAsia"/>
                <w:color w:val="auto"/>
                <w:kern w:val="0"/>
                <w:sz w:val="18"/>
                <w:szCs w:val="18"/>
                <w:lang w:val="en-US" w:eastAsia="zh-CN"/>
              </w:rPr>
              <w:t>具备访问量控制和单个用户连接访问上限</w:t>
            </w:r>
            <w:r>
              <w:rPr>
                <w:rFonts w:hint="eastAsia" w:ascii="Times New Roman" w:hAnsi="Times New Roman"/>
                <w:sz w:val="18"/>
                <w:szCs w:val="18"/>
              </w:rPr>
              <w:t>，限值内数据查询是否正常；超过限值是否有拒绝访问。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数据查询</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关系数据库提供数据查询界面。</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检查关系数据库管理工具，登录连接数据库。</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表格展示</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支持查询SQL，结果以表格形式展示。</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检查关系数据库是否支持查询S</w:t>
            </w:r>
            <w:r>
              <w:rPr>
                <w:rFonts w:ascii="Times New Roman" w:hAnsi="Times New Roman"/>
                <w:color w:val="auto"/>
                <w:sz w:val="18"/>
                <w:szCs w:val="18"/>
              </w:rPr>
              <w:t>QL</w:t>
            </w:r>
            <w:r>
              <w:rPr>
                <w:rFonts w:hint="eastAsia" w:ascii="Times New Roman" w:hAnsi="Times New Roman"/>
                <w:color w:val="auto"/>
                <w:sz w:val="18"/>
                <w:szCs w:val="18"/>
              </w:rPr>
              <w:t>，查询记录以表格形式展示。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修改记录数</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支持修改SQL，返回受影响记录数。</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检查关系数据库是否支持修改S</w:t>
            </w:r>
            <w:r>
              <w:rPr>
                <w:rFonts w:ascii="Times New Roman" w:hAnsi="Times New Roman"/>
                <w:color w:val="auto"/>
                <w:sz w:val="18"/>
                <w:szCs w:val="18"/>
              </w:rPr>
              <w:t>QL</w:t>
            </w:r>
            <w:r>
              <w:rPr>
                <w:rFonts w:hint="eastAsia" w:ascii="Times New Roman" w:hAnsi="Times New Roman"/>
                <w:color w:val="auto"/>
                <w:sz w:val="18"/>
                <w:szCs w:val="18"/>
              </w:rPr>
              <w:t>，并返回影响记录数。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rPr>
            </w:pPr>
          </w:p>
          <w:p>
            <w:pPr>
              <w:pStyle w:val="15"/>
              <w:rPr>
                <w:rFonts w:ascii="Times New Roman" w:hAnsi="Times New Roman"/>
                <w:color w:val="auto"/>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界面展示</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提供命令行工具。</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检查关系数据库是否支持命令行工具。</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bookmarkStart w:id="23" w:name="_Toc126750380"/>
      <w:r>
        <w:rPr>
          <w:rFonts w:ascii="Times New Roman" w:hAnsi="Times New Roman"/>
          <w:color w:val="auto"/>
        </w:rPr>
        <w:t>实时数据库服务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strike w:val="0"/>
                <w:dstrike w:val="0"/>
                <w:color w:val="auto"/>
                <w:kern w:val="0"/>
                <w:sz w:val="18"/>
                <w:szCs w:val="18"/>
                <w:highlight w:val="none"/>
              </w:rPr>
            </w:pPr>
            <w:r>
              <w:rPr>
                <w:rFonts w:hint="eastAsia" w:ascii="Times New Roman" w:hAnsi="Times New Roman"/>
                <w:strike w:val="0"/>
                <w:dstrike w:val="0"/>
                <w:color w:val="auto"/>
                <w:kern w:val="0"/>
                <w:sz w:val="18"/>
                <w:szCs w:val="18"/>
                <w:highlight w:val="none"/>
              </w:rPr>
              <w:t>集群要求</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strike w:val="0"/>
                <w:dstrike w:val="0"/>
                <w:color w:val="auto"/>
                <w:kern w:val="0"/>
                <w:sz w:val="18"/>
                <w:szCs w:val="18"/>
                <w:highlight w:val="none"/>
              </w:rPr>
            </w:pPr>
            <w:r>
              <w:rPr>
                <w:rFonts w:hint="eastAsia" w:ascii="Times New Roman" w:hAnsi="Times New Roman"/>
                <w:strike w:val="0"/>
                <w:dstrike w:val="0"/>
                <w:color w:val="auto"/>
                <w:kern w:val="0"/>
                <w:sz w:val="18"/>
                <w:szCs w:val="18"/>
                <w:highlight w:val="none"/>
              </w:rPr>
              <w:t>应在满足传统分布式架构的技术要求的基础上满足集群架构的技术要求。</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strike w:val="0"/>
                <w:dstrike w:val="0"/>
                <w:color w:val="auto"/>
                <w:sz w:val="18"/>
                <w:highlight w:val="none"/>
              </w:rPr>
            </w:pPr>
            <w:r>
              <w:rPr>
                <w:rFonts w:hint="eastAsia" w:ascii="Times New Roman" w:hAnsi="Times New Roman"/>
                <w:strike w:val="0"/>
                <w:dstrike w:val="0"/>
                <w:color w:val="auto"/>
                <w:sz w:val="18"/>
                <w:highlight w:val="none"/>
              </w:rPr>
              <w:t>检查同步节点的配置，确认是否有主同步节点。如果有，主同步节点是否有冗余配置，关闭主节点服务，验证集群能触发自动切换，查看同步节点是否成为新的主节点，实时数据库服务是否恢复正常。</w:t>
            </w:r>
          </w:p>
        </w:tc>
        <w:tc>
          <w:tcPr>
            <w:tcW w:w="1620" w:type="dxa"/>
            <w:vAlign w:val="center"/>
          </w:tcPr>
          <w:p>
            <w:pPr>
              <w:spacing w:line="264" w:lineRule="auto"/>
              <w:jc w:val="center"/>
              <w:rPr>
                <w:rFonts w:ascii="Times New Roman" w:hAnsi="Times New Roman"/>
                <w:strike w:val="0"/>
                <w:dstrike w:val="0"/>
                <w:color w:val="auto"/>
                <w:sz w:val="18"/>
                <w:szCs w:val="18"/>
                <w:highlight w:val="none"/>
              </w:rPr>
            </w:pPr>
            <w:r>
              <w:rPr>
                <w:rFonts w:ascii="Times New Roman" w:hAnsi="Times New Roman"/>
                <w:strike w:val="0"/>
                <w:dstrike w:val="0"/>
                <w:color w:val="auto"/>
                <w:sz w:val="18"/>
                <w:szCs w:val="18"/>
                <w:highlight w:val="none"/>
              </w:rPr>
              <w:t>□符合</w:t>
            </w:r>
          </w:p>
          <w:p>
            <w:pPr>
              <w:spacing w:line="264" w:lineRule="auto"/>
              <w:jc w:val="center"/>
              <w:rPr>
                <w:rFonts w:ascii="Times New Roman" w:hAnsi="Times New Roman"/>
                <w:strike w:val="0"/>
                <w:dstrike w:val="0"/>
                <w:color w:val="auto"/>
                <w:sz w:val="18"/>
                <w:szCs w:val="18"/>
                <w:highlight w:val="none"/>
              </w:rPr>
            </w:pPr>
            <w:r>
              <w:rPr>
                <w:rFonts w:ascii="Times New Roman" w:hAnsi="Times New Roman"/>
                <w:strike w:val="0"/>
                <w:dstrike w:val="0"/>
                <w:color w:val="auto"/>
                <w:sz w:val="18"/>
                <w:szCs w:val="18"/>
                <w:highlight w:val="none"/>
              </w:rPr>
              <w:t>□不符合</w:t>
            </w:r>
          </w:p>
        </w:tc>
        <w:tc>
          <w:tcPr>
            <w:tcW w:w="1440" w:type="dxa"/>
          </w:tcPr>
          <w:p>
            <w:pPr>
              <w:spacing w:line="264" w:lineRule="auto"/>
              <w:rPr>
                <w:rFonts w:ascii="Times New Roman" w:hAnsi="Times New Roman"/>
                <w:strike/>
                <w:dstrike w:val="0"/>
                <w:color w:val="auto"/>
                <w:sz w:val="18"/>
                <w:szCs w:val="18"/>
                <w:highlight w:val="yellow"/>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内存运行</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应基于内存运行，提供高速访问机制，满足高速访问需求。</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通过命令行监视实时数据库运行情况，查看是否满足技术要求。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副本同步</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应具备多节点副本间保持同步能力；</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更新一个节点的数据，在其他节点验证是否同步。</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并发访问</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应提供并发、分布式的访问机制，允许不同任务对数据库内的同一数据进行并发、分布式访问，要保证在并发方式下数据库的完整性和一致性。</w:t>
            </w:r>
          </w:p>
        </w:tc>
        <w:tc>
          <w:tcPr>
            <w:tcW w:w="4121" w:type="dxa"/>
            <w:vAlign w:val="center"/>
          </w:tcPr>
          <w:p>
            <w:pPr>
              <w:keepNext w:val="0"/>
              <w:keepLines w:val="0"/>
              <w:pageBreakBefore w:val="0"/>
              <w:widowControl w:val="0"/>
              <w:kinsoku/>
              <w:wordWrap/>
              <w:overflowPunct/>
              <w:topLinePunct w:val="0"/>
              <w:autoSpaceDE/>
              <w:autoSpaceDN/>
              <w:bidi w:val="0"/>
              <w:adjustRightInd/>
              <w:snapToGrid/>
              <w:spacing w:line="264" w:lineRule="auto"/>
              <w:textAlignment w:val="auto"/>
              <w:rPr>
                <w:rFonts w:ascii="Times New Roman" w:hAnsi="Times New Roman"/>
                <w:color w:val="auto"/>
                <w:sz w:val="18"/>
              </w:rPr>
            </w:pPr>
            <w:r>
              <w:rPr>
                <w:rFonts w:hint="eastAsia" w:ascii="Times New Roman" w:hAnsi="Times New Roman"/>
                <w:color w:val="auto"/>
                <w:sz w:val="18"/>
                <w:szCs w:val="18"/>
              </w:rPr>
              <w:t>查看多进程并发访问情况下，各进程对实时数据库的并发访问能否保证数据库的完整性和一致性。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操作安全</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具备在线扩充容量、表、表中的域的能力，所有的扩充不应对已有的数据及系统运行产生影响；实时库在装载、更新相关数据过程中，系统不能发生功能失效、数据及数据关联关系丢失的情况；在装载过程中必须保证操作的安全性，如遥控、人工置数。</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在线扩展实时数据库的容量、表以及表中的域，检查前置是否正常通信；实时数据库更新的同时进行遥控操作，验证操作的安全性。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权限管理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应具备安全设计，具备相应的安全性，所有操作和修改必须具备完善的权限管理机制，根据操作人员的权限及当前的应用开放可显示/编辑的域。</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检查是否具备权限管理机制，验证权限设置是否正确生效。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数据库容量</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应支持500万点实时采集数据更新，支持50万点/秒查询和更新。</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sz w:val="18"/>
              </w:rPr>
              <w:t>查看实时数据库容量，检查是否支持</w:t>
            </w:r>
            <w:r>
              <w:rPr>
                <w:rFonts w:hint="eastAsia" w:ascii="Times New Roman" w:hAnsi="Times New Roman"/>
                <w:kern w:val="0"/>
                <w:sz w:val="18"/>
                <w:szCs w:val="18"/>
              </w:rPr>
              <w:t>50万点/秒查询和更新</w:t>
            </w:r>
            <w:r>
              <w:rPr>
                <w:rFonts w:hint="eastAsia" w:ascii="Times New Roman" w:hAnsi="Times New Roman"/>
                <w:sz w:val="18"/>
              </w:rPr>
              <w:t>，查询和更新过程能正确执行。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并发要求</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应具备满足200个用户的并发处理要求。</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000000"/>
                <w:sz w:val="18"/>
                <w:szCs w:val="18"/>
              </w:rPr>
              <w:t>查看单实例并发读写客户端数量是否满足要求，验证在单实例200个用户并发查询和更新过程能正确执行。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时序数据库服务</w:t>
      </w:r>
      <w:bookmarkEnd w:id="23"/>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集群架构</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应满足集群架构的技术要求。</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检查时序库的集群部署方式。</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数据计算</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应提供数据计算功能，包括时序数据计算函数，支持降采样、周期采样、数据插值、平均值、最值计算。</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rPr>
              <w:t>检验实时数据库数据计算功能，是否支持</w:t>
            </w:r>
            <w:r>
              <w:rPr>
                <w:rFonts w:hint="eastAsia" w:ascii="Times New Roman" w:hAnsi="Times New Roman"/>
                <w:color w:val="auto"/>
                <w:kern w:val="0"/>
                <w:sz w:val="18"/>
                <w:szCs w:val="18"/>
              </w:rPr>
              <w:t>降采样、周期采样、数据插值、平均值、最值计算。</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应提供数据管理功能，可以通过控制台或者API设置数据的有效期。</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检查是否可以通过参数控制数据的有效期。</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数据清理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应提供数据清理功能，可以在控制台上根据度量进行数据清理，或者通过API进行更灵活的数据清理。</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000000"/>
                <w:sz w:val="18"/>
                <w:szCs w:val="18"/>
              </w:rPr>
              <w:t>检查是否能通过控制台和API删除指定测点指定时间段的数据。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压缩存储</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应支持压缩存储功能，节省存储空间，同时可加快数据写入的速度。</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sz w:val="18"/>
                <w:szCs w:val="18"/>
              </w:rPr>
              <w:t>比较数据存储时的原始数据长度和压缩后的数据长度。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shd w:val="clear" w:color="auto" w:fill="auto"/>
            <w:vAlign w:val="center"/>
          </w:tcPr>
          <w:p>
            <w:pPr>
              <w:spacing w:after="120"/>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查询量控制</w:t>
            </w:r>
          </w:p>
        </w:tc>
        <w:tc>
          <w:tcPr>
            <w:tcW w:w="4395" w:type="dxa"/>
            <w:shd w:val="clear" w:color="auto" w:fill="auto"/>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color w:val="auto"/>
                <w:kern w:val="0"/>
                <w:sz w:val="18"/>
                <w:szCs w:val="18"/>
                <w:lang w:val="en-US" w:eastAsia="zh-CN" w:bidi="ar-SA"/>
              </w:rPr>
            </w:pPr>
            <w:r>
              <w:rPr>
                <w:rFonts w:hint="eastAsia"/>
                <w:color w:val="auto"/>
                <w:kern w:val="0"/>
                <w:sz w:val="18"/>
                <w:szCs w:val="18"/>
                <w:lang w:val="en-US" w:eastAsia="zh-CN"/>
              </w:rPr>
              <w:t>应具备查询量控制机制，包括</w:t>
            </w:r>
            <w:r>
              <w:rPr>
                <w:rFonts w:hint="eastAsia" w:ascii="Times New Roman" w:hAnsi="Times New Roman"/>
                <w:sz w:val="18"/>
                <w:szCs w:val="18"/>
              </w:rPr>
              <w:t>安全查询点量上限</w:t>
            </w:r>
            <w:r>
              <w:rPr>
                <w:rFonts w:hint="eastAsia" w:ascii="Times New Roman" w:hAnsi="Times New Roman"/>
                <w:sz w:val="18"/>
                <w:szCs w:val="18"/>
                <w:lang w:val="en-US" w:eastAsia="zh-CN"/>
              </w:rPr>
              <w:t>以及超限拒绝访问</w:t>
            </w:r>
            <w:r>
              <w:rPr>
                <w:rFonts w:hint="eastAsia"/>
                <w:color w:val="auto"/>
                <w:kern w:val="0"/>
                <w:sz w:val="18"/>
                <w:szCs w:val="18"/>
                <w:lang w:val="en-US" w:eastAsia="zh-CN"/>
              </w:rPr>
              <w:t>。</w:t>
            </w:r>
          </w:p>
        </w:tc>
        <w:tc>
          <w:tcPr>
            <w:tcW w:w="4121" w:type="dxa"/>
            <w:shd w:val="clear" w:color="auto" w:fill="auto"/>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2"/>
                <w:sz w:val="18"/>
                <w:szCs w:val="18"/>
                <w:lang w:val="en-US" w:eastAsia="zh-CN" w:bidi="ar-SA"/>
              </w:rPr>
            </w:pPr>
            <w:r>
              <w:rPr>
                <w:rFonts w:hint="eastAsia" w:ascii="Times New Roman" w:hAnsi="Times New Roman"/>
                <w:sz w:val="18"/>
                <w:szCs w:val="18"/>
              </w:rPr>
              <w:t>是否设置安全查询点量上限，安全限值内数据查询是否正常；超过限值是否有拒绝访问。</w:t>
            </w:r>
          </w:p>
        </w:tc>
        <w:tc>
          <w:tcPr>
            <w:tcW w:w="1620" w:type="dxa"/>
            <w:shd w:val="clear" w:color="auto" w:fill="auto"/>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eastAsia="宋体" w:cs="Times New Roman"/>
                <w:color w:val="auto"/>
                <w:kern w:val="2"/>
                <w:sz w:val="18"/>
                <w:szCs w:val="18"/>
                <w:lang w:val="en-US" w:eastAsia="zh-CN" w:bidi="ar-SA"/>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时序库读、写、查询性能</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0"/>
                <w:sz w:val="18"/>
                <w:szCs w:val="18"/>
                <w:lang w:val="en-US" w:eastAsia="zh-CN" w:bidi="ar-SA"/>
              </w:rPr>
            </w:pPr>
            <w:r>
              <w:rPr>
                <w:rFonts w:hint="eastAsia" w:ascii="Times New Roman" w:hAnsi="Times New Roman"/>
                <w:kern w:val="0"/>
                <w:sz w:val="18"/>
                <w:szCs w:val="18"/>
              </w:rPr>
              <w:t>应支持200万事件/秒写入，300万事件/秒读出，5000点断面查询在1秒内完成</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2"/>
                <w:sz w:val="18"/>
                <w:lang w:val="en-US" w:eastAsia="zh-CN" w:bidi="ar-SA"/>
              </w:rPr>
            </w:pPr>
            <w:r>
              <w:rPr>
                <w:rFonts w:hint="eastAsia" w:ascii="Times New Roman" w:hAnsi="Times New Roman"/>
                <w:color w:val="000000"/>
                <w:sz w:val="18"/>
                <w:szCs w:val="18"/>
              </w:rPr>
              <w:t>查看单实例读写速度是否满足要求，查看5000点断面查询时间是否满足要求。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并发处理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0"/>
                <w:sz w:val="18"/>
                <w:szCs w:val="18"/>
                <w:lang w:val="en-US" w:eastAsia="zh-CN" w:bidi="ar-SA"/>
              </w:rPr>
            </w:pPr>
            <w:r>
              <w:rPr>
                <w:rFonts w:hint="eastAsia" w:ascii="Times New Roman" w:hAnsi="Times New Roman"/>
                <w:kern w:val="0"/>
                <w:sz w:val="18"/>
                <w:szCs w:val="18"/>
              </w:rPr>
              <w:t>应具备单实例支持20并发写客户端，50并发读客户端</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2"/>
                <w:sz w:val="18"/>
                <w:lang w:val="en-US" w:eastAsia="zh-CN" w:bidi="ar-SA"/>
              </w:rPr>
            </w:pPr>
            <w:r>
              <w:rPr>
                <w:rFonts w:hint="eastAsia" w:ascii="Times New Roman" w:hAnsi="Times New Roman"/>
                <w:color w:val="000000"/>
                <w:sz w:val="18"/>
                <w:szCs w:val="18"/>
              </w:rPr>
              <w:t>查看单实例并发读写客户端数量是否满足要求验证单实例并发读写能正确执行。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无损压缩比</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宋体" w:cs="Times New Roman"/>
                <w:kern w:val="0"/>
                <w:sz w:val="18"/>
                <w:szCs w:val="18"/>
                <w:lang w:val="en-US" w:eastAsia="zh-CN" w:bidi="ar-SA"/>
              </w:rPr>
            </w:pPr>
            <w:r>
              <w:rPr>
                <w:rFonts w:hint="eastAsia" w:ascii="Times New Roman" w:hAnsi="Times New Roman"/>
                <w:kern w:val="0"/>
                <w:sz w:val="18"/>
                <w:szCs w:val="18"/>
              </w:rPr>
              <w:t>应支持无损压缩比例不低于10:1。</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2"/>
                <w:sz w:val="18"/>
                <w:lang w:val="en-US" w:eastAsia="zh-CN" w:bidi="ar-SA"/>
              </w:rPr>
            </w:pPr>
            <w:r>
              <w:rPr>
                <w:rFonts w:hint="eastAsia" w:ascii="Times New Roman" w:hAnsi="Times New Roman"/>
                <w:sz w:val="18"/>
              </w:rPr>
              <w:t>记录压缩前后数据大小，检查无损压缩比是否不低于10：1，将压缩后的数据重新解压，确保数据一致性。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0"/>
          <w:numId w:val="0"/>
        </w:numPr>
        <w:spacing w:after="156"/>
        <w:rPr>
          <w:rFonts w:hint="default" w:ascii="Times New Roman" w:hAnsi="Times New Roman"/>
          <w:color w:val="auto"/>
        </w:rPr>
      </w:pP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文件存储</w:t>
      </w:r>
      <w:r>
        <w:rPr>
          <w:rFonts w:hint="eastAsia" w:ascii="Times New Roman" w:hAnsi="Times New Roman"/>
          <w:color w:val="auto"/>
          <w:lang w:val="en-US" w:eastAsia="zh-CN"/>
        </w:rPr>
        <w:t>服务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冗余部署</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应采用集群模式或主备模式，支持热冗余部署或冷备部署，实现保证多节点文件的一致性，满足高可用性需求</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hint="eastAsia" w:ascii="Times New Roman" w:hAnsi="Times New Roman" w:cs="宋体"/>
                <w:kern w:val="0"/>
                <w:sz w:val="18"/>
                <w:szCs w:val="18"/>
                <w:lang w:bidi="ar"/>
              </w:rPr>
              <w:t>查验分布式存储部署情况，查看服务器及角色，进行节点断电重启测试验证多节点文件副本的一致性，高可用功能</w:t>
            </w:r>
            <w:r>
              <w:rPr>
                <w:rFonts w:hint="eastAsia" w:ascii="Times New Roman" w:hAnsi="Times New Roman" w:cs="宋体"/>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文件操作</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应提供文件的创建、修改、查询、删除功能接口，应提供目录的创建、修改、查询、删除功能接口</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sz w:val="18"/>
                <w:szCs w:val="18"/>
                <w:lang w:bidi="ar"/>
              </w:rPr>
              <w:t>通过接口可以对文件系统上的文件、目录的创建、修改、查询、删除操作。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文件管理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应具备支持文件对象统一管理功能，支持目录管理和文件管理，文件冗余存储，保证文件不会丢失</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sz w:val="18"/>
              </w:rPr>
              <w:t>查看目录管理和文件管理，文件存储部署采用分布式架构，单一节点文件损坏后是否可由其他节点恢复。</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版本控制</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应支持文件的版本控制，支持获取文件的历史版本</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000000"/>
                <w:sz w:val="18"/>
                <w:szCs w:val="18"/>
                <w:lang w:bidi="ar"/>
              </w:rPr>
              <w:t>验证支持对文件的多版本控制，支持获取文件的历史版本。</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安全传输</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应支持文件的安全传输功能，提供加密、数字签名等多种保障措施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sz w:val="18"/>
                <w:szCs w:val="18"/>
                <w:lang w:bidi="ar"/>
              </w:rPr>
              <w:t>检查文件传输功能提供的密钥、数字签名等加密保护措施。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断点续传</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应支持文件的断点续传功能，提高文件传输的效率</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s="宋体"/>
                <w:color w:val="auto"/>
                <w:sz w:val="18"/>
                <w:szCs w:val="18"/>
                <w:lang w:bidi="ar"/>
              </w:rPr>
            </w:pPr>
            <w:r>
              <w:rPr>
                <w:rFonts w:hint="eastAsia" w:ascii="Times New Roman" w:hAnsi="Times New Roman"/>
                <w:kern w:val="0"/>
                <w:sz w:val="18"/>
                <w:szCs w:val="18"/>
              </w:rPr>
              <w:t>传输文件到文件存储中，中断传输再恢复传输，查看是否能保证传输前后文件的一致性。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访问权限</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应支持对文件的访问权限控制，阻止对文件的非授权访问</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sz w:val="18"/>
                <w:szCs w:val="18"/>
                <w:lang w:bidi="ar"/>
              </w:rPr>
              <w:t>验证</w:t>
            </w:r>
            <w:r>
              <w:rPr>
                <w:rFonts w:hint="eastAsia" w:ascii="Times New Roman" w:hAnsi="Times New Roman"/>
                <w:kern w:val="0"/>
                <w:sz w:val="18"/>
                <w:szCs w:val="18"/>
              </w:rPr>
              <w:t>对文件的访问权限控制设置</w:t>
            </w:r>
            <w:r>
              <w:rPr>
                <w:rFonts w:hint="eastAsia" w:ascii="Times New Roman" w:hAnsi="Times New Roman" w:cs="宋体"/>
                <w:sz w:val="18"/>
                <w:szCs w:val="18"/>
                <w:lang w:bidi="ar"/>
              </w:rPr>
              <w:t>，提供加密保护措施，对未授权访问应予以阻止。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跨安全区传输</w:t>
            </w:r>
          </w:p>
        </w:tc>
        <w:tc>
          <w:tcPr>
            <w:tcW w:w="4395" w:type="dxa"/>
            <w:vAlign w:val="center"/>
          </w:tcPr>
          <w:p>
            <w:pPr>
              <w:spacing w:line="264" w:lineRule="auto"/>
              <w:jc w:val="both"/>
              <w:rPr>
                <w:rFonts w:hint="default" w:ascii="Times New Roman" w:hAnsi="Times New Roman" w:cs="Times New Roman"/>
                <w:kern w:val="2"/>
                <w:sz w:val="18"/>
                <w:szCs w:val="18"/>
                <w:lang w:val="en-US" w:eastAsia="zh-CN" w:bidi="ar-SA"/>
              </w:rPr>
            </w:pPr>
            <w:r>
              <w:rPr>
                <w:rFonts w:hint="eastAsia" w:ascii="Times New Roman" w:hAnsi="Times New Roman" w:cs="Times New Roman"/>
                <w:kern w:val="2"/>
                <w:sz w:val="18"/>
                <w:szCs w:val="18"/>
                <w:lang w:val="en-US" w:eastAsia="zh-CN" w:bidi="ar-SA"/>
              </w:rPr>
              <w:t>技术要求：</w:t>
            </w:r>
          </w:p>
          <w:p>
            <w:pPr>
              <w:spacing w:line="264" w:lineRule="auto"/>
              <w:jc w:val="both"/>
              <w:rPr>
                <w:rFonts w:hint="eastAsia" w:ascii="Times New Roman" w:hAnsi="Times New Roman" w:eastAsia="宋体" w:cs="Times New Roman"/>
                <w:kern w:val="2"/>
                <w:sz w:val="18"/>
                <w:szCs w:val="18"/>
                <w:lang w:val="en-US" w:eastAsia="zh-CN" w:bidi="ar-SA"/>
              </w:rPr>
            </w:pPr>
            <w:r>
              <w:rPr>
                <w:rFonts w:hint="eastAsia" w:ascii="Times New Roman" w:hAnsi="Times New Roman" w:cs="Times New Roman"/>
                <w:kern w:val="2"/>
                <w:sz w:val="18"/>
                <w:szCs w:val="18"/>
                <w:lang w:val="en-US" w:eastAsia="zh-CN" w:bidi="ar-SA"/>
              </w:rPr>
              <w:t>1）</w:t>
            </w:r>
            <w:r>
              <w:rPr>
                <w:rFonts w:hint="eastAsia" w:ascii="Times New Roman" w:hAnsi="Times New Roman" w:eastAsia="宋体" w:cs="Times New Roman"/>
                <w:kern w:val="2"/>
                <w:sz w:val="18"/>
                <w:szCs w:val="18"/>
                <w:lang w:val="en-US" w:eastAsia="zh-CN" w:bidi="ar-SA"/>
              </w:rPr>
              <w:t>具备跨安全区同步能力，且平台自动编码文件以符合隔离装置传输要求。</w:t>
            </w:r>
          </w:p>
          <w:p>
            <w:pPr>
              <w:spacing w:line="264" w:lineRule="auto"/>
              <w:jc w:val="both"/>
              <w:rPr>
                <w:rFonts w:hint="eastAsia" w:ascii="Times New Roman" w:hAnsi="Times New Roman" w:eastAsia="宋体" w:cs="Times New Roman"/>
                <w:kern w:val="2"/>
                <w:sz w:val="18"/>
                <w:szCs w:val="18"/>
                <w:lang w:val="en-US" w:eastAsia="zh-CN" w:bidi="ar-SA"/>
              </w:rPr>
            </w:pPr>
            <w:r>
              <w:rPr>
                <w:rFonts w:hint="eastAsia" w:ascii="Times New Roman" w:hAnsi="Times New Roman" w:cs="Times New Roman"/>
                <w:kern w:val="2"/>
                <w:sz w:val="18"/>
                <w:szCs w:val="18"/>
                <w:lang w:val="en-US" w:eastAsia="zh-CN" w:bidi="ar-SA"/>
              </w:rPr>
              <w:t>2）</w:t>
            </w:r>
            <w:r>
              <w:rPr>
                <w:rFonts w:hint="eastAsia" w:ascii="Times New Roman" w:hAnsi="Times New Roman" w:eastAsia="宋体" w:cs="Times New Roman"/>
                <w:kern w:val="2"/>
                <w:sz w:val="18"/>
                <w:szCs w:val="18"/>
                <w:lang w:val="en-US" w:eastAsia="zh-CN" w:bidi="ar-SA"/>
              </w:rPr>
              <w:t>可指定文件或文件夹是否同时同步到外平台（当在内平台发布时）或内平台（当在外平台发布时），由基础资源平台自动实现文件跨安全区的透明传输，应用无需关心；</w:t>
            </w:r>
          </w:p>
          <w:p>
            <w:pPr>
              <w:spacing w:line="264" w:lineRule="auto"/>
              <w:jc w:val="both"/>
              <w:rPr>
                <w:rFonts w:hint="eastAsia" w:ascii="Times New Roman" w:hAnsi="Times New Roman" w:eastAsia="宋体" w:cs="Times New Roman"/>
                <w:kern w:val="2"/>
                <w:sz w:val="18"/>
                <w:szCs w:val="18"/>
                <w:lang w:val="en-US" w:eastAsia="zh-CN" w:bidi="ar-SA"/>
              </w:rPr>
            </w:pPr>
            <w:r>
              <w:rPr>
                <w:rFonts w:hint="eastAsia" w:ascii="Times New Roman" w:hAnsi="Times New Roman" w:cs="Times New Roman"/>
                <w:kern w:val="2"/>
                <w:sz w:val="18"/>
                <w:szCs w:val="18"/>
                <w:lang w:val="en-US" w:eastAsia="zh-CN" w:bidi="ar-SA"/>
              </w:rPr>
              <w:t>3）</w:t>
            </w:r>
            <w:r>
              <w:rPr>
                <w:rFonts w:hint="eastAsia" w:ascii="Times New Roman" w:hAnsi="Times New Roman" w:eastAsia="宋体" w:cs="Times New Roman"/>
                <w:kern w:val="2"/>
                <w:sz w:val="18"/>
                <w:szCs w:val="18"/>
                <w:lang w:val="en-US" w:eastAsia="zh-CN" w:bidi="ar-SA"/>
              </w:rPr>
              <w:t>向基础资源平台订阅符合指定条件的文件，当该类文件被发布、被更新时应用将得到通知；</w:t>
            </w:r>
          </w:p>
          <w:p>
            <w:pPr>
              <w:spacing w:line="264" w:lineRule="auto"/>
              <w:jc w:val="both"/>
              <w:rPr>
                <w:rFonts w:hint="eastAsia" w:ascii="Times New Roman" w:hAnsi="Times New Roman" w:eastAsia="宋体" w:cs="Times New Roman"/>
                <w:kern w:val="2"/>
                <w:sz w:val="18"/>
                <w:szCs w:val="18"/>
                <w:lang w:val="en-US" w:eastAsia="zh-CN" w:bidi="ar-SA"/>
              </w:rPr>
            </w:pPr>
            <w:r>
              <w:rPr>
                <w:rFonts w:hint="eastAsia" w:ascii="Times New Roman" w:hAnsi="Times New Roman" w:cs="Times New Roman"/>
                <w:kern w:val="2"/>
                <w:sz w:val="18"/>
                <w:szCs w:val="18"/>
                <w:lang w:val="en-US" w:eastAsia="zh-CN" w:bidi="ar-SA"/>
              </w:rPr>
              <w:t>4）</w:t>
            </w:r>
            <w:r>
              <w:rPr>
                <w:rFonts w:hint="eastAsia" w:ascii="Times New Roman" w:hAnsi="Times New Roman" w:eastAsia="宋体" w:cs="Times New Roman"/>
                <w:kern w:val="2"/>
                <w:sz w:val="18"/>
                <w:szCs w:val="18"/>
                <w:lang w:val="en-US" w:eastAsia="zh-CN" w:bidi="ar-SA"/>
              </w:rPr>
              <w:t>通过文件服务在内、外平台间同步文件时必须保证文件内容的完整性，支持一三区文件同步的管理（节点名、目标、文件名、同步周期等）。</w:t>
            </w:r>
          </w:p>
          <w:p>
            <w:pPr>
              <w:spacing w:line="264" w:lineRule="auto"/>
              <w:jc w:val="both"/>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内、外平台的传输过程应具备日志信息，发生故障时能产生告警。</w:t>
            </w:r>
          </w:p>
        </w:tc>
        <w:tc>
          <w:tcPr>
            <w:tcW w:w="4121" w:type="dxa"/>
            <w:vAlign w:val="center"/>
          </w:tcPr>
          <w:p>
            <w:pPr>
              <w:spacing w:line="264" w:lineRule="auto"/>
              <w:jc w:val="both"/>
              <w:rPr>
                <w:rFonts w:ascii="Times New Roman" w:hAnsi="Times New Roman"/>
                <w:sz w:val="18"/>
                <w:szCs w:val="18"/>
              </w:rPr>
            </w:pPr>
            <w:r>
              <w:rPr>
                <w:rFonts w:ascii="Times New Roman" w:hAnsi="Times New Roman"/>
                <w:sz w:val="18"/>
                <w:szCs w:val="18"/>
              </w:rPr>
              <w:t>跨安全区传输数据，验证跨安全区同步能力。</w:t>
            </w:r>
          </w:p>
          <w:p>
            <w:pPr>
              <w:spacing w:line="264" w:lineRule="auto"/>
              <w:jc w:val="both"/>
              <w:rPr>
                <w:rFonts w:ascii="Times New Roman" w:hAnsi="Times New Roman"/>
                <w:sz w:val="18"/>
                <w:szCs w:val="18"/>
              </w:rPr>
            </w:pPr>
            <w:r>
              <w:rPr>
                <w:rFonts w:ascii="Times New Roman" w:hAnsi="Times New Roman"/>
                <w:sz w:val="18"/>
                <w:szCs w:val="18"/>
              </w:rPr>
              <w:t>检查是否可以指定文件或文件夹进行同步，修改指定的文件，检查是否同步。</w:t>
            </w:r>
          </w:p>
          <w:p>
            <w:pPr>
              <w:spacing w:line="264" w:lineRule="auto"/>
              <w:jc w:val="both"/>
              <w:rPr>
                <w:rFonts w:ascii="Times New Roman" w:hAnsi="Times New Roman"/>
                <w:sz w:val="18"/>
                <w:szCs w:val="18"/>
              </w:rPr>
            </w:pPr>
            <w:r>
              <w:rPr>
                <w:rFonts w:ascii="Times New Roman" w:hAnsi="Times New Roman"/>
                <w:sz w:val="18"/>
                <w:szCs w:val="18"/>
              </w:rPr>
              <w:t>进行订阅操作，更新被订阅的文件，验证订阅是否有效。</w:t>
            </w:r>
          </w:p>
          <w:p>
            <w:pPr>
              <w:spacing w:line="264" w:lineRule="auto"/>
              <w:jc w:val="both"/>
              <w:rPr>
                <w:rFonts w:ascii="Times New Roman" w:hAnsi="Times New Roman"/>
                <w:sz w:val="18"/>
                <w:szCs w:val="18"/>
              </w:rPr>
            </w:pPr>
            <w:r>
              <w:rPr>
                <w:rFonts w:ascii="Times New Roman" w:hAnsi="Times New Roman"/>
                <w:sz w:val="18"/>
                <w:szCs w:val="18"/>
              </w:rPr>
              <w:t>检查是否具有对一三区同步的节点名、目标、文件名、同步周期等管理。</w:t>
            </w:r>
          </w:p>
          <w:p>
            <w:pPr>
              <w:spacing w:line="264" w:lineRule="auto"/>
              <w:jc w:val="both"/>
              <w:rPr>
                <w:rFonts w:ascii="Times New Roman" w:hAnsi="Times New Roman"/>
                <w:sz w:val="18"/>
                <w:szCs w:val="18"/>
              </w:rPr>
            </w:pPr>
            <w:r>
              <w:rPr>
                <w:rFonts w:ascii="Times New Roman" w:hAnsi="Times New Roman"/>
                <w:sz w:val="18"/>
                <w:szCs w:val="18"/>
              </w:rPr>
              <w:t>检查是否具备内、外平台的传输过程的日志信息。</w:t>
            </w:r>
          </w:p>
          <w:p>
            <w:pPr>
              <w:spacing w:line="264" w:lineRule="auto"/>
              <w:jc w:val="both"/>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断开传输通道，检查是否报警。</w:t>
            </w:r>
          </w:p>
        </w:tc>
        <w:tc>
          <w:tcPr>
            <w:tcW w:w="1620"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□符合</w:t>
            </w:r>
          </w:p>
          <w:p>
            <w:pPr>
              <w:spacing w:line="264" w:lineRule="auto"/>
              <w:jc w:val="both"/>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传输要求</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0"/>
                <w:sz w:val="18"/>
                <w:szCs w:val="18"/>
                <w:lang w:val="en-US" w:eastAsia="zh-CN" w:bidi="ar-SA"/>
              </w:rPr>
            </w:pPr>
            <w:r>
              <w:rPr>
                <w:rFonts w:hint="eastAsia" w:ascii="Times New Roman" w:hAnsi="Times New Roman"/>
                <w:kern w:val="0"/>
                <w:sz w:val="18"/>
                <w:szCs w:val="18"/>
              </w:rPr>
              <w:t>可传输的文件大小不低于2GB，千兆网条件下传输速率不低于60MB/s</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2"/>
                <w:sz w:val="18"/>
                <w:lang w:val="en-US" w:eastAsia="zh-CN" w:bidi="ar-SA"/>
              </w:rPr>
            </w:pPr>
            <w:r>
              <w:rPr>
                <w:rFonts w:hint="eastAsia" w:ascii="Times New Roman" w:hAnsi="Times New Roman" w:cs="宋体"/>
                <w:sz w:val="18"/>
                <w:szCs w:val="18"/>
                <w:lang w:bidi="ar"/>
              </w:rPr>
              <w:t>实际传输</w:t>
            </w:r>
            <w:r>
              <w:rPr>
                <w:rFonts w:ascii="Times New Roman" w:hAnsi="Times New Roman"/>
                <w:sz w:val="18"/>
                <w:szCs w:val="18"/>
                <w:lang w:bidi="ar"/>
              </w:rPr>
              <w:t>2GB</w:t>
            </w:r>
            <w:r>
              <w:rPr>
                <w:rFonts w:hint="eastAsia" w:ascii="Times New Roman" w:hAnsi="Times New Roman" w:cs="宋体"/>
                <w:sz w:val="18"/>
                <w:szCs w:val="18"/>
                <w:lang w:bidi="ar"/>
              </w:rPr>
              <w:t>以上的文件，业务网基于千兆网，验证传输速率。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并发要求</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eastAsia="宋体" w:cs="Times New Roman"/>
                <w:kern w:val="0"/>
                <w:sz w:val="18"/>
                <w:szCs w:val="18"/>
                <w:lang w:val="en-US" w:eastAsia="zh-CN" w:bidi="ar-SA"/>
              </w:rPr>
            </w:pPr>
            <w:r>
              <w:rPr>
                <w:rFonts w:hint="eastAsia" w:ascii="Times New Roman" w:hAnsi="Times New Roman"/>
                <w:kern w:val="0"/>
                <w:sz w:val="18"/>
                <w:szCs w:val="18"/>
              </w:rPr>
              <w:t>应支持不低于200个客户端的并发处理请求。</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s="Times New Roman"/>
                <w:kern w:val="2"/>
                <w:sz w:val="18"/>
                <w:lang w:val="en-US" w:eastAsia="zh-CN" w:bidi="ar-SA"/>
              </w:rPr>
            </w:pPr>
            <w:r>
              <w:rPr>
                <w:rFonts w:hint="eastAsia" w:ascii="Times New Roman" w:hAnsi="Times New Roman" w:cs="宋体"/>
                <w:sz w:val="18"/>
                <w:szCs w:val="18"/>
                <w:lang w:bidi="ar"/>
              </w:rPr>
              <w:t>创建200个客户端并发传输文件到共享目录，验证传输前后文件的一致性以查看是否有传输失败。</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性能测试</w:t>
            </w:r>
          </w:p>
        </w:tc>
        <w:tc>
          <w:tcPr>
            <w:tcW w:w="4395" w:type="dxa"/>
            <w:vAlign w:val="center"/>
          </w:tcPr>
          <w:p>
            <w:pPr>
              <w:numPr>
                <w:ilvl w:val="0"/>
                <w:numId w:val="0"/>
              </w:numPr>
              <w:tabs>
                <w:tab w:val="left" w:pos="399"/>
              </w:tabs>
              <w:spacing w:line="264" w:lineRule="auto"/>
              <w:jc w:val="both"/>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支持主备模式，保证多节点文件的一致性，主备机故障切换时间少于15s。网络故障恢复后，节点间文件保持一致。</w:t>
            </w:r>
          </w:p>
        </w:tc>
        <w:tc>
          <w:tcPr>
            <w:tcW w:w="4121" w:type="dxa"/>
            <w:vAlign w:val="center"/>
          </w:tcPr>
          <w:p>
            <w:pPr>
              <w:spacing w:line="264" w:lineRule="auto"/>
              <w:jc w:val="both"/>
              <w:rPr>
                <w:rFonts w:ascii="Times New Roman" w:hAnsi="Times New Roman"/>
                <w:sz w:val="18"/>
                <w:szCs w:val="18"/>
              </w:rPr>
            </w:pPr>
            <w:r>
              <w:rPr>
                <w:rFonts w:ascii="Times New Roman" w:hAnsi="Times New Roman"/>
                <w:sz w:val="18"/>
                <w:szCs w:val="18"/>
              </w:rPr>
              <w:t>进行主备切换，检查切换时间。</w:t>
            </w:r>
          </w:p>
          <w:p>
            <w:pPr>
              <w:spacing w:line="264" w:lineRule="auto"/>
              <w:jc w:val="both"/>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停掉主节点，再恢复，检查节点文件是否一致。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rPr>
      </w:pPr>
      <w:r>
        <w:rPr>
          <w:rFonts w:ascii="Times New Roman" w:hAnsi="Times New Roman"/>
        </w:rPr>
        <w:t>对象存储服务</w:t>
      </w:r>
    </w:p>
    <w:p>
      <w:pPr>
        <w:pStyle w:val="36"/>
        <w:numPr>
          <w:ilvl w:val="2"/>
          <w:numId w:val="82"/>
        </w:numPr>
        <w:spacing w:after="156"/>
        <w:outlineLvl w:val="3"/>
        <w:rPr>
          <w:rFonts w:hint="default" w:ascii="Times New Roman" w:hAnsi="Times New Roman"/>
        </w:rPr>
      </w:pPr>
      <w:r>
        <w:rPr>
          <w:rFonts w:ascii="Times New Roman" w:hAnsi="Times New Roman"/>
        </w:rPr>
        <w:t>技术要求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sz w:val="18"/>
                <w:szCs w:val="18"/>
              </w:rPr>
            </w:pPr>
            <w:r>
              <w:rPr>
                <w:rFonts w:ascii="Times New Roman" w:hAnsi="Times New Roman"/>
                <w:b/>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sz w:val="18"/>
                <w:szCs w:val="18"/>
              </w:rPr>
            </w:pPr>
            <w:r>
              <w:rPr>
                <w:rFonts w:ascii="Times New Roman" w:hAnsi="Times New Roman"/>
                <w:b/>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sz w:val="18"/>
                <w:szCs w:val="18"/>
              </w:rPr>
            </w:pPr>
            <w:r>
              <w:rPr>
                <w:rFonts w:hint="eastAsia" w:ascii="Times New Roman" w:hAnsi="Times New Roman"/>
                <w:b/>
                <w:sz w:val="18"/>
                <w:szCs w:val="18"/>
              </w:rPr>
              <w:t>测试内容</w:t>
            </w:r>
          </w:p>
        </w:tc>
        <w:tc>
          <w:tcPr>
            <w:tcW w:w="4121" w:type="dxa"/>
            <w:shd w:val="clear" w:color="auto" w:fill="EEECE1"/>
          </w:tcPr>
          <w:p>
            <w:pPr>
              <w:spacing w:before="156" w:beforeLines="50" w:after="156" w:afterLines="50"/>
              <w:jc w:val="center"/>
              <w:rPr>
                <w:rFonts w:ascii="Times New Roman" w:hAnsi="Times New Roman"/>
                <w:b/>
                <w:sz w:val="18"/>
                <w:szCs w:val="18"/>
              </w:rPr>
            </w:pPr>
            <w:r>
              <w:rPr>
                <w:rFonts w:ascii="Times New Roman" w:hAnsi="Times New Roman"/>
                <w:b/>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sz w:val="18"/>
                <w:szCs w:val="18"/>
              </w:rPr>
            </w:pPr>
            <w:r>
              <w:rPr>
                <w:rFonts w:ascii="Times New Roman" w:hAnsi="Times New Roman"/>
                <w:b/>
                <w:sz w:val="18"/>
                <w:szCs w:val="18"/>
              </w:rPr>
              <w:t>测试结果</w:t>
            </w:r>
          </w:p>
        </w:tc>
        <w:tc>
          <w:tcPr>
            <w:tcW w:w="1440" w:type="dxa"/>
            <w:shd w:val="clear" w:color="auto" w:fill="EEECE1"/>
          </w:tcPr>
          <w:p>
            <w:pPr>
              <w:spacing w:before="156" w:beforeLines="50" w:after="156" w:afterLines="50"/>
              <w:jc w:val="center"/>
              <w:rPr>
                <w:rFonts w:ascii="Times New Roman" w:hAnsi="Times New Roman"/>
                <w:b/>
                <w:sz w:val="18"/>
                <w:szCs w:val="18"/>
              </w:rPr>
            </w:pPr>
            <w:r>
              <w:rPr>
                <w:rFonts w:ascii="Times New Roman" w:hAnsi="Times New Roman"/>
                <w:b/>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sz w:val="18"/>
                <w:szCs w:val="18"/>
              </w:rPr>
            </w:pPr>
            <w:r>
              <w:rPr>
                <w:rFonts w:ascii="Times New Roman" w:hAnsi="Times New Roman"/>
                <w:b/>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sz w:val="18"/>
                <w:szCs w:val="18"/>
              </w:rPr>
            </w:pPr>
          </w:p>
        </w:tc>
        <w:tc>
          <w:tcPr>
            <w:tcW w:w="1587" w:type="dxa"/>
            <w:vAlign w:val="center"/>
          </w:tcPr>
          <w:p>
            <w:pPr>
              <w:spacing w:after="120"/>
              <w:rPr>
                <w:rFonts w:ascii="Times New Roman" w:hAnsi="Times New Roman"/>
                <w:kern w:val="0"/>
                <w:sz w:val="18"/>
                <w:szCs w:val="18"/>
              </w:rPr>
            </w:pPr>
            <w:r>
              <w:rPr>
                <w:rFonts w:hint="eastAsia" w:ascii="Times New Roman" w:hAnsi="Times New Roman"/>
                <w:kern w:val="0"/>
                <w:sz w:val="18"/>
                <w:szCs w:val="18"/>
              </w:rPr>
              <w:t>接口调用</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sz w:val="18"/>
                <w:szCs w:val="18"/>
                <w:lang w:eastAsia="zh-CN"/>
              </w:rPr>
            </w:pPr>
            <w:r>
              <w:rPr>
                <w:rFonts w:hint="eastAsia" w:ascii="Times New Roman" w:hAnsi="Times New Roman"/>
                <w:sz w:val="18"/>
                <w:szCs w:val="18"/>
              </w:rPr>
              <w:t>应提供对分布式对象存储的统一读写访问服务封装；提供标准的API接口及调用访问SDK包</w:t>
            </w:r>
            <w:r>
              <w:rPr>
                <w:rFonts w:hint="eastAsia" w:ascii="Times New Roman"/>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sz w:val="18"/>
              </w:rPr>
            </w:pPr>
            <w:r>
              <w:rPr>
                <w:rFonts w:hint="eastAsia" w:ascii="Times New Roman" w:hAnsi="Times New Roman"/>
                <w:kern w:val="0"/>
                <w:sz w:val="18"/>
                <w:szCs w:val="18"/>
              </w:rPr>
              <w:t>查看对分布式对象存储的统一读写访问服务封装功能，提供API接口文档。</w:t>
            </w:r>
          </w:p>
        </w:tc>
        <w:tc>
          <w:tcPr>
            <w:tcW w:w="1620" w:type="dxa"/>
            <w:vAlign w:val="center"/>
          </w:tcPr>
          <w:p>
            <w:pPr>
              <w:spacing w:line="264" w:lineRule="auto"/>
              <w:jc w:val="center"/>
              <w:rPr>
                <w:rFonts w:ascii="Times New Roman" w:hAnsi="Times New Roman"/>
                <w:sz w:val="18"/>
                <w:szCs w:val="18"/>
              </w:rPr>
            </w:pPr>
            <w:r>
              <w:rPr>
                <w:rFonts w:ascii="Times New Roman" w:hAnsi="Times New Roman"/>
                <w:sz w:val="18"/>
                <w:szCs w:val="18"/>
              </w:rPr>
              <w:t>□符合</w:t>
            </w:r>
          </w:p>
          <w:p>
            <w:pPr>
              <w:spacing w:line="264" w:lineRule="auto"/>
              <w:jc w:val="center"/>
              <w:rPr>
                <w:rFonts w:ascii="Times New Roman" w:hAnsi="Times New Roman"/>
                <w:sz w:val="18"/>
                <w:szCs w:val="18"/>
              </w:rPr>
            </w:pPr>
            <w:r>
              <w:rPr>
                <w:rFonts w:ascii="Times New Roman" w:hAnsi="Times New Roman"/>
                <w:sz w:val="18"/>
                <w:szCs w:val="18"/>
              </w:rPr>
              <w:t>□不符合</w:t>
            </w:r>
          </w:p>
        </w:tc>
        <w:tc>
          <w:tcPr>
            <w:tcW w:w="1440" w:type="dxa"/>
          </w:tcPr>
          <w:p>
            <w:pPr>
              <w:spacing w:line="264" w:lineRule="auto"/>
              <w:rPr>
                <w:rFonts w:ascii="Times New Roman" w:hAnsi="Times New Roman"/>
                <w:sz w:val="18"/>
                <w:szCs w:val="18"/>
              </w:rPr>
            </w:pPr>
          </w:p>
        </w:tc>
        <w:tc>
          <w:tcPr>
            <w:tcW w:w="1080" w:type="dxa"/>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sz w:val="18"/>
                <w:szCs w:val="18"/>
              </w:rPr>
            </w:pPr>
          </w:p>
        </w:tc>
        <w:tc>
          <w:tcPr>
            <w:tcW w:w="1587" w:type="dxa"/>
            <w:vAlign w:val="center"/>
          </w:tcPr>
          <w:p>
            <w:pPr>
              <w:spacing w:after="120"/>
              <w:rPr>
                <w:rFonts w:ascii="Times New Roman" w:hAnsi="Times New Roman"/>
                <w:kern w:val="0"/>
                <w:sz w:val="18"/>
                <w:szCs w:val="18"/>
              </w:rPr>
            </w:pPr>
            <w:r>
              <w:rPr>
                <w:rFonts w:hint="eastAsia" w:ascii="Times New Roman" w:hAnsi="Times New Roman"/>
                <w:kern w:val="0"/>
                <w:sz w:val="18"/>
                <w:szCs w:val="18"/>
              </w:rPr>
              <w:t>权限控制</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sz w:val="18"/>
                <w:szCs w:val="18"/>
                <w:lang w:eastAsia="zh-CN"/>
              </w:rPr>
            </w:pPr>
            <w:r>
              <w:rPr>
                <w:rFonts w:hint="eastAsia" w:ascii="Times New Roman" w:hAnsi="Times New Roman"/>
                <w:sz w:val="18"/>
                <w:szCs w:val="18"/>
              </w:rPr>
              <w:t>应提供STS和URL鉴权和授权机制的权限控制接口</w:t>
            </w:r>
            <w:r>
              <w:rPr>
                <w:rFonts w:hint="eastAsia" w:ascii="Times New Roman"/>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sz w:val="18"/>
                <w:lang w:eastAsia="zh-CN"/>
              </w:rPr>
            </w:pPr>
            <w:r>
              <w:rPr>
                <w:rFonts w:hint="eastAsia" w:ascii="Times New Roman" w:hAnsi="Times New Roman"/>
                <w:sz w:val="18"/>
              </w:rPr>
              <w:t>进入对象存储管理界面，设置STS和URL鉴权和授权机制的权限控制</w:t>
            </w:r>
            <w:r>
              <w:rPr>
                <w:rFonts w:hint="eastAsia"/>
                <w:sz w:val="18"/>
                <w:lang w:eastAsia="zh-CN"/>
              </w:rPr>
              <w:t>。</w:t>
            </w:r>
          </w:p>
        </w:tc>
        <w:tc>
          <w:tcPr>
            <w:tcW w:w="1620" w:type="dxa"/>
            <w:vAlign w:val="center"/>
          </w:tcPr>
          <w:p>
            <w:pPr>
              <w:spacing w:line="264" w:lineRule="auto"/>
              <w:jc w:val="center"/>
              <w:rPr>
                <w:rFonts w:ascii="Times New Roman" w:hAnsi="Times New Roman"/>
                <w:sz w:val="18"/>
                <w:szCs w:val="18"/>
              </w:rPr>
            </w:pPr>
            <w:r>
              <w:rPr>
                <w:rFonts w:ascii="Times New Roman" w:hAnsi="Times New Roman"/>
                <w:sz w:val="18"/>
                <w:szCs w:val="18"/>
              </w:rPr>
              <w:t>□符合</w:t>
            </w:r>
          </w:p>
          <w:p>
            <w:pPr>
              <w:spacing w:line="264" w:lineRule="auto"/>
              <w:jc w:val="center"/>
              <w:rPr>
                <w:rFonts w:ascii="Times New Roman" w:hAnsi="Times New Roman"/>
                <w:sz w:val="18"/>
                <w:szCs w:val="18"/>
              </w:rPr>
            </w:pPr>
            <w:r>
              <w:rPr>
                <w:rFonts w:ascii="Times New Roman" w:hAnsi="Times New Roman"/>
                <w:sz w:val="18"/>
                <w:szCs w:val="18"/>
              </w:rPr>
              <w:t>□不符合</w:t>
            </w:r>
          </w:p>
        </w:tc>
        <w:tc>
          <w:tcPr>
            <w:tcW w:w="1440" w:type="dxa"/>
          </w:tcPr>
          <w:p>
            <w:pPr>
              <w:spacing w:line="264" w:lineRule="auto"/>
              <w:rPr>
                <w:rFonts w:ascii="Times New Roman" w:hAnsi="Times New Roman"/>
                <w:sz w:val="18"/>
                <w:szCs w:val="18"/>
              </w:rPr>
            </w:pPr>
          </w:p>
        </w:tc>
        <w:tc>
          <w:tcPr>
            <w:tcW w:w="1080" w:type="dxa"/>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sz w:val="18"/>
                <w:szCs w:val="18"/>
              </w:rPr>
            </w:pPr>
          </w:p>
        </w:tc>
        <w:tc>
          <w:tcPr>
            <w:tcW w:w="1587" w:type="dxa"/>
            <w:vAlign w:val="center"/>
          </w:tcPr>
          <w:p>
            <w:pPr>
              <w:spacing w:after="120"/>
              <w:rPr>
                <w:rFonts w:ascii="Times New Roman" w:hAnsi="Times New Roman"/>
                <w:kern w:val="0"/>
                <w:sz w:val="18"/>
                <w:szCs w:val="18"/>
              </w:rPr>
            </w:pPr>
            <w:r>
              <w:rPr>
                <w:rFonts w:hint="eastAsia" w:ascii="Times New Roman" w:hAnsi="Times New Roman"/>
                <w:kern w:val="0"/>
                <w:sz w:val="18"/>
                <w:szCs w:val="18"/>
              </w:rPr>
              <w:t>目录创建</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sz w:val="18"/>
                <w:szCs w:val="18"/>
                <w:lang w:eastAsia="zh-CN"/>
              </w:rPr>
            </w:pPr>
            <w:r>
              <w:rPr>
                <w:rFonts w:hint="eastAsia" w:ascii="Times New Roman" w:hAnsi="Times New Roman"/>
                <w:sz w:val="18"/>
                <w:szCs w:val="18"/>
              </w:rPr>
              <w:t>应提供统一的创建目录，删除目录或文件，上传文件，下载文件，目录文件拷贝，控制数据访问权限，数据加密，分片上传接口封装</w:t>
            </w:r>
            <w:r>
              <w:rPr>
                <w:rFonts w:hint="eastAsia" w:ascii="Times New Roman"/>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sz w:val="18"/>
                <w:lang w:eastAsia="zh-CN"/>
              </w:rPr>
            </w:pPr>
            <w:r>
              <w:rPr>
                <w:rFonts w:hint="eastAsia" w:ascii="Times New Roman" w:hAnsi="Times New Roman"/>
                <w:sz w:val="18"/>
              </w:rPr>
              <w:t>登录对象存储管理界面测试，创建目录，删除目录或文件，上传文件，下载文件，目录文件拷贝，控制数据访问权限，数据加密，分片上传接口封装</w:t>
            </w:r>
            <w:r>
              <w:rPr>
                <w:rFonts w:hint="eastAsia"/>
                <w:sz w:val="18"/>
                <w:lang w:eastAsia="zh-CN"/>
              </w:rPr>
              <w:t>。</w:t>
            </w:r>
          </w:p>
        </w:tc>
        <w:tc>
          <w:tcPr>
            <w:tcW w:w="1620" w:type="dxa"/>
            <w:vAlign w:val="center"/>
          </w:tcPr>
          <w:p>
            <w:pPr>
              <w:spacing w:line="264" w:lineRule="auto"/>
              <w:jc w:val="center"/>
              <w:rPr>
                <w:rFonts w:ascii="Times New Roman" w:hAnsi="Times New Roman"/>
                <w:sz w:val="18"/>
                <w:szCs w:val="18"/>
              </w:rPr>
            </w:pPr>
            <w:r>
              <w:rPr>
                <w:rFonts w:ascii="Times New Roman" w:hAnsi="Times New Roman"/>
                <w:sz w:val="18"/>
                <w:szCs w:val="18"/>
              </w:rPr>
              <w:t>□符合</w:t>
            </w:r>
          </w:p>
          <w:p>
            <w:pPr>
              <w:spacing w:line="264" w:lineRule="auto"/>
              <w:jc w:val="center"/>
              <w:rPr>
                <w:rFonts w:ascii="Times New Roman" w:hAnsi="Times New Roman"/>
                <w:sz w:val="18"/>
                <w:szCs w:val="18"/>
              </w:rPr>
            </w:pPr>
            <w:r>
              <w:rPr>
                <w:rFonts w:ascii="Times New Roman" w:hAnsi="Times New Roman"/>
                <w:sz w:val="18"/>
                <w:szCs w:val="18"/>
              </w:rPr>
              <w:t>□不符合</w:t>
            </w:r>
          </w:p>
        </w:tc>
        <w:tc>
          <w:tcPr>
            <w:tcW w:w="1440" w:type="dxa"/>
          </w:tcPr>
          <w:p>
            <w:pPr>
              <w:spacing w:line="264" w:lineRule="auto"/>
              <w:rPr>
                <w:rFonts w:ascii="Times New Roman" w:hAnsi="Times New Roman"/>
                <w:sz w:val="18"/>
                <w:szCs w:val="18"/>
              </w:rPr>
            </w:pPr>
          </w:p>
        </w:tc>
        <w:tc>
          <w:tcPr>
            <w:tcW w:w="1080" w:type="dxa"/>
          </w:tcPr>
          <w:p>
            <w:pPr>
              <w:spacing w:line="264" w:lineRule="auto"/>
              <w:rPr>
                <w:rFonts w:ascii="Times New Roman" w:hAnsi="Times New Roman"/>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任务调度</w:t>
      </w:r>
      <w:r>
        <w:rPr>
          <w:rFonts w:hint="eastAsia" w:ascii="Times New Roman" w:hAnsi="Times New Roman"/>
          <w:color w:val="auto"/>
          <w:lang w:val="en-US" w:eastAsia="zh-CN"/>
        </w:rPr>
        <w:t>服务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任务管理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应具备对任务进行管理，包括任务创建、删除、启动、停止、实例伸缩等功能。</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auto"/>
                <w:sz w:val="18"/>
                <w:szCs w:val="18"/>
                <w:lang w:bidi="ar"/>
              </w:rPr>
              <w:t>支持对容器任务的创建、删除、启动、停止、实例伸缩等功能。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任务调度</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应支持基于容器技术的任务调度。</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auto"/>
                <w:sz w:val="18"/>
                <w:szCs w:val="18"/>
                <w:lang w:bidi="ar"/>
              </w:rPr>
              <w:t>支持基于容器技术的任务调度，对容器进行相关配置。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均衡调度</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应支持任务节点的动态添加与删除功能，具备对节点调整后的任务均衡调度能力。</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ascii="Times New Roman" w:hAnsi="Times New Roman"/>
                <w:color w:val="auto"/>
                <w:sz w:val="18"/>
              </w:rPr>
              <w:t>根据集群节点资源使用情况，增删节点，并根据节点增删情况实现任务均衡调度。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故障处理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应支持任务实例故障时自动重启任务，以及节点故障时任务实例自动迁移。</w:t>
            </w:r>
          </w:p>
        </w:tc>
        <w:tc>
          <w:tcPr>
            <w:tcW w:w="4121" w:type="dxa"/>
            <w:vAlign w:val="center"/>
          </w:tcPr>
          <w:p>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Times New Roman" w:hAnsi="Times New Roman"/>
                <w:sz w:val="18"/>
                <w:szCs w:val="18"/>
              </w:rPr>
            </w:pPr>
            <w:r>
              <w:rPr>
                <w:rFonts w:hint="eastAsia" w:ascii="Times New Roman" w:hAnsi="Times New Roman" w:cs="宋体"/>
                <w:sz w:val="18"/>
                <w:szCs w:val="18"/>
                <w:lang w:bidi="ar"/>
              </w:rPr>
              <w:t>添加一个错误的启动命令和启动参数后启动工作负载，容器组启动失败报错并重启。</w:t>
            </w:r>
          </w:p>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ascii="Times New Roman" w:hAnsi="Times New Roman" w:cs="宋体"/>
                <w:sz w:val="18"/>
                <w:szCs w:val="18"/>
                <w:lang w:bidi="ar"/>
              </w:rPr>
              <w:t>将测试工作负载所在的服务器关机，观察此容器组</w:t>
            </w:r>
            <w:r>
              <w:rPr>
                <w:rFonts w:hint="eastAsia" w:ascii="Times New Roman" w:hAnsi="Times New Roman" w:cs="宋体"/>
                <w:sz w:val="18"/>
                <w:szCs w:val="18"/>
                <w:lang w:bidi="ar"/>
              </w:rPr>
              <w:t>是否</w:t>
            </w:r>
            <w:r>
              <w:rPr>
                <w:rFonts w:ascii="Times New Roman" w:hAnsi="Times New Roman" w:cs="宋体"/>
                <w:sz w:val="18"/>
                <w:szCs w:val="18"/>
                <w:lang w:bidi="ar"/>
              </w:rPr>
              <w:t>会重启并调度到其他节点。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唯一标识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应支持任务实例的唯一性标识，满足有状态任务的调度需求。</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auto"/>
                <w:sz w:val="18"/>
                <w:szCs w:val="18"/>
                <w:lang w:bidi="ar"/>
              </w:rPr>
              <w:t>查验</w:t>
            </w:r>
            <w:r>
              <w:rPr>
                <w:rFonts w:hint="eastAsia" w:ascii="Times New Roman" w:hAnsi="Times New Roman"/>
                <w:color w:val="auto"/>
                <w:kern w:val="0"/>
                <w:sz w:val="18"/>
                <w:szCs w:val="18"/>
              </w:rPr>
              <w:t>任务实例</w:t>
            </w:r>
            <w:r>
              <w:rPr>
                <w:rFonts w:hint="eastAsia" w:ascii="Times New Roman" w:hAnsi="Times New Roman" w:cs="宋体"/>
                <w:color w:val="auto"/>
                <w:sz w:val="18"/>
                <w:szCs w:val="18"/>
                <w:lang w:bidi="ar"/>
              </w:rPr>
              <w:t>的唯一性标识，任务唯一性标识是否可以进行修改，若能修改则修改任务1唯一性标识与任务2相同，验证能否修改成功。</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亲和性与反亲和性</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olor w:val="auto"/>
                <w:kern w:val="0"/>
                <w:sz w:val="18"/>
                <w:szCs w:val="18"/>
              </w:rPr>
              <w:t>应满足任务间的亲和性与反亲和性调度需求。</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auto"/>
                <w:sz w:val="18"/>
                <w:szCs w:val="18"/>
                <w:lang w:bidi="ar"/>
              </w:rPr>
              <w:t>测试任务间的亲和性与反亲和性调度需求。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重启故障</w:t>
            </w:r>
          </w:p>
        </w:tc>
        <w:tc>
          <w:tcPr>
            <w:tcW w:w="4395"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Times New Roman" w:hAnsi="Times New Roman"/>
                <w:color w:val="auto"/>
                <w:kern w:val="0"/>
                <w:sz w:val="18"/>
                <w:szCs w:val="18"/>
              </w:rPr>
            </w:pPr>
            <w:r>
              <w:rPr>
                <w:rFonts w:hint="eastAsia" w:ascii="Times New Roman" w:hAnsi="Times New Roman"/>
                <w:color w:val="auto"/>
                <w:kern w:val="0"/>
                <w:sz w:val="18"/>
                <w:szCs w:val="18"/>
              </w:rPr>
              <w:t>任务故障重启时间&lt;10秒。</w:t>
            </w:r>
          </w:p>
        </w:tc>
        <w:tc>
          <w:tcPr>
            <w:tcW w:w="4121"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创建容器应用负载，模拟故障，记录重启耗时</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平衡时间</w:t>
            </w:r>
          </w:p>
        </w:tc>
        <w:tc>
          <w:tcPr>
            <w:tcW w:w="4395"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Times New Roman" w:hAnsi="Times New Roman"/>
                <w:color w:val="auto"/>
                <w:kern w:val="0"/>
                <w:sz w:val="18"/>
                <w:szCs w:val="18"/>
              </w:rPr>
            </w:pPr>
            <w:r>
              <w:rPr>
                <w:rFonts w:hint="eastAsia" w:ascii="Times New Roman" w:hAnsi="Times New Roman"/>
                <w:color w:val="auto"/>
                <w:kern w:val="0"/>
                <w:sz w:val="18"/>
                <w:szCs w:val="18"/>
              </w:rPr>
              <w:t>任务自动平衡时间&lt;10秒。</w:t>
            </w:r>
          </w:p>
        </w:tc>
        <w:tc>
          <w:tcPr>
            <w:tcW w:w="4121"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s="宋体"/>
                <w:sz w:val="18"/>
                <w:szCs w:val="18"/>
                <w:lang w:bidi="ar"/>
              </w:rPr>
              <w:t>验证容器任务伸缩自动平衡时间</w:t>
            </w:r>
            <w:r>
              <w:rPr>
                <w:rFonts w:hint="eastAsia" w:ascii="Times New Roman" w:hAnsi="Times New Roman" w:cs="宋体"/>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迁移时间</w:t>
            </w:r>
          </w:p>
        </w:tc>
        <w:tc>
          <w:tcPr>
            <w:tcW w:w="4395"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Times New Roman" w:hAnsi="Times New Roman"/>
                <w:color w:val="auto"/>
                <w:kern w:val="0"/>
                <w:sz w:val="18"/>
                <w:szCs w:val="18"/>
              </w:rPr>
            </w:pPr>
            <w:r>
              <w:rPr>
                <w:rFonts w:hint="eastAsia" w:ascii="Times New Roman" w:hAnsi="Times New Roman"/>
                <w:color w:val="auto"/>
                <w:kern w:val="0"/>
                <w:sz w:val="18"/>
                <w:szCs w:val="18"/>
              </w:rPr>
              <w:t>任务迁移时间&lt;30秒。</w:t>
            </w:r>
          </w:p>
        </w:tc>
        <w:tc>
          <w:tcPr>
            <w:tcW w:w="4121"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对已运行的容器应用任务进行迁移，记录时间</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边端运行环境</w:t>
      </w:r>
      <w:r>
        <w:rPr>
          <w:rFonts w:ascii="Times New Roman" w:hAnsi="Times New Roman"/>
          <w:color w:val="auto"/>
        </w:rPr>
        <w:t>支撑</w:t>
      </w:r>
      <w:r>
        <w:rPr>
          <w:rFonts w:hint="eastAsia" w:ascii="Times New Roman" w:hAnsi="Times New Roman"/>
          <w:color w:val="auto"/>
        </w:rPr>
        <w:t>功能</w:t>
      </w: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应用管理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应用封装</w:t>
            </w:r>
          </w:p>
        </w:tc>
        <w:tc>
          <w:tcPr>
            <w:tcW w:w="4395" w:type="dxa"/>
            <w:vAlign w:val="center"/>
          </w:tcPr>
          <w:p>
            <w:pPr>
              <w:rPr>
                <w:rFonts w:hint="eastAsia" w:ascii="Times New Roman" w:hAnsi="Times New Roman" w:eastAsia="宋体" w:cs="宋体"/>
                <w:color w:val="auto"/>
                <w:kern w:val="0"/>
                <w:sz w:val="18"/>
                <w:szCs w:val="18"/>
                <w:lang w:eastAsia="zh-CN" w:bidi="ar"/>
              </w:rPr>
            </w:pPr>
            <w:r>
              <w:rPr>
                <w:rFonts w:hint="eastAsia" w:ascii="Times New Roman" w:hAnsi="Times New Roman" w:cs="宋体"/>
                <w:color w:val="auto"/>
                <w:kern w:val="0"/>
                <w:sz w:val="18"/>
                <w:szCs w:val="18"/>
                <w:lang w:bidi="ar"/>
              </w:rPr>
              <w:t>应提供对应用打包功能封装，包括应用程序、配置文件、资源文件等的完整部署包</w:t>
            </w:r>
            <w:r>
              <w:rPr>
                <w:rFonts w:hint="eastAsia" w:cs="宋体"/>
                <w:color w:val="auto"/>
                <w:kern w:val="0"/>
                <w:sz w:val="18"/>
                <w:szCs w:val="18"/>
                <w:lang w:eastAsia="zh-CN" w:bidi="ar"/>
              </w:rPr>
              <w:t>。</w:t>
            </w:r>
          </w:p>
        </w:tc>
        <w:tc>
          <w:tcPr>
            <w:tcW w:w="4121" w:type="dxa"/>
            <w:vAlign w:val="center"/>
          </w:tcPr>
          <w:p>
            <w:pPr>
              <w:rPr>
                <w:rFonts w:ascii="Times New Roman" w:hAnsi="Times New Roman"/>
                <w:color w:val="auto"/>
                <w:sz w:val="18"/>
              </w:rPr>
            </w:pPr>
            <w:r>
              <w:rPr>
                <w:rFonts w:hint="eastAsia" w:ascii="Times New Roman" w:hAnsi="Times New Roman" w:cs="宋体"/>
                <w:color w:val="auto"/>
                <w:kern w:val="0"/>
                <w:sz w:val="18"/>
                <w:szCs w:val="18"/>
                <w:lang w:bidi="ar"/>
              </w:rPr>
              <w:t>测试应用打包功能封装，检查应用程序、配置文件、资源文件等的完整部署包。</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仓库管理封装</w:t>
            </w:r>
          </w:p>
        </w:tc>
        <w:tc>
          <w:tcPr>
            <w:tcW w:w="4395" w:type="dxa"/>
            <w:vAlign w:val="center"/>
          </w:tcPr>
          <w:p>
            <w:pPr>
              <w:rPr>
                <w:rFonts w:hint="eastAsia" w:ascii="Times New Roman" w:hAnsi="Times New Roman" w:eastAsia="宋体" w:cs="宋体"/>
                <w:color w:val="auto"/>
                <w:kern w:val="0"/>
                <w:sz w:val="18"/>
                <w:szCs w:val="18"/>
                <w:lang w:eastAsia="zh-CN" w:bidi="ar"/>
              </w:rPr>
            </w:pPr>
            <w:r>
              <w:rPr>
                <w:rFonts w:hint="eastAsia" w:ascii="Times New Roman" w:hAnsi="Times New Roman" w:cs="宋体"/>
                <w:color w:val="auto"/>
                <w:kern w:val="0"/>
                <w:sz w:val="18"/>
                <w:szCs w:val="18"/>
                <w:lang w:bidi="ar"/>
              </w:rPr>
              <w:t>应提供对应用仓库管理功能封装，可以实现应用版本管理、部署包的上传和下载</w:t>
            </w:r>
            <w:r>
              <w:rPr>
                <w:rFonts w:hint="eastAsia" w:cs="宋体"/>
                <w:color w:val="auto"/>
                <w:kern w:val="0"/>
                <w:sz w:val="18"/>
                <w:szCs w:val="18"/>
                <w:lang w:eastAsia="zh-CN" w:bidi="ar"/>
              </w:rPr>
              <w:t>。</w:t>
            </w:r>
          </w:p>
        </w:tc>
        <w:tc>
          <w:tcPr>
            <w:tcW w:w="4121" w:type="dxa"/>
            <w:vAlign w:val="center"/>
          </w:tcPr>
          <w:p>
            <w:pPr>
              <w:rPr>
                <w:rFonts w:ascii="Times New Roman" w:hAnsi="Times New Roman"/>
                <w:color w:val="auto"/>
                <w:sz w:val="18"/>
              </w:rPr>
            </w:pPr>
            <w:r>
              <w:rPr>
                <w:rFonts w:hint="eastAsia" w:ascii="Times New Roman" w:hAnsi="Times New Roman" w:cs="宋体"/>
                <w:color w:val="auto"/>
                <w:sz w:val="18"/>
                <w:szCs w:val="18"/>
                <w:lang w:bidi="ar"/>
              </w:rPr>
              <w:t>测试对应用仓库管理功能封装，可以实现应用版本管理、部署包的上传和下载。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配置管理封装</w:t>
            </w:r>
          </w:p>
        </w:tc>
        <w:tc>
          <w:tcPr>
            <w:tcW w:w="4395" w:type="dxa"/>
            <w:vAlign w:val="center"/>
          </w:tcPr>
          <w:p>
            <w:pPr>
              <w:rPr>
                <w:rFonts w:hint="eastAsia" w:ascii="Times New Roman" w:hAnsi="Times New Roman" w:eastAsia="宋体" w:cs="宋体"/>
                <w:color w:val="auto"/>
                <w:kern w:val="0"/>
                <w:sz w:val="18"/>
                <w:szCs w:val="18"/>
                <w:lang w:eastAsia="zh-CN" w:bidi="ar"/>
              </w:rPr>
            </w:pPr>
            <w:r>
              <w:rPr>
                <w:rFonts w:hint="eastAsia" w:ascii="Times New Roman" w:hAnsi="Times New Roman" w:cs="宋体"/>
                <w:color w:val="auto"/>
                <w:kern w:val="0"/>
                <w:sz w:val="18"/>
                <w:szCs w:val="18"/>
                <w:lang w:bidi="ar"/>
              </w:rPr>
              <w:t>应提供对应用配置功能封装，包括应用的程序启动参数、运行方式、部署方式等配置</w:t>
            </w:r>
            <w:r>
              <w:rPr>
                <w:rFonts w:hint="eastAsia" w:cs="宋体"/>
                <w:color w:val="auto"/>
                <w:kern w:val="0"/>
                <w:sz w:val="18"/>
                <w:szCs w:val="18"/>
                <w:lang w:eastAsia="zh-CN" w:bidi="ar"/>
              </w:rPr>
              <w:t>。</w:t>
            </w:r>
          </w:p>
        </w:tc>
        <w:tc>
          <w:tcPr>
            <w:tcW w:w="4121" w:type="dxa"/>
            <w:vAlign w:val="center"/>
          </w:tcPr>
          <w:p>
            <w:pPr>
              <w:rPr>
                <w:rFonts w:ascii="Times New Roman" w:hAnsi="Times New Roman"/>
                <w:color w:val="auto"/>
                <w:sz w:val="18"/>
              </w:rPr>
            </w:pPr>
            <w:r>
              <w:rPr>
                <w:rFonts w:hint="eastAsia" w:ascii="Times New Roman" w:hAnsi="Times New Roman" w:cs="宋体"/>
                <w:color w:val="auto"/>
                <w:kern w:val="0"/>
                <w:sz w:val="18"/>
                <w:szCs w:val="18"/>
                <w:lang w:bidi="ar"/>
              </w:rPr>
              <w:t>测试对应用配置功能封装，包括应用的程序启动参数、运行方式、部署方式等配置。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弹性扩展</w:t>
            </w:r>
          </w:p>
        </w:tc>
        <w:tc>
          <w:tcPr>
            <w:tcW w:w="4395" w:type="dxa"/>
            <w:vAlign w:val="center"/>
          </w:tcPr>
          <w:p>
            <w:pPr>
              <w:rPr>
                <w:rFonts w:hint="eastAsia" w:ascii="Times New Roman" w:hAnsi="Times New Roman" w:eastAsia="宋体" w:cs="宋体"/>
                <w:color w:val="auto"/>
                <w:kern w:val="0"/>
                <w:sz w:val="18"/>
                <w:szCs w:val="18"/>
                <w:lang w:eastAsia="zh-CN" w:bidi="ar"/>
              </w:rPr>
            </w:pPr>
            <w:r>
              <w:rPr>
                <w:rFonts w:hint="eastAsia" w:ascii="Times New Roman" w:hAnsi="Times New Roman" w:cs="宋体"/>
                <w:color w:val="auto"/>
                <w:kern w:val="0"/>
                <w:sz w:val="18"/>
                <w:szCs w:val="18"/>
                <w:lang w:bidi="ar"/>
              </w:rPr>
              <w:t>应提供应用弹性扩展调度能力，根据边缘集群计算资源进行灵活调度及扩展</w:t>
            </w:r>
            <w:r>
              <w:rPr>
                <w:rFonts w:hint="eastAsia" w:cs="宋体"/>
                <w:color w:val="auto"/>
                <w:kern w:val="0"/>
                <w:sz w:val="18"/>
                <w:szCs w:val="18"/>
                <w:lang w:eastAsia="zh-CN" w:bidi="ar"/>
              </w:rPr>
              <w:t>。</w:t>
            </w:r>
          </w:p>
        </w:tc>
        <w:tc>
          <w:tcPr>
            <w:tcW w:w="4121" w:type="dxa"/>
            <w:vAlign w:val="center"/>
          </w:tcPr>
          <w:p>
            <w:pPr>
              <w:rPr>
                <w:rFonts w:ascii="Times New Roman" w:hAnsi="Times New Roman" w:cs="宋体"/>
                <w:color w:val="auto"/>
                <w:kern w:val="0"/>
                <w:sz w:val="18"/>
                <w:szCs w:val="18"/>
                <w:lang w:bidi="ar"/>
              </w:rPr>
            </w:pPr>
            <w:r>
              <w:rPr>
                <w:rFonts w:hint="eastAsia" w:ascii="Times New Roman" w:hAnsi="Times New Roman" w:cs="宋体"/>
                <w:color w:val="auto"/>
                <w:kern w:val="0"/>
                <w:sz w:val="18"/>
                <w:szCs w:val="18"/>
                <w:lang w:bidi="ar"/>
              </w:rPr>
              <w:t>测试应用弹性扩展调度能力，根据边缘集群计算资源进行灵活调度及扩展。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容器部署</w:t>
            </w:r>
          </w:p>
        </w:tc>
        <w:tc>
          <w:tcPr>
            <w:tcW w:w="4395" w:type="dxa"/>
            <w:vAlign w:val="center"/>
          </w:tcPr>
          <w:p>
            <w:pPr>
              <w:rPr>
                <w:rFonts w:hint="eastAsia" w:ascii="Times New Roman" w:hAnsi="Times New Roman" w:eastAsia="宋体" w:cs="宋体"/>
                <w:color w:val="auto"/>
                <w:kern w:val="0"/>
                <w:sz w:val="18"/>
                <w:szCs w:val="18"/>
                <w:lang w:eastAsia="zh-CN" w:bidi="ar"/>
              </w:rPr>
            </w:pPr>
            <w:r>
              <w:rPr>
                <w:rFonts w:hint="eastAsia" w:ascii="Times New Roman" w:hAnsi="Times New Roman" w:cs="宋体"/>
                <w:color w:val="auto"/>
                <w:kern w:val="0"/>
                <w:sz w:val="18"/>
                <w:szCs w:val="18"/>
                <w:lang w:bidi="ar"/>
              </w:rPr>
              <w:t>应提供应用自动容器化部署运行的能力，利用边缘集群进行程序测试，版本发布，构建容器镜像，配置应用部署，容器弹性运行</w:t>
            </w:r>
            <w:r>
              <w:rPr>
                <w:rFonts w:hint="eastAsia" w:cs="宋体"/>
                <w:color w:val="auto"/>
                <w:kern w:val="0"/>
                <w:sz w:val="18"/>
                <w:szCs w:val="18"/>
                <w:lang w:eastAsia="zh-CN" w:bidi="ar"/>
              </w:rPr>
              <w:t>。</w:t>
            </w:r>
          </w:p>
        </w:tc>
        <w:tc>
          <w:tcPr>
            <w:tcW w:w="4121" w:type="dxa"/>
            <w:vAlign w:val="center"/>
          </w:tcPr>
          <w:p>
            <w:pPr>
              <w:rPr>
                <w:rFonts w:ascii="Times New Roman" w:hAnsi="Times New Roman" w:cs="宋体"/>
                <w:color w:val="auto"/>
                <w:kern w:val="0"/>
                <w:sz w:val="18"/>
                <w:szCs w:val="18"/>
                <w:lang w:bidi="ar"/>
              </w:rPr>
            </w:pPr>
            <w:r>
              <w:rPr>
                <w:rFonts w:ascii="Times New Roman" w:hAnsi="Times New Roman" w:cs="宋体"/>
                <w:color w:val="auto"/>
                <w:kern w:val="0"/>
                <w:sz w:val="18"/>
                <w:szCs w:val="18"/>
                <w:lang w:bidi="ar"/>
              </w:rPr>
              <w:t>测试镜像构建、容器化应用部署运行，配置容器弹性运行。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容器监视</w:t>
            </w:r>
          </w:p>
        </w:tc>
        <w:tc>
          <w:tcPr>
            <w:tcW w:w="4395" w:type="dxa"/>
            <w:vAlign w:val="center"/>
          </w:tcPr>
          <w:p>
            <w:pPr>
              <w:rPr>
                <w:rFonts w:hint="eastAsia" w:ascii="Times New Roman" w:hAnsi="Times New Roman" w:eastAsia="宋体" w:cs="宋体"/>
                <w:color w:val="auto"/>
                <w:kern w:val="0"/>
                <w:sz w:val="18"/>
                <w:szCs w:val="18"/>
                <w:lang w:eastAsia="zh-CN" w:bidi="ar"/>
              </w:rPr>
            </w:pPr>
            <w:r>
              <w:rPr>
                <w:rFonts w:hint="eastAsia" w:ascii="Times New Roman" w:hAnsi="Times New Roman" w:cs="宋体"/>
                <w:color w:val="auto"/>
                <w:kern w:val="0"/>
                <w:sz w:val="18"/>
                <w:szCs w:val="18"/>
                <w:lang w:bidi="ar"/>
              </w:rPr>
              <w:t>应提供应用容器的运行监视能力，监视应用的配置信息，监视应用容器的运行节点、运行状态、CPU使用率、内存使用率等</w:t>
            </w:r>
            <w:r>
              <w:rPr>
                <w:rFonts w:hint="eastAsia" w:cs="宋体"/>
                <w:color w:val="auto"/>
                <w:kern w:val="0"/>
                <w:sz w:val="18"/>
                <w:szCs w:val="18"/>
                <w:lang w:eastAsia="zh-CN" w:bidi="ar"/>
              </w:rPr>
              <w:t>。</w:t>
            </w:r>
          </w:p>
        </w:tc>
        <w:tc>
          <w:tcPr>
            <w:tcW w:w="4121" w:type="dxa"/>
            <w:vAlign w:val="center"/>
          </w:tcPr>
          <w:p>
            <w:pPr>
              <w:rPr>
                <w:rFonts w:ascii="Times New Roman" w:hAnsi="Times New Roman" w:cs="宋体"/>
                <w:color w:val="auto"/>
                <w:kern w:val="0"/>
                <w:sz w:val="18"/>
                <w:szCs w:val="18"/>
                <w:lang w:bidi="ar"/>
              </w:rPr>
            </w:pPr>
            <w:r>
              <w:rPr>
                <w:rFonts w:hint="eastAsia" w:ascii="Times New Roman" w:hAnsi="Times New Roman" w:cs="宋体"/>
                <w:color w:val="auto"/>
                <w:kern w:val="0"/>
                <w:sz w:val="18"/>
                <w:szCs w:val="18"/>
                <w:lang w:bidi="ar"/>
              </w:rPr>
              <w:t>支持对应用容器的运行资源监控，包括应用容器的运行节点、运行状态、CPU使用率、内存使用率。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s="宋体"/>
                <w:color w:val="auto"/>
                <w:kern w:val="0"/>
                <w:sz w:val="18"/>
                <w:szCs w:val="18"/>
                <w:lang w:bidi="ar"/>
              </w:rPr>
            </w:pPr>
            <w:r>
              <w:rPr>
                <w:rFonts w:hint="eastAsia" w:ascii="Times New Roman" w:hAnsi="Times New Roman" w:cs="宋体"/>
                <w:color w:val="auto"/>
                <w:kern w:val="0"/>
                <w:sz w:val="18"/>
                <w:szCs w:val="18"/>
                <w:lang w:bidi="ar"/>
              </w:rPr>
              <w:t>手动控制</w:t>
            </w:r>
          </w:p>
        </w:tc>
        <w:tc>
          <w:tcPr>
            <w:tcW w:w="4395" w:type="dxa"/>
            <w:vAlign w:val="center"/>
          </w:tcPr>
          <w:p>
            <w:pPr>
              <w:rPr>
                <w:rFonts w:hint="eastAsia" w:ascii="Times New Roman" w:hAnsi="Times New Roman" w:eastAsia="宋体" w:cs="宋体"/>
                <w:color w:val="auto"/>
                <w:kern w:val="0"/>
                <w:sz w:val="18"/>
                <w:szCs w:val="18"/>
                <w:lang w:eastAsia="zh-CN" w:bidi="ar"/>
              </w:rPr>
            </w:pPr>
            <w:r>
              <w:rPr>
                <w:rFonts w:hint="eastAsia" w:ascii="Times New Roman" w:hAnsi="Times New Roman" w:cs="宋体"/>
                <w:color w:val="auto"/>
                <w:kern w:val="0"/>
                <w:sz w:val="18"/>
                <w:szCs w:val="18"/>
                <w:highlight w:val="none"/>
                <w:lang w:bidi="ar"/>
              </w:rPr>
              <w:t>应提供应用容器的手动控制能力，用户能够对应用容器进行手动配置、启动、停止、伸缩及修改的功能</w:t>
            </w:r>
            <w:r>
              <w:rPr>
                <w:rFonts w:hint="eastAsia" w:cs="宋体"/>
                <w:color w:val="auto"/>
                <w:kern w:val="0"/>
                <w:sz w:val="18"/>
                <w:szCs w:val="18"/>
                <w:highlight w:val="none"/>
                <w:lang w:eastAsia="zh-CN" w:bidi="ar"/>
              </w:rPr>
              <w:t>。</w:t>
            </w:r>
          </w:p>
        </w:tc>
        <w:tc>
          <w:tcPr>
            <w:tcW w:w="4121" w:type="dxa"/>
            <w:shd w:val="clear" w:color="auto" w:fill="auto"/>
            <w:vAlign w:val="center"/>
          </w:tcPr>
          <w:p>
            <w:pPr>
              <w:rPr>
                <w:rFonts w:ascii="Times New Roman" w:hAnsi="Times New Roman" w:cs="宋体"/>
                <w:color w:val="auto"/>
                <w:kern w:val="0"/>
                <w:sz w:val="18"/>
                <w:szCs w:val="18"/>
                <w:lang w:bidi="ar"/>
              </w:rPr>
            </w:pPr>
            <w:r>
              <w:rPr>
                <w:rFonts w:hint="eastAsia" w:ascii="Times New Roman" w:hAnsi="Times New Roman" w:cs="宋体"/>
                <w:color w:val="auto"/>
                <w:kern w:val="0"/>
                <w:sz w:val="18"/>
                <w:szCs w:val="18"/>
                <w:lang w:bidi="ar"/>
              </w:rPr>
              <w:t>手动开启前置容器，查看容器运行状态，停止该容器，查看容器当前状态。</w:t>
            </w:r>
          </w:p>
          <w:p>
            <w:pPr>
              <w:rPr>
                <w:rFonts w:ascii="Times New Roman" w:hAnsi="Times New Roman"/>
                <w:color w:val="auto"/>
                <w:shd w:val="pct10" w:color="auto" w:fill="FFFFFF"/>
              </w:rPr>
            </w:pPr>
            <w:r>
              <w:rPr>
                <w:rFonts w:hint="eastAsia" w:ascii="Times New Roman" w:hAnsi="Times New Roman" w:cs="宋体"/>
                <w:color w:val="auto"/>
                <w:kern w:val="0"/>
                <w:sz w:val="18"/>
                <w:szCs w:val="18"/>
                <w:lang w:bidi="ar"/>
              </w:rPr>
              <w:t>在容器管理界面启动一个新的前置容器应用，根据已配置的容器允加载的RTU数量，成功后检查该容器内的RTU通道数量是否正常，是否正常传输报文；增加或减少模型中RTU数量，新增加的RTU是否正确分配至容器中且正常传输报文，减少的RTU是否已经从容器中删除。</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管理界面</w:t>
            </w:r>
          </w:p>
        </w:tc>
        <w:tc>
          <w:tcPr>
            <w:tcW w:w="4395" w:type="dxa"/>
            <w:vAlign w:val="center"/>
          </w:tcPr>
          <w:p>
            <w:pPr>
              <w:pStyle w:val="39"/>
              <w:keepNext w:val="0"/>
              <w:keepLines w:val="0"/>
              <w:pageBreakBefore w:val="0"/>
              <w:kinsoku/>
              <w:wordWrap/>
              <w:overflowPunct/>
              <w:topLinePunct w:val="0"/>
              <w:autoSpaceDE/>
              <w:autoSpaceDN/>
              <w:bidi w:val="0"/>
              <w:adjustRightInd/>
              <w:snapToGrid w:val="0"/>
              <w:spacing w:line="240" w:lineRule="auto"/>
              <w:ind w:firstLine="0" w:firstLineChars="0"/>
              <w:textAlignment w:val="auto"/>
              <w:rPr>
                <w:rFonts w:ascii="Times New Roman" w:hAnsi="Times New Roman"/>
                <w:color w:val="auto"/>
                <w:sz w:val="18"/>
                <w:szCs w:val="18"/>
              </w:rPr>
            </w:pPr>
            <w:r>
              <w:rPr>
                <w:rFonts w:hint="eastAsia" w:ascii="Times New Roman" w:hAnsi="Times New Roman"/>
                <w:color w:val="auto"/>
                <w:sz w:val="18"/>
                <w:szCs w:val="18"/>
              </w:rPr>
              <w:t>应具有应用打包管理界面，提供应用配置，部署的图形化管理工具。</w:t>
            </w:r>
          </w:p>
        </w:tc>
        <w:tc>
          <w:tcPr>
            <w:tcW w:w="4121" w:type="dxa"/>
            <w:vAlign w:val="center"/>
          </w:tcPr>
          <w:p>
            <w:pPr>
              <w:keepNext w:val="0"/>
              <w:keepLines w:val="0"/>
              <w:pageBreakBefore w:val="0"/>
              <w:kinsoku/>
              <w:wordWrap/>
              <w:overflowPunct/>
              <w:topLinePunct w:val="0"/>
              <w:autoSpaceDE/>
              <w:autoSpaceDN/>
              <w:bidi w:val="0"/>
              <w:adjustRightInd/>
              <w:snapToGrid w:val="0"/>
              <w:spacing w:line="240" w:lineRule="auto"/>
              <w:textAlignment w:val="auto"/>
              <w:rPr>
                <w:rFonts w:ascii="Times New Roman" w:hAnsi="Times New Roman"/>
                <w:color w:val="auto"/>
                <w:sz w:val="18"/>
              </w:rPr>
            </w:pPr>
            <w:r>
              <w:rPr>
                <w:rFonts w:hint="eastAsia" w:ascii="Times New Roman" w:hAnsi="Times New Roman" w:cs="宋体"/>
                <w:color w:val="auto"/>
                <w:sz w:val="18"/>
                <w:szCs w:val="18"/>
                <w:lang w:bidi="ar"/>
              </w:rPr>
              <w:t>登录管理界面，可视化操作管理。</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动态扩缩响应</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应用集群动态扩缩容响应时间应小于5秒</w:t>
            </w:r>
            <w:r>
              <w:rPr>
                <w:rFonts w:hint="eastAsia" w:asci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s="宋体"/>
                <w:color w:val="auto"/>
                <w:kern w:val="0"/>
                <w:sz w:val="18"/>
                <w:szCs w:val="18"/>
                <w:lang w:bidi="ar"/>
              </w:rPr>
              <w:t>配置应用弹性伸缩，构造弹性伸缩触发条件，统计弹性伸缩响应时间。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部署响应</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应用部署响应时间应小于60秒</w:t>
            </w:r>
            <w:r>
              <w:rPr>
                <w:rFonts w:hint="eastAsia" w:asci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s="宋体"/>
                <w:color w:val="auto"/>
                <w:kern w:val="0"/>
                <w:sz w:val="18"/>
                <w:szCs w:val="18"/>
                <w:lang w:bidi="ar"/>
              </w:rPr>
              <w:t>创建应用，配置各项参数，提交创建，统计应用部署响应时间。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应用集群调度</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运行监视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应提供容器应用的运行监视功能，具备对容器应用的主备状态监视的能力</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000000"/>
                <w:kern w:val="0"/>
                <w:sz w:val="18"/>
                <w:szCs w:val="18"/>
                <w:lang w:bidi="ar"/>
              </w:rPr>
              <w:t>查看是否能监视主容器应用和各副本的状态。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主备应用容器</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应提供人工切换容器应用主备状态的功能，具备灵活切换主备应用容器的能力</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000000"/>
                <w:kern w:val="0"/>
                <w:sz w:val="18"/>
                <w:szCs w:val="18"/>
                <w:lang w:bidi="ar"/>
              </w:rPr>
              <w:t>人工对容器应用进行主备切换，查看切换后应用状态是否正常。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监视功能</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应提供监视容器及容器内进程状态的能力，具备根据容器及容器进程状态的异常情况进行重启，自动切换，弹性扩展的能力</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olor w:val="auto"/>
                <w:kern w:val="0"/>
                <w:sz w:val="18"/>
                <w:szCs w:val="18"/>
              </w:rPr>
              <w:t>监视容器及容器内进程状态，查看应用是否会根据容器进程状态的异常情况进行重启，自动切换。当容器内进程或其他指标状态异常时，能自动上报状态并重启容器。</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定时启动</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应提供管理容器应用定时任务启动部署的能力，具备定时任务的配置并根据定时策略启动部署任务</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定时任务能按照配置的策略和定时规则自动部署、启动与执行</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跨安全区同步</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应提供容器应用管理信息的跨安全区同步能力，具备将容器应用系统管理运行信息同步到其他安全区的功能，支持监视其他安全区系统运行状态的能力</w:t>
            </w:r>
            <w:r>
              <w:rPr>
                <w:rFonts w:hint="eastAsia" w:ascii="Times New Roman" w:hAnsi="Times New Roman"/>
                <w:color w:val="auto"/>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hint="eastAsia" w:ascii="Times New Roman" w:hAnsi="Times New Roman"/>
                <w:color w:val="auto"/>
                <w:sz w:val="18"/>
              </w:rPr>
              <w:t>通过在III区查看I区的</w:t>
            </w:r>
            <w:r>
              <w:rPr>
                <w:rFonts w:hint="eastAsia" w:ascii="Times New Roman" w:hAnsi="Times New Roman"/>
                <w:color w:val="auto"/>
                <w:kern w:val="0"/>
                <w:sz w:val="18"/>
                <w:szCs w:val="18"/>
              </w:rPr>
              <w:t>容器应用系统管理运行信息</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界面展示</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ascii="Times New Roman" w:hAnsi="Times New Roman"/>
                <w:color w:val="auto"/>
                <w:sz w:val="18"/>
                <w:szCs w:val="18"/>
                <w:highlight w:val="none"/>
              </w:rPr>
            </w:pPr>
            <w:r>
              <w:rPr>
                <w:rFonts w:hint="eastAsia" w:ascii="Times New Roman" w:hAnsi="Times New Roman"/>
                <w:color w:val="auto"/>
                <w:sz w:val="18"/>
                <w:szCs w:val="18"/>
                <w:highlight w:val="none"/>
              </w:rPr>
              <w:t>应提供工具展示容器应用的运行节点、运行状态，运行进程，计算资源，并能在工具上进行任务的启停，弹性扩展，主备切换等操作。</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highlight w:val="none"/>
                <w:lang w:eastAsia="zh-CN"/>
              </w:rPr>
            </w:pPr>
            <w:r>
              <w:rPr>
                <w:rFonts w:hint="eastAsia" w:ascii="Times New Roman" w:hAnsi="Times New Roman" w:cs="宋体"/>
                <w:color w:val="auto"/>
                <w:sz w:val="18"/>
                <w:szCs w:val="18"/>
                <w:highlight w:val="none"/>
                <w:lang w:bidi="ar"/>
              </w:rPr>
              <w:t>登录管理界面，可视化操作管理</w:t>
            </w:r>
            <w:r>
              <w:rPr>
                <w:rFonts w:hint="eastAsia" w:ascii="Times New Roman" w:hAnsi="Times New Roman" w:cs="宋体"/>
                <w:color w:val="auto"/>
                <w:sz w:val="18"/>
                <w:szCs w:val="18"/>
                <w:highlight w:val="none"/>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Merge w:val="restart"/>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主备切换</w:t>
            </w:r>
          </w:p>
        </w:tc>
        <w:tc>
          <w:tcPr>
            <w:tcW w:w="4395" w:type="dxa"/>
            <w:vAlign w:val="center"/>
          </w:tcPr>
          <w:p>
            <w:pPr>
              <w:pStyle w:val="39"/>
              <w:spacing w:line="360" w:lineRule="auto"/>
              <w:ind w:firstLine="0" w:firstLineChars="0"/>
              <w:rPr>
                <w:rFonts w:hint="eastAsia" w:ascii="Times New Roman" w:hAnsi="Times New Roman" w:eastAsia="宋体"/>
                <w:color w:val="auto"/>
                <w:sz w:val="18"/>
                <w:szCs w:val="18"/>
                <w:lang w:eastAsia="zh-CN"/>
              </w:rPr>
            </w:pPr>
            <w:r>
              <w:rPr>
                <w:rFonts w:hint="eastAsia" w:ascii="Times New Roman" w:hAnsi="Times New Roman"/>
                <w:color w:val="auto"/>
                <w:sz w:val="18"/>
                <w:szCs w:val="18"/>
              </w:rPr>
              <w:t>故障引起的应用主备切换的时间应小于15秒</w:t>
            </w:r>
            <w:r>
              <w:rPr>
                <w:rFonts w:hint="eastAsia" w:ascii="Times New Roman" w:hAnsi="Times New Roman"/>
                <w:color w:val="auto"/>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配置应用为多副本，构造其中一个副本故障，观察应用状态，统计应用切换时间</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Merge w:val="continue"/>
            <w:vAlign w:val="center"/>
          </w:tcPr>
          <w:p>
            <w:pPr>
              <w:spacing w:after="120"/>
              <w:rPr>
                <w:rFonts w:ascii="Times New Roman" w:hAnsi="Times New Roman"/>
                <w:color w:val="auto"/>
                <w:kern w:val="0"/>
                <w:sz w:val="18"/>
                <w:szCs w:val="18"/>
              </w:rPr>
            </w:pPr>
          </w:p>
        </w:tc>
        <w:tc>
          <w:tcPr>
            <w:tcW w:w="4395" w:type="dxa"/>
            <w:vAlign w:val="center"/>
          </w:tcPr>
          <w:p>
            <w:pPr>
              <w:pStyle w:val="39"/>
              <w:spacing w:line="360" w:lineRule="auto"/>
              <w:ind w:firstLine="0" w:firstLineChars="0"/>
              <w:rPr>
                <w:rFonts w:hint="eastAsia" w:ascii="Times New Roman" w:hAnsi="Times New Roman" w:eastAsia="宋体"/>
                <w:color w:val="auto"/>
                <w:sz w:val="18"/>
                <w:szCs w:val="18"/>
                <w:lang w:eastAsia="zh-CN"/>
              </w:rPr>
            </w:pPr>
            <w:r>
              <w:rPr>
                <w:rFonts w:hint="eastAsia" w:ascii="Times New Roman" w:hAnsi="Times New Roman"/>
                <w:color w:val="auto"/>
                <w:sz w:val="18"/>
                <w:szCs w:val="18"/>
              </w:rPr>
              <w:t>正常情况下的主备切换的时间应小于</w:t>
            </w:r>
            <w:r>
              <w:rPr>
                <w:rFonts w:hint="eastAsia" w:ascii="Times New Roman" w:hAnsi="Times New Roman"/>
                <w:color w:val="auto"/>
                <w:sz w:val="18"/>
                <w:szCs w:val="18"/>
                <w:lang w:val="en-US" w:eastAsia="zh-CN"/>
              </w:rPr>
              <w:t>3</w:t>
            </w:r>
            <w:r>
              <w:rPr>
                <w:rFonts w:hint="eastAsia" w:ascii="Times New Roman" w:hAnsi="Times New Roman"/>
                <w:color w:val="auto"/>
                <w:sz w:val="18"/>
                <w:szCs w:val="18"/>
              </w:rPr>
              <w:t>秒</w:t>
            </w:r>
            <w:r>
              <w:rPr>
                <w:rFonts w:hint="eastAsia" w:ascii="Times New Roman" w:hAnsi="Times New Roman"/>
                <w:color w:val="auto"/>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000000"/>
                <w:kern w:val="0"/>
                <w:sz w:val="18"/>
                <w:szCs w:val="18"/>
                <w:lang w:bidi="ar"/>
              </w:rPr>
              <w:t>配置应用为多副本，人工进行主备切换，观察应用状态，统计应用切换时间</w:t>
            </w:r>
            <w:r>
              <w:rPr>
                <w:rFonts w:hint="eastAsia" w:ascii="Times New Roman" w:hAnsi="Times New Roman" w:cs="宋体"/>
                <w:color w:val="000000"/>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管理控制台</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登录授权</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应提供界面的登录授权，用户角色权限管理的配置能力，具备用户，用户组，角色，权限的增删查改功能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hint="eastAsia" w:ascii="Times New Roman" w:hAnsi="Times New Roman" w:cs="宋体"/>
                <w:color w:val="000000"/>
                <w:kern w:val="0"/>
                <w:sz w:val="18"/>
                <w:szCs w:val="18"/>
                <w:lang w:bidi="ar"/>
              </w:rPr>
              <w:t>在平台管理建立不同权限的用户角色，如自动化运维、调度员等，对不同的</w:t>
            </w:r>
            <w:r>
              <w:rPr>
                <w:rFonts w:hint="eastAsia" w:ascii="Times New Roman" w:hAnsi="Times New Roman"/>
                <w:kern w:val="0"/>
                <w:sz w:val="18"/>
                <w:szCs w:val="18"/>
              </w:rPr>
              <w:t>用户角色创建用户</w:t>
            </w:r>
            <w:r>
              <w:rPr>
                <w:rFonts w:hint="eastAsia" w:ascii="Times New Roman" w:hAnsi="Times New Roman"/>
                <w:kern w:val="0"/>
                <w:sz w:val="18"/>
                <w:szCs w:val="18"/>
                <w:lang w:eastAsia="zh-CN"/>
              </w:rPr>
              <w:t>；</w:t>
            </w:r>
            <w:r>
              <w:rPr>
                <w:rFonts w:hint="eastAsia" w:ascii="Times New Roman" w:hAnsi="Times New Roman" w:cs="宋体"/>
                <w:color w:val="000000"/>
                <w:kern w:val="0"/>
                <w:sz w:val="18"/>
                <w:szCs w:val="18"/>
                <w:lang w:bidi="ar"/>
              </w:rPr>
              <w:t>用创建的用户登录平台查看对应角色下的用户权限</w:t>
            </w:r>
            <w:r>
              <w:rPr>
                <w:rFonts w:hint="eastAsia" w:ascii="Times New Roman" w:hAnsi="Times New Roman" w:cs="宋体"/>
                <w:color w:val="000000"/>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应用配置</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kern w:val="0"/>
                <w:sz w:val="18"/>
                <w:szCs w:val="18"/>
              </w:rPr>
              <w:t>应提供容器应用的应用配置功能，具备应用组、应用的增删查改功能。</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000000"/>
                <w:kern w:val="0"/>
                <w:sz w:val="18"/>
                <w:szCs w:val="18"/>
                <w:lang w:bidi="ar"/>
              </w:rPr>
              <w:t>创建应用，分别对应用执行修改、查看、删除等操作，查看应用状态是否正常。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镜像仓库管理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应提供容器应用的镜像仓库管理能力，具备镜像仓库中镜像的增删查改功能，具备镜像仓库的操作日志记录功能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000000"/>
                <w:kern w:val="0"/>
                <w:sz w:val="18"/>
                <w:szCs w:val="18"/>
                <w:lang w:bidi="ar"/>
              </w:rPr>
              <w:t>上传镜像，对上传的镜像执行查看详情、编辑、删除等操作，查看日志中是否存在以上的操作记录。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镜像自动导入</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应提供应用的容器镜像自动导入能力，具备通过镜像压缩包文件的方式自动导入到指定镜像仓库的功能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hint="eastAsia" w:ascii="Times New Roman" w:hAnsi="Times New Roman" w:cs="宋体"/>
                <w:color w:val="000000"/>
                <w:kern w:val="0"/>
                <w:sz w:val="18"/>
                <w:szCs w:val="18"/>
                <w:lang w:bidi="ar"/>
              </w:rPr>
              <w:t>镜像管理，上传一个正确的镜像压缩包文件。</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运行状态监视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应提供系统运行状态监视能力，具备容器应用状态，容器集群状态，容器内进程状态的监视功能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ascii="Times New Roman" w:hAnsi="Times New Roman"/>
                <w:sz w:val="18"/>
              </w:rPr>
              <w:t>登录</w:t>
            </w:r>
            <w:r>
              <w:rPr>
                <w:rFonts w:hint="eastAsia" w:ascii="Times New Roman" w:hAnsi="Times New Roman"/>
                <w:kern w:val="0"/>
                <w:sz w:val="18"/>
                <w:szCs w:val="18"/>
              </w:rPr>
              <w:t>平台管理界面</w:t>
            </w:r>
            <w:r>
              <w:rPr>
                <w:rFonts w:ascii="Times New Roman" w:hAnsi="Times New Roman"/>
                <w:sz w:val="18"/>
              </w:rPr>
              <w:t>，查看集群节点、容器、进程的监控信息。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应用计算资源监视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应提供容器应用计算资源监视能力，具备集群的状态、总体资源使用率，集群中服务状态监视等功能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sz w:val="18"/>
              </w:rPr>
            </w:pPr>
            <w:r>
              <w:rPr>
                <w:rFonts w:ascii="Times New Roman" w:hAnsi="Times New Roman"/>
                <w:sz w:val="18"/>
              </w:rPr>
              <w:t>登录</w:t>
            </w:r>
            <w:r>
              <w:rPr>
                <w:rFonts w:hint="eastAsia" w:ascii="Times New Roman" w:hAnsi="Times New Roman"/>
                <w:kern w:val="0"/>
                <w:sz w:val="18"/>
                <w:szCs w:val="18"/>
              </w:rPr>
              <w:t>平台管理界面</w:t>
            </w:r>
            <w:r>
              <w:rPr>
                <w:rFonts w:ascii="Times New Roman" w:hAnsi="Times New Roman"/>
                <w:sz w:val="18"/>
              </w:rPr>
              <w:t>，查看应用容器的状态及CPU使用率、内存使用等资源使用情况。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节点计算资源监视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kern w:val="0"/>
                <w:sz w:val="18"/>
                <w:szCs w:val="18"/>
              </w:rPr>
              <w:t>应提供节点计算资源监视能力，具备节点状态，配置及CPU，内存，磁盘IO资源</w:t>
            </w:r>
            <w:r>
              <w:rPr>
                <w:rFonts w:hint="eastAsia"/>
                <w:kern w:val="0"/>
                <w:sz w:val="18"/>
                <w:szCs w:val="18"/>
                <w:lang w:val="en-US" w:eastAsia="zh-CN"/>
              </w:rPr>
              <w:t>或使用量</w:t>
            </w:r>
            <w:r>
              <w:rPr>
                <w:rFonts w:hint="eastAsia" w:ascii="Times New Roman" w:hAnsi="Times New Roman"/>
                <w:kern w:val="0"/>
                <w:sz w:val="18"/>
                <w:szCs w:val="18"/>
              </w:rPr>
              <w:t>的监视功能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ascii="Times New Roman" w:hAnsi="Times New Roman"/>
                <w:sz w:val="18"/>
              </w:rPr>
              <w:t>登录</w:t>
            </w:r>
            <w:r>
              <w:rPr>
                <w:rFonts w:hint="eastAsia" w:ascii="Times New Roman" w:hAnsi="Times New Roman"/>
                <w:kern w:val="0"/>
                <w:sz w:val="18"/>
                <w:szCs w:val="18"/>
              </w:rPr>
              <w:t>平台管理界面</w:t>
            </w:r>
            <w:r>
              <w:rPr>
                <w:rFonts w:ascii="Times New Roman" w:hAnsi="Times New Roman"/>
                <w:sz w:val="18"/>
              </w:rPr>
              <w:t>，查看</w:t>
            </w:r>
            <w:r>
              <w:rPr>
                <w:rFonts w:hint="eastAsia" w:ascii="Times New Roman" w:hAnsi="Times New Roman" w:cs="宋体"/>
                <w:color w:val="000000"/>
                <w:kern w:val="0"/>
                <w:sz w:val="18"/>
                <w:szCs w:val="18"/>
                <w:lang w:bidi="ar"/>
              </w:rPr>
              <w:t>节点的状态、CPU、内存、磁盘IO</w:t>
            </w:r>
            <w:r>
              <w:rPr>
                <w:rFonts w:hint="eastAsia" w:cs="宋体"/>
                <w:color w:val="000000"/>
                <w:kern w:val="0"/>
                <w:sz w:val="18"/>
                <w:szCs w:val="18"/>
                <w:lang w:val="en-US" w:eastAsia="zh-CN" w:bidi="ar"/>
              </w:rPr>
              <w:t>或磁盘</w:t>
            </w:r>
            <w:r>
              <w:rPr>
                <w:rFonts w:hint="eastAsia"/>
                <w:kern w:val="0"/>
                <w:sz w:val="18"/>
                <w:szCs w:val="18"/>
                <w:lang w:val="en-US" w:eastAsia="zh-CN"/>
              </w:rPr>
              <w:t>使用量</w:t>
            </w:r>
            <w:r>
              <w:rPr>
                <w:rFonts w:hint="eastAsia" w:ascii="Times New Roman" w:hAnsi="Times New Roman" w:cs="宋体"/>
                <w:color w:val="000000"/>
                <w:kern w:val="0"/>
                <w:sz w:val="18"/>
                <w:szCs w:val="18"/>
                <w:lang w:bidi="ar"/>
              </w:rPr>
              <w:t>等信息</w:t>
            </w:r>
            <w:r>
              <w:rPr>
                <w:rFonts w:hint="eastAsia" w:ascii="Times New Roman" w:hAnsi="Times New Roman" w:cs="宋体"/>
                <w:color w:val="000000"/>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应用容器组监视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应提供应用容器组监视，具备容器组计算资源监视，容器组运行状态，主备状态，节点，服务等的监视功能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ascii="Times New Roman" w:hAnsi="Times New Roman"/>
                <w:sz w:val="18"/>
              </w:rPr>
              <w:t>登录</w:t>
            </w:r>
            <w:r>
              <w:rPr>
                <w:rFonts w:hint="eastAsia" w:ascii="Times New Roman" w:hAnsi="Times New Roman"/>
                <w:kern w:val="0"/>
                <w:sz w:val="18"/>
                <w:szCs w:val="18"/>
              </w:rPr>
              <w:t>平台管理界面</w:t>
            </w:r>
            <w:r>
              <w:rPr>
                <w:rFonts w:ascii="Times New Roman" w:hAnsi="Times New Roman"/>
                <w:sz w:val="18"/>
              </w:rPr>
              <w:t>，查看</w:t>
            </w:r>
            <w:r>
              <w:rPr>
                <w:rFonts w:hint="eastAsia" w:ascii="Times New Roman" w:hAnsi="Times New Roman" w:cs="宋体"/>
                <w:kern w:val="0"/>
                <w:sz w:val="18"/>
                <w:szCs w:val="18"/>
                <w:lang w:bidi="ar"/>
              </w:rPr>
              <w:t>对容器组运行资源监控，包括CPU、内存、网络读写、磁盘读写</w:t>
            </w:r>
            <w:r>
              <w:rPr>
                <w:rFonts w:hint="eastAsia" w:ascii="Times New Roman" w:hAnsi="Times New Roman" w:cs="宋体"/>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容器实例监视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应提供应用容器实例监视能力，具备每个容器的服务，运行状态，计算资源使用等的监视功能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ascii="Times New Roman" w:hAnsi="Times New Roman"/>
                <w:sz w:val="18"/>
              </w:rPr>
              <w:t>登录</w:t>
            </w:r>
            <w:r>
              <w:rPr>
                <w:rFonts w:hint="eastAsia" w:ascii="Times New Roman" w:hAnsi="Times New Roman"/>
                <w:kern w:val="0"/>
                <w:sz w:val="18"/>
                <w:szCs w:val="18"/>
              </w:rPr>
              <w:t>平台管理界面</w:t>
            </w:r>
            <w:r>
              <w:rPr>
                <w:rFonts w:ascii="Times New Roman" w:hAnsi="Times New Roman"/>
                <w:sz w:val="18"/>
              </w:rPr>
              <w:t>，查看</w:t>
            </w:r>
            <w:r>
              <w:rPr>
                <w:rFonts w:hint="eastAsia" w:ascii="Times New Roman" w:hAnsi="Times New Roman" w:cs="宋体"/>
                <w:kern w:val="0"/>
                <w:sz w:val="18"/>
                <w:szCs w:val="18"/>
                <w:lang w:bidi="ar"/>
              </w:rPr>
              <w:t>对容器实例监控，包括CPU、内存、网络读写、磁盘读写</w:t>
            </w:r>
            <w:r>
              <w:rPr>
                <w:rFonts w:hint="eastAsia" w:ascii="Times New Roman" w:hAnsi="Times New Roman" w:cs="宋体"/>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容器进程监视</w:t>
            </w:r>
          </w:p>
        </w:tc>
        <w:tc>
          <w:tcPr>
            <w:tcW w:w="4395" w:type="dxa"/>
            <w:vAlign w:val="center"/>
          </w:tcPr>
          <w:p>
            <w:pPr>
              <w:pStyle w:val="15"/>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lang w:eastAsia="zh-CN"/>
              </w:rPr>
            </w:pPr>
            <w:r>
              <w:rPr>
                <w:rFonts w:hint="eastAsia" w:ascii="Times New Roman" w:hAnsi="Times New Roman"/>
                <w:kern w:val="0"/>
                <w:sz w:val="18"/>
                <w:szCs w:val="18"/>
              </w:rPr>
              <w:t>应提供应用容器内进程监视能力，具备监视进程的运行状态，计算资源使用率的功能</w:t>
            </w:r>
            <w:r>
              <w:rPr>
                <w:rFonts w:hint="eastAsia" w:ascii="Times New Roman" w:hAnsi="Times New Roman"/>
                <w:kern w:val="0"/>
                <w:sz w:val="18"/>
                <w:szCs w:val="18"/>
                <w:lang w:eastAsia="zh-CN"/>
              </w:rPr>
              <w:t>。</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rPr>
            </w:pPr>
            <w:r>
              <w:rPr>
                <w:rFonts w:hint="eastAsia" w:ascii="Times New Roman" w:hAnsi="Times New Roman" w:cs="宋体"/>
                <w:color w:val="000000"/>
                <w:kern w:val="0"/>
                <w:sz w:val="18"/>
                <w:szCs w:val="18"/>
                <w:lang w:bidi="ar"/>
              </w:rPr>
              <w:t>进入容器详情，查看进程监控信息</w:t>
            </w:r>
            <w:r>
              <w:rPr>
                <w:rFonts w:hint="eastAsia" w:ascii="Times New Roman" w:hAnsi="Times New Roman"/>
                <w:kern w:val="0"/>
                <w:sz w:val="18"/>
                <w:szCs w:val="18"/>
              </w:rPr>
              <w:t>，包括进程在线、离线情况，CPU 、内存等信息；</w:t>
            </w:r>
          </w:p>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rPr>
            </w:pPr>
            <w:r>
              <w:rPr>
                <w:rFonts w:hint="eastAsia" w:ascii="Times New Roman" w:hAnsi="Times New Roman"/>
                <w:kern w:val="0"/>
                <w:sz w:val="18"/>
                <w:szCs w:val="18"/>
              </w:rPr>
              <w:t>单容器单进程监视到容器或进程，</w:t>
            </w:r>
          </w:p>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lang w:eastAsia="zh-CN"/>
              </w:rPr>
            </w:pPr>
            <w:r>
              <w:rPr>
                <w:rFonts w:hint="eastAsia" w:ascii="Times New Roman" w:hAnsi="Times New Roman"/>
                <w:kern w:val="0"/>
                <w:sz w:val="18"/>
                <w:szCs w:val="18"/>
              </w:rPr>
              <w:t>单容器多进程监视到进程。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容器持久化存储监视</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kern w:val="0"/>
                <w:sz w:val="18"/>
                <w:szCs w:val="18"/>
              </w:rPr>
              <w:t>应提供容器边缘集群中容器持久化存储的监视能力，具备访问方式，状态，容量等信息的监视功能。</w:t>
            </w:r>
          </w:p>
        </w:tc>
        <w:tc>
          <w:tcPr>
            <w:tcW w:w="4121" w:type="dxa"/>
            <w:vAlign w:val="center"/>
          </w:tcPr>
          <w:p>
            <w:pPr>
              <w:keepNext w:val="0"/>
              <w:keepLines w:val="0"/>
              <w:pageBreakBefore w:val="0"/>
              <w:widowControl w:val="0"/>
              <w:kinsoku/>
              <w:wordWrap/>
              <w:overflowPunct/>
              <w:topLinePunct w:val="0"/>
              <w:autoSpaceDE/>
              <w:autoSpaceDN/>
              <w:bidi w:val="0"/>
              <w:adjustRightInd/>
              <w:snapToGrid/>
              <w:textAlignment w:val="auto"/>
              <w:rPr>
                <w:rFonts w:hint="eastAsia" w:ascii="Times New Roman" w:hAnsi="Times New Roman" w:eastAsia="宋体"/>
                <w:color w:val="auto"/>
                <w:sz w:val="18"/>
                <w:lang w:eastAsia="zh-CN"/>
              </w:rPr>
            </w:pPr>
            <w:r>
              <w:rPr>
                <w:rFonts w:ascii="Times New Roman" w:hAnsi="Times New Roman"/>
                <w:sz w:val="18"/>
              </w:rPr>
              <w:t>登录</w:t>
            </w:r>
            <w:r>
              <w:rPr>
                <w:rFonts w:hint="eastAsia" w:ascii="Times New Roman" w:hAnsi="Times New Roman"/>
                <w:kern w:val="0"/>
                <w:sz w:val="18"/>
                <w:szCs w:val="18"/>
              </w:rPr>
              <w:t>平台管理界面</w:t>
            </w:r>
            <w:r>
              <w:rPr>
                <w:rFonts w:ascii="Times New Roman" w:hAnsi="Times New Roman"/>
                <w:sz w:val="18"/>
              </w:rPr>
              <w:t>，查看</w:t>
            </w:r>
            <w:r>
              <w:rPr>
                <w:rFonts w:hint="eastAsia" w:ascii="Times New Roman" w:hAnsi="Times New Roman"/>
                <w:kern w:val="0"/>
                <w:sz w:val="18"/>
                <w:szCs w:val="18"/>
              </w:rPr>
              <w:t>状态，容量等信息</w:t>
            </w:r>
            <w:r>
              <w:rPr>
                <w:rFonts w:hint="eastAsia" w:ascii="Times New Roman" w:hAnsi="Times New Roman"/>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应用</w:t>
      </w:r>
      <w:r>
        <w:rPr>
          <w:rFonts w:hint="eastAsia" w:ascii="Times New Roman" w:hAnsi="Times New Roman"/>
          <w:color w:val="auto"/>
          <w:lang w:val="en-US" w:eastAsia="zh-CN"/>
        </w:rPr>
        <w:t>驿站</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镜像托管</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s="Times New Roman"/>
                <w:sz w:val="18"/>
                <w:szCs w:val="18"/>
                <w:lang w:val="en-US" w:eastAsia="zh-CN" w:bidi="ar-SA"/>
              </w:rPr>
            </w:pPr>
            <w:r>
              <w:rPr>
                <w:rFonts w:hint="eastAsia" w:ascii="Times New Roman" w:hAnsi="Times New Roman"/>
                <w:sz w:val="18"/>
                <w:szCs w:val="18"/>
              </w:rPr>
              <w:t>应提供应用镜像的托管能力，具备存储及维护容器镜像的功能</w:t>
            </w:r>
            <w:r>
              <w:rPr>
                <w:rFonts w:hint="eastAsia" w:ascii="Times New Roman" w:hAnsi="Times New Roman"/>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kern w:val="2"/>
                <w:sz w:val="18"/>
                <w:lang w:val="en-US" w:eastAsia="zh-CN" w:bidi="ar-SA"/>
              </w:rPr>
            </w:pPr>
            <w:r>
              <w:rPr>
                <w:rFonts w:hint="eastAsia" w:ascii="Times New Roman" w:hAnsi="Times New Roman" w:cs="宋体"/>
                <w:color w:val="000000"/>
                <w:kern w:val="0"/>
                <w:sz w:val="18"/>
                <w:szCs w:val="18"/>
                <w:lang w:bidi="ar"/>
              </w:rPr>
              <w:t>通过本地、压缩包形式上传镜像到仓库，支持删除镜像，支持通过镜像分组管理或镜像模糊匹配等方式快速查找镜像。</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仓库权限</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s="Times New Roman"/>
                <w:sz w:val="18"/>
                <w:szCs w:val="18"/>
                <w:lang w:val="en-US" w:eastAsia="zh-CN" w:bidi="ar-SA"/>
              </w:rPr>
            </w:pPr>
            <w:r>
              <w:rPr>
                <w:rFonts w:hint="eastAsia" w:ascii="Times New Roman" w:hAnsi="Times New Roman"/>
                <w:sz w:val="18"/>
                <w:szCs w:val="18"/>
              </w:rPr>
              <w:t>应具备镜像仓库权限管理功能，提供稳定快速的镜像上传、下载服务</w:t>
            </w:r>
            <w:r>
              <w:rPr>
                <w:rFonts w:hint="eastAsia" w:ascii="Times New Roman" w:hAnsi="Times New Roman"/>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kern w:val="2"/>
                <w:sz w:val="18"/>
                <w:lang w:val="en-US" w:eastAsia="zh-CN" w:bidi="ar-SA"/>
              </w:rPr>
            </w:pPr>
            <w:r>
              <w:rPr>
                <w:rFonts w:ascii="Times New Roman" w:hAnsi="Times New Roman"/>
                <w:sz w:val="18"/>
              </w:rPr>
              <w:t>登录平台管理界面，点击系统管理，在角色管理页面配置仓库管理员及仓库普通用户角色。管理员可上传、下载镜像，普通用户只能下载镜像，无法上传镜像。</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仓库操作管理</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s="Times New Roman"/>
                <w:sz w:val="18"/>
                <w:szCs w:val="18"/>
                <w:lang w:val="en-US" w:eastAsia="zh-CN" w:bidi="ar-SA"/>
              </w:rPr>
            </w:pPr>
            <w:r>
              <w:rPr>
                <w:rFonts w:hint="eastAsia" w:ascii="Times New Roman" w:hAnsi="Times New Roman"/>
                <w:sz w:val="18"/>
                <w:szCs w:val="18"/>
              </w:rPr>
              <w:t>应具备可视化的灵活的镜像仓库操作管理界面，具备镜像仓库同步功能，镜像清理功能</w:t>
            </w:r>
            <w:r>
              <w:rPr>
                <w:rFonts w:hint="eastAsia" w:ascii="Times New Roman" w:hAnsi="Times New Roman"/>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kern w:val="2"/>
                <w:sz w:val="18"/>
                <w:lang w:val="en-US" w:eastAsia="zh-CN" w:bidi="ar-SA"/>
              </w:rPr>
            </w:pPr>
            <w:r>
              <w:rPr>
                <w:rFonts w:hint="eastAsia" w:ascii="Times New Roman" w:hAnsi="Times New Roman" w:cs="宋体"/>
                <w:color w:val="000000"/>
                <w:kern w:val="0"/>
                <w:sz w:val="18"/>
                <w:szCs w:val="18"/>
                <w:lang w:bidi="ar"/>
              </w:rPr>
              <w:t>查看并测试镜像仓库管理界面是否包含镜像上传、导出、构建、多版本管理，镜像清理功能。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仓库操作日志</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ascii="Times New Roman" w:hAnsi="Times New Roman" w:eastAsia="宋体" w:cs="Times New Roman"/>
                <w:sz w:val="18"/>
                <w:szCs w:val="18"/>
                <w:lang w:val="en-US" w:eastAsia="zh-CN" w:bidi="ar-SA"/>
              </w:rPr>
            </w:pPr>
            <w:r>
              <w:rPr>
                <w:rFonts w:hint="eastAsia" w:ascii="Times New Roman" w:hAnsi="Times New Roman"/>
                <w:sz w:val="18"/>
                <w:szCs w:val="18"/>
              </w:rPr>
              <w:t>应提供镜像仓库操作日志功能，具备镜像操作的用户，操作，时间等信息记录。</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rPr>
            </w:pPr>
            <w:r>
              <w:rPr>
                <w:rFonts w:hint="eastAsia" w:ascii="Times New Roman" w:hAnsi="Times New Roman" w:cs="宋体"/>
                <w:color w:val="000000"/>
                <w:kern w:val="0"/>
                <w:sz w:val="18"/>
                <w:szCs w:val="18"/>
                <w:lang w:bidi="ar"/>
              </w:rPr>
              <w:t>应提供镜像仓库操作日志功能，具备镜像操作的用户，操作，时间等信息记录，</w:t>
            </w:r>
          </w:p>
          <w:p>
            <w:pPr>
              <w:keepNext w:val="0"/>
              <w:keepLines w:val="0"/>
              <w:pageBreakBefore w:val="0"/>
              <w:numPr>
                <w:ilvl w:val="0"/>
                <w:numId w:val="0"/>
              </w:numPr>
              <w:tabs>
                <w:tab w:val="left" w:pos="312"/>
              </w:tabs>
              <w:kinsoku/>
              <w:wordWrap/>
              <w:overflowPunct/>
              <w:topLinePunct w:val="0"/>
              <w:autoSpaceDE/>
              <w:autoSpaceDN/>
              <w:bidi w:val="0"/>
              <w:adjustRightInd/>
              <w:snapToGrid/>
              <w:spacing w:line="240" w:lineRule="auto"/>
              <w:ind w:left="0" w:leftChars="0" w:firstLine="0" w:firstLineChars="0"/>
              <w:textAlignment w:val="auto"/>
              <w:rPr>
                <w:rFonts w:hint="eastAsia" w:ascii="Times New Roman" w:hAnsi="Times New Roman" w:eastAsia="宋体" w:cs="Times New Roman"/>
                <w:kern w:val="2"/>
                <w:sz w:val="18"/>
                <w:lang w:val="en-US" w:eastAsia="zh-CN" w:bidi="ar-SA"/>
              </w:rPr>
            </w:pPr>
            <w:r>
              <w:rPr>
                <w:rFonts w:hint="eastAsia" w:ascii="Times New Roman" w:hAnsi="Times New Roman" w:cs="宋体"/>
                <w:color w:val="000000"/>
                <w:kern w:val="0"/>
                <w:sz w:val="18"/>
                <w:szCs w:val="18"/>
                <w:lang w:bidi="ar"/>
              </w:rPr>
              <w:t>对镜像的操作都在镜像审计日志中有记录</w:t>
            </w:r>
            <w:r>
              <w:rPr>
                <w:rFonts w:hint="eastAsia" w:ascii="Times New Roman" w:hAnsi="Times New Roman" w:cs="宋体"/>
                <w:color w:val="000000"/>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通用认证服务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访问权限</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highlight w:val="none"/>
              </w:rPr>
              <w:t>应实现对边缘集群用户身份认证和权限管理的功能，支持按照“三权分立原则”，创立系统管理员、安全管理员、审计管理员等用户角色，以及普通用户角色，并按各用户身份分配对应的权限</w:t>
            </w:r>
            <w:r>
              <w:rPr>
                <w:rFonts w:hint="eastAsia" w:ascii="Times New Roman" w:hAnsi="Times New Roman"/>
                <w:color w:val="auto"/>
                <w:sz w:val="18"/>
                <w:szCs w:val="18"/>
                <w:highlight w:val="none"/>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w:hAnsi="Times New Roman" w:eastAsia="宋体"/>
                <w:color w:val="auto"/>
                <w:sz w:val="18"/>
                <w:lang w:val="en-US" w:eastAsia="zh-CN"/>
              </w:rPr>
            </w:pPr>
            <w:r>
              <w:rPr>
                <w:rFonts w:hint="eastAsia" w:ascii="Times New Roman" w:hAnsi="Times New Roman" w:cs="宋体"/>
                <w:color w:val="auto"/>
                <w:kern w:val="0"/>
                <w:sz w:val="18"/>
                <w:szCs w:val="18"/>
                <w:lang w:val="en-US" w:eastAsia="zh-CN" w:bidi="ar"/>
              </w:rPr>
              <w:t>查看相应用户角色对应权限。</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用户访问权限</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highlight w:val="none"/>
                <w:lang w:eastAsia="zh-CN"/>
              </w:rPr>
            </w:pPr>
            <w:r>
              <w:rPr>
                <w:rFonts w:hint="eastAsia" w:ascii="Times New Roman" w:hAnsi="Times New Roman"/>
                <w:color w:val="auto"/>
                <w:sz w:val="18"/>
                <w:szCs w:val="18"/>
                <w:highlight w:val="none"/>
              </w:rPr>
              <w:t>支持手动修改指定用户访问权限</w:t>
            </w:r>
            <w:r>
              <w:rPr>
                <w:rFonts w:hint="eastAsia" w:ascii="Times New Roman" w:hAnsi="Times New Roman"/>
                <w:color w:val="auto"/>
                <w:sz w:val="18"/>
                <w:szCs w:val="18"/>
                <w:highlight w:val="none"/>
                <w:lang w:eastAsia="zh-CN"/>
              </w:rPr>
              <w:t>。</w:t>
            </w:r>
          </w:p>
        </w:tc>
        <w:tc>
          <w:tcPr>
            <w:tcW w:w="4121" w:type="dxa"/>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highlight w:val="none"/>
                <w:lang w:eastAsia="zh-CN"/>
              </w:rPr>
            </w:pPr>
            <w:r>
              <w:rPr>
                <w:rFonts w:hint="eastAsia" w:ascii="Times New Roman" w:hAnsi="Times New Roman" w:cs="宋体"/>
                <w:color w:val="auto"/>
                <w:kern w:val="0"/>
                <w:sz w:val="18"/>
                <w:szCs w:val="18"/>
                <w:highlight w:val="none"/>
                <w:lang w:bidi="ar"/>
              </w:rPr>
              <w:t>应支持集中控制边缘集群应用用户的访问权限，具备控制每个用户可以访问哪些资源的操作权限，项目用户登录项目后只有角色规定的操作权限</w:t>
            </w:r>
            <w:r>
              <w:rPr>
                <w:rFonts w:hint="eastAsia" w:ascii="Times New Roman" w:hAnsi="Times New Roman" w:cs="宋体"/>
                <w:color w:val="auto"/>
                <w:kern w:val="0"/>
                <w:sz w:val="18"/>
                <w:szCs w:val="18"/>
                <w:highlight w:val="none"/>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通用认证</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ascii="Times New Roman" w:hAnsi="Times New Roman"/>
                <w:color w:val="auto"/>
                <w:sz w:val="18"/>
                <w:szCs w:val="18"/>
                <w:highlight w:val="none"/>
              </w:rPr>
            </w:pPr>
            <w:r>
              <w:rPr>
                <w:rFonts w:hint="eastAsia" w:ascii="Times New Roman" w:hAnsi="Times New Roman"/>
                <w:color w:val="auto"/>
                <w:sz w:val="18"/>
                <w:szCs w:val="18"/>
                <w:highlight w:val="none"/>
              </w:rPr>
              <w:t>应支持设置用户组，并对用户组实现统一管理和配置。</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highlight w:val="none"/>
                <w:lang w:eastAsia="zh-CN"/>
              </w:rPr>
            </w:pPr>
            <w:r>
              <w:rPr>
                <w:rFonts w:ascii="Times New Roman" w:hAnsi="Times New Roman"/>
                <w:color w:val="auto"/>
                <w:sz w:val="18"/>
                <w:highlight w:val="none"/>
              </w:rPr>
              <w:t>通过配置界面可以增删用户</w:t>
            </w:r>
            <w:r>
              <w:rPr>
                <w:rFonts w:hint="eastAsia" w:ascii="Times New Roman" w:hAnsi="Times New Roman"/>
                <w:color w:val="auto"/>
                <w:sz w:val="18"/>
                <w:highlight w:val="none"/>
              </w:rPr>
              <w:t>、</w:t>
            </w:r>
            <w:r>
              <w:rPr>
                <w:rFonts w:ascii="Times New Roman" w:hAnsi="Times New Roman"/>
                <w:color w:val="auto"/>
                <w:sz w:val="18"/>
                <w:highlight w:val="none"/>
              </w:rPr>
              <w:t>增删用户组</w:t>
            </w:r>
            <w:r>
              <w:rPr>
                <w:rFonts w:hint="eastAsia" w:ascii="Times New Roman" w:hAnsi="Times New Roman"/>
                <w:color w:val="auto"/>
                <w:sz w:val="18"/>
                <w:highlight w:val="none"/>
              </w:rPr>
              <w:t>、</w:t>
            </w:r>
            <w:r>
              <w:rPr>
                <w:rFonts w:ascii="Times New Roman" w:hAnsi="Times New Roman"/>
                <w:color w:val="auto"/>
                <w:sz w:val="18"/>
                <w:highlight w:val="none"/>
              </w:rPr>
              <w:t>增删角色</w:t>
            </w:r>
            <w:r>
              <w:rPr>
                <w:rFonts w:hint="eastAsia" w:ascii="Times New Roman" w:hAnsi="Times New Roman"/>
                <w:color w:val="auto"/>
                <w:sz w:val="18"/>
                <w:highlight w:val="none"/>
              </w:rPr>
              <w:t>、</w:t>
            </w:r>
            <w:r>
              <w:rPr>
                <w:rFonts w:ascii="Times New Roman" w:hAnsi="Times New Roman"/>
                <w:color w:val="auto"/>
                <w:sz w:val="18"/>
                <w:highlight w:val="none"/>
              </w:rPr>
              <w:t>增删权限类型</w:t>
            </w:r>
            <w:r>
              <w:rPr>
                <w:rFonts w:hint="eastAsia" w:ascii="Times New Roman" w:hAnsi="Times New Roman"/>
                <w:color w:val="auto"/>
                <w:sz w:val="18"/>
                <w:highlight w:val="none"/>
              </w:rPr>
              <w:t>，</w:t>
            </w:r>
            <w:r>
              <w:rPr>
                <w:rFonts w:ascii="Times New Roman" w:hAnsi="Times New Roman"/>
                <w:color w:val="auto"/>
                <w:sz w:val="18"/>
                <w:highlight w:val="none"/>
              </w:rPr>
              <w:t>通过配置界面可以设置</w:t>
            </w:r>
            <w:r>
              <w:rPr>
                <w:rFonts w:hint="eastAsia" w:ascii="Times New Roman" w:hAnsi="Times New Roman"/>
                <w:color w:val="auto"/>
                <w:sz w:val="18"/>
                <w:highlight w:val="none"/>
              </w:rPr>
              <w:t>本系统</w:t>
            </w:r>
            <w:r>
              <w:rPr>
                <w:rFonts w:ascii="Times New Roman" w:hAnsi="Times New Roman"/>
                <w:color w:val="auto"/>
                <w:sz w:val="18"/>
                <w:highlight w:val="none"/>
              </w:rPr>
              <w:t>启用单点登录功能</w:t>
            </w:r>
            <w:r>
              <w:rPr>
                <w:rFonts w:hint="eastAsia" w:ascii="Times New Roman" w:hAnsi="Times New Roman"/>
                <w:color w:val="auto"/>
                <w:sz w:val="18"/>
                <w:highlight w:val="none"/>
              </w:rPr>
              <w:t>、</w:t>
            </w:r>
            <w:r>
              <w:rPr>
                <w:rFonts w:ascii="Times New Roman" w:hAnsi="Times New Roman"/>
                <w:color w:val="auto"/>
                <w:sz w:val="18"/>
                <w:highlight w:val="none"/>
              </w:rPr>
              <w:t>可以给用户分配用户和角色</w:t>
            </w:r>
            <w:r>
              <w:rPr>
                <w:rFonts w:hint="eastAsia" w:ascii="Times New Roman" w:hAnsi="Times New Roman"/>
                <w:color w:val="auto"/>
                <w:sz w:val="18"/>
                <w:highlight w:val="none"/>
              </w:rPr>
              <w:t>、</w:t>
            </w:r>
            <w:r>
              <w:rPr>
                <w:rFonts w:ascii="Times New Roman" w:hAnsi="Times New Roman"/>
                <w:color w:val="auto"/>
                <w:sz w:val="18"/>
                <w:highlight w:val="none"/>
              </w:rPr>
              <w:t>可以给角色分配权限</w:t>
            </w:r>
            <w:r>
              <w:rPr>
                <w:rFonts w:hint="eastAsia" w:ascii="Times New Roman" w:hAnsi="Times New Roman"/>
                <w:color w:val="auto"/>
                <w:sz w:val="18"/>
                <w:highlight w:val="none"/>
              </w:rPr>
              <w:t>，</w:t>
            </w:r>
            <w:r>
              <w:rPr>
                <w:rFonts w:ascii="Times New Roman" w:hAnsi="Times New Roman"/>
                <w:color w:val="auto"/>
                <w:sz w:val="18"/>
                <w:highlight w:val="none"/>
              </w:rPr>
              <w:t>通过配置界面用户的密钥证书，提供认证管理</w:t>
            </w:r>
            <w:r>
              <w:rPr>
                <w:rFonts w:hint="eastAsia" w:ascii="Times New Roman" w:hAnsi="Times New Roman"/>
                <w:color w:val="auto"/>
                <w:sz w:val="18"/>
                <w:highlight w:val="none"/>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边端运行总线服务</w:t>
      </w: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服务治理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记录分析</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应能够记录并分析服务调用频度、服务流量等信息的收集，宜具备链路依赖关系分析功能</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打开服务治理链路跟踪界面，对服务调用相关信息进行查看，并根据具体请求查询链路依赖关系</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服务注册</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应提供服务的注册管理，支持服务动态注册</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打开服务注册中心管理界面，点击服务管理-&gt;服务列表菜单，在该菜单中，可以发现所有动态注册服务</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服务监视</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应提供服务状态监控功能，具备运行状态监视</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打开服务注册中心管理界面，查看服务列表界面，对服务运行状态进行监视</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服务注册界面</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应提供服务治理注册监视，链路追踪，状态监视，流量统计界面。</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打开服务注册中心管理界面，分别点击对应菜单查询各界面</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服务网关</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strike w:val="0"/>
                <w:color w:val="auto"/>
                <w:sz w:val="18"/>
                <w:szCs w:val="18"/>
              </w:rPr>
            </w:pPr>
          </w:p>
        </w:tc>
        <w:tc>
          <w:tcPr>
            <w:tcW w:w="1587" w:type="dxa"/>
            <w:vAlign w:val="center"/>
          </w:tcPr>
          <w:p>
            <w:pPr>
              <w:spacing w:after="120"/>
              <w:rPr>
                <w:rFonts w:ascii="Times New Roman" w:hAnsi="Times New Roman"/>
                <w:strike w:val="0"/>
                <w:color w:val="auto"/>
                <w:kern w:val="0"/>
                <w:sz w:val="18"/>
                <w:szCs w:val="18"/>
              </w:rPr>
            </w:pPr>
            <w:r>
              <w:rPr>
                <w:rFonts w:hint="eastAsia" w:ascii="Times New Roman" w:hAnsi="Times New Roman"/>
                <w:strike w:val="0"/>
                <w:color w:val="auto"/>
                <w:kern w:val="0"/>
                <w:sz w:val="18"/>
                <w:szCs w:val="18"/>
              </w:rPr>
              <w:t>传输协议</w:t>
            </w:r>
          </w:p>
        </w:tc>
        <w:tc>
          <w:tcPr>
            <w:tcW w:w="4395" w:type="dxa"/>
            <w:vAlign w:val="center"/>
          </w:tcPr>
          <w:p>
            <w:pPr>
              <w:rPr>
                <w:rFonts w:hint="eastAsia" w:ascii="Times New Roman" w:hAnsi="Times New Roman" w:eastAsia="宋体"/>
                <w:strike w:val="0"/>
                <w:color w:val="auto"/>
                <w:kern w:val="0"/>
                <w:sz w:val="18"/>
                <w:szCs w:val="18"/>
                <w:lang w:eastAsia="zh-CN"/>
              </w:rPr>
            </w:pPr>
            <w:r>
              <w:rPr>
                <w:rFonts w:hint="eastAsia" w:ascii="Times New Roman" w:hAnsi="Times New Roman"/>
                <w:strike w:val="0"/>
                <w:color w:val="auto"/>
                <w:kern w:val="0"/>
                <w:sz w:val="18"/>
                <w:szCs w:val="18"/>
              </w:rPr>
              <w:t>应提供良好的互操作性，支持HTTPS、TCP等多种传输协议，并提供协议间的转换功能</w:t>
            </w:r>
            <w:r>
              <w:rPr>
                <w:rFonts w:hint="eastAsia" w:ascii="Times New Roman" w:hAnsi="Times New Roman"/>
                <w:strike w:val="0"/>
                <w:color w:val="auto"/>
                <w:kern w:val="0"/>
                <w:sz w:val="18"/>
                <w:szCs w:val="18"/>
                <w:lang w:eastAsia="zh-CN"/>
              </w:rPr>
              <w:t>。</w:t>
            </w:r>
          </w:p>
        </w:tc>
        <w:tc>
          <w:tcPr>
            <w:tcW w:w="4121" w:type="dxa"/>
            <w:vAlign w:val="center"/>
          </w:tcPr>
          <w:p>
            <w:pPr>
              <w:rPr>
                <w:rFonts w:hint="eastAsia" w:ascii="Times New Roman" w:hAnsi="Times New Roman" w:eastAsia="宋体"/>
                <w:strike w:val="0"/>
                <w:color w:val="auto"/>
                <w:kern w:val="0"/>
                <w:sz w:val="18"/>
                <w:szCs w:val="18"/>
                <w:lang w:eastAsia="zh-CN"/>
              </w:rPr>
            </w:pPr>
            <w:r>
              <w:rPr>
                <w:rFonts w:hint="eastAsia" w:ascii="Times New Roman" w:hAnsi="Times New Roman"/>
                <w:strike w:val="0"/>
                <w:color w:val="auto"/>
                <w:kern w:val="0"/>
                <w:sz w:val="18"/>
                <w:szCs w:val="18"/>
              </w:rPr>
              <w:t>提供测试服务接口，对协议转换进行测试</w:t>
            </w:r>
            <w:r>
              <w:rPr>
                <w:rFonts w:hint="eastAsia" w:ascii="Times New Roman" w:hAnsi="Times New Roman"/>
                <w:strike w:val="0"/>
                <w:color w:val="auto"/>
                <w:kern w:val="0"/>
                <w:sz w:val="18"/>
                <w:szCs w:val="18"/>
                <w:lang w:eastAsia="zh-CN"/>
              </w:rPr>
              <w:t>。</w:t>
            </w:r>
          </w:p>
        </w:tc>
        <w:tc>
          <w:tcPr>
            <w:tcW w:w="1620" w:type="dxa"/>
            <w:vAlign w:val="center"/>
          </w:tcPr>
          <w:p>
            <w:pPr>
              <w:spacing w:line="264" w:lineRule="auto"/>
              <w:jc w:val="center"/>
              <w:rPr>
                <w:rFonts w:ascii="Times New Roman" w:hAnsi="Times New Roman"/>
                <w:strike w:val="0"/>
                <w:color w:val="auto"/>
                <w:sz w:val="18"/>
                <w:szCs w:val="18"/>
              </w:rPr>
            </w:pPr>
            <w:r>
              <w:rPr>
                <w:rFonts w:ascii="Times New Roman" w:hAnsi="Times New Roman"/>
                <w:strike w:val="0"/>
                <w:color w:val="auto"/>
                <w:sz w:val="18"/>
                <w:szCs w:val="18"/>
              </w:rPr>
              <w:t>□符合</w:t>
            </w:r>
          </w:p>
          <w:p>
            <w:pPr>
              <w:spacing w:line="264" w:lineRule="auto"/>
              <w:jc w:val="center"/>
              <w:rPr>
                <w:rFonts w:ascii="Times New Roman" w:hAnsi="Times New Roman"/>
                <w:strike w:val="0"/>
                <w:color w:val="auto"/>
                <w:sz w:val="18"/>
                <w:szCs w:val="18"/>
              </w:rPr>
            </w:pPr>
            <w:r>
              <w:rPr>
                <w:rFonts w:ascii="Times New Roman" w:hAnsi="Times New Roman"/>
                <w:strike w:val="0"/>
                <w:color w:val="auto"/>
                <w:sz w:val="18"/>
                <w:szCs w:val="18"/>
              </w:rPr>
              <w:t>□不符合</w:t>
            </w:r>
          </w:p>
        </w:tc>
        <w:tc>
          <w:tcPr>
            <w:tcW w:w="1440" w:type="dxa"/>
          </w:tcPr>
          <w:p>
            <w:pPr>
              <w:spacing w:line="264" w:lineRule="auto"/>
              <w:rPr>
                <w:rFonts w:ascii="Times New Roman" w:hAnsi="Times New Roman"/>
                <w:strike w:val="0"/>
                <w:color w:val="auto"/>
                <w:sz w:val="18"/>
                <w:szCs w:val="18"/>
              </w:rPr>
            </w:pPr>
          </w:p>
        </w:tc>
        <w:tc>
          <w:tcPr>
            <w:tcW w:w="1080" w:type="dxa"/>
          </w:tcPr>
          <w:p>
            <w:pPr>
              <w:spacing w:line="264" w:lineRule="auto"/>
              <w:rPr>
                <w:rFonts w:ascii="Times New Roman" w:hAnsi="Times New Roman"/>
                <w:strike/>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格式转化</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应提供良好的互操作性，支持JSON等多种数据传输格式，并提供格式间的转换功能</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kern w:val="0"/>
                <w:sz w:val="18"/>
                <w:szCs w:val="18"/>
              </w:rPr>
              <w:t>提供测试服务接口，允许多种请求参数方式，至少包括JSON，并允许多种返回值和格式间转换</w:t>
            </w:r>
            <w:r>
              <w:rPr>
                <w:rFonts w:hint="eastAsia" w:ascii="Times New Roman" w:hAnsi="Times New Roman"/>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标准接口</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应支持采用标准的方法或接口来提供服务的接口描述信息</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通过标准的方法或接口提供服务接口描述信息</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服务代理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应提供服务代理功能，支持通过代理方式接入并使用第三方服务</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通过服务代理对第三方服务实例进行访问</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服务API网关</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应提供服务API网关功能，对外提供统一的服务访问入口与服务路由</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通过网关统一入口对各服务实例进行访问</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故障切换</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应支持服务实例的故障切换，当服务的某个实例出现故障时，服务请求可以自动递交到运行正常的服务实例上。</w:t>
            </w:r>
          </w:p>
        </w:tc>
        <w:tc>
          <w:tcPr>
            <w:tcW w:w="4121"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对多个服务实例中的某个服务实例进行下线，不影响该服务访问</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网关损耗时长</w:t>
            </w:r>
          </w:p>
        </w:tc>
        <w:tc>
          <w:tcPr>
            <w:tcW w:w="4395" w:type="dxa"/>
            <w:vAlign w:val="center"/>
          </w:tcPr>
          <w:p>
            <w:pPr>
              <w:pStyle w:val="39"/>
              <w:spacing w:line="360" w:lineRule="auto"/>
              <w:ind w:firstLine="0" w:firstLineChars="0"/>
              <w:rPr>
                <w:rFonts w:hint="eastAsia" w:ascii="Times New Roman" w:hAnsi="Times New Roman" w:eastAsia="宋体"/>
                <w:color w:val="auto"/>
                <w:sz w:val="18"/>
                <w:szCs w:val="18"/>
                <w:lang w:eastAsia="zh-CN"/>
              </w:rPr>
            </w:pPr>
            <w:r>
              <w:rPr>
                <w:rFonts w:hint="eastAsia" w:ascii="Times New Roman" w:hAnsi="Times New Roman"/>
                <w:color w:val="auto"/>
                <w:sz w:val="18"/>
                <w:szCs w:val="18"/>
              </w:rPr>
              <w:t>一次服务调用在服务网关上的时间损耗小于1秒</w:t>
            </w:r>
            <w:r>
              <w:rPr>
                <w:rFonts w:hint="eastAsia" w:ascii="Times New Roman"/>
                <w:color w:val="auto"/>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在接口调用日志中查看调用响应时长</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网关故障切换</w:t>
            </w:r>
          </w:p>
        </w:tc>
        <w:tc>
          <w:tcPr>
            <w:tcW w:w="4395" w:type="dxa"/>
            <w:vAlign w:val="center"/>
          </w:tcPr>
          <w:p>
            <w:pPr>
              <w:pStyle w:val="39"/>
              <w:spacing w:line="360" w:lineRule="auto"/>
              <w:ind w:firstLine="0" w:firstLineChars="0"/>
              <w:rPr>
                <w:rFonts w:ascii="Times New Roman" w:hAnsi="Times New Roman"/>
                <w:color w:val="auto"/>
                <w:sz w:val="18"/>
                <w:szCs w:val="18"/>
              </w:rPr>
            </w:pPr>
            <w:r>
              <w:rPr>
                <w:rFonts w:hint="eastAsia" w:ascii="Times New Roman" w:hAnsi="Times New Roman"/>
                <w:color w:val="auto"/>
                <w:sz w:val="18"/>
                <w:szCs w:val="18"/>
              </w:rPr>
              <w:t>服务网关故障切换不超过30秒。</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测试服务故障实例切换时长</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消息总线</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消息的订阅/发布</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应支持消息的订阅/发布机制，对于同一个消息队列，支持多个消息发布者与多个消息订阅者</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numPr>
                <w:ilvl w:val="0"/>
                <w:numId w:val="89"/>
              </w:numPr>
              <w:kinsoku/>
              <w:wordWrap/>
              <w:overflowPunct/>
              <w:topLinePunct w:val="0"/>
              <w:autoSpaceDE/>
              <w:autoSpaceDN/>
              <w:bidi w:val="0"/>
              <w:adjustRightInd/>
              <w:snapToGrid/>
              <w:spacing w:line="240" w:lineRule="auto"/>
              <w:textAlignment w:val="auto"/>
              <w:rPr>
                <w:rFonts w:hint="eastAsia" w:ascii="Times New Roman" w:hAnsi="Times New Roman"/>
                <w:color w:val="auto"/>
                <w:sz w:val="18"/>
                <w:szCs w:val="18"/>
              </w:rPr>
            </w:pPr>
            <w:r>
              <w:rPr>
                <w:rFonts w:hint="eastAsia" w:ascii="Times New Roman" w:hAnsi="Times New Roman"/>
                <w:color w:val="auto"/>
                <w:sz w:val="18"/>
                <w:szCs w:val="18"/>
              </w:rPr>
              <w:t>使用消息订阅测试程序从消息队列订阅信息，消息发布测试程序向消息队列发送消息，检查收发是否正常；</w:t>
            </w:r>
          </w:p>
          <w:p>
            <w:pPr>
              <w:keepNext w:val="0"/>
              <w:keepLines w:val="0"/>
              <w:pageBreakBefore w:val="0"/>
              <w:numPr>
                <w:ilvl w:val="0"/>
                <w:numId w:val="89"/>
              </w:numPr>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运行多个消息订阅测试程序和多个消息发布测试程序进行收发测试。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发布方式</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应支持消息的同步及异步发布方式</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numPr>
                <w:ilvl w:val="0"/>
                <w:numId w:val="90"/>
              </w:numPr>
              <w:kinsoku/>
              <w:wordWrap/>
              <w:overflowPunct/>
              <w:topLinePunct w:val="0"/>
              <w:autoSpaceDE/>
              <w:autoSpaceDN/>
              <w:bidi w:val="0"/>
              <w:adjustRightInd/>
              <w:snapToGrid/>
              <w:spacing w:line="240" w:lineRule="auto"/>
              <w:textAlignment w:val="auto"/>
              <w:rPr>
                <w:rFonts w:hint="eastAsia" w:ascii="Times New Roman" w:hAnsi="Times New Roman"/>
                <w:color w:val="auto"/>
                <w:sz w:val="18"/>
                <w:szCs w:val="18"/>
              </w:rPr>
            </w:pPr>
            <w:r>
              <w:rPr>
                <w:rFonts w:hint="eastAsia" w:ascii="Times New Roman" w:hAnsi="Times New Roman"/>
                <w:color w:val="auto"/>
                <w:sz w:val="18"/>
                <w:szCs w:val="18"/>
              </w:rPr>
              <w:t>使用消息订阅测试程序从消息队列订阅信息；</w:t>
            </w:r>
          </w:p>
          <w:p>
            <w:pPr>
              <w:keepNext w:val="0"/>
              <w:keepLines w:val="0"/>
              <w:pageBreakBefore w:val="0"/>
              <w:numPr>
                <w:ilvl w:val="0"/>
                <w:numId w:val="90"/>
              </w:numPr>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使用消息同步发送测试程序发送消息；</w:t>
            </w:r>
          </w:p>
          <w:p>
            <w:pPr>
              <w:keepNext w:val="0"/>
              <w:keepLines w:val="0"/>
              <w:pageBreakBefore w:val="0"/>
              <w:numPr>
                <w:ilvl w:val="0"/>
                <w:numId w:val="90"/>
              </w:numPr>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使用消息异步发送测试程序发送消息</w:t>
            </w:r>
            <w:r>
              <w:rPr>
                <w:rFonts w:hint="eastAsia"/>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消息订阅组</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应支持消息订阅组，实现消息的分发及广播功能</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numPr>
                <w:ilvl w:val="0"/>
                <w:numId w:val="91"/>
              </w:numPr>
              <w:kinsoku/>
              <w:wordWrap/>
              <w:overflowPunct/>
              <w:topLinePunct w:val="0"/>
              <w:autoSpaceDE/>
              <w:autoSpaceDN/>
              <w:bidi w:val="0"/>
              <w:adjustRightInd/>
              <w:snapToGrid/>
              <w:spacing w:line="240" w:lineRule="auto"/>
              <w:textAlignment w:val="auto"/>
              <w:rPr>
                <w:rFonts w:hint="eastAsia" w:ascii="Times New Roman" w:hAnsi="Times New Roman"/>
                <w:color w:val="auto"/>
                <w:sz w:val="18"/>
                <w:szCs w:val="18"/>
              </w:rPr>
            </w:pPr>
            <w:r>
              <w:rPr>
                <w:rFonts w:hint="eastAsia" w:ascii="Times New Roman" w:hAnsi="Times New Roman"/>
                <w:color w:val="auto"/>
                <w:sz w:val="18"/>
                <w:szCs w:val="18"/>
              </w:rPr>
              <w:t>使用多个消息订阅测试程序通过同一消息订阅组进行订阅；</w:t>
            </w:r>
          </w:p>
          <w:p>
            <w:pPr>
              <w:keepNext w:val="0"/>
              <w:keepLines w:val="0"/>
              <w:pageBreakBefore w:val="0"/>
              <w:numPr>
                <w:ilvl w:val="0"/>
                <w:numId w:val="91"/>
              </w:numPr>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使用多个消息订阅测试程序通过不同消息订阅组进行订阅；</w:t>
            </w:r>
          </w:p>
          <w:p>
            <w:pPr>
              <w:keepNext w:val="0"/>
              <w:keepLines w:val="0"/>
              <w:pageBreakBefore w:val="0"/>
              <w:numPr>
                <w:ilvl w:val="0"/>
                <w:numId w:val="91"/>
              </w:numPr>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使用消息发布测试程序发布消息</w:t>
            </w:r>
            <w:r>
              <w:rPr>
                <w:rFonts w:hint="eastAsia" w:ascii="Times New Roman" w:hAnsi="Times New Roman"/>
                <w:color w:val="auto"/>
                <w:sz w:val="18"/>
                <w:szCs w:val="18"/>
                <w:lang w:eastAsia="zh-CN"/>
              </w:rPr>
              <w:t>；</w:t>
            </w:r>
          </w:p>
          <w:p>
            <w:pPr>
              <w:keepNext w:val="0"/>
              <w:keepLines w:val="0"/>
              <w:pageBreakBefore w:val="0"/>
              <w:numPr>
                <w:ilvl w:val="0"/>
                <w:numId w:val="91"/>
              </w:numPr>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检查不同的消息分发方式</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动态扩容</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应支持动态添加消息队列节点，实现队列容量弹性扩展</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numPr>
                <w:ilvl w:val="0"/>
                <w:numId w:val="92"/>
              </w:numPr>
              <w:kinsoku/>
              <w:wordWrap/>
              <w:overflowPunct/>
              <w:topLinePunct w:val="0"/>
              <w:autoSpaceDE/>
              <w:autoSpaceDN/>
              <w:bidi w:val="0"/>
              <w:adjustRightInd/>
              <w:snapToGrid/>
              <w:spacing w:line="240" w:lineRule="auto"/>
              <w:textAlignment w:val="auto"/>
              <w:rPr>
                <w:rFonts w:hint="eastAsia" w:ascii="Times New Roman" w:hAnsi="Times New Roman"/>
                <w:color w:val="auto"/>
                <w:sz w:val="18"/>
                <w:szCs w:val="18"/>
              </w:rPr>
            </w:pPr>
            <w:r>
              <w:rPr>
                <w:rFonts w:hint="eastAsia" w:ascii="Times New Roman" w:hAnsi="Times New Roman"/>
                <w:color w:val="auto"/>
                <w:sz w:val="18"/>
                <w:szCs w:val="18"/>
              </w:rPr>
              <w:t>配置并启动一个新的节点；</w:t>
            </w:r>
          </w:p>
          <w:p>
            <w:pPr>
              <w:keepNext w:val="0"/>
              <w:keepLines w:val="0"/>
              <w:pageBreakBefore w:val="0"/>
              <w:numPr>
                <w:ilvl w:val="0"/>
                <w:numId w:val="92"/>
              </w:numPr>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通过界面查看新节点是否加入到消息队列中，实现队列的弹性扩展</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消息分区</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应支持消息队列的分区机制，并支持用户可定制的分区策略</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通过消息队列管理命令查询和动态调整主题的分区数量</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消息持久化</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应支持消息的持久化机制，满足消息传递的可靠性需求</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s="宋体"/>
                <w:color w:val="auto"/>
                <w:kern w:val="0"/>
                <w:sz w:val="18"/>
                <w:szCs w:val="18"/>
                <w:lang w:bidi="ar"/>
              </w:rPr>
              <w:t>检查消息队列的持久化文件路径，存储到硬盘上</w:t>
            </w:r>
            <w:r>
              <w:rPr>
                <w:rFonts w:hint="eastAsia" w:ascii="Times New Roman" w:hAnsi="Times New Roman" w:cs="宋体"/>
                <w:color w:val="auto"/>
                <w:kern w:val="0"/>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消息传输</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应支持不同可靠等级的服务消息传输机制，满足不同类型的客户需求</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rPr>
              <w:t>通过测试程序测试消息队列的可靠同步和异步传输机制:</w:t>
            </w:r>
          </w:p>
          <w:p>
            <w:pPr>
              <w:keepNext w:val="0"/>
              <w:keepLines w:val="0"/>
              <w:pageBreakBefore w:val="0"/>
              <w:numPr>
                <w:ilvl w:val="0"/>
                <w:numId w:val="93"/>
              </w:numPr>
              <w:kinsoku/>
              <w:wordWrap/>
              <w:overflowPunct/>
              <w:topLinePunct w:val="0"/>
              <w:autoSpaceDE/>
              <w:autoSpaceDN/>
              <w:bidi w:val="0"/>
              <w:adjustRightInd/>
              <w:snapToGrid/>
              <w:spacing w:line="240" w:lineRule="auto"/>
              <w:textAlignment w:val="auto"/>
              <w:rPr>
                <w:rFonts w:hint="eastAsia" w:ascii="Times New Roman" w:hAnsi="Times New Roman"/>
                <w:color w:val="auto"/>
                <w:sz w:val="18"/>
              </w:rPr>
            </w:pPr>
            <w:r>
              <w:rPr>
                <w:rFonts w:hint="eastAsia" w:ascii="Times New Roman" w:hAnsi="Times New Roman"/>
                <w:color w:val="auto"/>
                <w:sz w:val="18"/>
              </w:rPr>
              <w:t>使用消息订阅测试程序从消息队列订阅信息；</w:t>
            </w:r>
          </w:p>
          <w:p>
            <w:pPr>
              <w:keepNext w:val="0"/>
              <w:keepLines w:val="0"/>
              <w:pageBreakBefore w:val="0"/>
              <w:numPr>
                <w:ilvl w:val="0"/>
                <w:numId w:val="93"/>
              </w:numPr>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rPr>
              <w:t>使用消息同步发送测试程序发送消息；</w:t>
            </w:r>
          </w:p>
          <w:p>
            <w:pPr>
              <w:keepNext w:val="0"/>
              <w:keepLines w:val="0"/>
              <w:pageBreakBefore w:val="0"/>
              <w:numPr>
                <w:ilvl w:val="0"/>
                <w:numId w:val="93"/>
              </w:numPr>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rPr>
              <w:t>使用消息异步发送测试程序发送消息</w:t>
            </w:r>
            <w:r>
              <w:rPr>
                <w:rFonts w:hint="eastAsia" w:ascii="Times New Roman" w:hAnsi="Times New Roman"/>
                <w:color w:val="auto"/>
                <w:sz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副本存储</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应支持消息的多节点多副本存储机制，满足消息传递的高可用需求</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检查消息队列集群的部署方式、多副本配置和存储</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顺序传递</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应支持消息的顺序传递保障</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szCs w:val="18"/>
              </w:rPr>
            </w:pPr>
            <w:r>
              <w:rPr>
                <w:rFonts w:hint="eastAsia" w:ascii="Times New Roman" w:hAnsi="Times New Roman"/>
                <w:color w:val="auto"/>
                <w:sz w:val="18"/>
                <w:szCs w:val="18"/>
              </w:rPr>
              <w:t>1.使用发送测试程序发送带有连续序号的报文；</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2.使用接收测试程序发送接收报文，并打印序号，检查序号的连续性</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消息压缩</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宜具备可配置的消息压缩功能</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通过消息队列配置方式展示消息队列的压缩功能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状态查询</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ascii="Times New Roman" w:hAnsi="Times New Roman"/>
                <w:color w:val="auto"/>
                <w:sz w:val="18"/>
                <w:szCs w:val="18"/>
              </w:rPr>
            </w:pPr>
            <w:r>
              <w:rPr>
                <w:rFonts w:hint="eastAsia" w:ascii="Times New Roman" w:hAnsi="Times New Roman"/>
                <w:color w:val="auto"/>
                <w:sz w:val="18"/>
                <w:szCs w:val="18"/>
              </w:rPr>
              <w:t>宜具备消息队列的状态查询功能，获取队列的当前配置及处理信息集群架构的技术要求。</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通过消息队列管理命令查询消息队列集群配置和运行等信息</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图形化界面</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支持图形化界面进行消息订阅/发布</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通过图形工具展示消息的收发</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图形化界面</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具备消息订阅者/发布者信息展示</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通过工具展示订阅者/发布者信息</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消息监视界面</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ascii="Times New Roman" w:hAnsi="Times New Roman"/>
                <w:color w:val="auto"/>
                <w:sz w:val="18"/>
                <w:szCs w:val="18"/>
              </w:rPr>
            </w:pPr>
            <w:r>
              <w:rPr>
                <w:rFonts w:hint="eastAsia" w:ascii="Times New Roman" w:hAnsi="Times New Roman"/>
                <w:color w:val="auto"/>
                <w:sz w:val="18"/>
                <w:szCs w:val="18"/>
              </w:rPr>
              <w:t>应进行消息监视，监视运行消息总线上传输的消息和消息消费情况。</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szCs w:val="18"/>
              </w:rPr>
              <w:t>通过工具监视消息的传输和消费情况</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服务总线</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服务的订阅/发布</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应支持服务的订阅/发布机制，对于同一个服务，支持多个服务订阅者</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rPr>
            </w:pPr>
            <w:r>
              <w:rPr>
                <w:rFonts w:hint="eastAsia" w:ascii="Times New Roman" w:hAnsi="Times New Roman"/>
                <w:color w:val="auto"/>
                <w:sz w:val="18"/>
                <w:szCs w:val="18"/>
              </w:rPr>
              <w:t>测试服务订阅，验证</w:t>
            </w:r>
            <w:r>
              <w:rPr>
                <w:rFonts w:hint="eastAsia" w:ascii="Times New Roman" w:hAnsi="Times New Roman"/>
                <w:color w:val="auto"/>
                <w:kern w:val="0"/>
                <w:sz w:val="18"/>
                <w:szCs w:val="18"/>
              </w:rPr>
              <w:t>同一个服务可支持多个服务订阅者</w:t>
            </w:r>
            <w:r>
              <w:rPr>
                <w:rFonts w:hint="eastAsia" w:ascii="Times New Roman" w:hAnsi="Times New Roman"/>
                <w:color w:val="auto"/>
                <w:sz w:val="18"/>
                <w:szCs w:val="18"/>
              </w:rPr>
              <w:t>。</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□符合</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服务负载均衡</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应提供服务的负载均衡机制</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lang w:eastAsia="zh-CN"/>
              </w:rPr>
            </w:pPr>
            <w:r>
              <w:rPr>
                <w:rFonts w:hint="eastAsia" w:ascii="Times New Roman" w:hAnsi="Times New Roman"/>
                <w:color w:val="auto"/>
                <w:sz w:val="18"/>
              </w:rPr>
              <w:t>验证服务负载均衡配置情况</w:t>
            </w:r>
            <w:r>
              <w:rPr>
                <w:rFonts w:hint="eastAsia" w:ascii="Times New Roman" w:hAnsi="Times New Roman"/>
                <w:color w:val="auto"/>
                <w:sz w:val="18"/>
                <w:lang w:eastAsia="zh-CN"/>
              </w:rPr>
              <w:t>。</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□符合</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服务目录</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应支持服务的分类分组，提供服务的目录</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测试服务的目录，查看是否支持分类分组</w:t>
            </w:r>
            <w:r>
              <w:rPr>
                <w:rFonts w:hint="eastAsia" w:ascii="Times New Roman" w:hAnsi="Times New Roman"/>
                <w:color w:val="auto"/>
                <w:sz w:val="18"/>
                <w:szCs w:val="18"/>
                <w:lang w:eastAsia="zh-CN"/>
              </w:rPr>
              <w:t>。</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□符合</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服务链路</w:t>
            </w:r>
          </w:p>
        </w:tc>
        <w:tc>
          <w:tcPr>
            <w:tcW w:w="4395" w:type="dxa"/>
            <w:vAlign w:val="center"/>
          </w:tcPr>
          <w:p>
            <w:pPr>
              <w:pStyle w:val="39"/>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应支持服务链路的监视与追踪</w:t>
            </w:r>
            <w:r>
              <w:rPr>
                <w:rFonts w:hint="eastAsia" w:ascii="Times New Roman" w:hAnsi="Times New Roman"/>
                <w:color w:val="auto"/>
                <w:sz w:val="18"/>
                <w:szCs w:val="18"/>
                <w:lang w:eastAsia="zh-CN"/>
              </w:rPr>
              <w:t>。</w:t>
            </w:r>
          </w:p>
        </w:tc>
        <w:tc>
          <w:tcPr>
            <w:tcW w:w="4121"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Times New Roman" w:hAnsi="Times New Roman" w:eastAsia="宋体"/>
                <w:color w:val="auto"/>
                <w:sz w:val="18"/>
                <w:szCs w:val="18"/>
                <w:lang w:eastAsia="zh-CN"/>
              </w:rPr>
            </w:pPr>
            <w:r>
              <w:rPr>
                <w:rFonts w:hint="eastAsia" w:ascii="Times New Roman" w:hAnsi="Times New Roman"/>
                <w:color w:val="auto"/>
                <w:sz w:val="18"/>
                <w:szCs w:val="18"/>
              </w:rPr>
              <w:t>订阅某一服务，对该</w:t>
            </w:r>
            <w:r>
              <w:rPr>
                <w:rFonts w:hint="eastAsia" w:ascii="Times New Roman" w:hAnsi="Times New Roman"/>
                <w:color w:val="auto"/>
                <w:kern w:val="0"/>
                <w:sz w:val="18"/>
                <w:szCs w:val="18"/>
              </w:rPr>
              <w:t>服务链路进行监视与追踪</w:t>
            </w:r>
            <w:r>
              <w:rPr>
                <w:rFonts w:hint="eastAsia" w:ascii="Times New Roman" w:hAnsi="Times New Roman"/>
                <w:color w:val="auto"/>
                <w:kern w:val="0"/>
                <w:sz w:val="18"/>
                <w:szCs w:val="18"/>
                <w:lang w:eastAsia="zh-CN"/>
              </w:rPr>
              <w:t>。</w:t>
            </w:r>
          </w:p>
        </w:tc>
        <w:tc>
          <w:tcPr>
            <w:tcW w:w="1620" w:type="dxa"/>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□符合</w:t>
            </w:r>
          </w:p>
          <w:p>
            <w:pPr>
              <w:keepNext w:val="0"/>
              <w:keepLines w:val="0"/>
              <w:pageBreakBefore w:val="0"/>
              <w:kinsoku/>
              <w:wordWrap/>
              <w:overflowPunct/>
              <w:topLinePunct w:val="0"/>
              <w:autoSpaceDE/>
              <w:autoSpaceDN/>
              <w:bidi w:val="0"/>
              <w:adjustRightInd/>
              <w:snapToGrid/>
              <w:spacing w:line="240" w:lineRule="auto"/>
              <w:jc w:val="center"/>
              <w:textAlignment w:val="auto"/>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keepNext w:val="0"/>
              <w:keepLines w:val="0"/>
              <w:pageBreakBefore w:val="0"/>
              <w:kinsoku/>
              <w:wordWrap/>
              <w:overflowPunct/>
              <w:topLinePunct w:val="0"/>
              <w:autoSpaceDE/>
              <w:autoSpaceDN/>
              <w:bidi w:val="0"/>
              <w:adjustRightInd/>
              <w:snapToGrid/>
              <w:spacing w:line="240" w:lineRule="auto"/>
              <w:textAlignment w:val="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0"/>
          <w:numId w:val="94"/>
        </w:numPr>
        <w:spacing w:after="156"/>
        <w:outlineLvl w:val="0"/>
        <w:rPr>
          <w:rFonts w:ascii="Times New Roman" w:hAnsi="Times New Roman"/>
          <w:color w:val="auto"/>
        </w:rPr>
        <w:sectPr>
          <w:pgSz w:w="16838" w:h="11906" w:orient="landscape"/>
          <w:pgMar w:top="1800" w:right="1440" w:bottom="1800" w:left="1440" w:header="851" w:footer="992" w:gutter="0"/>
          <w:cols w:space="425" w:num="1"/>
          <w:docGrid w:type="lines" w:linePitch="312" w:charSpace="0"/>
        </w:sectPr>
      </w:pPr>
    </w:p>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边端</w:t>
      </w:r>
      <w:r>
        <w:rPr>
          <w:rFonts w:ascii="Times New Roman" w:hAnsi="Times New Roman"/>
          <w:color w:val="auto"/>
        </w:rPr>
        <w:t>数据采集与</w:t>
      </w:r>
      <w:r>
        <w:rPr>
          <w:rFonts w:hint="eastAsia" w:ascii="Times New Roman" w:hAnsi="Times New Roman"/>
          <w:color w:val="auto"/>
        </w:rPr>
        <w:t>处理服务</w:t>
      </w: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前置采集与处理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技术要求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jc w:val="center"/>
              <w:rPr>
                <w:rFonts w:ascii="Times New Roman" w:hAnsi="Times New Roman"/>
                <w:b/>
                <w:color w:val="auto"/>
                <w:sz w:val="18"/>
                <w:szCs w:val="18"/>
                <w:highlight w:val="none"/>
              </w:rPr>
            </w:pPr>
            <w:r>
              <w:rPr>
                <w:rFonts w:ascii="Times New Roman" w:hAnsi="Times New Roman"/>
                <w:b/>
                <w:color w:val="auto"/>
                <w:sz w:val="18"/>
                <w:szCs w:val="18"/>
                <w:highlight w:val="none"/>
              </w:rPr>
              <w:t>序号</w:t>
            </w:r>
          </w:p>
        </w:tc>
        <w:tc>
          <w:tcPr>
            <w:tcW w:w="1587" w:type="dxa"/>
            <w:shd w:val="clear" w:color="auto" w:fill="EEECE1"/>
            <w:vAlign w:val="center"/>
          </w:tcPr>
          <w:p>
            <w:pPr>
              <w:jc w:val="center"/>
              <w:rPr>
                <w:rFonts w:ascii="Times New Roman" w:hAnsi="Times New Roman"/>
                <w:b/>
                <w:color w:val="auto"/>
                <w:sz w:val="18"/>
                <w:szCs w:val="18"/>
                <w:highlight w:val="none"/>
              </w:rPr>
            </w:pPr>
            <w:r>
              <w:rPr>
                <w:rFonts w:ascii="Times New Roman" w:hAnsi="Times New Roman"/>
                <w:b/>
                <w:color w:val="auto"/>
                <w:sz w:val="18"/>
                <w:szCs w:val="18"/>
                <w:highlight w:val="none"/>
              </w:rPr>
              <w:t>测试项</w:t>
            </w:r>
          </w:p>
        </w:tc>
        <w:tc>
          <w:tcPr>
            <w:tcW w:w="4395" w:type="dxa"/>
            <w:shd w:val="clear" w:color="auto" w:fill="EEECE1"/>
            <w:vAlign w:val="center"/>
          </w:tcPr>
          <w:p>
            <w:pPr>
              <w:jc w:val="center"/>
              <w:rPr>
                <w:rFonts w:ascii="Times New Roman" w:hAnsi="Times New Roman"/>
                <w:b/>
                <w:color w:val="auto"/>
                <w:sz w:val="18"/>
                <w:szCs w:val="18"/>
                <w:highlight w:val="none"/>
              </w:rPr>
            </w:pPr>
            <w:r>
              <w:rPr>
                <w:rFonts w:hint="eastAsia" w:ascii="Times New Roman" w:hAnsi="Times New Roman"/>
                <w:b/>
                <w:color w:val="auto"/>
                <w:sz w:val="18"/>
                <w:szCs w:val="18"/>
                <w:highlight w:val="none"/>
              </w:rPr>
              <w:t>测试内容</w:t>
            </w:r>
          </w:p>
        </w:tc>
        <w:tc>
          <w:tcPr>
            <w:tcW w:w="4121" w:type="dxa"/>
            <w:shd w:val="clear" w:color="auto" w:fill="EEECE1"/>
          </w:tcPr>
          <w:p>
            <w:pPr>
              <w:jc w:val="center"/>
              <w:rPr>
                <w:rFonts w:ascii="Times New Roman" w:hAnsi="Times New Roman"/>
                <w:b/>
                <w:color w:val="auto"/>
                <w:sz w:val="18"/>
                <w:szCs w:val="18"/>
                <w:highlight w:val="none"/>
              </w:rPr>
            </w:pPr>
            <w:r>
              <w:rPr>
                <w:rFonts w:ascii="Times New Roman" w:hAnsi="Times New Roman"/>
                <w:b/>
                <w:color w:val="auto"/>
                <w:sz w:val="18"/>
                <w:szCs w:val="18"/>
                <w:highlight w:val="none"/>
              </w:rPr>
              <w:t>测试方法</w:t>
            </w:r>
          </w:p>
        </w:tc>
        <w:tc>
          <w:tcPr>
            <w:tcW w:w="1620" w:type="dxa"/>
            <w:shd w:val="clear" w:color="auto" w:fill="EEECE1"/>
            <w:vAlign w:val="center"/>
          </w:tcPr>
          <w:p>
            <w:pPr>
              <w:jc w:val="center"/>
              <w:rPr>
                <w:rFonts w:ascii="Times New Roman" w:hAnsi="Times New Roman"/>
                <w:b/>
                <w:color w:val="auto"/>
                <w:sz w:val="18"/>
                <w:szCs w:val="18"/>
                <w:highlight w:val="none"/>
              </w:rPr>
            </w:pPr>
            <w:r>
              <w:rPr>
                <w:rFonts w:ascii="Times New Roman" w:hAnsi="Times New Roman"/>
                <w:b/>
                <w:color w:val="auto"/>
                <w:sz w:val="18"/>
                <w:szCs w:val="18"/>
                <w:highlight w:val="none"/>
              </w:rPr>
              <w:t>测试结果</w:t>
            </w:r>
          </w:p>
        </w:tc>
        <w:tc>
          <w:tcPr>
            <w:tcW w:w="1440" w:type="dxa"/>
            <w:shd w:val="clear" w:color="auto" w:fill="EEECE1"/>
          </w:tcPr>
          <w:p>
            <w:pPr>
              <w:jc w:val="center"/>
              <w:rPr>
                <w:rFonts w:ascii="Times New Roman" w:hAnsi="Times New Roman"/>
                <w:b/>
                <w:color w:val="auto"/>
                <w:sz w:val="18"/>
                <w:szCs w:val="18"/>
                <w:highlight w:val="none"/>
              </w:rPr>
            </w:pPr>
            <w:r>
              <w:rPr>
                <w:rFonts w:ascii="Times New Roman" w:hAnsi="Times New Roman"/>
                <w:b/>
                <w:color w:val="auto"/>
                <w:sz w:val="18"/>
                <w:szCs w:val="18"/>
                <w:highlight w:val="none"/>
              </w:rPr>
              <w:t>备注</w:t>
            </w:r>
          </w:p>
        </w:tc>
        <w:tc>
          <w:tcPr>
            <w:tcW w:w="1080" w:type="dxa"/>
            <w:shd w:val="clear" w:color="auto" w:fill="EEECE1"/>
            <w:vAlign w:val="center"/>
          </w:tcPr>
          <w:p>
            <w:pPr>
              <w:jc w:val="center"/>
              <w:rPr>
                <w:rFonts w:ascii="Times New Roman" w:hAnsi="Times New Roman"/>
                <w:b/>
                <w:color w:val="auto"/>
                <w:sz w:val="18"/>
                <w:szCs w:val="18"/>
                <w:highlight w:val="none"/>
              </w:rPr>
            </w:pPr>
            <w:r>
              <w:rPr>
                <w:rFonts w:ascii="Times New Roman" w:hAnsi="Times New Roman"/>
                <w:b/>
                <w:color w:val="auto"/>
                <w:sz w:val="18"/>
                <w:szCs w:val="18"/>
                <w:highlight w:val="none"/>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line="264" w:lineRule="auto"/>
              <w:rPr>
                <w:rFonts w:ascii="Times New Roman" w:hAnsi="Times New Roman"/>
                <w:color w:val="auto"/>
                <w:sz w:val="18"/>
                <w:szCs w:val="18"/>
                <w:highlight w:val="none"/>
              </w:rPr>
            </w:pPr>
            <w:r>
              <w:rPr>
                <w:rFonts w:ascii="Times New Roman" w:hAnsi="Times New Roman"/>
                <w:color w:val="auto"/>
                <w:sz w:val="18"/>
                <w:szCs w:val="18"/>
                <w:highlight w:val="none"/>
              </w:rPr>
              <w:t>实时数据处理</w:t>
            </w:r>
          </w:p>
        </w:tc>
        <w:tc>
          <w:tcPr>
            <w:tcW w:w="4395" w:type="dxa"/>
            <w:vAlign w:val="center"/>
          </w:tcPr>
          <w:p>
            <w:pPr>
              <w:numPr>
                <w:ilvl w:val="0"/>
                <w:numId w:val="95"/>
              </w:numPr>
              <w:spacing w:line="264" w:lineRule="auto"/>
              <w:ind w:leftChars="0"/>
              <w:jc w:val="both"/>
              <w:rPr>
                <w:rFonts w:hint="eastAsia" w:ascii="Times New Roman" w:hAnsi="Times New Roman"/>
                <w:color w:val="auto"/>
                <w:sz w:val="18"/>
                <w:szCs w:val="18"/>
                <w:highlight w:val="none"/>
              </w:rPr>
            </w:pPr>
            <w:r>
              <w:rPr>
                <w:rFonts w:hint="eastAsia" w:ascii="Times New Roman" w:hAnsi="Times New Roman"/>
                <w:color w:val="auto"/>
                <w:sz w:val="18"/>
                <w:szCs w:val="18"/>
                <w:highlight w:val="none"/>
              </w:rPr>
              <w:t>弹性扩展：集群化实时数据处理模式支持动态在线添加处理节点与处理服务实例，按需弹性扩展系统实时数据的处理能力。</w:t>
            </w:r>
          </w:p>
          <w:p>
            <w:pPr>
              <w:numPr>
                <w:ilvl w:val="0"/>
                <w:numId w:val="95"/>
              </w:numPr>
              <w:spacing w:line="264" w:lineRule="auto"/>
              <w:ind w:leftChars="0"/>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故障容错：集群中任意服务处理实例出现故障时，其所承担的数据处理任务支持自动迁移到其它正常的服务实例。</w:t>
            </w:r>
          </w:p>
        </w:tc>
        <w:tc>
          <w:tcPr>
            <w:tcW w:w="4121"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验证实时数据处理集群弹性扩展能力，在线添加处理节点与处理服务实例；</w:t>
            </w:r>
          </w:p>
          <w:p>
            <w:pPr>
              <w:spacing w:line="264" w:lineRule="auto"/>
              <w:jc w:val="both"/>
              <w:rPr>
                <w:rFonts w:ascii="Times New Roman" w:hAnsi="Times New Roman"/>
                <w:color w:val="auto"/>
                <w:highlight w:val="none"/>
              </w:rPr>
            </w:pPr>
            <w:r>
              <w:rPr>
                <w:rFonts w:hint="eastAsia" w:ascii="Times New Roman" w:hAnsi="Times New Roman"/>
                <w:color w:val="auto"/>
                <w:sz w:val="18"/>
                <w:szCs w:val="18"/>
                <w:highlight w:val="none"/>
              </w:rPr>
              <w:t>验证集群故障容错能力，任意服务处理实例出现故障时，其所承担的数据处理任务是否支持自动迁移到其它正常的服务实例。</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line="264" w:lineRule="auto"/>
              <w:rPr>
                <w:rFonts w:ascii="Times New Roman" w:hAnsi="Times New Roman"/>
                <w:color w:val="auto"/>
                <w:sz w:val="18"/>
                <w:szCs w:val="18"/>
                <w:highlight w:val="none"/>
              </w:rPr>
            </w:pPr>
            <w:r>
              <w:rPr>
                <w:rFonts w:ascii="Times New Roman" w:hAnsi="Times New Roman"/>
                <w:color w:val="auto"/>
                <w:sz w:val="18"/>
                <w:szCs w:val="18"/>
                <w:highlight w:val="none"/>
              </w:rPr>
              <w:t>远方控制服务</w:t>
            </w:r>
          </w:p>
        </w:tc>
        <w:tc>
          <w:tcPr>
            <w:tcW w:w="4395"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远方控制服务实现远方控制与调节功能，对开关设备，压板设备等进行遥控操作。在变压器设备上进行升档，降档，急停三种操作。远方控制服务支持模拟量设点的控制操作。</w:t>
            </w:r>
          </w:p>
        </w:tc>
        <w:tc>
          <w:tcPr>
            <w:tcW w:w="4121"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对开关设备进行遥控预置、遥控执行以及遥控取消三种操作；</w:t>
            </w:r>
          </w:p>
          <w:p>
            <w:pPr>
              <w:spacing w:line="264" w:lineRule="auto"/>
              <w:jc w:val="both"/>
              <w:rPr>
                <w:rFonts w:ascii="Times New Roman" w:hAnsi="Times New Roman"/>
                <w:color w:val="auto"/>
                <w:highlight w:val="none"/>
              </w:rPr>
            </w:pPr>
            <w:r>
              <w:rPr>
                <w:rFonts w:hint="eastAsia" w:ascii="Times New Roman" w:hAnsi="Times New Roman"/>
                <w:color w:val="auto"/>
                <w:sz w:val="18"/>
                <w:szCs w:val="18"/>
                <w:highlight w:val="none"/>
              </w:rPr>
              <w:t>对变压器设备进行升档，降档，急停三种操作，每种操作分别进行预置与直接执行两种方式。</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line="264" w:lineRule="auto"/>
              <w:rPr>
                <w:rFonts w:ascii="Times New Roman" w:hAnsi="Times New Roman"/>
                <w:color w:val="auto"/>
                <w:sz w:val="18"/>
                <w:szCs w:val="18"/>
                <w:highlight w:val="none"/>
              </w:rPr>
            </w:pPr>
            <w:r>
              <w:rPr>
                <w:rFonts w:ascii="Times New Roman" w:hAnsi="Times New Roman"/>
                <w:color w:val="auto"/>
                <w:sz w:val="18"/>
                <w:szCs w:val="18"/>
                <w:highlight w:val="none"/>
              </w:rPr>
              <w:t>人工操作服务</w:t>
            </w:r>
          </w:p>
        </w:tc>
        <w:tc>
          <w:tcPr>
            <w:tcW w:w="4395"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人工操作服务提供人工置数、标识牌操作、闭锁和解锁操作等功能。</w:t>
            </w:r>
          </w:p>
        </w:tc>
        <w:tc>
          <w:tcPr>
            <w:tcW w:w="4121"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可以对点进行相应的操作，点的类型包含采集，非采集，计算量；</w:t>
            </w:r>
          </w:p>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提供标志牌功能，对设备进行标志牌的挂摘操作；</w:t>
            </w:r>
          </w:p>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进行遥控闭锁和解锁操作，对控制命令进行合法性与合理性校验，如果校验失败，则直接返回相应的错误信息到界面。</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line="264" w:lineRule="auto"/>
              <w:rPr>
                <w:rFonts w:ascii="Times New Roman" w:hAnsi="Times New Roman"/>
                <w:color w:val="auto"/>
                <w:sz w:val="18"/>
                <w:szCs w:val="18"/>
                <w:highlight w:val="none"/>
              </w:rPr>
            </w:pPr>
            <w:r>
              <w:rPr>
                <w:rFonts w:ascii="Times New Roman" w:hAnsi="Times New Roman"/>
                <w:color w:val="auto"/>
                <w:sz w:val="18"/>
                <w:szCs w:val="18"/>
                <w:highlight w:val="none"/>
              </w:rPr>
              <w:t>计算量处理服务</w:t>
            </w:r>
          </w:p>
        </w:tc>
        <w:tc>
          <w:tcPr>
            <w:tcW w:w="4395"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计算量处理服务可以实现自定义的计算公式。支持常见的操作运算，如算术运算符，比较运算符，逻辑运算符；支持流程控制语法，条件判断。</w:t>
            </w:r>
          </w:p>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计算量处理支持计算公式的在线编排，即模型库中的计算模型发生变化时，需要把变化的公式提供给计算量处理服务。</w:t>
            </w:r>
          </w:p>
        </w:tc>
        <w:tc>
          <w:tcPr>
            <w:tcW w:w="4121"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查看自定义的公式类型，验证自定义公式计算的正确性；</w:t>
            </w:r>
          </w:p>
          <w:p>
            <w:pPr>
              <w:spacing w:line="264" w:lineRule="auto"/>
              <w:jc w:val="both"/>
              <w:rPr>
                <w:rFonts w:ascii="Times New Roman" w:hAnsi="Times New Roman"/>
                <w:color w:val="auto"/>
                <w:highlight w:val="none"/>
              </w:rPr>
            </w:pPr>
            <w:r>
              <w:rPr>
                <w:rFonts w:hint="eastAsia" w:ascii="Times New Roman" w:hAnsi="Times New Roman"/>
                <w:color w:val="auto"/>
                <w:sz w:val="18"/>
                <w:szCs w:val="18"/>
                <w:highlight w:val="none"/>
              </w:rPr>
              <w:t>在线编排计算公式，变化计算公式后计算结果是否发生对应变化。</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line="264" w:lineRule="auto"/>
              <w:rPr>
                <w:rFonts w:ascii="Times New Roman" w:hAnsi="Times New Roman"/>
                <w:color w:val="auto"/>
                <w:sz w:val="18"/>
                <w:szCs w:val="18"/>
                <w:highlight w:val="none"/>
              </w:rPr>
            </w:pPr>
            <w:r>
              <w:rPr>
                <w:rFonts w:ascii="Times New Roman" w:hAnsi="Times New Roman"/>
                <w:color w:val="auto"/>
                <w:sz w:val="18"/>
                <w:szCs w:val="18"/>
                <w:highlight w:val="none"/>
              </w:rPr>
              <w:t>实时统计服务</w:t>
            </w:r>
          </w:p>
        </w:tc>
        <w:tc>
          <w:tcPr>
            <w:tcW w:w="4395"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实时统计功能应支持对实时数据进行统计计算，能够根据运行的需要，对各类数据进行统计。</w:t>
            </w:r>
          </w:p>
        </w:tc>
        <w:tc>
          <w:tcPr>
            <w:tcW w:w="4121"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查看统计点的最大值，最小值以及出现的时间；</w:t>
            </w:r>
            <w:r>
              <w:rPr>
                <w:rFonts w:hint="eastAsia" w:ascii="Times New Roman" w:hAnsi="Times New Roman"/>
                <w:color w:val="auto"/>
                <w:sz w:val="18"/>
                <w:szCs w:val="18"/>
                <w:highlight w:val="none"/>
                <w:lang w:val="en-US" w:eastAsia="zh-CN"/>
              </w:rPr>
              <w:t>查看</w:t>
            </w:r>
            <w:r>
              <w:rPr>
                <w:rFonts w:hint="eastAsia" w:ascii="Times New Roman" w:hAnsi="Times New Roman"/>
                <w:color w:val="auto"/>
                <w:sz w:val="18"/>
                <w:szCs w:val="18"/>
                <w:highlight w:val="none"/>
              </w:rPr>
              <w:t>遥测的平均值，负荷率，遥信的变化次数。</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spacing w:line="264" w:lineRule="auto"/>
              <w:rPr>
                <w:rFonts w:ascii="Times New Roman" w:hAnsi="Times New Roman"/>
                <w:color w:val="auto"/>
                <w:sz w:val="18"/>
                <w:szCs w:val="18"/>
                <w:highlight w:val="none"/>
              </w:rPr>
            </w:pPr>
            <w:r>
              <w:rPr>
                <w:rFonts w:ascii="Times New Roman" w:hAnsi="Times New Roman"/>
                <w:color w:val="auto"/>
                <w:sz w:val="18"/>
                <w:szCs w:val="18"/>
                <w:highlight w:val="none"/>
              </w:rPr>
              <w:t>历史数据采样服务</w:t>
            </w:r>
          </w:p>
        </w:tc>
        <w:tc>
          <w:tcPr>
            <w:tcW w:w="4395"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历史数据采样历史数据及历史告警的存储功能</w:t>
            </w:r>
            <w:r>
              <w:rPr>
                <w:rFonts w:hint="eastAsia" w:ascii="Times New Roman" w:hAnsi="Times New Roman"/>
                <w:color w:val="auto"/>
                <w:sz w:val="18"/>
                <w:szCs w:val="18"/>
                <w:highlight w:val="none"/>
                <w:lang w:eastAsia="zh-CN"/>
              </w:rPr>
              <w:t>，</w:t>
            </w:r>
            <w:r>
              <w:rPr>
                <w:rFonts w:hint="eastAsia" w:ascii="Times New Roman" w:hAnsi="Times New Roman"/>
                <w:color w:val="auto"/>
                <w:sz w:val="18"/>
                <w:szCs w:val="18"/>
                <w:highlight w:val="none"/>
              </w:rPr>
              <w:t>历史数据采样服务负责将得到的实时数据与告警信息存入到时序数据库或者关系型数据库中。</w:t>
            </w:r>
          </w:p>
        </w:tc>
        <w:tc>
          <w:tcPr>
            <w:tcW w:w="4121"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在时序库或者关系库查看存储的实时数据以及告警信息。</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bl>
    <w:p>
      <w:pPr>
        <w:rPr>
          <w:rFonts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前置运行环境</w:t>
      </w:r>
    </w:p>
    <w:p>
      <w:pPr>
        <w:pStyle w:val="36"/>
        <w:numPr>
          <w:ilvl w:val="3"/>
          <w:numId w:val="82"/>
        </w:numPr>
        <w:spacing w:after="156"/>
        <w:rPr>
          <w:rFonts w:hint="default" w:ascii="Times New Roman" w:hAnsi="Times New Roman"/>
          <w:color w:val="auto"/>
        </w:rPr>
      </w:pPr>
      <w:r>
        <w:rPr>
          <w:rFonts w:hint="default" w:ascii="Times New Roman" w:hAnsi="Times New Roman"/>
          <w:color w:val="auto"/>
        </w:rPr>
        <w:t>通信与规约</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通信链路管理</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当站端采集装置无响应时，则认为该通道中断，当站端采集装置通道发生故障时应发出告警，并在告警内容中提示通道故障原因</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模拟站端采集装置通道故障，检查站端采集装置是否显示无响应，告警窗能否发出通道故障告警并给出通道故障原因提示</w:t>
            </w:r>
            <w:r>
              <w:rPr>
                <w:rFonts w:hint="eastAsia" w:ascii="Times New Roman" w:hAnsi="Times New Roman"/>
                <w:color w:val="auto"/>
                <w:sz w:val="18"/>
                <w:szCs w:val="18"/>
              </w:rPr>
              <w:t>，直采通道全断是否判断厂站退出。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规约调试和代码分析</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提供规约调试的统一监视工具或界面，能够方便地监视指定通道的收发原码、报文解析、各类数据（遥测、遥信、遥控、遥调等）一览表、通道状态等数据</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检查工具界面上能否按指定通道监视收发原码，能否对报文进行解析，能否显示遥测、遥信、遥控、遥调一览表数据，能否显示各通道状态数据</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通道原码分析</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可以在线或离线进行通道原码分析、显示帧类型、帧内容翻译</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在线状态下检查规约调试工具界面上能否对通道原码进行分析，能否显示帧类型，并翻译帧具体内容</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切换到离线状态下检查规约调试工具界面上能否对已有的通道原码进行分析，能否显示帧类型和帧内容</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报文下发</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在确认控制输出解开的情况下可手动下发非控制报文（如站召唤报文）和人工调试状态下的控制报文，所有手动下发报文均应有完备的日志记录</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kern w:val="0"/>
                <w:sz w:val="18"/>
                <w:szCs w:val="18"/>
              </w:rPr>
              <w:t>模拟手动下发某一变电站的召唤报文，检查是否有该手动下发报文的完备日志记录</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原码保存</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自动或通过人工设定保存通道收发原码，并具备原码离线翻译功能</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检查界面是否支持设定自动和人工保存通道收发原码方式，人工保存方式下参数是否可设置</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帧曲线和列表</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可对指定通道的指定测点在指定起止时间段内，根据存贮报文生成该测点的帧曲线和列表</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打开某通道帧曲线界面，选择某一点遥测和对应时间段，查看帧曲线，二维表以及相应报文</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通道报文分类存贮</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多种类型分类存贮通道规约报文，存贮时间可设</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检查界面是否支持分类存贮规约报文，存贮时间是否可设置</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规约显示</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针对不同通信规约/协议提供相应的监视界面，支持原码显示和分帧显示</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检查界面上能否单独显示针对某一特定通信规约/协议的监视画面，检查监视画面是否支持原码和分帧显示</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3"/>
          <w:numId w:val="82"/>
        </w:numPr>
        <w:spacing w:after="156"/>
        <w:rPr>
          <w:rFonts w:hint="default" w:ascii="Times New Roman" w:hAnsi="Times New Roman"/>
          <w:color w:val="auto"/>
        </w:rPr>
      </w:pPr>
      <w:r>
        <w:rPr>
          <w:rFonts w:ascii="Times New Roman" w:hAnsi="Times New Roman"/>
          <w:color w:val="auto"/>
        </w:rPr>
        <w:t>数据采集与处理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报文保存</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系统应滚动连续保存一段时期（保存时间可设，默认为7天）内的通信报文，并可在任何需要的时候进行分析和回放</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检查是否可以分析和回放保存周期内的通信报文，检查保存周期是否可设置</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CASE生成</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当前置运行环境收到电网运行监视应用发出的异常信号（包括告警信号、事故信号、跳变信号等，具体可设）时，应自动将事故发生前后（时间可设，默认5分钟）的通信报文保存为CASE，以便长期保存</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手动生成告警异常信息，检查告警时间发生前的通信报文是否保存为CASE，CASE对应的报文时间是否可设置</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3"/>
          <w:numId w:val="82"/>
        </w:numPr>
        <w:spacing w:after="156"/>
        <w:rPr>
          <w:rFonts w:hint="default" w:ascii="Times New Roman" w:hAnsi="Times New Roman"/>
          <w:color w:val="auto"/>
        </w:rPr>
      </w:pPr>
      <w:r>
        <w:rPr>
          <w:rFonts w:hint="default" w:ascii="Times New Roman" w:hAnsi="Times New Roman"/>
          <w:color w:val="auto"/>
        </w:rPr>
        <w:t>前置管理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auto"/>
            <w:vAlign w:val="center"/>
          </w:tcPr>
          <w:p>
            <w:pPr>
              <w:pStyle w:val="12"/>
              <w:numPr>
                <w:ilvl w:val="0"/>
                <w:numId w:val="83"/>
              </w:numPr>
              <w:spacing w:line="264" w:lineRule="auto"/>
              <w:ind w:left="0"/>
              <w:rPr>
                <w:rFonts w:ascii="Times New Roman" w:hAnsi="Times New Roman"/>
                <w:color w:val="auto"/>
                <w:sz w:val="18"/>
                <w:szCs w:val="18"/>
              </w:rPr>
            </w:pPr>
          </w:p>
        </w:tc>
        <w:tc>
          <w:tcPr>
            <w:tcW w:w="1587" w:type="dxa"/>
            <w:shd w:val="clear" w:color="auto" w:fill="auto"/>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按应用分布式</w:t>
            </w:r>
          </w:p>
        </w:tc>
        <w:tc>
          <w:tcPr>
            <w:tcW w:w="4395" w:type="dxa"/>
            <w:shd w:val="clear" w:color="auto" w:fill="auto"/>
            <w:vAlign w:val="center"/>
          </w:tcPr>
          <w:p>
            <w:pPr>
              <w:spacing w:line="264" w:lineRule="auto"/>
              <w:jc w:val="both"/>
              <w:rPr>
                <w:rFonts w:hint="eastAsia" w:ascii="Times New Roman" w:hAnsi="Times New Roman" w:eastAsia="宋体" w:cs="Times New Roman"/>
                <w:color w:val="auto"/>
                <w:sz w:val="18"/>
                <w:szCs w:val="18"/>
                <w:lang w:eastAsia="zh-CN"/>
              </w:rPr>
            </w:pPr>
            <w:r>
              <w:rPr>
                <w:rFonts w:hint="eastAsia" w:ascii="Times New Roman" w:hAnsi="Times New Roman" w:cs="Times New Roman"/>
                <w:color w:val="auto"/>
                <w:sz w:val="18"/>
                <w:szCs w:val="18"/>
              </w:rPr>
              <w:t>前置系统以容器方式运行，应能根据不同的采集场景，配置成按各种前置子应用采集容器独立采集各种不同数据功能</w:t>
            </w:r>
            <w:r>
              <w:rPr>
                <w:rFonts w:hint="eastAsia" w:ascii="Times New Roman" w:hAnsi="Times New Roman" w:cs="Times New Roman"/>
                <w:color w:val="auto"/>
                <w:sz w:val="18"/>
                <w:szCs w:val="18"/>
                <w:lang w:eastAsia="zh-CN"/>
              </w:rPr>
              <w:t>。</w:t>
            </w:r>
          </w:p>
        </w:tc>
        <w:tc>
          <w:tcPr>
            <w:tcW w:w="4121" w:type="dxa"/>
            <w:shd w:val="clear" w:color="auto" w:fill="auto"/>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检查前置采集是否可设置按应用采集</w:t>
            </w:r>
            <w:r>
              <w:rPr>
                <w:rFonts w:hint="eastAsia" w:ascii="Times New Roman" w:hAnsi="Times New Roman" w:cs="Times New Roman"/>
                <w:color w:val="auto"/>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auto"/>
            <w:vAlign w:val="center"/>
          </w:tcPr>
          <w:p>
            <w:pPr>
              <w:pStyle w:val="12"/>
              <w:numPr>
                <w:ilvl w:val="0"/>
                <w:numId w:val="83"/>
              </w:numPr>
              <w:spacing w:line="264" w:lineRule="auto"/>
              <w:ind w:left="0"/>
              <w:rPr>
                <w:rFonts w:ascii="Times New Roman" w:hAnsi="Times New Roman"/>
                <w:color w:val="auto"/>
                <w:sz w:val="18"/>
                <w:szCs w:val="18"/>
              </w:rPr>
            </w:pPr>
          </w:p>
        </w:tc>
        <w:tc>
          <w:tcPr>
            <w:tcW w:w="1587" w:type="dxa"/>
            <w:shd w:val="clear" w:color="auto" w:fill="auto"/>
            <w:vAlign w:val="center"/>
          </w:tcPr>
          <w:p>
            <w:pPr>
              <w:spacing w:line="264" w:lineRule="auto"/>
              <w:jc w:val="both"/>
              <w:rPr>
                <w:rFonts w:ascii="Times New Roman" w:hAnsi="Times New Roman" w:cs="Times New Roman"/>
                <w:color w:val="auto"/>
                <w:sz w:val="18"/>
                <w:szCs w:val="18"/>
                <w:lang w:val="en-US" w:eastAsia="zh-CN"/>
              </w:rPr>
            </w:pPr>
            <w:r>
              <w:rPr>
                <w:rFonts w:ascii="Times New Roman" w:hAnsi="Times New Roman" w:cs="Times New Roman"/>
                <w:color w:val="auto"/>
                <w:sz w:val="18"/>
                <w:szCs w:val="18"/>
              </w:rPr>
              <w:t>自定义</w:t>
            </w:r>
            <w:r>
              <w:rPr>
                <w:rFonts w:hint="eastAsia" w:ascii="Times New Roman" w:hAnsi="Times New Roman" w:cs="Times New Roman"/>
                <w:color w:val="auto"/>
                <w:sz w:val="18"/>
                <w:szCs w:val="18"/>
              </w:rPr>
              <w:t>前置子应用采集容器数量</w:t>
            </w:r>
          </w:p>
        </w:tc>
        <w:tc>
          <w:tcPr>
            <w:tcW w:w="4395" w:type="dxa"/>
            <w:shd w:val="clear" w:color="auto" w:fill="auto"/>
            <w:vAlign w:val="center"/>
          </w:tcPr>
          <w:p>
            <w:pPr>
              <w:spacing w:line="264" w:lineRule="auto"/>
              <w:jc w:val="both"/>
              <w:rPr>
                <w:rFonts w:hint="eastAsia" w:ascii="Times New Roman" w:hAnsi="Times New Roman" w:eastAsia="宋体" w:cs="Times New Roman"/>
                <w:color w:val="auto"/>
                <w:sz w:val="18"/>
                <w:szCs w:val="18"/>
                <w:lang w:val="en-US" w:eastAsia="zh-CN"/>
              </w:rPr>
            </w:pPr>
            <w:r>
              <w:rPr>
                <w:rFonts w:ascii="Times New Roman" w:hAnsi="Times New Roman" w:cs="Times New Roman"/>
                <w:color w:val="auto"/>
                <w:sz w:val="18"/>
                <w:szCs w:val="18"/>
              </w:rPr>
              <w:t>可以根据一定的分配原则，以采集厂站、通信终端为最小单位，把整个前置系统分成多个采集应用，</w:t>
            </w:r>
            <w:r>
              <w:rPr>
                <w:rFonts w:hint="eastAsia" w:ascii="Times New Roman" w:hAnsi="Times New Roman" w:cs="Times New Roman"/>
                <w:color w:val="auto"/>
                <w:sz w:val="18"/>
                <w:szCs w:val="18"/>
              </w:rPr>
              <w:t>不同的采集应用根据接入厂站、通信终端数量弹性设置前置子应用采集容器数量</w:t>
            </w:r>
            <w:r>
              <w:rPr>
                <w:rFonts w:hint="eastAsia" w:ascii="Times New Roman" w:hAnsi="Times New Roman" w:cs="Times New Roman"/>
                <w:color w:val="auto"/>
                <w:sz w:val="18"/>
                <w:szCs w:val="18"/>
                <w:lang w:eastAsia="zh-CN"/>
              </w:rPr>
              <w:t>，</w:t>
            </w:r>
            <w:r>
              <w:rPr>
                <w:rFonts w:ascii="Times New Roman" w:hAnsi="Times New Roman" w:cs="Times New Roman"/>
                <w:color w:val="auto"/>
                <w:sz w:val="18"/>
                <w:szCs w:val="18"/>
              </w:rPr>
              <w:t>分别独立采集各自应用下的采集厂站数据</w:t>
            </w:r>
            <w:r>
              <w:rPr>
                <w:rFonts w:hint="eastAsia" w:ascii="Times New Roman" w:hAnsi="Times New Roman" w:cs="Times New Roman"/>
                <w:color w:val="auto"/>
                <w:sz w:val="18"/>
                <w:szCs w:val="18"/>
                <w:lang w:eastAsia="zh-CN"/>
              </w:rPr>
              <w:t>。</w:t>
            </w:r>
          </w:p>
        </w:tc>
        <w:tc>
          <w:tcPr>
            <w:tcW w:w="4121" w:type="dxa"/>
            <w:shd w:val="clear" w:color="auto" w:fill="auto"/>
            <w:vAlign w:val="center"/>
          </w:tcPr>
          <w:p>
            <w:pPr>
              <w:spacing w:line="264" w:lineRule="auto"/>
              <w:jc w:val="both"/>
              <w:rPr>
                <w:rFonts w:hint="eastAsia" w:ascii="Times New Roman" w:hAnsi="Times New Roman" w:cs="Times New Roman"/>
                <w:color w:val="auto"/>
                <w:sz w:val="18"/>
                <w:szCs w:val="18"/>
                <w:lang w:eastAsia="zh-CN"/>
              </w:rPr>
            </w:pPr>
            <w:r>
              <w:rPr>
                <w:rFonts w:ascii="Times New Roman" w:hAnsi="Times New Roman" w:cs="Times New Roman"/>
                <w:color w:val="auto"/>
                <w:sz w:val="18"/>
                <w:szCs w:val="18"/>
              </w:rPr>
              <w:t>检查前置采集能否自定义采集应用，是否能以采集厂站、通信终端为最小单位</w:t>
            </w:r>
            <w:r>
              <w:rPr>
                <w:rFonts w:hint="eastAsia" w:ascii="Times New Roman" w:hAnsi="Times New Roman" w:cs="Times New Roman"/>
                <w:color w:val="auto"/>
                <w:sz w:val="18"/>
                <w:szCs w:val="18"/>
                <w:lang w:eastAsia="zh-CN"/>
              </w:rPr>
              <w:t>；</w:t>
            </w:r>
          </w:p>
          <w:p>
            <w:pPr>
              <w:spacing w:line="264" w:lineRule="auto"/>
              <w:jc w:val="both"/>
              <w:rPr>
                <w:rFonts w:hint="default" w:ascii="Times New Roman" w:hAnsi="Times New Roman" w:cs="Times New Roman"/>
                <w:color w:val="auto"/>
                <w:sz w:val="18"/>
                <w:szCs w:val="18"/>
                <w:lang w:val="en-US" w:eastAsia="zh-CN"/>
              </w:rPr>
            </w:pPr>
            <w:r>
              <w:rPr>
                <w:rFonts w:hint="eastAsia" w:ascii="Times New Roman" w:hAnsi="Times New Roman" w:cs="Times New Roman"/>
                <w:color w:val="auto"/>
                <w:sz w:val="18"/>
                <w:szCs w:val="18"/>
                <w:lang w:val="en-US" w:eastAsia="zh-CN"/>
              </w:rPr>
              <w:t>新增采集厂站数量，查看前置采集前置采集容器数量按照预设容器扩展规则进行扩展。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auto"/>
            <w:vAlign w:val="center"/>
          </w:tcPr>
          <w:p>
            <w:pPr>
              <w:pStyle w:val="12"/>
              <w:numPr>
                <w:ilvl w:val="0"/>
                <w:numId w:val="83"/>
              </w:numPr>
              <w:spacing w:line="264" w:lineRule="auto"/>
              <w:ind w:left="0"/>
              <w:rPr>
                <w:rFonts w:ascii="Times New Roman" w:hAnsi="Times New Roman"/>
                <w:color w:val="auto"/>
                <w:sz w:val="18"/>
                <w:szCs w:val="18"/>
              </w:rPr>
            </w:pPr>
          </w:p>
        </w:tc>
        <w:tc>
          <w:tcPr>
            <w:tcW w:w="1587" w:type="dxa"/>
            <w:shd w:val="clear" w:color="auto" w:fill="auto"/>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按</w:t>
            </w:r>
            <w:r>
              <w:rPr>
                <w:rFonts w:hint="eastAsia" w:ascii="Times New Roman" w:hAnsi="Times New Roman" w:cs="Times New Roman"/>
                <w:color w:val="auto"/>
                <w:sz w:val="18"/>
                <w:szCs w:val="18"/>
              </w:rPr>
              <w:t>节点分布式</w:t>
            </w:r>
          </w:p>
        </w:tc>
        <w:tc>
          <w:tcPr>
            <w:tcW w:w="4395" w:type="dxa"/>
            <w:shd w:val="clear" w:color="auto" w:fill="auto"/>
            <w:vAlign w:val="center"/>
          </w:tcPr>
          <w:p>
            <w:pPr>
              <w:spacing w:line="264" w:lineRule="auto"/>
              <w:jc w:val="both"/>
              <w:rPr>
                <w:rFonts w:hint="eastAsia" w:ascii="Times New Roman" w:hAnsi="Times New Roman" w:cs="Times New Roman"/>
                <w:color w:val="auto"/>
                <w:sz w:val="18"/>
                <w:szCs w:val="18"/>
              </w:rPr>
            </w:pPr>
            <w:r>
              <w:rPr>
                <w:rFonts w:ascii="Times New Roman" w:hAnsi="Times New Roman" w:cs="Times New Roman"/>
                <w:color w:val="auto"/>
                <w:sz w:val="18"/>
                <w:szCs w:val="18"/>
              </w:rPr>
              <w:t>前置系统能按负载动态均衡原则手动或者自动把同应用的各通道均衡地分布于该应用不同前置采集容器。</w:t>
            </w:r>
          </w:p>
        </w:tc>
        <w:tc>
          <w:tcPr>
            <w:tcW w:w="4121" w:type="dxa"/>
            <w:shd w:val="clear" w:color="auto" w:fill="auto"/>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各前置采集容器采用负载均衡，各自独立，不会相互影响</w:t>
            </w:r>
            <w:r>
              <w:rPr>
                <w:rFonts w:hint="eastAsia" w:ascii="Times New Roman" w:hAnsi="Times New Roman" w:cs="Times New Roman"/>
                <w:color w:val="auto"/>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通道人工设置</w:t>
            </w:r>
          </w:p>
        </w:tc>
        <w:tc>
          <w:tcPr>
            <w:tcW w:w="4395" w:type="dxa"/>
            <w:vAlign w:val="center"/>
          </w:tcPr>
          <w:p>
            <w:pPr>
              <w:spacing w:line="264" w:lineRule="auto"/>
              <w:jc w:val="both"/>
              <w:rPr>
                <w:rFonts w:hint="eastAsia" w:ascii="Times New Roman" w:hAnsi="Times New Roman" w:cs="Times New Roman"/>
                <w:color w:val="auto"/>
                <w:sz w:val="18"/>
                <w:szCs w:val="18"/>
              </w:rPr>
            </w:pPr>
            <w:r>
              <w:rPr>
                <w:rFonts w:hint="eastAsia" w:ascii="Times New Roman" w:hAnsi="Times New Roman" w:cs="Times New Roman"/>
                <w:color w:val="auto"/>
                <w:sz w:val="18"/>
                <w:szCs w:val="18"/>
              </w:rPr>
              <w:t>当采用多节点并列方式运行时，支持数据采集容器的负载自动均衡，也可人工设置某些通道对某个数据采集容器的绑定。</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检查能否设置通道对</w:t>
            </w:r>
            <w:r>
              <w:rPr>
                <w:rFonts w:hint="eastAsia" w:ascii="Times New Roman" w:hAnsi="Times New Roman" w:cs="Times New Roman"/>
                <w:color w:val="auto"/>
                <w:sz w:val="18"/>
                <w:szCs w:val="18"/>
              </w:rPr>
              <w:t>数据采集容器</w:t>
            </w:r>
            <w:r>
              <w:rPr>
                <w:rFonts w:ascii="Times New Roman" w:hAnsi="Times New Roman" w:cs="Times New Roman"/>
                <w:color w:val="auto"/>
                <w:sz w:val="18"/>
                <w:szCs w:val="18"/>
              </w:rPr>
              <w:t>的人工绑定</w:t>
            </w:r>
            <w:r>
              <w:rPr>
                <w:rFonts w:hint="eastAsia" w:ascii="Times New Roman" w:hAnsi="Times New Roman" w:cs="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highlight w:val="none"/>
              </w:rPr>
            </w:pPr>
            <w:r>
              <w:rPr>
                <w:rFonts w:ascii="Times New Roman" w:hAnsi="Times New Roman" w:cs="Times New Roman"/>
                <w:color w:val="auto"/>
                <w:sz w:val="18"/>
                <w:szCs w:val="18"/>
                <w:highlight w:val="none"/>
              </w:rPr>
              <w:t>故障恢复处理</w:t>
            </w:r>
          </w:p>
        </w:tc>
        <w:tc>
          <w:tcPr>
            <w:tcW w:w="4395" w:type="dxa"/>
            <w:vAlign w:val="center"/>
          </w:tcPr>
          <w:p>
            <w:pPr>
              <w:spacing w:line="264" w:lineRule="auto"/>
              <w:jc w:val="both"/>
              <w:rPr>
                <w:rFonts w:hint="eastAsia" w:ascii="Times New Roman" w:hAnsi="Times New Roman" w:cs="Times New Roman"/>
                <w:color w:val="auto"/>
                <w:sz w:val="18"/>
                <w:szCs w:val="18"/>
                <w:highlight w:val="none"/>
              </w:rPr>
            </w:pPr>
            <w:r>
              <w:rPr>
                <w:rFonts w:hint="eastAsia" w:ascii="Times New Roman" w:hAnsi="Times New Roman" w:cs="Times New Roman"/>
                <w:color w:val="auto"/>
                <w:sz w:val="18"/>
                <w:szCs w:val="18"/>
                <w:highlight w:val="none"/>
              </w:rPr>
              <w:t>当某个数据采集容器发生故障时，其他数据采集容器应能自动接管故障采集容器上的所有通道，并能实现自动负载均衡运行。</w:t>
            </w:r>
          </w:p>
        </w:tc>
        <w:tc>
          <w:tcPr>
            <w:tcW w:w="4121" w:type="dxa"/>
            <w:vAlign w:val="center"/>
          </w:tcPr>
          <w:p>
            <w:pPr>
              <w:spacing w:line="264" w:lineRule="auto"/>
              <w:jc w:val="both"/>
              <w:rPr>
                <w:rFonts w:hint="eastAsia" w:ascii="Times New Roman" w:hAnsi="Times New Roman" w:eastAsia="宋体" w:cs="Times New Roman"/>
                <w:color w:val="auto"/>
                <w:sz w:val="18"/>
                <w:szCs w:val="18"/>
                <w:highlight w:val="none"/>
                <w:lang w:eastAsia="zh-CN"/>
              </w:rPr>
            </w:pPr>
            <w:r>
              <w:rPr>
                <w:rFonts w:hint="eastAsia" w:ascii="Times New Roman" w:hAnsi="Times New Roman"/>
                <w:sz w:val="18"/>
                <w:szCs w:val="18"/>
                <w:highlight w:val="none"/>
                <w:lang w:val="en-US" w:eastAsia="zh-CN"/>
              </w:rPr>
              <w:t>手动</w:t>
            </w:r>
            <w:r>
              <w:rPr>
                <w:rFonts w:ascii="Times New Roman" w:hAnsi="Times New Roman"/>
                <w:sz w:val="18"/>
                <w:szCs w:val="18"/>
                <w:highlight w:val="none"/>
              </w:rPr>
              <w:t>关闭</w:t>
            </w:r>
            <w:r>
              <w:rPr>
                <w:rFonts w:hint="eastAsia" w:ascii="Times New Roman" w:hAnsi="Times New Roman" w:cs="Times New Roman"/>
                <w:color w:val="auto"/>
                <w:sz w:val="18"/>
                <w:szCs w:val="18"/>
                <w:highlight w:val="none"/>
              </w:rPr>
              <w:t>某个数据采集容器</w:t>
            </w:r>
            <w:r>
              <w:rPr>
                <w:rFonts w:ascii="Times New Roman" w:hAnsi="Times New Roman"/>
                <w:sz w:val="18"/>
                <w:szCs w:val="18"/>
                <w:highlight w:val="none"/>
              </w:rPr>
              <w:t>，检查该</w:t>
            </w:r>
            <w:r>
              <w:rPr>
                <w:rFonts w:hint="eastAsia" w:ascii="Times New Roman" w:hAnsi="Times New Roman"/>
                <w:sz w:val="18"/>
                <w:szCs w:val="18"/>
                <w:highlight w:val="none"/>
                <w:lang w:val="en-US" w:eastAsia="zh-CN"/>
              </w:rPr>
              <w:t>容器</w:t>
            </w:r>
            <w:r>
              <w:rPr>
                <w:rFonts w:ascii="Times New Roman" w:hAnsi="Times New Roman"/>
                <w:sz w:val="18"/>
                <w:szCs w:val="18"/>
                <w:highlight w:val="none"/>
              </w:rPr>
              <w:t>绑定的所有通道能否均衡分担到其他</w:t>
            </w:r>
            <w:r>
              <w:rPr>
                <w:rFonts w:hint="eastAsia" w:ascii="Times New Roman" w:hAnsi="Times New Roman" w:cs="Times New Roman"/>
                <w:color w:val="auto"/>
                <w:sz w:val="18"/>
                <w:szCs w:val="18"/>
                <w:highlight w:val="none"/>
              </w:rPr>
              <w:t>数据采集容器</w:t>
            </w:r>
            <w:r>
              <w:rPr>
                <w:rFonts w:hint="eastAsia" w:ascii="Times New Roman" w:hAnsi="Times New Roman" w:cs="Times New Roman"/>
                <w:color w:val="auto"/>
                <w:sz w:val="18"/>
                <w:szCs w:val="18"/>
                <w:highlight w:val="none"/>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主备通道管理</w:t>
            </w:r>
          </w:p>
        </w:tc>
        <w:tc>
          <w:tcPr>
            <w:tcW w:w="4395" w:type="dxa"/>
            <w:vAlign w:val="center"/>
          </w:tcPr>
          <w:p>
            <w:pPr>
              <w:spacing w:line="264" w:lineRule="auto"/>
              <w:jc w:val="both"/>
              <w:rPr>
                <w:rFonts w:ascii="Times New Roman" w:hAnsi="Times New Roman" w:cs="Times New Roman"/>
                <w:color w:val="auto"/>
                <w:sz w:val="18"/>
                <w:szCs w:val="18"/>
              </w:rPr>
            </w:pPr>
            <w:r>
              <w:rPr>
                <w:rFonts w:hint="eastAsia" w:ascii="Times New Roman" w:hAnsi="Times New Roman" w:cs="Times New Roman"/>
                <w:color w:val="auto"/>
                <w:sz w:val="18"/>
                <w:szCs w:val="18"/>
              </w:rPr>
              <w:t>数据采集应用可根据通道运行情况和前置采集容器运行情况，设置通道的运行容器和值班情况。</w:t>
            </w:r>
          </w:p>
        </w:tc>
        <w:tc>
          <w:tcPr>
            <w:tcW w:w="4121" w:type="dxa"/>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检查是否可设置值班通道</w:t>
            </w:r>
            <w:r>
              <w:rPr>
                <w:rFonts w:hint="eastAsia" w:ascii="Times New Roman" w:hAnsi="Times New Roman" w:cs="Times New Roman"/>
                <w:color w:val="auto"/>
                <w:sz w:val="18"/>
                <w:szCs w:val="18"/>
                <w:lang w:val="en-US" w:eastAsia="zh-CN"/>
              </w:rPr>
              <w:t>和</w:t>
            </w:r>
            <w:r>
              <w:rPr>
                <w:rFonts w:hint="eastAsia" w:ascii="Times New Roman" w:hAnsi="Times New Roman" w:cs="Times New Roman"/>
                <w:color w:val="auto"/>
                <w:sz w:val="18"/>
                <w:szCs w:val="18"/>
              </w:rPr>
              <w:t>运行容器。</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通道方式</w:t>
            </w:r>
          </w:p>
        </w:tc>
        <w:tc>
          <w:tcPr>
            <w:tcW w:w="4395"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支持单通道或一主多备通道方式收发同一厂站（3个及以上通道）远动信息</w:t>
            </w:r>
            <w:r>
              <w:rPr>
                <w:rFonts w:hint="eastAsia" w:ascii="Times New Roman" w:hAnsi="Times New Roman" w:cs="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前置配置时，检查能否在一个厂站下配置一个或多个相互独立的通道，检查能否自行设定各通道的优先级</w:t>
            </w:r>
            <w:r>
              <w:rPr>
                <w:rFonts w:hint="eastAsia" w:ascii="Times New Roman" w:hAnsi="Times New Roman" w:cs="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sz w:val="18"/>
                <w:szCs w:val="18"/>
              </w:rPr>
              <w:t>数据源选择</w:t>
            </w:r>
          </w:p>
        </w:tc>
        <w:tc>
          <w:tcPr>
            <w:tcW w:w="4395"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hint="eastAsia" w:ascii="Times New Roman" w:hAnsi="Times New Roman" w:cs="Times New Roman"/>
                <w:color w:val="auto"/>
                <w:sz w:val="18"/>
                <w:szCs w:val="18"/>
              </w:rPr>
              <w:t>多通道工作时，可各自使用不同通信模式（规约、模拟、数字或网络通信），并能根据通道状态自动或手动选择数据源</w:t>
            </w:r>
            <w:r>
              <w:rPr>
                <w:rFonts w:hint="eastAsia" w:ascii="Times New Roman" w:hAnsi="Times New Roman" w:cs="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sz w:val="18"/>
                <w:szCs w:val="18"/>
              </w:rPr>
              <w:t>前置配置时，检查能否设定不同通道的通信模式，检查能否为通道选择数据源</w:t>
            </w:r>
            <w:r>
              <w:rPr>
                <w:rFonts w:hint="eastAsia" w:ascii="Times New Roman" w:hAnsi="Times New Roman"/>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eastAsia="宋体" w:cs="Times New Roman"/>
                <w:kern w:val="2"/>
                <w:sz w:val="18"/>
                <w:szCs w:val="18"/>
                <w:lang w:val="en-US" w:eastAsia="zh-CN" w:bidi="ar-SA"/>
              </w:rPr>
            </w:pPr>
            <w:r>
              <w:rPr>
                <w:rFonts w:ascii="Times New Roman" w:hAnsi="Times New Roman"/>
                <w:sz w:val="18"/>
                <w:szCs w:val="18"/>
              </w:rPr>
              <w:t>通道数据差异报警</w:t>
            </w:r>
          </w:p>
        </w:tc>
        <w:tc>
          <w:tcPr>
            <w:tcW w:w="4395" w:type="dxa"/>
            <w:vAlign w:val="center"/>
          </w:tcPr>
          <w:p>
            <w:pPr>
              <w:spacing w:line="264" w:lineRule="auto"/>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来自不同通道数据支持按厂站在同一界面进行显示和比对，并可进行差异报警</w:t>
            </w:r>
            <w:r>
              <w:rPr>
                <w:rFonts w:hint="eastAsia" w:ascii="Times New Roman" w:hAnsi="Times New Roman"/>
                <w:sz w:val="18"/>
                <w:szCs w:val="18"/>
                <w:lang w:eastAsia="zh-CN"/>
              </w:rPr>
              <w:t>。</w:t>
            </w:r>
          </w:p>
        </w:tc>
        <w:tc>
          <w:tcPr>
            <w:tcW w:w="4121" w:type="dxa"/>
            <w:vAlign w:val="top"/>
          </w:tcPr>
          <w:p>
            <w:pPr>
              <w:spacing w:line="264" w:lineRule="auto"/>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检查界面上能否显示同一厂站不同通道采集的数据，并能进行差异报警</w:t>
            </w:r>
            <w:r>
              <w:rPr>
                <w:rFonts w:hint="eastAsia" w:ascii="Times New Roman" w:hAnsi="Times New Roman"/>
                <w:sz w:val="18"/>
                <w:szCs w:val="18"/>
                <w:lang w:eastAsia="zh-CN"/>
              </w:rPr>
              <w:t>。</w:t>
            </w:r>
          </w:p>
        </w:tc>
        <w:tc>
          <w:tcPr>
            <w:tcW w:w="1620" w:type="dxa"/>
            <w:vAlign w:val="center"/>
          </w:tcPr>
          <w:p>
            <w:pPr>
              <w:spacing w:line="264" w:lineRule="auto"/>
              <w:jc w:val="center"/>
              <w:rPr>
                <w:rFonts w:ascii="Times New Roman" w:hAnsi="Times New Roman"/>
                <w:sz w:val="18"/>
                <w:szCs w:val="18"/>
              </w:rPr>
            </w:pPr>
            <w:r>
              <w:rPr>
                <w:rFonts w:ascii="Times New Roman" w:hAnsi="Times New Roman"/>
                <w:kern w:val="0"/>
                <w:sz w:val="18"/>
                <w:szCs w:val="18"/>
              </w:rPr>
              <w:t>□</w:t>
            </w:r>
            <w:r>
              <w:rPr>
                <w:rFonts w:ascii="Times New Roman" w:hAnsi="Times New Roman"/>
                <w:sz w:val="18"/>
                <w:szCs w:val="18"/>
              </w:rPr>
              <w:t>符合</w:t>
            </w:r>
          </w:p>
          <w:p>
            <w:pPr>
              <w:spacing w:line="264" w:lineRule="auto"/>
              <w:jc w:val="center"/>
              <w:rPr>
                <w:rFonts w:ascii="Times New Roman" w:hAnsi="Times New Roman" w:eastAsia="宋体" w:cs="Times New Roman"/>
                <w:kern w:val="0"/>
                <w:sz w:val="18"/>
                <w:szCs w:val="18"/>
                <w:lang w:val="en-US" w:eastAsia="zh-CN" w:bidi="ar-SA"/>
              </w:rPr>
            </w:pPr>
            <w:r>
              <w:rPr>
                <w:rFonts w:ascii="Times New Roman" w:hAnsi="Times New Roman"/>
                <w:sz w:val="18"/>
                <w:szCs w:val="18"/>
              </w:rPr>
              <w:t xml:space="preserve"> </w:t>
            </w:r>
            <w:r>
              <w:rPr>
                <w:rFonts w:ascii="Times New Roman" w:hAnsi="Times New Roman"/>
                <w:kern w:val="0"/>
                <w:sz w:val="18"/>
                <w:szCs w:val="18"/>
              </w:rPr>
              <w:t>□</w:t>
            </w:r>
            <w:r>
              <w:rPr>
                <w:rFonts w:ascii="Times New Roman" w:hAnsi="Times New Roman"/>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通道优先级设置</w:t>
            </w:r>
          </w:p>
        </w:tc>
        <w:tc>
          <w:tcPr>
            <w:tcW w:w="4395"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对于多通道厂站，主备通道的自动选择是按照各通道的动态优先级来实现的</w:t>
            </w:r>
            <w:r>
              <w:rPr>
                <w:rFonts w:hint="eastAsia" w:ascii="Times New Roman" w:hAnsi="Times New Roman" w:cs="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检查能否设置通道优先级，检查主备通道是否按照优先级设置选择</w:t>
            </w:r>
            <w:r>
              <w:rPr>
                <w:rFonts w:hint="eastAsia" w:ascii="Times New Roman" w:hAnsi="Times New Roman" w:cs="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通道状态告警</w:t>
            </w:r>
          </w:p>
        </w:tc>
        <w:tc>
          <w:tcPr>
            <w:tcW w:w="4395"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系统监视所有通道状态，任何一通道状态发生变化都会产生告警（通道状态变为中断、备用、值班等）</w:t>
            </w:r>
            <w:r>
              <w:rPr>
                <w:rFonts w:hint="eastAsia" w:ascii="Times New Roman" w:hAnsi="Times New Roman" w:cs="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将多通道厂站的任一通道切为离线、备用、值班等，检查在告警窗里能否查看告警内容</w:t>
            </w:r>
            <w:r>
              <w:rPr>
                <w:rFonts w:hint="eastAsia" w:ascii="Times New Roman" w:hAnsi="Times New Roman" w:cs="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cs="Times New Roman"/>
                <w:color w:val="auto"/>
                <w:sz w:val="18"/>
                <w:szCs w:val="18"/>
              </w:rPr>
              <w:t>主备切换</w:t>
            </w:r>
          </w:p>
        </w:tc>
        <w:tc>
          <w:tcPr>
            <w:tcW w:w="4395"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hint="eastAsia" w:ascii="Times New Roman" w:hAnsi="Times New Roman" w:cs="Times New Roman"/>
                <w:color w:val="auto"/>
                <w:sz w:val="18"/>
                <w:szCs w:val="18"/>
              </w:rPr>
              <w:t>前置采集容器主备切换及通道切换</w:t>
            </w:r>
            <w:r>
              <w:rPr>
                <w:rFonts w:ascii="Times New Roman" w:hAnsi="Times New Roman" w:cs="Times New Roman"/>
                <w:color w:val="auto"/>
                <w:sz w:val="18"/>
                <w:szCs w:val="18"/>
              </w:rPr>
              <w:t>时不得丢失数据，不得产生数据扰动或跳变</w:t>
            </w:r>
            <w:r>
              <w:rPr>
                <w:rFonts w:hint="eastAsia" w:ascii="Times New Roman" w:hAnsi="Times New Roman" w:cs="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hint="eastAsia" w:ascii="Times New Roman" w:hAnsi="Times New Roman" w:cs="Times New Roman"/>
                <w:color w:val="auto"/>
                <w:sz w:val="18"/>
                <w:szCs w:val="18"/>
              </w:rPr>
              <w:t>检查通道主备切换时不会丢失数据，数据不会跳变</w:t>
            </w:r>
            <w:r>
              <w:rPr>
                <w:rFonts w:hint="eastAsia" w:ascii="Times New Roman" w:hAnsi="Times New Roman" w:cs="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hint="eastAsia" w:ascii="Times New Roman" w:hAnsi="Times New Roman" w:cs="Times New Roman"/>
                <w:color w:val="auto"/>
                <w:sz w:val="18"/>
                <w:szCs w:val="18"/>
              </w:rPr>
              <w:t>监视与维护</w:t>
            </w:r>
          </w:p>
        </w:tc>
        <w:tc>
          <w:tcPr>
            <w:tcW w:w="4395" w:type="dxa"/>
            <w:vAlign w:val="center"/>
          </w:tcPr>
          <w:p>
            <w:pPr>
              <w:spacing w:line="264" w:lineRule="auto"/>
              <w:jc w:val="both"/>
              <w:rPr>
                <w:rFonts w:ascii="Times New Roman" w:hAnsi="Times New Roman" w:cs="Times New Roman"/>
                <w:color w:val="auto"/>
                <w:sz w:val="18"/>
                <w:szCs w:val="18"/>
              </w:rPr>
            </w:pPr>
            <w:r>
              <w:rPr>
                <w:rFonts w:hint="eastAsia" w:ascii="Times New Roman" w:hAnsi="Times New Roman" w:cs="Times New Roman"/>
                <w:color w:val="auto"/>
                <w:sz w:val="18"/>
                <w:szCs w:val="18"/>
              </w:rPr>
              <w:t>能够监视各通道的运行情况，包括主/备通道、运行状态、误码率、停运时间、收发数据字节统计数等。</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检查界面是否支持主/备通道、运行状态，通道误码率、停运时间、收发数据字节统计数的显示</w:t>
            </w:r>
            <w:r>
              <w:rPr>
                <w:rFonts w:hint="eastAsia" w:ascii="Times New Roman" w:hAnsi="Times New Roman" w:cs="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eastAsia="宋体" w:cs="Times New Roman"/>
                <w:kern w:val="2"/>
                <w:sz w:val="18"/>
                <w:szCs w:val="18"/>
                <w:lang w:val="en-US" w:eastAsia="zh-CN" w:bidi="ar-SA"/>
              </w:rPr>
            </w:pPr>
            <w:r>
              <w:rPr>
                <w:rFonts w:ascii="Times New Roman" w:hAnsi="Times New Roman"/>
                <w:sz w:val="18"/>
                <w:szCs w:val="18"/>
              </w:rPr>
              <w:t>通道运行状态统计</w:t>
            </w:r>
          </w:p>
        </w:tc>
        <w:tc>
          <w:tcPr>
            <w:tcW w:w="4395" w:type="dxa"/>
            <w:vAlign w:val="center"/>
          </w:tcPr>
          <w:p>
            <w:pPr>
              <w:spacing w:line="264" w:lineRule="auto"/>
              <w:jc w:val="both"/>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自动统计各通道的运行情况，当日和历史的通道状态可以用曲线显示</w:t>
            </w:r>
            <w:r>
              <w:rPr>
                <w:rFonts w:hint="eastAsia" w:ascii="Times New Roman" w:hAnsi="Times New Roman"/>
                <w:sz w:val="18"/>
                <w:szCs w:val="18"/>
                <w:lang w:eastAsia="zh-CN"/>
              </w:rPr>
              <w:t>。</w:t>
            </w:r>
          </w:p>
        </w:tc>
        <w:tc>
          <w:tcPr>
            <w:tcW w:w="4121" w:type="dxa"/>
            <w:vAlign w:val="center"/>
          </w:tcPr>
          <w:p>
            <w:pPr>
              <w:spacing w:line="264" w:lineRule="auto"/>
              <w:jc w:val="both"/>
              <w:rPr>
                <w:rFonts w:hint="eastAsia" w:ascii="Times New Roman" w:hAnsi="Times New Roman" w:eastAsia="宋体" w:cs="Times New Roman"/>
                <w:kern w:val="2"/>
                <w:sz w:val="18"/>
                <w:szCs w:val="18"/>
                <w:lang w:val="en-US" w:eastAsia="zh-CN" w:bidi="ar-SA"/>
              </w:rPr>
            </w:pPr>
            <w:r>
              <w:rPr>
                <w:rFonts w:ascii="Times New Roman" w:hAnsi="Times New Roman"/>
                <w:sz w:val="18"/>
                <w:szCs w:val="18"/>
              </w:rPr>
              <w:t>检查能否绘制当日或历史通道可用率状态曲线</w:t>
            </w:r>
            <w:r>
              <w:rPr>
                <w:rFonts w:hint="eastAsia" w:ascii="Times New Roman" w:hAnsi="Times New Roman"/>
                <w:sz w:val="18"/>
                <w:szCs w:val="18"/>
                <w:lang w:eastAsia="zh-CN"/>
              </w:rPr>
              <w:t>。</w:t>
            </w:r>
          </w:p>
        </w:tc>
        <w:tc>
          <w:tcPr>
            <w:tcW w:w="1620" w:type="dxa"/>
            <w:vAlign w:val="center"/>
          </w:tcPr>
          <w:p>
            <w:pPr>
              <w:spacing w:line="264" w:lineRule="auto"/>
              <w:jc w:val="center"/>
              <w:rPr>
                <w:rFonts w:ascii="Times New Roman" w:hAnsi="Times New Roman"/>
                <w:sz w:val="18"/>
                <w:szCs w:val="18"/>
              </w:rPr>
            </w:pPr>
            <w:r>
              <w:rPr>
                <w:rFonts w:ascii="Times New Roman" w:hAnsi="Times New Roman"/>
                <w:kern w:val="0"/>
                <w:sz w:val="18"/>
                <w:szCs w:val="18"/>
              </w:rPr>
              <w:t>□</w:t>
            </w:r>
            <w:r>
              <w:rPr>
                <w:rFonts w:ascii="Times New Roman" w:hAnsi="Times New Roman"/>
                <w:sz w:val="18"/>
                <w:szCs w:val="18"/>
              </w:rPr>
              <w:t>符合</w:t>
            </w:r>
          </w:p>
          <w:p>
            <w:pPr>
              <w:spacing w:line="264" w:lineRule="auto"/>
              <w:jc w:val="center"/>
              <w:rPr>
                <w:rFonts w:ascii="Times New Roman" w:hAnsi="Times New Roman" w:eastAsia="宋体" w:cs="Times New Roman"/>
                <w:kern w:val="0"/>
                <w:sz w:val="18"/>
                <w:szCs w:val="18"/>
                <w:lang w:val="en-US" w:eastAsia="zh-CN" w:bidi="ar-SA"/>
              </w:rPr>
            </w:pPr>
            <w:r>
              <w:rPr>
                <w:rFonts w:ascii="Times New Roman" w:hAnsi="Times New Roman"/>
                <w:sz w:val="18"/>
                <w:szCs w:val="18"/>
              </w:rPr>
              <w:t xml:space="preserve"> </w:t>
            </w:r>
            <w:r>
              <w:rPr>
                <w:rFonts w:ascii="Times New Roman" w:hAnsi="Times New Roman"/>
                <w:kern w:val="0"/>
                <w:sz w:val="18"/>
                <w:szCs w:val="18"/>
              </w:rPr>
              <w:t>□</w:t>
            </w:r>
            <w:r>
              <w:rPr>
                <w:rFonts w:ascii="Times New Roman" w:hAnsi="Times New Roman"/>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s="Times New Roman"/>
                <w:color w:val="auto"/>
                <w:sz w:val="18"/>
                <w:szCs w:val="18"/>
              </w:rPr>
            </w:pPr>
            <w:r>
              <w:rPr>
                <w:rFonts w:ascii="Times New Roman" w:hAnsi="Times New Roman"/>
                <w:sz w:val="18"/>
                <w:szCs w:val="18"/>
              </w:rPr>
              <w:t>主备通道切换</w:t>
            </w:r>
          </w:p>
        </w:tc>
        <w:tc>
          <w:tcPr>
            <w:tcW w:w="4395"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具备实时监视和切换主/备通信通道的功能，用户可在界面上启动和停止任意通道或链路，提供主备通道的人工切换界面</w:t>
            </w:r>
            <w:r>
              <w:rPr>
                <w:rFonts w:hint="eastAsia" w:ascii="Times New Roman" w:hAnsi="Times New Roman" w:cs="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s="Times New Roman"/>
                <w:color w:val="auto"/>
                <w:sz w:val="18"/>
                <w:szCs w:val="18"/>
                <w:lang w:eastAsia="zh-CN"/>
              </w:rPr>
            </w:pPr>
            <w:r>
              <w:rPr>
                <w:rFonts w:ascii="Times New Roman" w:hAnsi="Times New Roman" w:cs="Times New Roman"/>
                <w:color w:val="auto"/>
                <w:sz w:val="18"/>
                <w:szCs w:val="18"/>
              </w:rPr>
              <w:t>检查界面是否支持通道或者链路的启动和停止，检查界面是否支持主备通道人工切换</w:t>
            </w:r>
            <w:r>
              <w:rPr>
                <w:rFonts w:hint="eastAsia" w:ascii="Times New Roman" w:hAnsi="Times New Roman" w:cs="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bookmarkStart w:id="24" w:name="_Toc2451"/>
      <w:bookmarkStart w:id="25" w:name="_Toc30222"/>
      <w:bookmarkStart w:id="26" w:name="_Toc15461"/>
      <w:bookmarkStart w:id="27" w:name="_Toc9728"/>
      <w:bookmarkStart w:id="28" w:name="_Toc21144"/>
      <w:bookmarkStart w:id="29" w:name="_Toc17111"/>
      <w:bookmarkStart w:id="30" w:name="_Toc8174"/>
      <w:bookmarkStart w:id="31" w:name="_Toc104824898"/>
      <w:bookmarkStart w:id="32" w:name="_Toc19863"/>
      <w:r>
        <w:rPr>
          <w:rFonts w:ascii="Times New Roman" w:hAnsi="Times New Roman"/>
          <w:color w:val="auto"/>
        </w:rPr>
        <w:t>边缘网关</w:t>
      </w:r>
      <w:bookmarkEnd w:id="24"/>
      <w:bookmarkEnd w:id="25"/>
      <w:bookmarkEnd w:id="26"/>
      <w:bookmarkEnd w:id="27"/>
      <w:bookmarkEnd w:id="28"/>
      <w:bookmarkEnd w:id="29"/>
      <w:bookmarkEnd w:id="30"/>
      <w:bookmarkEnd w:id="31"/>
      <w:bookmarkEnd w:id="32"/>
      <w:r>
        <w:rPr>
          <w:rFonts w:ascii="Times New Roman" w:hAnsi="Times New Roman"/>
          <w:color w:val="auto"/>
        </w:rPr>
        <w:t>交互</w:t>
      </w:r>
    </w:p>
    <w:p>
      <w:pPr>
        <w:pStyle w:val="36"/>
        <w:numPr>
          <w:ilvl w:val="3"/>
          <w:numId w:val="82"/>
        </w:numPr>
        <w:spacing w:after="156"/>
        <w:rPr>
          <w:rFonts w:hint="default" w:ascii="Times New Roman" w:hAnsi="Times New Roman"/>
          <w:color w:val="auto"/>
          <w:szCs w:val="24"/>
        </w:rPr>
      </w:pPr>
      <w:bookmarkStart w:id="33" w:name="_Toc17376"/>
      <w:bookmarkStart w:id="34" w:name="_Toc28271"/>
      <w:bookmarkStart w:id="35" w:name="_Toc28782"/>
      <w:bookmarkStart w:id="36" w:name="_Toc7044"/>
      <w:bookmarkStart w:id="37" w:name="_Toc15984"/>
      <w:bookmarkStart w:id="38" w:name="_Toc14066"/>
      <w:bookmarkStart w:id="39" w:name="_Toc32505"/>
      <w:r>
        <w:rPr>
          <w:rFonts w:ascii="Times New Roman" w:hAnsi="Times New Roman"/>
          <w:color w:val="auto"/>
          <w:szCs w:val="24"/>
        </w:rPr>
        <w:t>模型交互</w:t>
      </w:r>
      <w:bookmarkEnd w:id="33"/>
      <w:bookmarkEnd w:id="34"/>
      <w:bookmarkEnd w:id="35"/>
      <w:bookmarkEnd w:id="36"/>
      <w:bookmarkEnd w:id="37"/>
      <w:bookmarkEnd w:id="38"/>
      <w:bookmarkEnd w:id="39"/>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jc w:val="center"/>
              <w:rPr>
                <w:rFonts w:ascii="Times New Roman" w:hAnsi="Times New Roman"/>
                <w:b/>
                <w:color w:val="auto"/>
                <w:sz w:val="18"/>
                <w:szCs w:val="18"/>
              </w:rPr>
            </w:pPr>
            <w:bookmarkStart w:id="40" w:name="_Toc8783"/>
            <w:bookmarkStart w:id="41" w:name="_Toc15038"/>
            <w:bookmarkStart w:id="42" w:name="_Toc4996"/>
            <w:bookmarkStart w:id="43" w:name="_Toc10645"/>
            <w:bookmarkStart w:id="44" w:name="_Toc27808"/>
            <w:bookmarkStart w:id="45" w:name="_Toc16464"/>
            <w:bookmarkStart w:id="46" w:name="_Toc117"/>
            <w:r>
              <w:rPr>
                <w:rFonts w:ascii="Times New Roman" w:hAnsi="Times New Roman"/>
                <w:b/>
                <w:color w:val="auto"/>
                <w:sz w:val="18"/>
                <w:szCs w:val="18"/>
              </w:rPr>
              <w:t>序号</w:t>
            </w:r>
          </w:p>
        </w:tc>
        <w:tc>
          <w:tcPr>
            <w:tcW w:w="1587"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边缘网关即插即用</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应支持对边缘网关的即插即用功能，实现模型召唤、本地导入、更新与管理</w:t>
            </w:r>
            <w:r>
              <w:rPr>
                <w:rFonts w:hint="eastAsia" w:ascii="Times New Roman" w:hAnsi="Times New Roman"/>
                <w:color w:val="auto"/>
                <w:kern w:val="0"/>
                <w:sz w:val="18"/>
                <w:szCs w:val="18"/>
                <w:lang w:eastAsia="zh-CN"/>
              </w:rPr>
              <w:t>。</w:t>
            </w:r>
          </w:p>
        </w:tc>
        <w:tc>
          <w:tcPr>
            <w:tcW w:w="4121" w:type="dxa"/>
            <w:vAlign w:val="center"/>
          </w:tcPr>
          <w:p>
            <w:pPr>
              <w:jc w:val="both"/>
              <w:rPr>
                <w:rFonts w:ascii="Times New Roman" w:hAnsi="Times New Roman"/>
                <w:color w:val="auto"/>
                <w:sz w:val="18"/>
              </w:rPr>
            </w:pPr>
            <w:r>
              <w:rPr>
                <w:rFonts w:hint="eastAsia" w:ascii="Times New Roman" w:hAnsi="Times New Roman"/>
                <w:color w:val="auto"/>
                <w:kern w:val="0"/>
                <w:sz w:val="18"/>
                <w:szCs w:val="18"/>
              </w:rPr>
              <w:t>通过工具建立边缘网关通道后召唤模型，并能够对模型进行导入和更新。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模型自主召唤</w:t>
            </w:r>
          </w:p>
        </w:tc>
        <w:tc>
          <w:tcPr>
            <w:tcW w:w="4395" w:type="dxa"/>
            <w:vAlign w:val="center"/>
          </w:tcPr>
          <w:p>
            <w:pPr>
              <w:jc w:val="both"/>
              <w:rPr>
                <w:rFonts w:hint="eastAsia" w:ascii="Times New Roman" w:hAnsi="Times New Roman" w:eastAsia="宋体"/>
                <w:color w:val="auto"/>
                <w:kern w:val="0"/>
                <w:sz w:val="18"/>
                <w:szCs w:val="18"/>
                <w:highlight w:val="none"/>
                <w:lang w:eastAsia="zh-CN"/>
              </w:rPr>
            </w:pPr>
            <w:r>
              <w:rPr>
                <w:rFonts w:hint="eastAsia" w:ascii="Times New Roman" w:hAnsi="Times New Roman"/>
                <w:color w:val="auto"/>
                <w:kern w:val="0"/>
                <w:sz w:val="18"/>
                <w:szCs w:val="18"/>
                <w:highlight w:val="none"/>
              </w:rPr>
              <w:t>应支持不同边缘网关的模型自主召唤</w:t>
            </w:r>
            <w:r>
              <w:rPr>
                <w:rFonts w:hint="eastAsia" w:ascii="Times New Roman" w:hAnsi="Times New Roman"/>
                <w:color w:val="auto"/>
                <w:kern w:val="0"/>
                <w:sz w:val="18"/>
                <w:szCs w:val="18"/>
                <w:highlight w:val="none"/>
                <w:lang w:eastAsia="zh-CN"/>
              </w:rPr>
              <w:t>。</w:t>
            </w:r>
          </w:p>
        </w:tc>
        <w:tc>
          <w:tcPr>
            <w:tcW w:w="4121" w:type="dxa"/>
            <w:vAlign w:val="center"/>
          </w:tcPr>
          <w:p>
            <w:pPr>
              <w:jc w:val="both"/>
              <w:rPr>
                <w:rFonts w:ascii="Times New Roman" w:hAnsi="Times New Roman"/>
                <w:color w:val="auto"/>
                <w:sz w:val="18"/>
                <w:highlight w:val="none"/>
              </w:rPr>
            </w:pPr>
            <w:r>
              <w:rPr>
                <w:rFonts w:hint="eastAsia" w:ascii="Times New Roman" w:hAnsi="Times New Roman"/>
                <w:color w:val="auto"/>
                <w:kern w:val="0"/>
                <w:sz w:val="18"/>
                <w:szCs w:val="18"/>
                <w:highlight w:val="none"/>
              </w:rPr>
              <w:t>建立不同通道召唤不同边缘网关的模型。</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hint="eastAsia" w:ascii="Times New Roman" w:hAnsi="Times New Roman" w:cs="Times New Roman"/>
                <w:color w:val="auto"/>
                <w:kern w:val="0"/>
                <w:sz w:val="18"/>
                <w:szCs w:val="18"/>
                <w:highlight w:val="none"/>
                <w:lang w:val="en-US" w:eastAsia="zh-CN"/>
              </w:rPr>
            </w:pPr>
            <w:r>
              <w:rPr>
                <w:rFonts w:hint="eastAsia" w:ascii="Times New Roman" w:hAnsi="Times New Roman" w:cs="Times New Roman"/>
                <w:color w:val="auto"/>
                <w:kern w:val="0"/>
                <w:sz w:val="18"/>
                <w:szCs w:val="18"/>
                <w:highlight w:val="none"/>
              </w:rPr>
              <w:t>模型信息</w:t>
            </w:r>
            <w:r>
              <w:rPr>
                <w:rFonts w:hint="eastAsia" w:ascii="Times New Roman" w:hAnsi="Times New Roman" w:cs="Times New Roman"/>
                <w:color w:val="auto"/>
                <w:kern w:val="0"/>
                <w:sz w:val="18"/>
                <w:szCs w:val="18"/>
                <w:highlight w:val="none"/>
                <w:lang w:val="en-US" w:eastAsia="zh-CN"/>
              </w:rPr>
              <w:t>接入</w:t>
            </w:r>
          </w:p>
        </w:tc>
        <w:tc>
          <w:tcPr>
            <w:tcW w:w="4395" w:type="dxa"/>
            <w:vAlign w:val="center"/>
          </w:tcPr>
          <w:p>
            <w:pPr>
              <w:jc w:val="both"/>
              <w:rPr>
                <w:rFonts w:hint="eastAsia" w:ascii="Times New Roman" w:hAnsi="Times New Roman" w:cs="Times New Roman"/>
                <w:color w:val="auto"/>
                <w:kern w:val="0"/>
                <w:sz w:val="18"/>
                <w:szCs w:val="18"/>
                <w:highlight w:val="none"/>
              </w:rPr>
            </w:pPr>
            <w:r>
              <w:rPr>
                <w:rFonts w:hint="eastAsia" w:ascii="Times New Roman" w:hAnsi="Times New Roman" w:cs="Times New Roman"/>
                <w:color w:val="auto"/>
                <w:kern w:val="0"/>
                <w:sz w:val="18"/>
                <w:szCs w:val="18"/>
                <w:highlight w:val="none"/>
              </w:rPr>
              <w:t>边缘集群应支持接入边缘网关设备的模型信息。</w:t>
            </w:r>
          </w:p>
        </w:tc>
        <w:tc>
          <w:tcPr>
            <w:tcW w:w="4121" w:type="dxa"/>
            <w:vAlign w:val="center"/>
          </w:tcPr>
          <w:p>
            <w:pPr>
              <w:jc w:val="both"/>
              <w:rPr>
                <w:rFonts w:hint="eastAsia" w:ascii="Times New Roman" w:hAnsi="Times New Roman" w:cs="Times New Roman"/>
                <w:color w:val="auto"/>
                <w:kern w:val="0"/>
                <w:sz w:val="18"/>
                <w:szCs w:val="18"/>
                <w:highlight w:val="none"/>
              </w:rPr>
            </w:pPr>
            <w:r>
              <w:rPr>
                <w:rFonts w:hint="eastAsia" w:ascii="Times New Roman" w:hAnsi="Times New Roman" w:cs="Times New Roman"/>
                <w:color w:val="auto"/>
                <w:kern w:val="0"/>
                <w:sz w:val="18"/>
                <w:szCs w:val="18"/>
                <w:highlight w:val="none"/>
              </w:rPr>
              <w:t>验证边缘集群支持接入边缘网关的设备信息。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3"/>
          <w:numId w:val="82"/>
        </w:numPr>
        <w:spacing w:after="156"/>
        <w:rPr>
          <w:rFonts w:hint="default" w:ascii="Times New Roman" w:hAnsi="Times New Roman"/>
          <w:color w:val="auto"/>
        </w:rPr>
      </w:pPr>
      <w:r>
        <w:rPr>
          <w:rFonts w:hint="default" w:ascii="Times New Roman" w:hAnsi="Times New Roman"/>
          <w:color w:val="auto"/>
        </w:rPr>
        <w:t>数据交互</w:t>
      </w:r>
      <w:bookmarkEnd w:id="40"/>
      <w:bookmarkEnd w:id="41"/>
      <w:bookmarkEnd w:id="42"/>
      <w:bookmarkEnd w:id="43"/>
      <w:bookmarkEnd w:id="44"/>
      <w:bookmarkEnd w:id="45"/>
      <w:bookmarkEnd w:id="46"/>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数据召唤与存储</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sz w:val="18"/>
              </w:rPr>
              <w:t>应支持对边缘网关的数据的召唤与存储，包括边缘网关实时数据、参数定值以及历史数据</w:t>
            </w:r>
            <w:r>
              <w:rPr>
                <w:rFonts w:hint="eastAsia" w:ascii="Times New Roman" w:hAnsi="Times New Roman"/>
                <w:color w:val="auto"/>
                <w:sz w:val="18"/>
                <w:lang w:eastAsia="zh-CN"/>
              </w:rPr>
              <w:t>。</w:t>
            </w:r>
          </w:p>
        </w:tc>
        <w:tc>
          <w:tcPr>
            <w:tcW w:w="4121" w:type="dxa"/>
            <w:vAlign w:val="center"/>
          </w:tcPr>
          <w:p>
            <w:pPr>
              <w:jc w:val="both"/>
              <w:rPr>
                <w:rFonts w:ascii="Times New Roman" w:hAnsi="Times New Roman"/>
                <w:color w:val="auto"/>
                <w:sz w:val="18"/>
              </w:rPr>
            </w:pPr>
            <w:r>
              <w:rPr>
                <w:rFonts w:hint="eastAsia" w:ascii="Times New Roman" w:hAnsi="Times New Roman"/>
                <w:color w:val="auto"/>
                <w:sz w:val="18"/>
              </w:rPr>
              <w:t>前置召唤边缘网关的数据，查看是否正确上送数据。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数据接收和处理</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应支持对边缘网关上送电网运行状态数据的接收和处理</w:t>
            </w:r>
            <w:r>
              <w:rPr>
                <w:rFonts w:hint="eastAsia" w:ascii="Times New Roman" w:hAnsi="Times New Roman"/>
                <w:color w:val="auto"/>
                <w:kern w:val="0"/>
                <w:sz w:val="18"/>
                <w:szCs w:val="18"/>
                <w:lang w:eastAsia="zh-CN"/>
              </w:rPr>
              <w:t>。</w:t>
            </w:r>
          </w:p>
        </w:tc>
        <w:tc>
          <w:tcPr>
            <w:tcW w:w="4121" w:type="dxa"/>
            <w:vAlign w:val="center"/>
          </w:tcPr>
          <w:p>
            <w:pPr>
              <w:jc w:val="both"/>
              <w:rPr>
                <w:rFonts w:ascii="Times New Roman" w:hAnsi="Times New Roman"/>
                <w:color w:val="auto"/>
                <w:sz w:val="18"/>
              </w:rPr>
            </w:pPr>
            <w:r>
              <w:rPr>
                <w:rFonts w:hint="eastAsia" w:ascii="Times New Roman" w:hAnsi="Times New Roman"/>
                <w:color w:val="auto"/>
                <w:sz w:val="18"/>
              </w:rPr>
              <w:t>通过前置、</w:t>
            </w:r>
            <w:r>
              <w:rPr>
                <w:rFonts w:hint="default" w:ascii="Times New Roman" w:hAnsi="Times New Roman" w:cs="Times New Roman"/>
                <w:color w:val="auto"/>
                <w:sz w:val="18"/>
              </w:rPr>
              <w:t>SCADA</w:t>
            </w:r>
            <w:r>
              <w:rPr>
                <w:rFonts w:hint="eastAsia" w:ascii="Times New Roman" w:hAnsi="Times New Roman"/>
                <w:color w:val="auto"/>
                <w:sz w:val="18"/>
              </w:rPr>
              <w:t>查看边缘网关上送运行数据的接收与处理情况。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数据接收类型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应支持接收边缘网关上送的常规电网设备、集中式新能源、分布式新能源、电动汽车充电站、储能、综合能源、微电网和虚拟电厂的数据</w:t>
            </w:r>
            <w:r>
              <w:rPr>
                <w:rFonts w:hint="eastAsia" w:ascii="Times New Roman" w:hAnsi="Times New Roman"/>
                <w:color w:val="auto"/>
                <w:kern w:val="0"/>
                <w:sz w:val="18"/>
                <w:szCs w:val="18"/>
                <w:lang w:eastAsia="zh-CN"/>
              </w:rPr>
              <w:t>。</w:t>
            </w:r>
          </w:p>
        </w:tc>
        <w:tc>
          <w:tcPr>
            <w:tcW w:w="4121" w:type="dxa"/>
            <w:vAlign w:val="center"/>
          </w:tcPr>
          <w:p>
            <w:pPr>
              <w:jc w:val="both"/>
              <w:rPr>
                <w:rFonts w:ascii="Times New Roman" w:hAnsi="Times New Roman"/>
                <w:color w:val="auto"/>
                <w:sz w:val="18"/>
              </w:rPr>
            </w:pPr>
            <w:r>
              <w:rPr>
                <w:rFonts w:hint="eastAsia" w:ascii="Times New Roman" w:hAnsi="Times New Roman"/>
                <w:color w:val="auto"/>
                <w:sz w:val="18"/>
              </w:rPr>
              <w:t>查看边缘网关上送的数据类型。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auto"/>
            <w:vAlign w:val="center"/>
          </w:tcPr>
          <w:p>
            <w:pPr>
              <w:pStyle w:val="12"/>
              <w:numPr>
                <w:ilvl w:val="0"/>
                <w:numId w:val="83"/>
              </w:numPr>
              <w:spacing w:line="264" w:lineRule="auto"/>
              <w:ind w:left="0"/>
              <w:rPr>
                <w:rFonts w:ascii="Times New Roman" w:hAnsi="Times New Roman"/>
                <w:color w:val="auto"/>
                <w:sz w:val="18"/>
                <w:szCs w:val="18"/>
              </w:rPr>
            </w:pPr>
          </w:p>
        </w:tc>
        <w:tc>
          <w:tcPr>
            <w:tcW w:w="1587" w:type="dxa"/>
            <w:shd w:val="clear" w:color="auto" w:fill="auto"/>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数据订阅</w:t>
            </w:r>
          </w:p>
        </w:tc>
        <w:tc>
          <w:tcPr>
            <w:tcW w:w="4395" w:type="dxa"/>
            <w:shd w:val="clear" w:color="auto" w:fill="auto"/>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应支持向边缘网关下发数据订阅命令</w:t>
            </w:r>
            <w:r>
              <w:rPr>
                <w:rFonts w:hint="eastAsia" w:ascii="Times New Roman" w:hAnsi="Times New Roman"/>
                <w:color w:val="auto"/>
                <w:kern w:val="0"/>
                <w:sz w:val="18"/>
                <w:szCs w:val="18"/>
                <w:lang w:eastAsia="zh-CN"/>
              </w:rPr>
              <w:t>。</w:t>
            </w:r>
          </w:p>
        </w:tc>
        <w:tc>
          <w:tcPr>
            <w:tcW w:w="4121" w:type="dxa"/>
            <w:shd w:val="clear" w:color="auto" w:fill="auto"/>
            <w:vAlign w:val="center"/>
          </w:tcPr>
          <w:p>
            <w:pPr>
              <w:jc w:val="both"/>
              <w:rPr>
                <w:rFonts w:ascii="Times New Roman" w:hAnsi="Times New Roman"/>
                <w:color w:val="auto"/>
                <w:sz w:val="18"/>
              </w:rPr>
            </w:pPr>
            <w:r>
              <w:rPr>
                <w:rFonts w:hint="eastAsia" w:ascii="Times New Roman" w:hAnsi="Times New Roman"/>
                <w:color w:val="auto"/>
                <w:sz w:val="18"/>
              </w:rPr>
              <w:t>验证边缘集群是否数据正确下发订阅命令到边缘网关。</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横向跨区同步</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跨安全区传输</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能够识别跨安全区传输报文，并将其转发给路由节点。</w:t>
            </w:r>
          </w:p>
        </w:tc>
        <w:tc>
          <w:tcPr>
            <w:tcW w:w="4121" w:type="dxa"/>
            <w:vAlign w:val="center"/>
          </w:tcPr>
          <w:p>
            <w:pPr>
              <w:jc w:val="both"/>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进行跨安全区报文传输演示</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转发方式</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支持点对点报文、一点对多点事件报文的转发。</w:t>
            </w:r>
          </w:p>
        </w:tc>
        <w:tc>
          <w:tcPr>
            <w:tcW w:w="4121" w:type="dxa"/>
            <w:vAlign w:val="center"/>
          </w:tcPr>
          <w:p>
            <w:pPr>
              <w:jc w:val="both"/>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进行跨安全区点对点报文</w:t>
            </w:r>
            <w:r>
              <w:rPr>
                <w:rFonts w:hint="eastAsia" w:ascii="Times New Roman" w:hAnsi="Times New Roman" w:cs="宋体"/>
                <w:color w:val="auto"/>
                <w:sz w:val="18"/>
                <w:szCs w:val="18"/>
                <w:lang w:eastAsia="zh-CN" w:bidi="ar"/>
              </w:rPr>
              <w:t>、</w:t>
            </w:r>
            <w:r>
              <w:rPr>
                <w:rFonts w:hint="eastAsia" w:ascii="Times New Roman" w:hAnsi="Times New Roman" w:cs="宋体"/>
                <w:color w:val="auto"/>
                <w:sz w:val="18"/>
                <w:szCs w:val="18"/>
                <w:lang w:bidi="ar"/>
              </w:rPr>
              <w:t>一点对多点事件报文的转发演示</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strike w:val="0"/>
                <w:dstrike w:val="0"/>
                <w:color w:val="auto"/>
                <w:sz w:val="18"/>
                <w:szCs w:val="18"/>
              </w:rPr>
            </w:pPr>
          </w:p>
        </w:tc>
        <w:tc>
          <w:tcPr>
            <w:tcW w:w="1587" w:type="dxa"/>
            <w:vAlign w:val="center"/>
          </w:tcPr>
          <w:p>
            <w:pPr>
              <w:rPr>
                <w:rFonts w:ascii="Times New Roman" w:hAnsi="Times New Roman"/>
                <w:strike w:val="0"/>
                <w:dstrike w:val="0"/>
                <w:color w:val="auto"/>
                <w:kern w:val="0"/>
                <w:sz w:val="18"/>
                <w:szCs w:val="18"/>
              </w:rPr>
            </w:pPr>
            <w:r>
              <w:rPr>
                <w:rFonts w:hint="eastAsia" w:ascii="Times New Roman" w:hAnsi="Times New Roman"/>
                <w:strike w:val="0"/>
                <w:dstrike w:val="0"/>
                <w:color w:val="auto"/>
                <w:kern w:val="0"/>
                <w:sz w:val="18"/>
                <w:szCs w:val="18"/>
              </w:rPr>
              <w:t>数据同步保障</w:t>
            </w:r>
          </w:p>
        </w:tc>
        <w:tc>
          <w:tcPr>
            <w:tcW w:w="4395" w:type="dxa"/>
            <w:vAlign w:val="center"/>
          </w:tcPr>
          <w:p>
            <w:pPr>
              <w:jc w:val="both"/>
              <w:rPr>
                <w:rFonts w:ascii="Times New Roman" w:hAnsi="Times New Roman"/>
                <w:strike w:val="0"/>
                <w:dstrike w:val="0"/>
                <w:color w:val="auto"/>
                <w:kern w:val="0"/>
                <w:sz w:val="18"/>
                <w:szCs w:val="18"/>
              </w:rPr>
            </w:pPr>
            <w:r>
              <w:rPr>
                <w:rFonts w:hint="eastAsia" w:ascii="Times New Roman" w:hAnsi="Times New Roman"/>
                <w:strike w:val="0"/>
                <w:dstrike w:val="0"/>
                <w:color w:val="auto"/>
                <w:kern w:val="0"/>
                <w:sz w:val="18"/>
                <w:szCs w:val="18"/>
              </w:rPr>
              <w:t>提供I、III区与模型参数有关的数据同步保障机制（比较静态参数版本号，比较时间人工定义），发现不一致时给出告警，并提供自动全同步、人工强制全同步等功能。</w:t>
            </w:r>
          </w:p>
        </w:tc>
        <w:tc>
          <w:tcPr>
            <w:tcW w:w="4121" w:type="dxa"/>
            <w:vAlign w:val="center"/>
          </w:tcPr>
          <w:p>
            <w:pPr>
              <w:jc w:val="both"/>
              <w:rPr>
                <w:rFonts w:hint="default" w:ascii="Times New Roman" w:hAnsi="Times New Roman" w:eastAsia="宋体"/>
                <w:strike w:val="0"/>
                <w:dstrike w:val="0"/>
                <w:color w:val="auto"/>
                <w:sz w:val="18"/>
                <w:lang w:val="en-US" w:eastAsia="zh-CN"/>
              </w:rPr>
            </w:pPr>
            <w:r>
              <w:rPr>
                <w:rFonts w:hint="eastAsia" w:ascii="Times New Roman" w:hAnsi="Times New Roman"/>
                <w:strike w:val="0"/>
                <w:dstrike w:val="0"/>
                <w:color w:val="auto"/>
                <w:sz w:val="18"/>
              </w:rPr>
              <w:t>验证</w:t>
            </w:r>
            <w:r>
              <w:rPr>
                <w:rFonts w:hint="eastAsia" w:ascii="Times New Roman" w:hAnsi="Times New Roman"/>
                <w:strike w:val="0"/>
                <w:dstrike w:val="0"/>
                <w:color w:val="auto"/>
                <w:kern w:val="0"/>
                <w:sz w:val="18"/>
                <w:szCs w:val="18"/>
              </w:rPr>
              <w:t>I</w:t>
            </w:r>
            <w:r>
              <w:rPr>
                <w:rFonts w:hint="eastAsia" w:ascii="Times New Roman" w:hAnsi="Times New Roman"/>
                <w:strike w:val="0"/>
                <w:dstrike w:val="0"/>
                <w:color w:val="auto"/>
                <w:kern w:val="0"/>
                <w:sz w:val="18"/>
                <w:szCs w:val="18"/>
                <w:lang w:val="en-US" w:eastAsia="zh-CN"/>
              </w:rPr>
              <w:t>区、</w:t>
            </w:r>
            <w:r>
              <w:rPr>
                <w:rFonts w:hint="eastAsia" w:ascii="Times New Roman" w:hAnsi="Times New Roman"/>
                <w:strike w:val="0"/>
                <w:dstrike w:val="0"/>
                <w:color w:val="auto"/>
                <w:kern w:val="0"/>
                <w:sz w:val="18"/>
                <w:szCs w:val="18"/>
              </w:rPr>
              <w:t>III区与模型参数有关的数据同步保障机制</w:t>
            </w:r>
            <w:r>
              <w:rPr>
                <w:rFonts w:hint="eastAsia" w:ascii="Times New Roman" w:hAnsi="Times New Roman"/>
                <w:strike w:val="0"/>
                <w:dstrike w:val="0"/>
                <w:color w:val="auto"/>
                <w:kern w:val="0"/>
                <w:sz w:val="18"/>
                <w:szCs w:val="18"/>
                <w:lang w:eastAsia="zh-CN"/>
              </w:rPr>
              <w:t>，</w:t>
            </w:r>
            <w:r>
              <w:rPr>
                <w:rFonts w:hint="eastAsia" w:ascii="Times New Roman" w:hAnsi="Times New Roman"/>
                <w:strike w:val="0"/>
                <w:dstrike w:val="0"/>
                <w:color w:val="auto"/>
                <w:kern w:val="0"/>
                <w:sz w:val="18"/>
                <w:szCs w:val="18"/>
                <w:lang w:val="en-US" w:eastAsia="zh-CN"/>
              </w:rPr>
              <w:t>设置I区、III区数据不一致的场景，检查是否告警。</w:t>
            </w:r>
          </w:p>
        </w:tc>
        <w:tc>
          <w:tcPr>
            <w:tcW w:w="1620" w:type="dxa"/>
            <w:vAlign w:val="center"/>
          </w:tcPr>
          <w:p>
            <w:pPr>
              <w:spacing w:line="264" w:lineRule="auto"/>
              <w:jc w:val="center"/>
              <w:rPr>
                <w:rFonts w:ascii="Times New Roman" w:hAnsi="Times New Roman"/>
                <w:strike w:val="0"/>
                <w:dstrike w:val="0"/>
                <w:color w:val="auto"/>
                <w:sz w:val="18"/>
                <w:szCs w:val="18"/>
              </w:rPr>
            </w:pPr>
            <w:r>
              <w:rPr>
                <w:rFonts w:ascii="Times New Roman" w:hAnsi="Times New Roman"/>
                <w:strike w:val="0"/>
                <w:dstrike w:val="0"/>
                <w:color w:val="auto"/>
                <w:sz w:val="18"/>
                <w:szCs w:val="18"/>
              </w:rPr>
              <w:t>□符合</w:t>
            </w:r>
          </w:p>
          <w:p>
            <w:pPr>
              <w:spacing w:line="264" w:lineRule="auto"/>
              <w:jc w:val="center"/>
              <w:rPr>
                <w:rFonts w:ascii="Times New Roman" w:hAnsi="Times New Roman"/>
                <w:strike w:val="0"/>
                <w:dstrike w:val="0"/>
                <w:color w:val="auto"/>
                <w:sz w:val="18"/>
                <w:szCs w:val="18"/>
              </w:rPr>
            </w:pPr>
            <w:r>
              <w:rPr>
                <w:rFonts w:ascii="Times New Roman" w:hAnsi="Times New Roman"/>
                <w:strike w:val="0"/>
                <w:dstrike w:val="0"/>
                <w:color w:val="auto"/>
                <w:sz w:val="18"/>
                <w:szCs w:val="18"/>
              </w:rPr>
              <w:t>□不符合</w:t>
            </w:r>
          </w:p>
        </w:tc>
        <w:tc>
          <w:tcPr>
            <w:tcW w:w="1440" w:type="dxa"/>
          </w:tcPr>
          <w:p>
            <w:pPr>
              <w:spacing w:line="264" w:lineRule="auto"/>
              <w:rPr>
                <w:rFonts w:ascii="Times New Roman" w:hAnsi="Times New Roman"/>
                <w:strike w:val="0"/>
                <w:dstrike w:val="0"/>
                <w:color w:val="auto"/>
                <w:sz w:val="18"/>
                <w:szCs w:val="18"/>
              </w:rPr>
            </w:pPr>
          </w:p>
        </w:tc>
        <w:tc>
          <w:tcPr>
            <w:tcW w:w="1080" w:type="dxa"/>
          </w:tcPr>
          <w:p>
            <w:pPr>
              <w:spacing w:line="264" w:lineRule="auto"/>
              <w:rPr>
                <w:rFonts w:ascii="Times New Roman" w:hAnsi="Times New Roman"/>
                <w:strike/>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default" w:ascii="Times New Roman" w:hAnsi="Times New Roman" w:eastAsia="宋体"/>
                <w:color w:val="auto"/>
                <w:kern w:val="0"/>
                <w:sz w:val="18"/>
                <w:szCs w:val="18"/>
                <w:lang w:val="en-US" w:eastAsia="zh-CN"/>
              </w:rPr>
            </w:pPr>
            <w:r>
              <w:rPr>
                <w:rFonts w:hint="eastAsia" w:ascii="Times New Roman" w:hAnsi="Times New Roman"/>
                <w:color w:val="auto"/>
                <w:kern w:val="0"/>
                <w:sz w:val="18"/>
                <w:szCs w:val="18"/>
                <w:lang w:val="en-US" w:eastAsia="zh-CN"/>
              </w:rPr>
              <w:t>传输监视与报警</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具备性能监视和异常报警接口，可被资源监视模块集成。</w:t>
            </w:r>
          </w:p>
        </w:tc>
        <w:tc>
          <w:tcPr>
            <w:tcW w:w="4121" w:type="dxa"/>
            <w:vAlign w:val="center"/>
          </w:tcPr>
          <w:p>
            <w:pPr>
              <w:jc w:val="both"/>
              <w:rPr>
                <w:rFonts w:hint="default" w:ascii="Times New Roman" w:hAnsi="Times New Roman" w:eastAsia="宋体"/>
                <w:color w:val="auto"/>
                <w:sz w:val="18"/>
                <w:lang w:val="en-US" w:eastAsia="zh-CN"/>
              </w:rPr>
            </w:pPr>
            <w:r>
              <w:rPr>
                <w:rFonts w:hint="eastAsia" w:ascii="Times New Roman" w:hAnsi="Times New Roman"/>
                <w:color w:val="auto"/>
                <w:sz w:val="18"/>
                <w:lang w:val="en-US" w:eastAsia="zh-CN"/>
              </w:rPr>
              <w:t>在资源监视模块查看横向跨区传输数据相关的告警。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隔离两侧日志记录</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隔离装置两侧均记录日志，便于了解传输中发生的异常情况。</w:t>
            </w:r>
          </w:p>
        </w:tc>
        <w:tc>
          <w:tcPr>
            <w:tcW w:w="4121" w:type="dxa"/>
            <w:vAlign w:val="center"/>
          </w:tcPr>
          <w:p>
            <w:pPr>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验证隔离装置两侧记录日志，便于了解传输中发生的异常情况</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数据自动恢复</w:t>
            </w:r>
          </w:p>
        </w:tc>
        <w:tc>
          <w:tcPr>
            <w:tcW w:w="4395" w:type="dxa"/>
            <w:vAlign w:val="center"/>
          </w:tcPr>
          <w:p>
            <w:pPr>
              <w:spacing w:after="120"/>
              <w:jc w:val="both"/>
              <w:rPr>
                <w:rFonts w:ascii="Times New Roman" w:hAnsi="Times New Roman"/>
                <w:color w:val="auto"/>
                <w:kern w:val="0"/>
                <w:sz w:val="18"/>
                <w:szCs w:val="18"/>
              </w:rPr>
            </w:pPr>
            <w:r>
              <w:rPr>
                <w:rFonts w:hint="eastAsia" w:ascii="Times New Roman" w:hAnsi="Times New Roman"/>
                <w:color w:val="auto"/>
                <w:kern w:val="0"/>
                <w:sz w:val="18"/>
                <w:szCs w:val="18"/>
              </w:rPr>
              <w:t>隔离装置中断12小时，模型，历史数据，实时数据可自动恢复同步。</w:t>
            </w:r>
          </w:p>
        </w:tc>
        <w:tc>
          <w:tcPr>
            <w:tcW w:w="4121" w:type="dxa"/>
            <w:vAlign w:val="center"/>
          </w:tcPr>
          <w:p>
            <w:pPr>
              <w:jc w:val="both"/>
              <w:rPr>
                <w:rFonts w:ascii="Times New Roman" w:hAnsi="Times New Roman"/>
                <w:color w:val="auto"/>
                <w:sz w:val="18"/>
              </w:rPr>
            </w:pPr>
            <w:r>
              <w:rPr>
                <w:rFonts w:hint="eastAsia" w:ascii="Times New Roman" w:hAnsi="Times New Roman"/>
                <w:color w:val="auto"/>
                <w:kern w:val="0"/>
                <w:sz w:val="18"/>
                <w:szCs w:val="18"/>
              </w:rPr>
              <w:t>中断隔离装置12小时，验证模型，历史数据，实时数据可自动恢复同步。</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云边交互</w:t>
      </w:r>
    </w:p>
    <w:p>
      <w:pPr>
        <w:pStyle w:val="36"/>
        <w:numPr>
          <w:ilvl w:val="2"/>
          <w:numId w:val="82"/>
        </w:numPr>
        <w:spacing w:after="156"/>
        <w:outlineLvl w:val="3"/>
        <w:rPr>
          <w:rFonts w:hint="default" w:ascii="Times New Roman" w:hAnsi="Times New Roman"/>
          <w:color w:val="auto"/>
        </w:rPr>
      </w:pPr>
      <w:r>
        <w:rPr>
          <w:rFonts w:hint="default" w:ascii="Times New Roman" w:hAnsi="Times New Roman"/>
          <w:color w:val="auto"/>
        </w:rPr>
        <w:t>边缘集群云边交互Agent</w:t>
      </w:r>
    </w:p>
    <w:p>
      <w:pPr>
        <w:pStyle w:val="36"/>
        <w:numPr>
          <w:ilvl w:val="3"/>
          <w:numId w:val="82"/>
        </w:numPr>
        <w:spacing w:after="156"/>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jc w:val="both"/>
              <w:rPr>
                <w:rFonts w:ascii="Times New Roman" w:hAnsi="Times New Roman"/>
                <w:color w:val="auto"/>
                <w:kern w:val="0"/>
                <w:sz w:val="18"/>
                <w:szCs w:val="18"/>
              </w:rPr>
            </w:pPr>
            <w:r>
              <w:rPr>
                <w:rFonts w:ascii="Times New Roman" w:hAnsi="Times New Roman"/>
                <w:color w:val="auto"/>
                <w:kern w:val="0"/>
                <w:sz w:val="18"/>
                <w:szCs w:val="18"/>
              </w:rPr>
              <w:t>云边制品交互Agent</w:t>
            </w:r>
          </w:p>
        </w:tc>
        <w:tc>
          <w:tcPr>
            <w:tcW w:w="4395" w:type="dxa"/>
            <w:vAlign w:val="center"/>
          </w:tcPr>
          <w:p>
            <w:pPr>
              <w:spacing w:after="120"/>
              <w:jc w:val="both"/>
              <w:rPr>
                <w:rFonts w:ascii="Times New Roman" w:hAnsi="Times New Roman"/>
                <w:color w:val="auto"/>
                <w:kern w:val="0"/>
                <w:sz w:val="18"/>
                <w:szCs w:val="18"/>
              </w:rPr>
            </w:pPr>
            <w:r>
              <w:rPr>
                <w:rFonts w:hint="eastAsia" w:ascii="Times New Roman" w:hAnsi="Times New Roman"/>
                <w:color w:val="auto"/>
                <w:kern w:val="0"/>
                <w:sz w:val="18"/>
                <w:szCs w:val="18"/>
              </w:rPr>
              <w:t>边缘集群制品交互Agent应支持通过安装脚本一键运行边缘集群制品交互Agent，应支持使用1个IP和固定端口与云端管理中心的制品交互服务对接，应支持通过制品交互Agent从云端制品仓库获取制品到边缘集群，应支持与云管制品服务进行交互，应保证交互数据安全传输，对制品进行完整性校验。</w:t>
            </w:r>
          </w:p>
        </w:tc>
        <w:tc>
          <w:tcPr>
            <w:tcW w:w="4121" w:type="dxa"/>
            <w:vAlign w:val="center"/>
          </w:tcPr>
          <w:p>
            <w:pPr>
              <w:jc w:val="both"/>
              <w:rPr>
                <w:rFonts w:ascii="Times New Roman" w:hAnsi="Times New Roman"/>
                <w:color w:val="auto"/>
                <w:sz w:val="18"/>
              </w:rPr>
            </w:pPr>
            <w:r>
              <w:rPr>
                <w:rFonts w:hint="eastAsia" w:ascii="Times New Roman" w:hAnsi="Times New Roman"/>
                <w:color w:val="auto"/>
                <w:sz w:val="18"/>
              </w:rPr>
              <w:t>验证云边制品交互Agent一键运行安装脚本，查看IP和固定端口与云端管理中心的制品交互服务对接情况，支持通过制品交互Agent从云端制品仓库获取制品到边缘集群，对制品进行完整性校验。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jc w:val="both"/>
              <w:rPr>
                <w:rFonts w:ascii="Times New Roman" w:hAnsi="Times New Roman"/>
                <w:color w:val="auto"/>
                <w:kern w:val="0"/>
                <w:sz w:val="18"/>
                <w:szCs w:val="18"/>
              </w:rPr>
            </w:pPr>
            <w:r>
              <w:rPr>
                <w:rFonts w:ascii="Times New Roman" w:hAnsi="Times New Roman"/>
                <w:color w:val="auto"/>
                <w:kern w:val="0"/>
                <w:sz w:val="18"/>
                <w:szCs w:val="18"/>
              </w:rPr>
              <w:t>云边</w:t>
            </w:r>
            <w:r>
              <w:rPr>
                <w:rFonts w:hint="eastAsia" w:ascii="Times New Roman" w:hAnsi="Times New Roman"/>
                <w:color w:val="auto"/>
                <w:kern w:val="0"/>
                <w:sz w:val="18"/>
                <w:szCs w:val="18"/>
              </w:rPr>
              <w:t>监视</w:t>
            </w:r>
            <w:r>
              <w:rPr>
                <w:rFonts w:ascii="Times New Roman" w:hAnsi="Times New Roman"/>
                <w:color w:val="auto"/>
                <w:kern w:val="0"/>
                <w:sz w:val="18"/>
                <w:szCs w:val="18"/>
              </w:rPr>
              <w:t>交互Agent</w:t>
            </w:r>
          </w:p>
        </w:tc>
        <w:tc>
          <w:tcPr>
            <w:tcW w:w="4395" w:type="dxa"/>
            <w:vAlign w:val="center"/>
          </w:tcPr>
          <w:p>
            <w:pPr>
              <w:spacing w:after="120"/>
              <w:jc w:val="both"/>
              <w:rPr>
                <w:rFonts w:ascii="Times New Roman" w:hAnsi="Times New Roman"/>
                <w:color w:val="auto"/>
              </w:rPr>
            </w:pPr>
            <w:r>
              <w:rPr>
                <w:rFonts w:hint="eastAsia" w:ascii="Times New Roman" w:hAnsi="Times New Roman"/>
                <w:color w:val="auto"/>
                <w:kern w:val="0"/>
                <w:sz w:val="18"/>
                <w:szCs w:val="18"/>
              </w:rPr>
              <w:t>边缘监视Agent负责收集边缘集群的底座、组件、应用的监视指标。并把监视指标遵循统一的指标模型及监控上报协议上送到云端管理中心。</w:t>
            </w:r>
          </w:p>
        </w:tc>
        <w:tc>
          <w:tcPr>
            <w:tcW w:w="4121" w:type="dxa"/>
            <w:vAlign w:val="center"/>
          </w:tcPr>
          <w:p>
            <w:pPr>
              <w:jc w:val="both"/>
              <w:rPr>
                <w:rFonts w:ascii="Times New Roman" w:hAnsi="Times New Roman"/>
                <w:color w:val="auto"/>
              </w:rPr>
            </w:pPr>
            <w:r>
              <w:rPr>
                <w:rFonts w:hint="eastAsia" w:ascii="Times New Roman" w:hAnsi="Times New Roman"/>
                <w:color w:val="auto"/>
                <w:kern w:val="0"/>
                <w:sz w:val="18"/>
                <w:szCs w:val="18"/>
              </w:rPr>
              <w:t>在云端管理中心查看边缘监视Agent上送的边缘集群监视指标。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jc w:val="both"/>
              <w:rPr>
                <w:rFonts w:ascii="Times New Roman" w:hAnsi="Times New Roman"/>
                <w:color w:val="auto"/>
                <w:kern w:val="0"/>
                <w:sz w:val="18"/>
                <w:szCs w:val="18"/>
              </w:rPr>
            </w:pPr>
            <w:r>
              <w:rPr>
                <w:rFonts w:ascii="Times New Roman" w:hAnsi="Times New Roman"/>
                <w:color w:val="auto"/>
                <w:kern w:val="0"/>
                <w:sz w:val="18"/>
                <w:szCs w:val="18"/>
              </w:rPr>
              <w:t>边缘集群应用交互Agent</w:t>
            </w:r>
          </w:p>
        </w:tc>
        <w:tc>
          <w:tcPr>
            <w:tcW w:w="4395" w:type="dxa"/>
            <w:vAlign w:val="center"/>
          </w:tcPr>
          <w:p>
            <w:pPr>
              <w:spacing w:after="120"/>
              <w:jc w:val="both"/>
              <w:rPr>
                <w:rFonts w:ascii="Times New Roman" w:hAnsi="Times New Roman"/>
                <w:color w:val="auto"/>
                <w:kern w:val="0"/>
                <w:sz w:val="18"/>
                <w:szCs w:val="18"/>
              </w:rPr>
            </w:pPr>
            <w:r>
              <w:rPr>
                <w:rFonts w:hint="eastAsia" w:ascii="Times New Roman" w:hAnsi="Times New Roman"/>
                <w:color w:val="auto"/>
                <w:kern w:val="0"/>
                <w:sz w:val="18"/>
                <w:szCs w:val="18"/>
              </w:rPr>
              <w:t>边缘集群应用交互Agent能够支持通过安全管道。能够</w:t>
            </w:r>
            <w:r>
              <w:rPr>
                <w:rFonts w:hint="eastAsia"/>
                <w:color w:val="auto"/>
                <w:kern w:val="0"/>
                <w:sz w:val="18"/>
                <w:szCs w:val="18"/>
                <w:lang w:val="en-US" w:eastAsia="zh-CN"/>
              </w:rPr>
              <w:t>实现文件、消息交互</w:t>
            </w:r>
            <w:r>
              <w:rPr>
                <w:rFonts w:hint="eastAsia" w:ascii="Times New Roman" w:hAnsi="Times New Roman"/>
                <w:color w:val="auto"/>
                <w:kern w:val="0"/>
                <w:sz w:val="18"/>
                <w:szCs w:val="18"/>
              </w:rPr>
              <w:t>，为边缘应用提供和云端通信能力的访问地址。能够代理边缘集群提供一个统一的外部访问出口。</w:t>
            </w:r>
          </w:p>
        </w:tc>
        <w:tc>
          <w:tcPr>
            <w:tcW w:w="4121" w:type="dxa"/>
            <w:vAlign w:val="center"/>
          </w:tcPr>
          <w:p>
            <w:pPr>
              <w:jc w:val="both"/>
              <w:rPr>
                <w:rFonts w:ascii="Times New Roman" w:hAnsi="Times New Roman"/>
                <w:color w:val="auto"/>
                <w:sz w:val="18"/>
              </w:rPr>
            </w:pPr>
            <w:r>
              <w:rPr>
                <w:rFonts w:hint="eastAsia" w:ascii="Times New Roman" w:hAnsi="Times New Roman"/>
                <w:color w:val="auto"/>
                <w:sz w:val="18"/>
              </w:rPr>
              <w:t>验证边缘集群应用交互</w:t>
            </w:r>
            <w:r>
              <w:rPr>
                <w:rFonts w:hint="eastAsia" w:ascii="Times New Roman" w:hAnsi="Times New Roman"/>
                <w:color w:val="auto"/>
                <w:kern w:val="0"/>
                <w:sz w:val="18"/>
                <w:szCs w:val="18"/>
              </w:rPr>
              <w:t>Agent</w:t>
            </w:r>
            <w:r>
              <w:rPr>
                <w:rFonts w:hint="eastAsia" w:ascii="Times New Roman" w:hAnsi="Times New Roman"/>
                <w:color w:val="auto"/>
                <w:sz w:val="18"/>
              </w:rPr>
              <w:t>的安全通道设置，</w:t>
            </w:r>
            <w:r>
              <w:rPr>
                <w:rFonts w:hint="eastAsia" w:ascii="Times New Roman" w:hAnsi="Times New Roman"/>
                <w:color w:val="auto"/>
                <w:kern w:val="0"/>
                <w:sz w:val="18"/>
                <w:szCs w:val="18"/>
              </w:rPr>
              <w:t>能够</w:t>
            </w:r>
            <w:r>
              <w:rPr>
                <w:rFonts w:hint="eastAsia"/>
                <w:color w:val="auto"/>
                <w:kern w:val="0"/>
                <w:sz w:val="18"/>
                <w:szCs w:val="18"/>
                <w:lang w:val="en-US" w:eastAsia="zh-CN"/>
              </w:rPr>
              <w:t>实现文件、消息交互</w:t>
            </w:r>
            <w:r>
              <w:rPr>
                <w:rFonts w:hint="eastAsia" w:ascii="Times New Roman" w:hAnsi="Times New Roman"/>
                <w:color w:val="auto"/>
                <w:sz w:val="18"/>
              </w:rPr>
              <w:t>，以及边缘集群代理。</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云边交互内容</w:t>
      </w:r>
    </w:p>
    <w:p>
      <w:pPr>
        <w:pStyle w:val="36"/>
        <w:numPr>
          <w:ilvl w:val="3"/>
          <w:numId w:val="82"/>
        </w:numPr>
        <w:spacing w:after="156"/>
        <w:rPr>
          <w:rFonts w:hint="default" w:ascii="Times New Roman" w:hAnsi="Times New Roman"/>
          <w:color w:val="auto"/>
        </w:rPr>
      </w:pPr>
      <w:r>
        <w:rPr>
          <w:rFonts w:ascii="Times New Roman" w:hAnsi="Times New Roman"/>
          <w:color w:val="auto"/>
        </w:rPr>
        <w:t>模型交互</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ascii="Times New Roman" w:hAnsi="Times New Roman"/>
                <w:color w:val="auto"/>
                <w:kern w:val="0"/>
                <w:sz w:val="18"/>
                <w:szCs w:val="18"/>
              </w:rPr>
            </w:pPr>
            <w:r>
              <w:rPr>
                <w:rFonts w:ascii="Times New Roman" w:hAnsi="Times New Roman"/>
                <w:color w:val="auto"/>
                <w:kern w:val="0"/>
                <w:sz w:val="18"/>
                <w:szCs w:val="18"/>
              </w:rPr>
              <w:t>模型交互</w:t>
            </w:r>
          </w:p>
        </w:tc>
        <w:tc>
          <w:tcPr>
            <w:tcW w:w="4395" w:type="dxa"/>
            <w:vAlign w:val="center"/>
          </w:tcPr>
          <w:p>
            <w:pPr>
              <w:keepNext w:val="0"/>
              <w:keepLines w:val="0"/>
              <w:pageBreakBefore w:val="0"/>
              <w:widowControl w:val="0"/>
              <w:kinsoku/>
              <w:wordWrap/>
              <w:overflowPunct/>
              <w:topLinePunct w:val="0"/>
              <w:autoSpaceDE/>
              <w:autoSpaceDN/>
              <w:bidi w:val="0"/>
              <w:adjustRightInd/>
              <w:snapToGrid/>
              <w:textAlignment w:val="auto"/>
              <w:rPr>
                <w:rFonts w:ascii="Times New Roman" w:hAnsi="Times New Roman"/>
                <w:color w:val="auto"/>
                <w:kern w:val="0"/>
                <w:sz w:val="18"/>
                <w:szCs w:val="18"/>
              </w:rPr>
            </w:pPr>
            <w:r>
              <w:rPr>
                <w:rFonts w:hint="eastAsia" w:ascii="Times New Roman" w:hAnsi="Times New Roman" w:cs="宋体"/>
                <w:color w:val="auto"/>
                <w:sz w:val="18"/>
                <w:szCs w:val="18"/>
                <w:lang w:bidi="ar"/>
              </w:rPr>
              <w:t>模型交互主要包括边缘集群与云端系统之间进行模型等的交互，模型等文件交互基于通信协议、服务或其他接口方式实现。</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rPr>
              <w:t>演示边端将馈线与站内开关的关联关系模型数据上送至云端的交互过程</w:t>
            </w:r>
            <w:r>
              <w:rPr>
                <w:rFonts w:hint="eastAsia" w:ascii="Times New Roman" w:hAnsi="Times New Roman"/>
                <w:color w:val="auto"/>
                <w:sz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hint="default" w:ascii="Times New Roman" w:hAnsi="Times New Roman" w:eastAsia="宋体" w:cs="宋体"/>
                <w:color w:val="auto"/>
                <w:sz w:val="18"/>
                <w:szCs w:val="18"/>
                <w:lang w:val="en-US" w:eastAsia="zh-CN"/>
              </w:rPr>
            </w:pPr>
            <w:r>
              <w:rPr>
                <w:rFonts w:hint="eastAsia" w:ascii="Times New Roman" w:hAnsi="Times New Roman" w:cs="宋体"/>
                <w:color w:val="auto"/>
                <w:sz w:val="18"/>
                <w:szCs w:val="18"/>
                <w:lang w:val="en-US" w:eastAsia="zh-CN"/>
              </w:rPr>
              <w:t>交互检验</w:t>
            </w:r>
          </w:p>
        </w:tc>
        <w:tc>
          <w:tcPr>
            <w:tcW w:w="4395" w:type="dxa"/>
            <w:vAlign w:val="center"/>
          </w:tcPr>
          <w:p>
            <w:pPr>
              <w:spacing w:line="264" w:lineRule="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边缘集群的模型和图形应保证在交互中的规范化和正确性，不能因交互引入模型错误。</w:t>
            </w:r>
          </w:p>
        </w:tc>
        <w:tc>
          <w:tcPr>
            <w:tcW w:w="4121" w:type="dxa"/>
            <w:vAlign w:val="center"/>
          </w:tcPr>
          <w:p>
            <w:pPr>
              <w:spacing w:line="264" w:lineRule="auto"/>
              <w:rPr>
                <w:rFonts w:ascii="Times New Roman" w:hAnsi="Times New Roman"/>
                <w:color w:val="auto"/>
                <w:sz w:val="18"/>
              </w:rPr>
            </w:pPr>
            <w:r>
              <w:rPr>
                <w:rFonts w:hint="eastAsia" w:ascii="Times New Roman" w:hAnsi="Times New Roman" w:cs="宋体"/>
                <w:color w:val="auto"/>
                <w:sz w:val="18"/>
                <w:szCs w:val="18"/>
                <w:lang w:bidi="ar"/>
              </w:rPr>
              <w:t>演示</w:t>
            </w:r>
            <w:r>
              <w:rPr>
                <w:rFonts w:hint="eastAsia" w:ascii="Times New Roman" w:hAnsi="Times New Roman"/>
                <w:color w:val="auto"/>
                <w:kern w:val="0"/>
                <w:sz w:val="18"/>
                <w:szCs w:val="18"/>
              </w:rPr>
              <w:t>边缘集群与云端系统的数据交互</w:t>
            </w:r>
            <w:r>
              <w:rPr>
                <w:rFonts w:hint="eastAsia" w:ascii="Times New Roman" w:hAnsi="Times New Roman" w:cs="宋体"/>
                <w:color w:val="auto"/>
                <w:sz w:val="18"/>
                <w:szCs w:val="18"/>
                <w:lang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s="宋体"/>
                <w:color w:val="auto"/>
                <w:sz w:val="18"/>
                <w:szCs w:val="18"/>
                <w:lang w:bidi="ar"/>
              </w:rPr>
            </w:pPr>
            <w:r>
              <w:rPr>
                <w:rFonts w:hint="eastAsia" w:ascii="Times New Roman" w:hAnsi="Times New Roman" w:cs="宋体"/>
                <w:color w:val="auto"/>
                <w:sz w:val="18"/>
                <w:szCs w:val="18"/>
                <w:lang w:bidi="ar"/>
              </w:rPr>
              <w:t>增量交互</w:t>
            </w:r>
          </w:p>
        </w:tc>
        <w:tc>
          <w:tcPr>
            <w:tcW w:w="4395" w:type="dxa"/>
            <w:vAlign w:val="center"/>
          </w:tcPr>
          <w:p>
            <w:pPr>
              <w:spacing w:line="264" w:lineRule="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模型交互宜支持增量模型交互，应支持增量图形交互</w:t>
            </w:r>
            <w:r>
              <w:rPr>
                <w:rFonts w:hint="eastAsia" w:ascii="Times New Roman" w:hAnsi="Times New Roman"/>
                <w:color w:val="auto"/>
                <w:kern w:val="0"/>
                <w:sz w:val="18"/>
                <w:szCs w:val="18"/>
                <w:lang w:eastAsia="zh-CN"/>
              </w:rPr>
              <w:t>。</w:t>
            </w:r>
          </w:p>
        </w:tc>
        <w:tc>
          <w:tcPr>
            <w:tcW w:w="4121" w:type="dxa"/>
            <w:vAlign w:val="center"/>
          </w:tcPr>
          <w:p>
            <w:pPr>
              <w:spacing w:line="264" w:lineRule="auto"/>
              <w:rPr>
                <w:rFonts w:ascii="Times New Roman" w:hAnsi="Times New Roman" w:cs="宋体"/>
                <w:color w:val="auto"/>
                <w:sz w:val="18"/>
                <w:szCs w:val="18"/>
                <w:lang w:bidi="ar"/>
              </w:rPr>
            </w:pPr>
            <w:r>
              <w:rPr>
                <w:rFonts w:hint="eastAsia" w:ascii="Times New Roman" w:hAnsi="Times New Roman" w:cs="宋体"/>
                <w:color w:val="auto"/>
                <w:sz w:val="18"/>
                <w:szCs w:val="18"/>
                <w:lang w:bidi="ar"/>
              </w:rPr>
              <w:t>演示增量模型、图形的上送过程。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s="宋体"/>
                <w:color w:val="auto"/>
                <w:sz w:val="18"/>
                <w:szCs w:val="18"/>
                <w:lang w:bidi="ar"/>
              </w:rPr>
            </w:pPr>
            <w:r>
              <w:rPr>
                <w:rFonts w:hint="eastAsia" w:ascii="Times New Roman" w:hAnsi="Times New Roman" w:cs="宋体"/>
                <w:color w:val="auto"/>
                <w:sz w:val="18"/>
                <w:szCs w:val="18"/>
                <w:lang w:bidi="ar"/>
              </w:rPr>
              <w:t>历史版本</w:t>
            </w:r>
          </w:p>
        </w:tc>
        <w:tc>
          <w:tcPr>
            <w:tcW w:w="4395" w:type="dxa"/>
            <w:vAlign w:val="center"/>
          </w:tcPr>
          <w:p>
            <w:pPr>
              <w:spacing w:line="264" w:lineRule="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宜支持历史模型版本的获取功能</w:t>
            </w:r>
            <w:r>
              <w:rPr>
                <w:rFonts w:hint="eastAsia" w:ascii="Times New Roman" w:hAnsi="Times New Roman"/>
                <w:color w:val="auto"/>
                <w:kern w:val="0"/>
                <w:sz w:val="18"/>
                <w:szCs w:val="18"/>
                <w:lang w:eastAsia="zh-CN"/>
              </w:rPr>
              <w:t>。</w:t>
            </w:r>
          </w:p>
        </w:tc>
        <w:tc>
          <w:tcPr>
            <w:tcW w:w="4121" w:type="dxa"/>
            <w:vAlign w:val="center"/>
          </w:tcPr>
          <w:p>
            <w:pPr>
              <w:spacing w:line="264" w:lineRule="auto"/>
              <w:rPr>
                <w:rFonts w:ascii="Times New Roman" w:hAnsi="Times New Roman" w:cs="宋体"/>
                <w:color w:val="auto"/>
                <w:sz w:val="18"/>
                <w:szCs w:val="18"/>
                <w:lang w:bidi="ar"/>
              </w:rPr>
            </w:pPr>
            <w:r>
              <w:rPr>
                <w:rFonts w:hint="eastAsia" w:ascii="Times New Roman" w:hAnsi="Times New Roman" w:cs="宋体"/>
                <w:color w:val="auto"/>
                <w:sz w:val="18"/>
                <w:szCs w:val="18"/>
                <w:lang w:bidi="ar"/>
              </w:rPr>
              <w:t>查看历史模型的版本，验证获取历史模型功能。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3"/>
          <w:numId w:val="82"/>
        </w:numPr>
        <w:spacing w:after="156"/>
        <w:rPr>
          <w:rFonts w:hint="default" w:ascii="Times New Roman" w:hAnsi="Times New Roman"/>
          <w:color w:val="auto"/>
        </w:rPr>
      </w:pPr>
      <w:r>
        <w:rPr>
          <w:rFonts w:ascii="Times New Roman" w:hAnsi="Times New Roman"/>
          <w:color w:val="auto"/>
        </w:rPr>
        <w:t>数据交互</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after="120"/>
              <w:rPr>
                <w:rFonts w:hint="default" w:ascii="Times New Roman" w:hAnsi="Times New Roman" w:eastAsia="宋体"/>
                <w:color w:val="auto"/>
                <w:kern w:val="0"/>
                <w:sz w:val="18"/>
                <w:szCs w:val="18"/>
                <w:lang w:val="en-US" w:eastAsia="zh-CN"/>
              </w:rPr>
            </w:pPr>
            <w:r>
              <w:rPr>
                <w:rFonts w:hint="eastAsia" w:ascii="Times New Roman" w:hAnsi="Times New Roman" w:cs="宋体"/>
                <w:color w:val="auto"/>
                <w:sz w:val="18"/>
                <w:szCs w:val="18"/>
                <w:lang w:val="en-US" w:eastAsia="zh-CN" w:bidi="ar"/>
              </w:rPr>
              <w:t>遥信、遥测数据</w:t>
            </w:r>
          </w:p>
        </w:tc>
        <w:tc>
          <w:tcPr>
            <w:tcW w:w="4395" w:type="dxa"/>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ascii="Times New Roman" w:hAnsi="Times New Roman"/>
                <w:color w:val="auto"/>
                <w:kern w:val="0"/>
                <w:sz w:val="18"/>
                <w:szCs w:val="18"/>
              </w:rPr>
            </w:pPr>
            <w:r>
              <w:rPr>
                <w:rFonts w:hint="eastAsia" w:ascii="Times New Roman" w:hAnsi="Times New Roman" w:cs="宋体"/>
                <w:color w:val="auto"/>
                <w:sz w:val="18"/>
                <w:szCs w:val="18"/>
                <w:lang w:bidi="ar"/>
              </w:rPr>
              <w:t>常规电网设备、新型电力设备（如集中式新能源、分布式发电、虚拟电厂、综合园区、充电设施）等的E语言遥测、遥信等数据。</w:t>
            </w:r>
          </w:p>
        </w:tc>
        <w:tc>
          <w:tcPr>
            <w:tcW w:w="4121" w:type="dxa"/>
            <w:vAlign w:val="center"/>
          </w:tcPr>
          <w:p>
            <w:pPr>
              <w:jc w:val="both"/>
              <w:rPr>
                <w:rFonts w:ascii="Times New Roman" w:hAnsi="Times New Roman"/>
                <w:color w:val="auto"/>
                <w:sz w:val="18"/>
              </w:rPr>
            </w:pPr>
            <w:r>
              <w:rPr>
                <w:rFonts w:hint="eastAsia" w:ascii="Times New Roman" w:hAnsi="Times New Roman" w:cs="宋体"/>
                <w:color w:val="auto"/>
                <w:sz w:val="18"/>
                <w:szCs w:val="18"/>
                <w:lang w:bidi="ar"/>
              </w:rPr>
              <w:t>查看常规电网设备、新型电力设备的E语言遥测、遥信等数据。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s="宋体"/>
                <w:color w:val="auto"/>
                <w:sz w:val="18"/>
                <w:szCs w:val="18"/>
              </w:rPr>
            </w:pPr>
            <w:r>
              <w:rPr>
                <w:rFonts w:hint="eastAsia" w:ascii="Times New Roman" w:hAnsi="Times New Roman"/>
                <w:color w:val="auto"/>
                <w:kern w:val="0"/>
                <w:sz w:val="18"/>
                <w:szCs w:val="18"/>
              </w:rPr>
              <w:t>标志牌文件</w:t>
            </w:r>
          </w:p>
        </w:tc>
        <w:tc>
          <w:tcPr>
            <w:tcW w:w="4395" w:type="dxa"/>
            <w:vAlign w:val="center"/>
          </w:tcPr>
          <w:p>
            <w:pPr>
              <w:keepNext w:val="0"/>
              <w:keepLines w:val="0"/>
              <w:pageBreakBefore w:val="0"/>
              <w:widowControl w:val="0"/>
              <w:kinsoku/>
              <w:wordWrap/>
              <w:overflowPunct/>
              <w:topLinePunct w:val="0"/>
              <w:autoSpaceDE/>
              <w:autoSpaceDN/>
              <w:bidi w:val="0"/>
              <w:adjustRightInd/>
              <w:snapToGrid/>
              <w:spacing w:line="264" w:lineRule="auto"/>
              <w:jc w:val="both"/>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主配网、新能源设备等的标志牌状态等文件</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查看主配网、新能源设备等的标志牌状态等文件</w:t>
            </w:r>
            <w:r>
              <w:rPr>
                <w:rFonts w:hint="eastAsia" w:ascii="Times New Roman" w:hAnsi="Times New Roman" w:cs="宋体"/>
                <w:color w:val="auto"/>
                <w:sz w:val="18"/>
                <w:szCs w:val="18"/>
                <w:lang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s="宋体"/>
                <w:color w:val="auto"/>
                <w:sz w:val="18"/>
                <w:szCs w:val="18"/>
                <w:lang w:bidi="ar"/>
              </w:rPr>
            </w:pPr>
            <w:r>
              <w:rPr>
                <w:rFonts w:hint="eastAsia" w:ascii="Times New Roman" w:hAnsi="Times New Roman"/>
                <w:color w:val="auto"/>
                <w:kern w:val="0"/>
                <w:sz w:val="18"/>
                <w:szCs w:val="18"/>
              </w:rPr>
              <w:t>设备信息</w:t>
            </w:r>
          </w:p>
        </w:tc>
        <w:tc>
          <w:tcPr>
            <w:tcW w:w="4395" w:type="dxa"/>
            <w:vAlign w:val="center"/>
          </w:tcPr>
          <w:p>
            <w:pPr>
              <w:keepNext w:val="0"/>
              <w:keepLines w:val="0"/>
              <w:pageBreakBefore w:val="0"/>
              <w:widowControl w:val="0"/>
              <w:kinsoku/>
              <w:wordWrap/>
              <w:overflowPunct/>
              <w:topLinePunct w:val="0"/>
              <w:autoSpaceDE/>
              <w:autoSpaceDN/>
              <w:bidi w:val="0"/>
              <w:adjustRightInd/>
              <w:snapToGrid/>
              <w:spacing w:line="264" w:lineRule="auto"/>
              <w:jc w:val="both"/>
              <w:textAlignment w:val="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常规电网设备、新型电力设备（如集中式新能源、分布式发电、虚拟电厂、综合园区、充电设施）等的设备状态、设备告警信息</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ascii="Times New Roman" w:hAnsi="Times New Roman" w:cs="宋体"/>
                <w:color w:val="auto"/>
                <w:sz w:val="18"/>
                <w:szCs w:val="18"/>
                <w:lang w:bidi="ar"/>
              </w:rPr>
            </w:pPr>
            <w:r>
              <w:rPr>
                <w:rFonts w:hint="eastAsia" w:ascii="Times New Roman" w:hAnsi="Times New Roman"/>
                <w:color w:val="auto"/>
                <w:kern w:val="0"/>
                <w:sz w:val="18"/>
                <w:szCs w:val="18"/>
              </w:rPr>
              <w:t>查看常规电网设备、新型电力设备等的设备状态、设备告警信息。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纵向主站综合数据交互</w:t>
      </w:r>
    </w:p>
    <w:p>
      <w:pPr>
        <w:pStyle w:val="36"/>
        <w:numPr>
          <w:ilvl w:val="2"/>
          <w:numId w:val="82"/>
        </w:numPr>
        <w:spacing w:after="156"/>
        <w:outlineLvl w:val="3"/>
        <w:rPr>
          <w:rFonts w:hint="default" w:ascii="Times New Roman" w:hAnsi="Times New Roman"/>
          <w:color w:val="auto"/>
        </w:rPr>
      </w:pPr>
      <w:r>
        <w:rPr>
          <w:rFonts w:hint="eastAsia" w:ascii="Times New Roman" w:hAnsi="Times New Roman"/>
          <w:color w:val="auto"/>
        </w:rPr>
        <w:t>主站转发规约验证</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auto"/>
            <w:vAlign w:val="center"/>
          </w:tcPr>
          <w:p>
            <w:pPr>
              <w:pStyle w:val="12"/>
              <w:numPr>
                <w:ilvl w:val="0"/>
                <w:numId w:val="83"/>
              </w:numPr>
              <w:spacing w:line="264" w:lineRule="auto"/>
              <w:ind w:left="0"/>
              <w:rPr>
                <w:rFonts w:ascii="Times New Roman" w:hAnsi="Times New Roman"/>
                <w:color w:val="auto"/>
                <w:sz w:val="18"/>
                <w:szCs w:val="18"/>
              </w:rPr>
            </w:pPr>
          </w:p>
        </w:tc>
        <w:tc>
          <w:tcPr>
            <w:tcW w:w="1587" w:type="dxa"/>
            <w:shd w:val="clear" w:color="auto" w:fill="auto"/>
            <w:vAlign w:val="center"/>
          </w:tcPr>
          <w:p>
            <w:pPr>
              <w:spacing w:after="120"/>
              <w:rPr>
                <w:rFonts w:ascii="Times New Roman" w:hAnsi="Times New Roman"/>
                <w:color w:val="auto"/>
                <w:kern w:val="0"/>
                <w:sz w:val="18"/>
                <w:szCs w:val="18"/>
              </w:rPr>
            </w:pPr>
            <w:r>
              <w:rPr>
                <w:rFonts w:hint="eastAsia" w:ascii="Times New Roman" w:hAnsi="Times New Roman"/>
                <w:color w:val="auto"/>
                <w:kern w:val="0"/>
                <w:sz w:val="18"/>
                <w:szCs w:val="18"/>
              </w:rPr>
              <w:t>转发表维护</w:t>
            </w:r>
          </w:p>
        </w:tc>
        <w:tc>
          <w:tcPr>
            <w:tcW w:w="4395" w:type="dxa"/>
            <w:shd w:val="clear" w:color="auto" w:fill="auto"/>
            <w:vAlign w:val="center"/>
          </w:tcPr>
          <w:p>
            <w:pPr>
              <w:spacing w:line="264" w:lineRule="auto"/>
              <w:rPr>
                <w:rFonts w:hint="eastAsia" w:ascii="Times New Roman" w:hAnsi="Times New Roman" w:eastAsia="宋体"/>
                <w:color w:val="auto"/>
                <w:kern w:val="0"/>
                <w:sz w:val="18"/>
                <w:szCs w:val="18"/>
                <w:lang w:eastAsia="zh-CN"/>
              </w:rPr>
            </w:pPr>
            <w:r>
              <w:rPr>
                <w:rFonts w:ascii="Times New Roman" w:hAnsi="Times New Roman"/>
                <w:color w:val="auto"/>
                <w:sz w:val="18"/>
                <w:szCs w:val="18"/>
              </w:rPr>
              <w:t>主站间数据交互在采用</w:t>
            </w:r>
            <w:r>
              <w:rPr>
                <w:rFonts w:hint="eastAsia" w:ascii="Times New Roman" w:hAnsi="Times New Roman"/>
                <w:color w:val="auto"/>
                <w:sz w:val="18"/>
                <w:szCs w:val="18"/>
              </w:rPr>
              <w:t>IEC104、DL/T 476</w:t>
            </w:r>
            <w:r>
              <w:rPr>
                <w:rFonts w:ascii="Times New Roman" w:hAnsi="Times New Roman"/>
                <w:color w:val="auto"/>
                <w:sz w:val="18"/>
                <w:szCs w:val="18"/>
              </w:rPr>
              <w:t>规约时应避免</w:t>
            </w:r>
            <w:r>
              <w:rPr>
                <w:rFonts w:hint="eastAsia" w:ascii="Times New Roman" w:hAnsi="Times New Roman"/>
                <w:color w:val="auto"/>
                <w:sz w:val="18"/>
                <w:szCs w:val="18"/>
              </w:rPr>
              <w:t>传统104、DL/T 476</w:t>
            </w:r>
            <w:r>
              <w:rPr>
                <w:rFonts w:ascii="Times New Roman" w:hAnsi="Times New Roman"/>
                <w:color w:val="auto"/>
                <w:sz w:val="18"/>
                <w:szCs w:val="18"/>
              </w:rPr>
              <w:t>需双方同时维护转发表的问题，各方可异步维护数据，自由地对所需发送或接收的数据进行点选并且装载数据库</w:t>
            </w:r>
            <w:r>
              <w:rPr>
                <w:rFonts w:hint="eastAsia" w:ascii="Times New Roman" w:hAnsi="Times New Roman"/>
                <w:color w:val="auto"/>
                <w:sz w:val="18"/>
                <w:szCs w:val="18"/>
                <w:lang w:eastAsia="zh-CN"/>
              </w:rPr>
              <w:t>。</w:t>
            </w:r>
          </w:p>
        </w:tc>
        <w:tc>
          <w:tcPr>
            <w:tcW w:w="4121" w:type="dxa"/>
            <w:shd w:val="clear" w:color="auto" w:fill="auto"/>
            <w:vAlign w:val="center"/>
          </w:tcPr>
          <w:p>
            <w:pPr>
              <w:spacing w:line="264" w:lineRule="auto"/>
              <w:rPr>
                <w:rFonts w:hint="eastAsia" w:ascii="Times New Roman" w:hAnsi="Times New Roman" w:eastAsia="宋体"/>
                <w:color w:val="auto"/>
                <w:sz w:val="18"/>
                <w:lang w:eastAsia="zh-CN"/>
              </w:rPr>
            </w:pPr>
            <w:r>
              <w:rPr>
                <w:rFonts w:ascii="Times New Roman" w:hAnsi="Times New Roman"/>
                <w:color w:val="auto"/>
                <w:kern w:val="0"/>
                <w:sz w:val="18"/>
                <w:szCs w:val="18"/>
              </w:rPr>
              <w:t>检查是否支持异步维护数据，</w:t>
            </w:r>
            <w:r>
              <w:rPr>
                <w:rFonts w:hint="eastAsia" w:ascii="Times New Roman" w:hAnsi="Times New Roman"/>
                <w:color w:val="auto"/>
                <w:kern w:val="0"/>
                <w:sz w:val="18"/>
                <w:szCs w:val="18"/>
              </w:rPr>
              <w:t>新增转发点不影响已有转发数据，</w:t>
            </w:r>
            <w:r>
              <w:rPr>
                <w:rFonts w:ascii="Times New Roman" w:hAnsi="Times New Roman"/>
                <w:color w:val="auto"/>
                <w:kern w:val="0"/>
                <w:sz w:val="18"/>
                <w:szCs w:val="18"/>
              </w:rPr>
              <w:t>并自由对发送或接收的数据进行点选入库</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sectPr>
          <w:pgSz w:w="16838" w:h="11906" w:orient="landscape"/>
          <w:pgMar w:top="1800" w:right="1440" w:bottom="1800" w:left="1440" w:header="851" w:footer="992" w:gutter="0"/>
          <w:cols w:space="425" w:num="1"/>
          <w:docGrid w:type="lines" w:linePitch="312" w:charSpace="0"/>
        </w:sectPr>
      </w:pPr>
    </w:p>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边端应用支撑服务</w:t>
      </w: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时间同步服务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时间同步方式</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after="120"/>
              <w:jc w:val="both"/>
              <w:rPr>
                <w:rFonts w:ascii="Times New Roman" w:hAnsi="Times New Roman"/>
                <w:color w:val="auto"/>
                <w:kern w:val="0"/>
                <w:sz w:val="18"/>
                <w:szCs w:val="18"/>
              </w:rPr>
            </w:pPr>
            <w:r>
              <w:rPr>
                <w:rFonts w:hint="eastAsia" w:ascii="Times New Roman" w:hAnsi="Times New Roman"/>
                <w:color w:val="auto"/>
                <w:kern w:val="0"/>
                <w:sz w:val="18"/>
                <w:szCs w:val="18"/>
              </w:rPr>
              <w:t>时钟同步方式</w:t>
            </w:r>
          </w:p>
        </w:tc>
        <w:tc>
          <w:tcPr>
            <w:tcW w:w="4395" w:type="dxa"/>
            <w:vAlign w:val="center"/>
          </w:tcPr>
          <w:p>
            <w:pPr>
              <w:spacing w:line="264" w:lineRule="auto"/>
              <w:jc w:val="both"/>
              <w:rPr>
                <w:rFonts w:ascii="Times New Roman" w:hAnsi="Times New Roman" w:cs="Times New Roman"/>
                <w:color w:val="auto"/>
                <w:sz w:val="18"/>
                <w:szCs w:val="18"/>
              </w:rPr>
            </w:pPr>
            <w:r>
              <w:rPr>
                <w:rFonts w:hint="eastAsia" w:ascii="Times New Roman" w:hAnsi="Times New Roman" w:cs="Times New Roman"/>
                <w:color w:val="auto"/>
                <w:sz w:val="18"/>
                <w:szCs w:val="18"/>
              </w:rPr>
              <w:t>系统应提供一个时间/日历程序，通过标准时钟源自动同步系统时间，保证系统中各工作站和服务器的时间与标准时钟源一致。</w:t>
            </w:r>
          </w:p>
          <w:p>
            <w:pPr>
              <w:spacing w:line="264" w:lineRule="auto"/>
              <w:jc w:val="both"/>
              <w:rPr>
                <w:rFonts w:ascii="Times New Roman" w:hAnsi="Times New Roman" w:cs="Times New Roman"/>
                <w:color w:val="auto"/>
                <w:sz w:val="18"/>
                <w:szCs w:val="18"/>
              </w:rPr>
            </w:pPr>
            <w:r>
              <w:rPr>
                <w:rFonts w:hint="eastAsia" w:ascii="Times New Roman" w:hAnsi="Times New Roman" w:cs="Times New Roman"/>
                <w:color w:val="auto"/>
                <w:sz w:val="18"/>
                <w:szCs w:val="18"/>
              </w:rPr>
              <w:t>系统支持以下时钟同步方式：</w:t>
            </w:r>
          </w:p>
          <w:p>
            <w:pPr>
              <w:numPr>
                <w:ilvl w:val="0"/>
                <w:numId w:val="96"/>
              </w:numPr>
              <w:spacing w:line="264" w:lineRule="auto"/>
              <w:jc w:val="both"/>
              <w:rPr>
                <w:rFonts w:hint="eastAsia" w:ascii="Times New Roman" w:hAnsi="Times New Roman" w:cs="Times New Roman"/>
                <w:color w:val="auto"/>
                <w:sz w:val="18"/>
                <w:szCs w:val="18"/>
              </w:rPr>
            </w:pPr>
            <w:r>
              <w:rPr>
                <w:rFonts w:hint="eastAsia" w:ascii="Times New Roman" w:hAnsi="Times New Roman" w:cs="Times New Roman"/>
                <w:color w:val="auto"/>
                <w:sz w:val="18"/>
                <w:szCs w:val="18"/>
              </w:rPr>
              <w:t>前置节点与卫星时钟通信，采集时钟同步信号，由前置节点作为时间同步服务器采用标准的网络时间协议（NTP）向后台各节点同步系统时间。</w:t>
            </w:r>
          </w:p>
          <w:p>
            <w:pPr>
              <w:numPr>
                <w:ilvl w:val="0"/>
                <w:numId w:val="96"/>
              </w:numPr>
              <w:spacing w:line="264" w:lineRule="auto"/>
              <w:jc w:val="both"/>
              <w:rPr>
                <w:rFonts w:ascii="Times New Roman" w:hAnsi="Times New Roman"/>
                <w:color w:val="auto"/>
              </w:rPr>
            </w:pPr>
            <w:r>
              <w:rPr>
                <w:rFonts w:hint="eastAsia" w:ascii="Times New Roman" w:hAnsi="Times New Roman" w:cs="Times New Roman"/>
                <w:color w:val="auto"/>
                <w:sz w:val="18"/>
                <w:szCs w:val="18"/>
              </w:rPr>
              <w:t>平台系统中的各个节点之间采用标准的网络时间协议（NTP）来同步系统时钟。网络时间协议采用客户/服务器模式。由卫星时钟作为时间同步服务器，其它节点定义为客户机。系统运行中，客户机不断同步自身系统时钟到时间同步服务器的系统时钟。</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检查具备时钟同步程序，修改时间后，检查是否能够成功对时。</w:t>
            </w:r>
          </w:p>
          <w:p>
            <w:pPr>
              <w:spacing w:line="264" w:lineRule="auto"/>
              <w:jc w:val="both"/>
              <w:rPr>
                <w:rFonts w:ascii="Times New Roman" w:hAnsi="Times New Roman"/>
                <w:color w:val="auto"/>
                <w:sz w:val="18"/>
              </w:rPr>
            </w:pPr>
            <w:r>
              <w:rPr>
                <w:rFonts w:ascii="Times New Roman" w:hAnsi="Times New Roman"/>
                <w:kern w:val="0"/>
                <w:sz w:val="18"/>
                <w:szCs w:val="18"/>
              </w:rPr>
              <w:t>检查时钟服务器的配置，修改时间同步服务器的时间，检查同步情况。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图形维护工具</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图元定制</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图元类型</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可提供电力系统常用的各种设备图元，包括母线、发电机、变压器、断路器、交直流传输线、电容、电抗、馈线段、配变等，并可根据需要进行扩展。</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打开图元库，查看常用图元是否完整；</w:t>
            </w:r>
          </w:p>
          <w:p>
            <w:pPr>
              <w:spacing w:line="264" w:lineRule="auto"/>
              <w:jc w:val="both"/>
              <w:rPr>
                <w:rFonts w:ascii="Times New Roman" w:hAnsi="Times New Roman"/>
                <w:color w:val="auto"/>
                <w:sz w:val="18"/>
              </w:rPr>
            </w:pPr>
            <w:r>
              <w:rPr>
                <w:rFonts w:ascii="Times New Roman" w:hAnsi="Times New Roman"/>
                <w:color w:val="auto"/>
                <w:kern w:val="0"/>
                <w:sz w:val="18"/>
                <w:szCs w:val="18"/>
              </w:rPr>
              <w:t>新建一图元，输入图元名，查看图元库的变化情况。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图元拓扑着色</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图元应支持分区域拓扑着色，如三卷变压器的三个卷应显示为不同的拓扑颜色。</w:t>
            </w:r>
          </w:p>
        </w:tc>
        <w:tc>
          <w:tcPr>
            <w:tcW w:w="4121"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打开图元库，选择两卷、三卷变压器，查看拓扑着色情况。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图元前景</w:t>
            </w:r>
          </w:p>
        </w:tc>
        <w:tc>
          <w:tcPr>
            <w:tcW w:w="4395" w:type="dxa"/>
            <w:vAlign w:val="center"/>
          </w:tcPr>
          <w:p>
            <w:pPr>
              <w:spacing w:line="264" w:lineRule="auto"/>
              <w:jc w:val="both"/>
              <w:rPr>
                <w:rFonts w:ascii="Times New Roman" w:hAnsi="Times New Roman"/>
                <w:color w:val="auto"/>
                <w:kern w:val="0"/>
              </w:rPr>
            </w:pPr>
            <w:r>
              <w:rPr>
                <w:rFonts w:ascii="Times New Roman" w:hAnsi="Times New Roman"/>
                <w:color w:val="auto"/>
                <w:sz w:val="18"/>
                <w:szCs w:val="18"/>
              </w:rPr>
              <w:t>设备图元应包括测点信息和前景信息，可用于设备入库和自动生成设备前景。</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新建厂站接线图，查看设备图元如线路是否可输入名称、点号、厂站等测点信息，查看前景的格式、位置、颜色等属性是否支持自定义，保存发布画面后，在图形浏览界面中查看前景是否自动生成。</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图元同步</w:t>
            </w:r>
          </w:p>
        </w:tc>
        <w:tc>
          <w:tcPr>
            <w:tcW w:w="4395" w:type="dxa"/>
            <w:vAlign w:val="center"/>
          </w:tcPr>
          <w:p>
            <w:pPr>
              <w:spacing w:line="264" w:lineRule="auto"/>
              <w:jc w:val="both"/>
              <w:rPr>
                <w:rFonts w:ascii="Times New Roman" w:hAnsi="Times New Roman"/>
                <w:color w:val="auto"/>
                <w:kern w:val="0"/>
              </w:rPr>
            </w:pPr>
            <w:r>
              <w:rPr>
                <w:rFonts w:ascii="Times New Roman" w:hAnsi="Times New Roman"/>
                <w:color w:val="auto"/>
                <w:sz w:val="18"/>
                <w:szCs w:val="18"/>
              </w:rPr>
              <w:t>图元应支持同步功能，在任意节点调用都能获取到最新图元。</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在图形维护节点新建或修改某图元，在其他节点查看是否能调用该图元。</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画面绘制</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画面操作</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支持画面对象的复制，粘贴，旋转，对齐，等分，上升，下降，删除等操作。</w:t>
            </w:r>
          </w:p>
        </w:tc>
        <w:tc>
          <w:tcPr>
            <w:tcW w:w="4121" w:type="dxa"/>
          </w:tcPr>
          <w:p>
            <w:pPr>
              <w:spacing w:line="264" w:lineRule="auto"/>
              <w:rPr>
                <w:rFonts w:ascii="Times New Roman" w:hAnsi="Times New Roman"/>
                <w:color w:val="auto"/>
                <w:sz w:val="18"/>
              </w:rPr>
            </w:pPr>
            <w:r>
              <w:rPr>
                <w:rFonts w:ascii="Times New Roman" w:hAnsi="Times New Roman"/>
                <w:color w:val="auto"/>
                <w:sz w:val="18"/>
                <w:szCs w:val="18"/>
              </w:rPr>
              <w:t>选择某画面，进行复制，粘贴，旋转，对齐，等分，上升，下降，删除等操作，查看是否生效。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属性修改</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画面上各类元素的编辑修改，包括单个元素的属性修改和批量属性修改。</w:t>
            </w:r>
          </w:p>
        </w:tc>
        <w:tc>
          <w:tcPr>
            <w:tcW w:w="4121" w:type="dxa"/>
          </w:tcPr>
          <w:p>
            <w:pPr>
              <w:spacing w:line="264" w:lineRule="auto"/>
              <w:rPr>
                <w:rFonts w:ascii="Times New Roman" w:hAnsi="Times New Roman"/>
                <w:color w:val="auto"/>
                <w:kern w:val="0"/>
                <w:sz w:val="18"/>
                <w:szCs w:val="18"/>
              </w:rPr>
            </w:pPr>
            <w:r>
              <w:rPr>
                <w:rFonts w:ascii="Times New Roman" w:hAnsi="Times New Roman"/>
                <w:color w:val="auto"/>
                <w:sz w:val="18"/>
                <w:szCs w:val="18"/>
              </w:rPr>
              <w:t>选择多个同一类型的对象，在相关属性对话框中修改属性，查看选中图元的属性是否都已改变。</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撤销/重做</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绘图支持完善的撤销/重做机制。</w:t>
            </w:r>
          </w:p>
        </w:tc>
        <w:tc>
          <w:tcPr>
            <w:tcW w:w="4121" w:type="dxa"/>
          </w:tcPr>
          <w:p>
            <w:pPr>
              <w:spacing w:line="264" w:lineRule="auto"/>
              <w:rPr>
                <w:rFonts w:ascii="Times New Roman" w:hAnsi="Times New Roman"/>
                <w:color w:val="auto"/>
                <w:kern w:val="0"/>
                <w:sz w:val="18"/>
                <w:szCs w:val="18"/>
              </w:rPr>
            </w:pPr>
            <w:r>
              <w:rPr>
                <w:rFonts w:ascii="Times New Roman" w:hAnsi="Times New Roman"/>
                <w:color w:val="auto"/>
                <w:sz w:val="18"/>
                <w:szCs w:val="18"/>
              </w:rPr>
              <w:t>选择某接线图，多次拖拽母线、开关等图元，修改图元属性，检查撤销/重做是否正常。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对象选择</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支持画面对象的多种选择方式，包括区域选择，分类选择，分层选择。</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选择某画面，检查区域选择如框选的正确性；</w:t>
            </w:r>
          </w:p>
          <w:p>
            <w:pPr>
              <w:spacing w:line="264" w:lineRule="auto"/>
              <w:rPr>
                <w:rFonts w:ascii="Times New Roman" w:hAnsi="Times New Roman"/>
                <w:color w:val="auto"/>
                <w:sz w:val="18"/>
                <w:szCs w:val="18"/>
              </w:rPr>
            </w:pPr>
            <w:r>
              <w:rPr>
                <w:rFonts w:ascii="Times New Roman" w:hAnsi="Times New Roman"/>
                <w:color w:val="auto"/>
                <w:sz w:val="18"/>
                <w:szCs w:val="18"/>
              </w:rPr>
              <w:t>检查是否提供分类选择，如开关、线路等；</w:t>
            </w:r>
          </w:p>
          <w:p>
            <w:pPr>
              <w:spacing w:line="264" w:lineRule="auto"/>
              <w:rPr>
                <w:rFonts w:ascii="Times New Roman" w:hAnsi="Times New Roman"/>
                <w:color w:val="auto"/>
                <w:kern w:val="0"/>
                <w:sz w:val="18"/>
                <w:szCs w:val="18"/>
              </w:rPr>
            </w:pPr>
            <w:r>
              <w:rPr>
                <w:rFonts w:ascii="Times New Roman" w:hAnsi="Times New Roman"/>
                <w:color w:val="auto"/>
                <w:sz w:val="18"/>
                <w:szCs w:val="18"/>
              </w:rPr>
              <w:t>检查是否提供分层选择，如分220kV、10kV选中设备。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带属性复制</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支持设备图元、前景及其组合在同一幅图形中、不同图形间进行带属性复制；不同厂站图之间的复制，图元或前景的厂站属性自动替换。</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打开某厂站图，选择设备图元、前景进行复制，查看新复制的设备图元、前景是否带有原属性；</w:t>
            </w:r>
          </w:p>
          <w:p>
            <w:pPr>
              <w:spacing w:line="264" w:lineRule="auto"/>
              <w:rPr>
                <w:rFonts w:ascii="Times New Roman" w:hAnsi="Times New Roman"/>
                <w:color w:val="auto"/>
                <w:sz w:val="18"/>
                <w:szCs w:val="18"/>
              </w:rPr>
            </w:pPr>
            <w:r>
              <w:rPr>
                <w:rFonts w:ascii="Times New Roman" w:hAnsi="Times New Roman"/>
                <w:color w:val="auto"/>
                <w:sz w:val="18"/>
                <w:szCs w:val="18"/>
              </w:rPr>
              <w:t>打开另一厂站图，选择图元、前景复制到第一张厂站图，查看新复制的图元、前景的厂站属性是否自动替换。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破线功能</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支持设备“破线”功能，即连接线可以被设备打断。</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绘制两个设备，并连接好；</w:t>
            </w:r>
          </w:p>
          <w:p>
            <w:pPr>
              <w:spacing w:line="264" w:lineRule="auto"/>
              <w:rPr>
                <w:rFonts w:ascii="Times New Roman" w:hAnsi="Times New Roman"/>
                <w:color w:val="auto"/>
                <w:sz w:val="18"/>
                <w:szCs w:val="18"/>
              </w:rPr>
            </w:pPr>
            <w:r>
              <w:rPr>
                <w:rFonts w:ascii="Times New Roman" w:hAnsi="Times New Roman"/>
                <w:color w:val="auto"/>
                <w:sz w:val="18"/>
                <w:szCs w:val="18"/>
              </w:rPr>
              <w:t>再拖出一个新设备，放在两个设备之间的连接线上；</w:t>
            </w:r>
          </w:p>
          <w:p>
            <w:pPr>
              <w:spacing w:line="264" w:lineRule="auto"/>
              <w:rPr>
                <w:rFonts w:ascii="Times New Roman" w:hAnsi="Times New Roman"/>
                <w:color w:val="auto"/>
                <w:sz w:val="18"/>
                <w:szCs w:val="18"/>
              </w:rPr>
            </w:pPr>
            <w:r>
              <w:rPr>
                <w:rFonts w:ascii="Times New Roman" w:hAnsi="Times New Roman"/>
                <w:color w:val="auto"/>
                <w:sz w:val="18"/>
                <w:szCs w:val="18"/>
              </w:rPr>
              <w:t>看连接线是否会自动破线并连接上新的设备。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画面缩放</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支持多种画面缩放方式，包括区域缩放，比例缩放，自由缩放，自适应缩放等。</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打开相关画面，分别选择区域缩放、比例缩放、自由缩放、自适应缩放，查看缩放效果。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自定义动作</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支持画面对象的自定义动作，可定义点击对象所执行的功能，如打开画面，执行命令，发送消息等。</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打开某画面，进入图形编辑模式，选择光敏点，在其脚本编辑器中设置需要执行的进程、执行方式；保存成功后，进入图形浏览界面点击该光敏点，检查自定义的动作是否正确执行。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模式切换</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支持编辑模式到运行模式的快速转换。</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检查是否可提供快捷键、切换按钮等方式实现编辑模式到运行模式的快速转换。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图形打印</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支持各种模式下的图形打印，包括整幅打印，区域打印，反色打印等。</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打开某厂站图，分别在编辑模式、运行模式下选择图形打印，观察整幅打印、区域打印、反色打印的效果。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绘图提示</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支持绘图时的辅助提示，包括显示连接点，设备空挂，未关联数据库，设备越界等。</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打开图形编辑界面，拖选设备进行绘图，点击相关菜单或按钮，检查是否显示连接点；检查是否显示空挂设备、未关联数据库设备、越界设备的类型和名称，双击提示条目应可定位。</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画面编辑</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应可同时编辑两个及以上画面，并且不同画面满足互相复制粘贴等操作功能。</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检查是否可以同时打开两幅厂站图进入编辑模式，选择图元设备，在两幅图之间进行复制粘贴等操作，查看操作效果。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图模库功能</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拓扑关系自动生成</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支持画面上电力元件的拓扑关系的自动生成。</w:t>
            </w:r>
          </w:p>
        </w:tc>
        <w:tc>
          <w:tcPr>
            <w:tcW w:w="4121" w:type="dxa"/>
          </w:tcPr>
          <w:p>
            <w:pPr>
              <w:spacing w:line="264" w:lineRule="auto"/>
              <w:rPr>
                <w:rFonts w:ascii="Times New Roman" w:hAnsi="Times New Roman"/>
                <w:color w:val="auto"/>
                <w:sz w:val="18"/>
              </w:rPr>
            </w:pPr>
            <w:r>
              <w:rPr>
                <w:rFonts w:ascii="Times New Roman" w:hAnsi="Times New Roman"/>
                <w:color w:val="auto"/>
                <w:kern w:val="0"/>
                <w:sz w:val="18"/>
                <w:szCs w:val="18"/>
              </w:rPr>
              <w:t>打开某厂站图，新建相关设备进行连接，检查数据库中该设备的连接关系是否自动生成。</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生成数据库模型</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支持由图形直接生成数据库模型功能。</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打开某厂站图，增删某些设备，检查数据库中对应模型的变化情况。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自动生成列表</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支持自动生成光字牌列表，遥信列表，保护信号列表。</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新增某光字牌、遥信、保护信号，检查相应的光字牌列表、遥信列表、保护信号列表是否自动更新。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hint="default" w:ascii="Times New Roman" w:hAnsi="Times New Roman"/>
          <w:color w:val="auto"/>
        </w:rPr>
        <w:t>画面</w:t>
      </w:r>
      <w:r>
        <w:rPr>
          <w:rFonts w:ascii="Times New Roman" w:hAnsi="Times New Roman"/>
          <w:color w:val="auto"/>
        </w:rPr>
        <w:t>管理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画面同步</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画面的读写与同步，一幅画面只能同时在一个节点上编辑，其他节点编辑此画面时应给予提示，编辑完成发布后，所有节点都应能获取最新画面，并发送通知给正在浏览此画面的进程。</w:t>
            </w:r>
          </w:p>
        </w:tc>
        <w:tc>
          <w:tcPr>
            <w:tcW w:w="4121" w:type="dxa"/>
          </w:tcPr>
          <w:p>
            <w:pPr>
              <w:spacing w:line="264" w:lineRule="auto"/>
              <w:rPr>
                <w:rFonts w:ascii="Times New Roman" w:hAnsi="Times New Roman"/>
                <w:color w:val="auto"/>
                <w:kern w:val="0"/>
                <w:sz w:val="18"/>
                <w:szCs w:val="18"/>
              </w:rPr>
            </w:pPr>
            <w:r>
              <w:rPr>
                <w:rFonts w:ascii="Times New Roman" w:hAnsi="Times New Roman"/>
                <w:color w:val="auto"/>
                <w:kern w:val="0"/>
                <w:sz w:val="18"/>
                <w:szCs w:val="18"/>
              </w:rPr>
              <w:t>打开某厂站图进入编辑模式，在其他节点尝试编辑同一厂站图，检查是否有提示；</w:t>
            </w:r>
          </w:p>
          <w:p>
            <w:pPr>
              <w:spacing w:line="264" w:lineRule="auto"/>
              <w:rPr>
                <w:rFonts w:ascii="Times New Roman" w:hAnsi="Times New Roman"/>
                <w:color w:val="auto"/>
                <w:sz w:val="18"/>
              </w:rPr>
            </w:pPr>
            <w:r>
              <w:rPr>
                <w:rFonts w:ascii="Times New Roman" w:hAnsi="Times New Roman"/>
                <w:color w:val="auto"/>
                <w:kern w:val="0"/>
                <w:sz w:val="18"/>
                <w:szCs w:val="18"/>
              </w:rPr>
              <w:t>在其他节点用图形浏览工具打开该图，修改厂站图，保存发布后，检查其他节点打开的厂站图是否有更新提示。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画面版本</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画面的版本管理，支持画面版本管理，可追溯画面的任意版本并恢复。</w:t>
            </w:r>
          </w:p>
        </w:tc>
        <w:tc>
          <w:tcPr>
            <w:tcW w:w="4121" w:type="dxa"/>
          </w:tcPr>
          <w:p>
            <w:pPr>
              <w:spacing w:line="264" w:lineRule="auto"/>
              <w:rPr>
                <w:rFonts w:ascii="Times New Roman" w:hAnsi="Times New Roman"/>
                <w:color w:val="auto"/>
                <w:sz w:val="18"/>
                <w:szCs w:val="18"/>
              </w:rPr>
            </w:pPr>
            <w:r>
              <w:rPr>
                <w:rFonts w:ascii="Times New Roman" w:hAnsi="Times New Roman"/>
                <w:color w:val="auto"/>
                <w:sz w:val="18"/>
                <w:szCs w:val="18"/>
              </w:rPr>
              <w:t>打开相关界面，检查是否可显示所有版本，点击某历史版本，检查能否打开该版本画面；</w:t>
            </w:r>
          </w:p>
          <w:p>
            <w:pPr>
              <w:spacing w:line="264" w:lineRule="auto"/>
              <w:rPr>
                <w:rFonts w:ascii="Times New Roman" w:hAnsi="Times New Roman"/>
                <w:color w:val="auto"/>
                <w:sz w:val="18"/>
                <w:szCs w:val="18"/>
              </w:rPr>
            </w:pPr>
            <w:r>
              <w:rPr>
                <w:rFonts w:ascii="Times New Roman" w:hAnsi="Times New Roman"/>
                <w:color w:val="auto"/>
                <w:sz w:val="18"/>
                <w:szCs w:val="18"/>
              </w:rPr>
              <w:t>修改该画面，检查保存时是否可选择升级版本；</w:t>
            </w:r>
          </w:p>
          <w:p>
            <w:pPr>
              <w:spacing w:line="264" w:lineRule="auto"/>
              <w:rPr>
                <w:rFonts w:ascii="Times New Roman" w:hAnsi="Times New Roman"/>
                <w:color w:val="auto"/>
                <w:kern w:val="0"/>
                <w:sz w:val="18"/>
                <w:szCs w:val="18"/>
              </w:rPr>
            </w:pPr>
            <w:r>
              <w:rPr>
                <w:rFonts w:ascii="Times New Roman" w:hAnsi="Times New Roman"/>
                <w:color w:val="auto"/>
                <w:sz w:val="18"/>
                <w:szCs w:val="18"/>
              </w:rPr>
              <w:t>在其他节点上查看同一画面，查看是否有新版本画面。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画面字典</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支持画面字典对全系统的图形文件的管理，可分应用，分画面类型进行操作；支持画面首字母查找定位。</w:t>
            </w:r>
          </w:p>
        </w:tc>
        <w:tc>
          <w:tcPr>
            <w:tcW w:w="4121" w:type="dxa"/>
          </w:tcPr>
          <w:p>
            <w:pPr>
              <w:spacing w:line="264" w:lineRule="auto"/>
              <w:rPr>
                <w:rFonts w:ascii="Times New Roman" w:hAnsi="Times New Roman"/>
                <w:color w:val="auto"/>
                <w:kern w:val="0"/>
                <w:sz w:val="18"/>
                <w:szCs w:val="18"/>
              </w:rPr>
            </w:pPr>
            <w:r>
              <w:rPr>
                <w:rFonts w:ascii="Times New Roman" w:hAnsi="Times New Roman"/>
                <w:color w:val="auto"/>
                <w:sz w:val="18"/>
                <w:szCs w:val="18"/>
              </w:rPr>
              <w:t>检查系统是否提供画面字典工具；查看画面字典能否按应用、画面类型进行操作；打开画面字典搜索框，输入某厂站图首字母，查看搜索结果。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画面导入导出</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SVG等图形文件导入导出</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支持对标准SVG语言图形文件的导入导出功能。</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选择某厂站图，检查是否可导出为SVG、G语言文件；查看导出后的画面是否与原画面一致。</w:t>
            </w:r>
          </w:p>
          <w:p>
            <w:pPr>
              <w:spacing w:line="264" w:lineRule="auto"/>
              <w:jc w:val="both"/>
              <w:rPr>
                <w:rFonts w:ascii="Times New Roman" w:hAnsi="Times New Roman"/>
                <w:color w:val="auto"/>
                <w:sz w:val="18"/>
              </w:rPr>
            </w:pPr>
            <w:r>
              <w:rPr>
                <w:rFonts w:ascii="Times New Roman" w:hAnsi="Times New Roman"/>
                <w:color w:val="auto"/>
                <w:kern w:val="0"/>
                <w:sz w:val="18"/>
                <w:szCs w:val="18"/>
              </w:rPr>
              <w:t>选择要导入的SVG语言文件，检查导入后的画面是否与原画面一致。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导出图片</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支持画面导出为图片文件（jpg，png，bmp）。</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选择某厂站图，检查是否可导出或另存为图片格式（jpg，png，bmp）。</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hint="default" w:ascii="Times New Roman" w:hAnsi="Times New Roman"/>
          <w:color w:val="auto"/>
        </w:rPr>
        <w:t>模板</w:t>
      </w:r>
      <w:r>
        <w:rPr>
          <w:rFonts w:ascii="Times New Roman" w:hAnsi="Times New Roman"/>
          <w:color w:val="auto"/>
        </w:rPr>
        <w:t>功能</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底图模板</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支持底图模板，保持画面风格统一。</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检查底图模板是否可编辑；修改底图模板，查看是否生效。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间隔模板</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支持开关间隔、母线间隔、变压器间隔模板，可以生成统一的间隔图。</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检查开关间隔、母线间隔、变压器间隔模板是否可编辑，修改某间隔模板，查看是否生效。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画面生成模板</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支持任意的画面局部和整幅画面生成模板。</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框选某画面局部或选中整个画面，检查是否提供右键或其他方式生成模板保存，检查保存的模板是否可使用。</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图形浏览工具</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浏览操作权限</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图形浏览权限</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应可对用户设置图形浏览权限，只有具有图形浏览权限的用户才能登录图形浏览工具。</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打开相应的权限设置工具，检查是否可勾选用户的图形浏览权限；检查无权限和有权限用户分别登录图形浏览工具的情况。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画面浏览权限</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应可对具体画面设置浏览权限，只有具有该画面浏览权限的用户才能打开该画面。</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打开相应的权限设置工具，检查是否可设置具体画面的浏览权限；检查无权限和有权限用户分别打开画面的情况。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应用操作操作权限</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应可对画面应用操作设置操作权限，只有用户具备进行某个应用操作权限时才能进行该项操作。</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打开相应的权限设置工具，检查是否可对画面应用设置操作权限如遥控、置数等；检查无权限和有权限用户分别对画面进行遥控、置数的情况。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hint="default" w:ascii="Times New Roman" w:hAnsi="Times New Roman" w:eastAsia="宋体"/>
                <w:color w:val="auto"/>
                <w:sz w:val="18"/>
                <w:szCs w:val="18"/>
                <w:lang w:val="en-US" w:eastAsia="zh-CN"/>
              </w:rPr>
            </w:pPr>
            <w:r>
              <w:rPr>
                <w:rFonts w:hint="eastAsia"/>
                <w:color w:val="auto"/>
                <w:sz w:val="18"/>
                <w:szCs w:val="18"/>
                <w:lang w:val="en-US" w:eastAsia="zh-CN"/>
              </w:rPr>
              <w:t>数据库验证授权</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各应用数据库维护应具备验证授权机制</w:t>
            </w:r>
            <w:r>
              <w:rPr>
                <w:rFonts w:hint="eastAsia"/>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各应用数据库维护应具备验证授权机制</w:t>
            </w:r>
            <w:r>
              <w:rPr>
                <w:rFonts w:hint="eastAsia"/>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画面调用展现功能</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shd w:val="clear" w:color="auto" w:fill="auto"/>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地理图</w:t>
            </w:r>
          </w:p>
        </w:tc>
        <w:tc>
          <w:tcPr>
            <w:tcW w:w="4395" w:type="dxa"/>
            <w:shd w:val="clear" w:color="auto" w:fill="auto"/>
            <w:vAlign w:val="center"/>
          </w:tcPr>
          <w:p>
            <w:pPr>
              <w:spacing w:line="264" w:lineRule="auto"/>
              <w:jc w:val="both"/>
              <w:rPr>
                <w:rFonts w:hint="eastAsia" w:ascii="Times New Roman" w:hAnsi="Times New Roman" w:eastAsia="宋体"/>
                <w:color w:val="auto"/>
                <w:sz w:val="18"/>
                <w:szCs w:val="18"/>
                <w:lang w:eastAsia="zh-CN"/>
              </w:rPr>
            </w:pPr>
            <w:r>
              <w:rPr>
                <w:rFonts w:hint="eastAsia" w:ascii="Times New Roman" w:hAnsi="Times New Roman"/>
                <w:color w:val="auto"/>
                <w:sz w:val="18"/>
                <w:szCs w:val="18"/>
              </w:rPr>
              <w:t>在地理图上可分层展示地理背景、网架结构（分电压等级，不同电压等级的变电站及线路以不同符号/颜色标示，并可分别消隐）；并可分层显示和消隐</w:t>
            </w:r>
            <w:r>
              <w:rPr>
                <w:rFonts w:hint="eastAsia" w:ascii="Times New Roman" w:hAnsi="Times New Roman"/>
                <w:color w:val="auto"/>
                <w:sz w:val="18"/>
                <w:szCs w:val="18"/>
                <w:lang w:eastAsia="zh-CN"/>
              </w:rPr>
              <w:t>。</w:t>
            </w:r>
          </w:p>
        </w:tc>
        <w:tc>
          <w:tcPr>
            <w:tcW w:w="4121" w:type="dxa"/>
            <w:shd w:val="clear" w:color="auto" w:fill="auto"/>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打开全网地理图，检查不同电压等级变电站的标示、消隐情况；</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检查地理图上的可视化展示效果。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shd w:val="clear" w:color="auto" w:fill="auto"/>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潮流图</w:t>
            </w:r>
          </w:p>
        </w:tc>
        <w:tc>
          <w:tcPr>
            <w:tcW w:w="4395" w:type="dxa"/>
            <w:shd w:val="clear" w:color="auto" w:fill="auto"/>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潮流图上，可显示发电厂机组开机方式、变电站主变运行状态；</w:t>
            </w:r>
          </w:p>
          <w:p>
            <w:pPr>
              <w:spacing w:line="264" w:lineRule="auto"/>
              <w:jc w:val="both"/>
              <w:rPr>
                <w:rFonts w:ascii="Times New Roman" w:hAnsi="Times New Roman"/>
                <w:color w:val="auto"/>
                <w:sz w:val="18"/>
                <w:szCs w:val="18"/>
              </w:rPr>
            </w:pPr>
            <w:r>
              <w:rPr>
                <w:rFonts w:ascii="Times New Roman" w:hAnsi="Times New Roman"/>
                <w:color w:val="auto"/>
                <w:sz w:val="18"/>
                <w:szCs w:val="18"/>
              </w:rPr>
              <w:t>潮流图可与三维可视化功能相结合，以流水线、饼图、管道图、色彩渲染等多种形式展示潮流方向、大小、越限情况等。</w:t>
            </w:r>
          </w:p>
          <w:p>
            <w:pPr>
              <w:spacing w:line="264" w:lineRule="auto"/>
              <w:jc w:val="both"/>
              <w:rPr>
                <w:rFonts w:ascii="Times New Roman" w:hAnsi="Times New Roman"/>
                <w:color w:val="auto"/>
                <w:sz w:val="18"/>
                <w:szCs w:val="18"/>
              </w:rPr>
            </w:pPr>
            <w:r>
              <w:rPr>
                <w:rFonts w:ascii="Times New Roman" w:hAnsi="Times New Roman"/>
                <w:color w:val="auto"/>
                <w:sz w:val="18"/>
                <w:szCs w:val="18"/>
              </w:rPr>
              <w:t>潮流图具备搜索厂站定位功能。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厂站跳跃到潮流图能以跳出厂站为核心。</w:t>
            </w:r>
          </w:p>
          <w:p>
            <w:pPr>
              <w:spacing w:line="264" w:lineRule="auto"/>
              <w:jc w:val="both"/>
              <w:rPr>
                <w:rFonts w:ascii="Times New Roman" w:hAnsi="Times New Roman"/>
                <w:color w:val="auto"/>
                <w:sz w:val="18"/>
                <w:szCs w:val="18"/>
              </w:rPr>
            </w:pPr>
            <w:r>
              <w:rPr>
                <w:rFonts w:ascii="Times New Roman" w:hAnsi="Times New Roman"/>
                <w:color w:val="auto"/>
                <w:sz w:val="18"/>
                <w:szCs w:val="18"/>
              </w:rPr>
              <w:t>支持潮流图的跨屏幕编辑和显示。</w:t>
            </w:r>
          </w:p>
        </w:tc>
        <w:tc>
          <w:tcPr>
            <w:tcW w:w="4121" w:type="dxa"/>
            <w:shd w:val="clear" w:color="auto" w:fill="auto"/>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打开全网潮流图，检查是否可查看发电机开机、主变运行状态；</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检查潮流大小、方向、越限的展示情况；</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检查是否提供搜索框，输入厂站名，应以明显标示定位对应厂站；</w:t>
            </w:r>
          </w:p>
          <w:p>
            <w:pPr>
              <w:spacing w:line="264" w:lineRule="auto"/>
              <w:jc w:val="both"/>
              <w:rPr>
                <w:rFonts w:ascii="Times New Roman" w:hAnsi="Times New Roman"/>
                <w:color w:val="auto"/>
                <w:sz w:val="18"/>
                <w:szCs w:val="18"/>
              </w:rPr>
            </w:pPr>
            <w:r>
              <w:rPr>
                <w:rFonts w:ascii="Times New Roman" w:hAnsi="Times New Roman"/>
                <w:color w:val="auto"/>
                <w:sz w:val="18"/>
                <w:szCs w:val="18"/>
              </w:rPr>
              <w:t>选择某厂站跳回到潮流图，检查该厂站在潮流图中是否居中显示；</w:t>
            </w:r>
          </w:p>
          <w:p>
            <w:pPr>
              <w:spacing w:line="264" w:lineRule="auto"/>
              <w:jc w:val="both"/>
              <w:rPr>
                <w:rFonts w:ascii="Times New Roman" w:hAnsi="Times New Roman"/>
                <w:color w:val="auto"/>
                <w:sz w:val="18"/>
                <w:szCs w:val="18"/>
              </w:rPr>
            </w:pPr>
            <w:r>
              <w:rPr>
                <w:rFonts w:ascii="Times New Roman" w:hAnsi="Times New Roman"/>
                <w:color w:val="auto"/>
                <w:sz w:val="18"/>
                <w:szCs w:val="18"/>
              </w:rPr>
              <w:t>设置双屏显示，检查潮流图是否支持跨屏幕编辑和显示。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现场通信统计画面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该画面显示所有从前置机来的通信统计数据，并可对这些信息进行处理、利用，使之能用于现场通信设备和通道的维护。通信中断可分为网络链路层故障和应用层故障，以方便查错。</w:t>
            </w:r>
          </w:p>
          <w:p>
            <w:pPr>
              <w:spacing w:line="264" w:lineRule="auto"/>
              <w:jc w:val="both"/>
              <w:rPr>
                <w:rFonts w:ascii="Times New Roman" w:hAnsi="Times New Roman"/>
                <w:color w:val="auto"/>
                <w:sz w:val="18"/>
                <w:szCs w:val="18"/>
              </w:rPr>
            </w:pPr>
            <w:r>
              <w:rPr>
                <w:rFonts w:ascii="Times New Roman" w:hAnsi="Times New Roman"/>
                <w:color w:val="auto"/>
                <w:sz w:val="18"/>
                <w:szCs w:val="18"/>
              </w:rPr>
              <w:t>配网终端个数较多，对配电终端通信状态画面，应当可以按照厂站、馈线进行分层绘制和调阅。</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检查是否提供对所有通道的监视情况，查看系统是否能区分网络链路层故障和应用层故障；</w:t>
            </w:r>
          </w:p>
          <w:p>
            <w:pPr>
              <w:spacing w:line="264" w:lineRule="auto"/>
              <w:jc w:val="both"/>
              <w:rPr>
                <w:rFonts w:ascii="Times New Roman" w:hAnsi="Times New Roman"/>
                <w:color w:val="auto"/>
                <w:sz w:val="18"/>
                <w:szCs w:val="18"/>
              </w:rPr>
            </w:pPr>
            <w:r>
              <w:rPr>
                <w:rFonts w:ascii="Times New Roman" w:hAnsi="Times New Roman"/>
                <w:color w:val="auto"/>
                <w:sz w:val="18"/>
                <w:szCs w:val="18"/>
              </w:rPr>
              <w:t>打开配电终端通信状态画面，检查是否可按厂站、馈线进行分层绘制和调阅。</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一览表画面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一览表画面是中文的，包括并不限于：</w:t>
            </w:r>
          </w:p>
          <w:p>
            <w:pPr>
              <w:numPr>
                <w:ilvl w:val="0"/>
                <w:numId w:val="97"/>
              </w:numPr>
              <w:spacing w:line="264" w:lineRule="auto"/>
              <w:jc w:val="both"/>
              <w:rPr>
                <w:rFonts w:ascii="Times New Roman" w:hAnsi="Times New Roman"/>
                <w:color w:val="auto"/>
                <w:sz w:val="18"/>
                <w:szCs w:val="18"/>
              </w:rPr>
            </w:pPr>
            <w:r>
              <w:rPr>
                <w:rFonts w:ascii="Times New Roman" w:hAnsi="Times New Roman"/>
                <w:color w:val="auto"/>
                <w:sz w:val="18"/>
                <w:szCs w:val="18"/>
              </w:rPr>
              <w:t>告警一览表</w:t>
            </w:r>
          </w:p>
          <w:p>
            <w:pPr>
              <w:numPr>
                <w:ilvl w:val="0"/>
                <w:numId w:val="97"/>
              </w:numPr>
              <w:spacing w:line="264" w:lineRule="auto"/>
              <w:jc w:val="both"/>
              <w:rPr>
                <w:rFonts w:ascii="Times New Roman" w:hAnsi="Times New Roman"/>
                <w:color w:val="auto"/>
                <w:sz w:val="18"/>
                <w:szCs w:val="18"/>
              </w:rPr>
            </w:pPr>
            <w:r>
              <w:rPr>
                <w:rFonts w:ascii="Times New Roman" w:hAnsi="Times New Roman"/>
                <w:color w:val="auto"/>
                <w:sz w:val="18"/>
                <w:szCs w:val="18"/>
              </w:rPr>
              <w:t>告警屏蔽表</w:t>
            </w:r>
          </w:p>
          <w:p>
            <w:pPr>
              <w:numPr>
                <w:ilvl w:val="0"/>
                <w:numId w:val="97"/>
              </w:numPr>
              <w:spacing w:line="264" w:lineRule="auto"/>
              <w:jc w:val="both"/>
              <w:rPr>
                <w:rFonts w:ascii="Times New Roman" w:hAnsi="Times New Roman"/>
                <w:color w:val="auto"/>
                <w:sz w:val="18"/>
                <w:szCs w:val="18"/>
              </w:rPr>
            </w:pPr>
            <w:r>
              <w:rPr>
                <w:rFonts w:ascii="Times New Roman" w:hAnsi="Times New Roman"/>
                <w:color w:val="auto"/>
                <w:sz w:val="18"/>
                <w:szCs w:val="18"/>
              </w:rPr>
              <w:t>SOE表</w:t>
            </w:r>
          </w:p>
          <w:p>
            <w:pPr>
              <w:numPr>
                <w:ilvl w:val="0"/>
                <w:numId w:val="97"/>
              </w:numPr>
              <w:spacing w:line="264" w:lineRule="auto"/>
              <w:jc w:val="both"/>
              <w:rPr>
                <w:rFonts w:ascii="Times New Roman" w:hAnsi="Times New Roman"/>
                <w:color w:val="auto"/>
                <w:sz w:val="18"/>
                <w:szCs w:val="18"/>
              </w:rPr>
            </w:pPr>
            <w:r>
              <w:rPr>
                <w:rFonts w:ascii="Times New Roman" w:hAnsi="Times New Roman"/>
                <w:color w:val="auto"/>
                <w:sz w:val="18"/>
                <w:szCs w:val="18"/>
              </w:rPr>
              <w:t>事件和异常表</w:t>
            </w:r>
          </w:p>
          <w:p>
            <w:pPr>
              <w:numPr>
                <w:ilvl w:val="0"/>
                <w:numId w:val="97"/>
              </w:numPr>
              <w:spacing w:line="264" w:lineRule="auto"/>
              <w:jc w:val="both"/>
              <w:rPr>
                <w:rFonts w:ascii="Times New Roman" w:hAnsi="Times New Roman"/>
                <w:color w:val="auto"/>
                <w:sz w:val="18"/>
                <w:szCs w:val="18"/>
              </w:rPr>
            </w:pPr>
            <w:r>
              <w:rPr>
                <w:rFonts w:ascii="Times New Roman" w:hAnsi="Times New Roman"/>
                <w:color w:val="auto"/>
                <w:sz w:val="18"/>
                <w:szCs w:val="18"/>
              </w:rPr>
              <w:t>标示牌表</w:t>
            </w:r>
          </w:p>
          <w:p>
            <w:pPr>
              <w:numPr>
                <w:ilvl w:val="0"/>
                <w:numId w:val="97"/>
              </w:numPr>
              <w:spacing w:line="264" w:lineRule="auto"/>
              <w:jc w:val="both"/>
              <w:rPr>
                <w:rFonts w:ascii="Times New Roman" w:hAnsi="Times New Roman"/>
                <w:color w:val="auto"/>
                <w:sz w:val="18"/>
                <w:szCs w:val="18"/>
              </w:rPr>
            </w:pPr>
            <w:r>
              <w:rPr>
                <w:rFonts w:ascii="Times New Roman" w:hAnsi="Times New Roman"/>
                <w:color w:val="auto"/>
                <w:sz w:val="18"/>
                <w:szCs w:val="18"/>
              </w:rPr>
              <w:t>人工设置表</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打开相关画面，检查相关记录是否完整。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电网运行监控系统画面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用于电网运行监控系统监视和控制的画面，包括但不限于：</w:t>
            </w:r>
          </w:p>
          <w:p>
            <w:pPr>
              <w:numPr>
                <w:ilvl w:val="0"/>
                <w:numId w:val="98"/>
              </w:numPr>
              <w:spacing w:line="264" w:lineRule="auto"/>
              <w:jc w:val="both"/>
              <w:rPr>
                <w:rFonts w:ascii="Times New Roman" w:hAnsi="Times New Roman"/>
                <w:color w:val="auto"/>
                <w:sz w:val="18"/>
                <w:szCs w:val="18"/>
              </w:rPr>
            </w:pPr>
            <w:r>
              <w:rPr>
                <w:rFonts w:ascii="Times New Roman" w:hAnsi="Times New Roman"/>
                <w:color w:val="auto"/>
                <w:sz w:val="18"/>
                <w:szCs w:val="18"/>
              </w:rPr>
              <w:t>系统结构配置控制画面；</w:t>
            </w:r>
          </w:p>
          <w:p>
            <w:pPr>
              <w:numPr>
                <w:ilvl w:val="0"/>
                <w:numId w:val="98"/>
              </w:numPr>
              <w:spacing w:line="264" w:lineRule="auto"/>
              <w:jc w:val="both"/>
              <w:rPr>
                <w:rFonts w:ascii="Times New Roman" w:hAnsi="Times New Roman"/>
                <w:color w:val="auto"/>
                <w:sz w:val="18"/>
                <w:szCs w:val="18"/>
              </w:rPr>
            </w:pPr>
            <w:r>
              <w:rPr>
                <w:rFonts w:ascii="Times New Roman" w:hAnsi="Times New Roman"/>
                <w:color w:val="auto"/>
                <w:sz w:val="18"/>
                <w:szCs w:val="18"/>
              </w:rPr>
              <w:t>用户工作站分配画面，用于操作模式和责任区的管理；</w:t>
            </w:r>
          </w:p>
          <w:p>
            <w:pPr>
              <w:numPr>
                <w:ilvl w:val="0"/>
                <w:numId w:val="98"/>
              </w:numPr>
              <w:spacing w:line="264" w:lineRule="auto"/>
              <w:jc w:val="both"/>
              <w:rPr>
                <w:rFonts w:ascii="Times New Roman" w:hAnsi="Times New Roman"/>
                <w:color w:val="auto"/>
                <w:sz w:val="18"/>
                <w:szCs w:val="18"/>
              </w:rPr>
            </w:pPr>
            <w:r>
              <w:rPr>
                <w:rFonts w:ascii="Times New Roman" w:hAnsi="Times New Roman"/>
                <w:color w:val="auto"/>
                <w:sz w:val="18"/>
                <w:szCs w:val="18"/>
              </w:rPr>
              <w:t>调度中心之间通信链路的监视和控制画面；</w:t>
            </w:r>
          </w:p>
          <w:p>
            <w:pPr>
              <w:numPr>
                <w:ilvl w:val="0"/>
                <w:numId w:val="98"/>
              </w:numPr>
              <w:spacing w:line="264" w:lineRule="auto"/>
              <w:jc w:val="both"/>
              <w:rPr>
                <w:rFonts w:ascii="Times New Roman" w:hAnsi="Times New Roman"/>
                <w:color w:val="auto"/>
                <w:sz w:val="18"/>
                <w:szCs w:val="18"/>
              </w:rPr>
            </w:pPr>
            <w:r>
              <w:rPr>
                <w:rFonts w:ascii="Times New Roman" w:hAnsi="Times New Roman"/>
                <w:color w:val="auto"/>
                <w:sz w:val="18"/>
                <w:szCs w:val="18"/>
              </w:rPr>
              <w:t>调度自动化进程管理监视画面。</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打开相关画面，检查画面刷新、数据变化的情况。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画面调用方法</w:t>
            </w:r>
          </w:p>
        </w:tc>
        <w:tc>
          <w:tcPr>
            <w:tcW w:w="4395" w:type="dxa"/>
            <w:vAlign w:val="center"/>
          </w:tcPr>
          <w:p>
            <w:pPr>
              <w:numPr>
                <w:ilvl w:val="0"/>
                <w:numId w:val="99"/>
              </w:numPr>
              <w:spacing w:line="264" w:lineRule="auto"/>
              <w:jc w:val="both"/>
              <w:rPr>
                <w:rFonts w:ascii="Times New Roman" w:hAnsi="Times New Roman"/>
                <w:color w:val="auto"/>
                <w:sz w:val="18"/>
                <w:szCs w:val="18"/>
              </w:rPr>
            </w:pPr>
            <w:r>
              <w:rPr>
                <w:rFonts w:ascii="Times New Roman" w:hAnsi="Times New Roman"/>
                <w:color w:val="auto"/>
                <w:sz w:val="18"/>
                <w:szCs w:val="18"/>
              </w:rPr>
              <w:t>单击目录画面中的按钮。</w:t>
            </w:r>
          </w:p>
          <w:p>
            <w:pPr>
              <w:numPr>
                <w:ilvl w:val="0"/>
                <w:numId w:val="99"/>
              </w:numPr>
              <w:spacing w:line="264" w:lineRule="auto"/>
              <w:jc w:val="both"/>
              <w:rPr>
                <w:rFonts w:ascii="Times New Roman" w:hAnsi="Times New Roman"/>
                <w:color w:val="auto"/>
                <w:sz w:val="18"/>
                <w:szCs w:val="18"/>
              </w:rPr>
            </w:pPr>
            <w:r>
              <w:rPr>
                <w:rFonts w:ascii="Times New Roman" w:hAnsi="Times New Roman"/>
                <w:color w:val="auto"/>
                <w:sz w:val="18"/>
                <w:szCs w:val="18"/>
              </w:rPr>
              <w:t>从工具栏的下拉菜单启动。</w:t>
            </w:r>
          </w:p>
          <w:p>
            <w:pPr>
              <w:numPr>
                <w:ilvl w:val="0"/>
                <w:numId w:val="99"/>
              </w:numPr>
              <w:spacing w:line="264" w:lineRule="auto"/>
              <w:jc w:val="both"/>
              <w:rPr>
                <w:rFonts w:ascii="Times New Roman" w:hAnsi="Times New Roman"/>
                <w:color w:val="auto"/>
                <w:sz w:val="18"/>
                <w:szCs w:val="18"/>
              </w:rPr>
            </w:pPr>
            <w:r>
              <w:rPr>
                <w:rFonts w:ascii="Times New Roman" w:hAnsi="Times New Roman"/>
                <w:color w:val="auto"/>
                <w:sz w:val="18"/>
                <w:szCs w:val="18"/>
              </w:rPr>
              <w:t>从包含在任何画面中的链接/热点启动，这些链接/热点用于调用相应的画面。</w:t>
            </w:r>
          </w:p>
          <w:p>
            <w:pPr>
              <w:numPr>
                <w:ilvl w:val="0"/>
                <w:numId w:val="99"/>
              </w:numPr>
              <w:spacing w:line="264" w:lineRule="auto"/>
              <w:jc w:val="both"/>
              <w:rPr>
                <w:rFonts w:ascii="Times New Roman" w:hAnsi="Times New Roman"/>
                <w:color w:val="auto"/>
                <w:sz w:val="18"/>
                <w:szCs w:val="18"/>
              </w:rPr>
            </w:pPr>
            <w:r>
              <w:rPr>
                <w:rFonts w:ascii="Times New Roman" w:hAnsi="Times New Roman"/>
                <w:color w:val="auto"/>
                <w:sz w:val="18"/>
                <w:szCs w:val="18"/>
              </w:rPr>
              <w:t>从功能键或组合键启动，这些键被设置成调用常用画面。</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打开厂站目录索引，点击厂站，检查是否进入相关厂站图；</w:t>
            </w:r>
          </w:p>
          <w:p>
            <w:pPr>
              <w:spacing w:line="264" w:lineRule="auto"/>
              <w:jc w:val="both"/>
              <w:rPr>
                <w:rFonts w:ascii="Times New Roman" w:hAnsi="Times New Roman"/>
                <w:color w:val="auto"/>
                <w:sz w:val="18"/>
                <w:szCs w:val="18"/>
              </w:rPr>
            </w:pPr>
            <w:r>
              <w:rPr>
                <w:rFonts w:ascii="Times New Roman" w:hAnsi="Times New Roman"/>
                <w:color w:val="auto"/>
                <w:sz w:val="18"/>
                <w:szCs w:val="18"/>
              </w:rPr>
              <w:t>打开工具栏相关菜单，检查下拉菜单是否可调用相关画面；</w:t>
            </w:r>
          </w:p>
          <w:p>
            <w:pPr>
              <w:spacing w:line="264" w:lineRule="auto"/>
              <w:jc w:val="both"/>
              <w:rPr>
                <w:rFonts w:ascii="Times New Roman" w:hAnsi="Times New Roman"/>
                <w:color w:val="auto"/>
                <w:sz w:val="18"/>
                <w:szCs w:val="18"/>
              </w:rPr>
            </w:pPr>
            <w:r>
              <w:rPr>
                <w:rFonts w:ascii="Times New Roman" w:hAnsi="Times New Roman"/>
                <w:color w:val="auto"/>
                <w:sz w:val="18"/>
                <w:szCs w:val="18"/>
              </w:rPr>
              <w:t>打开某厂站图，点击画面上光敏点，检查是否进入相关画面；</w:t>
            </w:r>
          </w:p>
          <w:p>
            <w:pPr>
              <w:spacing w:line="264" w:lineRule="auto"/>
              <w:jc w:val="both"/>
              <w:rPr>
                <w:rFonts w:ascii="Times New Roman" w:hAnsi="Times New Roman"/>
                <w:color w:val="auto"/>
                <w:sz w:val="18"/>
                <w:szCs w:val="18"/>
              </w:rPr>
            </w:pPr>
            <w:r>
              <w:rPr>
                <w:rFonts w:ascii="Times New Roman" w:hAnsi="Times New Roman"/>
                <w:color w:val="auto"/>
                <w:sz w:val="18"/>
                <w:szCs w:val="18"/>
              </w:rPr>
              <w:t>查看是否有功能键或组合键的定义工具，检查其有效性。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调用告警一览表画面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单击全景图或厂站、配网接线图画面上某个数据点可调用告警一览表画面。</w:t>
            </w:r>
            <w:r>
              <w:rPr>
                <w:rFonts w:hint="eastAsia" w:ascii="Times New Roman" w:hAnsi="Times New Roman"/>
                <w:color w:val="auto"/>
                <w:sz w:val="18"/>
                <w:szCs w:val="18"/>
              </w:rPr>
              <w:t>在告警一览表中可单独显示出该点的告警信息，并可对该信号进行单独标识以便于监视。</w:t>
            </w:r>
            <w:r>
              <w:rPr>
                <w:rFonts w:ascii="Times New Roman" w:hAnsi="Times New Roman"/>
                <w:color w:val="auto"/>
                <w:sz w:val="18"/>
                <w:szCs w:val="18"/>
              </w:rPr>
              <w:t>在显示出的画面上，为了标识该条目，该条目可被放置在画面的顶端或采用其它方式标识。</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打开告警一览表，检查是否有某遥测越限或其他告警信息；关闭告警一览表；打开该遥测点所在厂站图，在厂站图上单击该遥测点，查看是否打开告警一览表；检查该遥测告警条目是否被标识出来。</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画面快捷调用</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可将任意打开的画面定制到工具栏上，以便在窗口上快捷调用打开。可支持对快捷定制的画面链接进行分组保存。</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任意打开的画面定制到工具栏上，</w:t>
            </w:r>
            <w:r>
              <w:rPr>
                <w:rFonts w:hint="eastAsia" w:ascii="Times New Roman" w:hAnsi="Times New Roman"/>
                <w:color w:val="auto"/>
                <w:sz w:val="18"/>
                <w:szCs w:val="18"/>
                <w:lang w:val="en-US" w:eastAsia="zh-CN"/>
              </w:rPr>
              <w:t>在</w:t>
            </w:r>
            <w:r>
              <w:rPr>
                <w:rFonts w:hint="eastAsia" w:ascii="Times New Roman" w:hAnsi="Times New Roman"/>
                <w:color w:val="auto"/>
                <w:sz w:val="18"/>
                <w:szCs w:val="18"/>
              </w:rPr>
              <w:t>窗口上快捷调用打开。</w:t>
            </w:r>
            <w:r>
              <w:rPr>
                <w:rFonts w:hint="eastAsia" w:ascii="Times New Roman" w:hAnsi="Times New Roman"/>
                <w:color w:val="auto"/>
                <w:sz w:val="18"/>
                <w:szCs w:val="18"/>
                <w:lang w:val="en-US" w:eastAsia="zh-CN"/>
              </w:rPr>
              <w:t>查看</w:t>
            </w:r>
            <w:r>
              <w:rPr>
                <w:rFonts w:hint="eastAsia" w:ascii="Times New Roman" w:hAnsi="Times New Roman"/>
                <w:color w:val="auto"/>
                <w:sz w:val="18"/>
                <w:szCs w:val="18"/>
              </w:rPr>
              <w:t>对快捷定制的画面链接进行分组保存。</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画面定制到工具栏</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应提供画面快捷调用功能。可将任意打开的画面定制到工具栏上，以便在窗口</w:t>
            </w:r>
            <w:r>
              <w:rPr>
                <w:rFonts w:hint="eastAsia" w:ascii="Times New Roman" w:hAnsi="Times New Roman"/>
                <w:color w:val="auto"/>
                <w:sz w:val="18"/>
                <w:szCs w:val="18"/>
              </w:rPr>
              <w:t>或工具栏</w:t>
            </w:r>
            <w:r>
              <w:rPr>
                <w:rFonts w:ascii="Times New Roman" w:hAnsi="Times New Roman"/>
                <w:color w:val="auto"/>
                <w:sz w:val="18"/>
                <w:szCs w:val="18"/>
              </w:rPr>
              <w:t>上快捷调用打开。可支持对快捷定制的画面链接进行分组保存。</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打开工具栏或画面设置，查看是否可选择相关厂站图设置到工具栏，设置时提供分组选项，检查设置是否生效。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画面检索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支持画面检索。画面窗口应支持画面按拼音检索功能，输入画面名的拼音缩写，可快速过滤出符合的画面列表，以便快速调用画面。</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打开画面搜索栏，输入某厂站画面的首字母，检查是否过滤出该画面。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收藏夹功能</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应提供画面收藏夹功能。将经常调用的画面添加到收藏夹中，以便随时方便调用。</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添加某画面到收藏夹，点击收藏夹中的画面菜单项，查看是否打开该画面。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最近打开画面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应提供最近打开的画面功能。应将最近打开的画面记录到菜单栏中，以便随时方便调用。</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打开某厂站图，检查最近打开画面列表的变化情况，检查是否可调用相关画面。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现场保存</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应提供用户现场的保存恢复功能。退出工具时，工具当前打开的画面窗口状态需可保存。下次启动时如果还使用该用户登录可选择恢复到退出前状态。</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登陆图形浏览工具，打开某些画面，进行相关操作，退出图形浏览工具，查看提示保存画面状态。退出后，用同一用户重新登陆，检查是否可选择恢复到退出前状态。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中键、右键打开画面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应提供画面上鼠标中键、右键打开画面功能。</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检查是否配置鼠标中键、右键菜单，</w:t>
            </w:r>
            <w:r>
              <w:rPr>
                <w:rFonts w:hint="eastAsia" w:ascii="Times New Roman" w:hAnsi="Times New Roman"/>
                <w:color w:val="auto"/>
                <w:sz w:val="18"/>
                <w:szCs w:val="18"/>
              </w:rPr>
              <w:t>检查可使用中键、右键对画面进行操作。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数据点显示</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任何数据库中任何数据点的任何属性应可被显示在任何画面的任何屏幕位置，数据点可以是遥测量、通过数据通信得到的量、人工输入量、计算量、历史数据、或某个应用(如状态估计)产生的量。</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选择某变化遥测量，检查是否可配置到某画面上，检查字体、颜色以及位置是否可自由定义，设置完后检查数据是否刷新以及与设置是否一致。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二维表</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二维表支持多个父子关系表同表展示、排序、检索、分页、分栏、置数等。</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查看二维表的定义路径和检索条件，检查是否支持父子表同表展示；</w:t>
            </w:r>
          </w:p>
          <w:p>
            <w:pPr>
              <w:spacing w:line="264" w:lineRule="auto"/>
              <w:jc w:val="both"/>
              <w:rPr>
                <w:rFonts w:ascii="Times New Roman" w:hAnsi="Times New Roman"/>
                <w:color w:val="auto"/>
                <w:sz w:val="18"/>
                <w:szCs w:val="18"/>
              </w:rPr>
            </w:pPr>
            <w:r>
              <w:rPr>
                <w:rFonts w:ascii="Times New Roman" w:hAnsi="Times New Roman"/>
                <w:color w:val="auto"/>
                <w:sz w:val="18"/>
                <w:szCs w:val="18"/>
              </w:rPr>
              <w:t>打开某二维表，检查是否支持顺序、逆序显示；</w:t>
            </w:r>
          </w:p>
          <w:p>
            <w:pPr>
              <w:spacing w:line="264" w:lineRule="auto"/>
              <w:jc w:val="both"/>
              <w:rPr>
                <w:rFonts w:ascii="Times New Roman" w:hAnsi="Times New Roman"/>
                <w:color w:val="auto"/>
                <w:sz w:val="18"/>
                <w:szCs w:val="18"/>
              </w:rPr>
            </w:pPr>
            <w:r>
              <w:rPr>
                <w:rFonts w:ascii="Times New Roman" w:hAnsi="Times New Roman"/>
                <w:color w:val="auto"/>
                <w:sz w:val="18"/>
                <w:szCs w:val="18"/>
              </w:rPr>
              <w:t>选择二维表某标题栏，检查是否提供检索框，输入检索名，查看是否显示符合检索条件的条目；</w:t>
            </w:r>
          </w:p>
          <w:p>
            <w:pPr>
              <w:spacing w:line="264" w:lineRule="auto"/>
              <w:jc w:val="both"/>
              <w:rPr>
                <w:rFonts w:ascii="Times New Roman" w:hAnsi="Times New Roman"/>
                <w:color w:val="auto"/>
                <w:sz w:val="18"/>
                <w:szCs w:val="18"/>
              </w:rPr>
            </w:pPr>
            <w:r>
              <w:rPr>
                <w:rFonts w:ascii="Times New Roman" w:hAnsi="Times New Roman"/>
                <w:color w:val="auto"/>
                <w:sz w:val="18"/>
                <w:szCs w:val="18"/>
              </w:rPr>
              <w:t>输入页号，检查多页二维表的各页记录；</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检查分栏二维表的记录情况，选择某元素检查是否可置数。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临时计算量定义</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画面在线自定义变量及临时计算结果显示（无需新建数据库点）。</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打开临时计算定义界面，定义某两条出线有功为总加变量；在画面上添加该总加变量前景，检查其变化情况。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画面缩放</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应支持画面放大、缩小、全屏显示、恢复尺寸、适应大小、自由缩放、滚轮缩放、按比例缩放、适应宽度、适应高度等功能。全屏状态下应提供浮动的操作工具栏供使用，该工具栏内容应可定制。</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登陆画面浏览工具，打开某画面，检查各项画面缩放功能是否正常。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缩略显示</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支持画面鹰眼展示功能。提供一个画面的小型复制图，上面有被加亮的当前显示区域。在某个窗口上平移和缩放后，该窗口显示的全景图区域会发生变化，更新小型复制图上的加亮区域，使该窗口上的显示区域和该小型复制图上的加亮区域保持一致。</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检查系统是否提供鹰眼图，查看鹰眼图的展示功能是否符合要求。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显示控制</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应提供画面上P/Q/I/地刀等对象的显隐。</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打开某厂站接线图，选择画面上P/Q/I/地刀等对象，检查是否提供消隐工具，观察点击消隐工具后的效果。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拓扑着色</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应支持对画面上对象进行着色方案设置，根据当前电网运行状态对对象进行着色。</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打开某厂站图，检查拓扑着色方案的设置情况，修改个别着色，查看画面拓扑着色是否与设置相符。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绘制等级显示</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应支持按照设备类型来设置各自的绘制等级。画面缩放时，根据各种设备、前景、文字等的绘制等级对其进行显隐。</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打开地理潮流图，观察画面缩放时，各设备、前景、文字等的显示情况。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画面检索</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应提供按画面名称拼音缩写检索画面；应提供选定画面类型后按拼音缩写检索画面；应提供在当前画面内文字检索、设备检索功能</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登陆画面浏览工具，输入画面首字母，查看检索结果；</w:t>
            </w:r>
          </w:p>
          <w:p>
            <w:pPr>
              <w:spacing w:line="264" w:lineRule="auto"/>
              <w:jc w:val="both"/>
              <w:rPr>
                <w:rFonts w:ascii="Times New Roman" w:hAnsi="Times New Roman"/>
                <w:color w:val="auto"/>
                <w:sz w:val="18"/>
                <w:szCs w:val="18"/>
              </w:rPr>
            </w:pPr>
            <w:r>
              <w:rPr>
                <w:rFonts w:ascii="Times New Roman" w:hAnsi="Times New Roman"/>
                <w:color w:val="auto"/>
                <w:sz w:val="18"/>
                <w:szCs w:val="18"/>
              </w:rPr>
              <w:t>打开检索画面，检查画面内是否提供检索框支持文字检索、设备检索。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趋势曲线展现</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趋势曲线参数设置</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采样数据(点和周期)、比例值(X轴和Y轴)、时间间隔和其它趋势曲线参数可以在线定义和修改。时间间隔可以设置为n×1分钟、n×1小时、n×1天等</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选择某模拟量生成实时趋势曲线，打开其参数设置界面，对各参数进行修改，查看修改后趋势曲线的显示效果。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趋势曲线</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一幅趋势曲线图上可以用各种颜色显示8条及以上不同的趋势曲线，并具有在任何一个趋势范围内缩放能力，和以时间为基准前后滚动的能力</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任选若干条（8条以上）不同日期、不同测点的趋势曲线在同一副趋势曲线图上进行展示，检查其颜色、缩放、滚动情况。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带时标数据</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选择趋势曲线的某一点应显示此点对应的带时标数据；</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任选趋势曲线某一点，检查是否显示该点对应的带时标数据。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趋势曲线扫描周期</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趋势曲线的扫描周期最小为3秒且可调</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修改趋势曲线的扫描周期，查看其显示情况。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曲线数据统计</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趋势曲线支持对各条曲线的积分、平均值、极值显示，并通过拉标杆指定时间范围。</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打开某趋势曲线，检查曲线数据统计设置界面，拉标杆修改指定时间范围，在相关统计栏查看统计值的变化情况。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频率趋势曲线</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对于频率趋势曲线，可定义为每一秒采集一次，1～10秒更新一次。整条频率曲线覆盖的时间间隔为30分钟。</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打开频率趋势曲线，检查采集周期、更新周期、覆盖时间间隔等参数的设置是否符合要求。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限值显示</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当显示曲线超过限值时，将以不同的颜色显示提醒操作员。提供以下几种可供定义的限值：</w:t>
            </w:r>
          </w:p>
          <w:p>
            <w:pPr>
              <w:numPr>
                <w:ilvl w:val="0"/>
                <w:numId w:val="100"/>
              </w:numPr>
              <w:spacing w:line="264" w:lineRule="auto"/>
              <w:jc w:val="both"/>
              <w:rPr>
                <w:rFonts w:ascii="Times New Roman" w:hAnsi="Times New Roman"/>
                <w:color w:val="auto"/>
                <w:sz w:val="18"/>
                <w:szCs w:val="18"/>
              </w:rPr>
            </w:pPr>
            <w:r>
              <w:rPr>
                <w:rFonts w:ascii="Times New Roman" w:hAnsi="Times New Roman"/>
                <w:color w:val="auto"/>
                <w:sz w:val="18"/>
                <w:szCs w:val="18"/>
              </w:rPr>
              <w:t>最大最小限值</w:t>
            </w:r>
          </w:p>
          <w:p>
            <w:pPr>
              <w:numPr>
                <w:ilvl w:val="0"/>
                <w:numId w:val="100"/>
              </w:numPr>
              <w:spacing w:line="264" w:lineRule="auto"/>
              <w:jc w:val="both"/>
              <w:rPr>
                <w:rFonts w:ascii="Times New Roman" w:hAnsi="Times New Roman"/>
                <w:color w:val="auto"/>
                <w:sz w:val="18"/>
                <w:szCs w:val="18"/>
              </w:rPr>
            </w:pPr>
            <w:r>
              <w:rPr>
                <w:rFonts w:ascii="Times New Roman" w:hAnsi="Times New Roman"/>
                <w:color w:val="auto"/>
                <w:sz w:val="18"/>
                <w:szCs w:val="18"/>
              </w:rPr>
              <w:t>报警限值</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打开某趋势曲线，检查最大最小限值、报警限值的设置情况，查看超过限值部分是否有不同颜色显示。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交互式画面操作</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提供下列交互式的动态操作以改变曲线的显示功能：</w:t>
            </w:r>
          </w:p>
          <w:p>
            <w:pPr>
              <w:numPr>
                <w:ilvl w:val="0"/>
                <w:numId w:val="101"/>
              </w:numPr>
              <w:spacing w:line="264" w:lineRule="auto"/>
              <w:jc w:val="both"/>
              <w:rPr>
                <w:rFonts w:ascii="Times New Roman" w:hAnsi="Times New Roman"/>
                <w:color w:val="auto"/>
                <w:sz w:val="18"/>
                <w:szCs w:val="18"/>
              </w:rPr>
            </w:pPr>
            <w:r>
              <w:rPr>
                <w:rFonts w:ascii="Times New Roman" w:hAnsi="Times New Roman"/>
                <w:color w:val="auto"/>
                <w:sz w:val="18"/>
                <w:szCs w:val="18"/>
              </w:rPr>
              <w:t>一条或多条曲线显示选择：在一幅画面上有多条趋势曲线的情况下，用户可以选择是显示一条还是多条曲线。</w:t>
            </w:r>
          </w:p>
          <w:p>
            <w:pPr>
              <w:numPr>
                <w:ilvl w:val="0"/>
                <w:numId w:val="101"/>
              </w:numPr>
              <w:spacing w:line="264" w:lineRule="auto"/>
              <w:jc w:val="both"/>
              <w:rPr>
                <w:rFonts w:ascii="Times New Roman" w:hAnsi="Times New Roman"/>
                <w:color w:val="auto"/>
                <w:sz w:val="18"/>
                <w:szCs w:val="18"/>
              </w:rPr>
            </w:pPr>
            <w:r>
              <w:rPr>
                <w:rFonts w:ascii="Times New Roman" w:hAnsi="Times New Roman"/>
                <w:color w:val="auto"/>
                <w:sz w:val="18"/>
                <w:szCs w:val="18"/>
              </w:rPr>
              <w:t>网线选择：为了更直观、准确地观察曲线，用户可以选择是否在背景上加水平和竖直相交的网状线。</w:t>
            </w:r>
          </w:p>
          <w:p>
            <w:pPr>
              <w:numPr>
                <w:ilvl w:val="0"/>
                <w:numId w:val="101"/>
              </w:numPr>
              <w:spacing w:line="264" w:lineRule="auto"/>
              <w:jc w:val="both"/>
              <w:rPr>
                <w:rFonts w:ascii="Times New Roman" w:hAnsi="Times New Roman"/>
                <w:color w:val="auto"/>
                <w:sz w:val="18"/>
                <w:szCs w:val="18"/>
              </w:rPr>
            </w:pPr>
            <w:r>
              <w:rPr>
                <w:rFonts w:ascii="Times New Roman" w:hAnsi="Times New Roman"/>
                <w:color w:val="auto"/>
                <w:sz w:val="18"/>
                <w:szCs w:val="18"/>
              </w:rPr>
              <w:t>同一幅画面上可调同类型时间间隔的任意日期的多条曲线，用户可自定每条曲线的颜色、水平和垂直标尺。</w:t>
            </w:r>
          </w:p>
          <w:p>
            <w:pPr>
              <w:numPr>
                <w:ilvl w:val="0"/>
                <w:numId w:val="101"/>
              </w:numPr>
              <w:spacing w:line="264" w:lineRule="auto"/>
              <w:jc w:val="both"/>
              <w:rPr>
                <w:rFonts w:ascii="Times New Roman" w:hAnsi="Times New Roman"/>
                <w:color w:val="auto"/>
                <w:sz w:val="18"/>
                <w:szCs w:val="18"/>
              </w:rPr>
            </w:pPr>
            <w:r>
              <w:rPr>
                <w:rFonts w:ascii="Times New Roman" w:hAnsi="Times New Roman"/>
                <w:color w:val="auto"/>
                <w:sz w:val="18"/>
                <w:szCs w:val="18"/>
              </w:rPr>
              <w:t>可在任一台工作站上对曲线进行修改，修改的结果对所有工作站是公用的。</w:t>
            </w:r>
          </w:p>
          <w:p>
            <w:pPr>
              <w:numPr>
                <w:ilvl w:val="0"/>
                <w:numId w:val="101"/>
              </w:numPr>
              <w:spacing w:line="264" w:lineRule="auto"/>
              <w:jc w:val="both"/>
              <w:rPr>
                <w:rFonts w:ascii="Times New Roman" w:hAnsi="Times New Roman"/>
                <w:color w:val="auto"/>
                <w:sz w:val="18"/>
                <w:szCs w:val="18"/>
              </w:rPr>
            </w:pPr>
            <w:r>
              <w:rPr>
                <w:rFonts w:ascii="Times New Roman" w:hAnsi="Times New Roman"/>
                <w:color w:val="auto"/>
                <w:sz w:val="18"/>
                <w:szCs w:val="18"/>
              </w:rPr>
              <w:t>每一条曲线的刻度能自适应调整。</w:t>
            </w:r>
          </w:p>
          <w:p>
            <w:pPr>
              <w:numPr>
                <w:ilvl w:val="0"/>
                <w:numId w:val="101"/>
              </w:numPr>
              <w:spacing w:line="264" w:lineRule="auto"/>
              <w:jc w:val="both"/>
              <w:rPr>
                <w:rFonts w:ascii="Times New Roman" w:hAnsi="Times New Roman"/>
                <w:color w:val="auto"/>
                <w:sz w:val="18"/>
                <w:szCs w:val="18"/>
              </w:rPr>
            </w:pPr>
            <w:r>
              <w:rPr>
                <w:rFonts w:ascii="Times New Roman" w:hAnsi="Times New Roman"/>
                <w:color w:val="auto"/>
                <w:sz w:val="18"/>
                <w:szCs w:val="18"/>
              </w:rPr>
              <w:t>能够同时显示4个坐标系。</w:t>
            </w:r>
          </w:p>
          <w:p>
            <w:pPr>
              <w:numPr>
                <w:ilvl w:val="0"/>
                <w:numId w:val="101"/>
              </w:numPr>
              <w:spacing w:line="264" w:lineRule="auto"/>
              <w:jc w:val="both"/>
              <w:rPr>
                <w:rFonts w:ascii="Times New Roman" w:hAnsi="Times New Roman"/>
                <w:color w:val="auto"/>
                <w:sz w:val="18"/>
                <w:szCs w:val="18"/>
              </w:rPr>
            </w:pPr>
            <w:r>
              <w:rPr>
                <w:rFonts w:ascii="Times New Roman" w:hAnsi="Times New Roman"/>
                <w:color w:val="auto"/>
                <w:sz w:val="18"/>
                <w:szCs w:val="18"/>
              </w:rPr>
              <w:t>支持从画面中拖拽测点</w:t>
            </w:r>
            <w:r>
              <w:rPr>
                <w:rFonts w:hint="eastAsia" w:ascii="Times New Roman" w:hAnsi="Times New Roman"/>
                <w:color w:val="auto"/>
                <w:sz w:val="18"/>
                <w:szCs w:val="18"/>
              </w:rPr>
              <w:t>或右键操作</w:t>
            </w:r>
            <w:r>
              <w:rPr>
                <w:rFonts w:ascii="Times New Roman" w:hAnsi="Times New Roman"/>
                <w:color w:val="auto"/>
                <w:sz w:val="18"/>
                <w:szCs w:val="18"/>
              </w:rPr>
              <w:t>进行曲线对比显示，支持对画面测点进行加减乘除等简单运算并将结果以即时曲线方式显示，无需入库。</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在同一副趋势曲线图上打开多条趋势曲线，检查用户是否可任选某条曲线进行显示；</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检查系统是否提供网状线的自定义功能；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检查系统是否提供颜色、水平和垂直标尺自定义功能；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检查曲线修改是否具有入库、发布过程；</w:t>
            </w:r>
          </w:p>
          <w:p>
            <w:pPr>
              <w:spacing w:line="264" w:lineRule="auto"/>
              <w:jc w:val="both"/>
              <w:rPr>
                <w:rFonts w:ascii="Times New Roman" w:hAnsi="Times New Roman"/>
                <w:color w:val="auto"/>
                <w:sz w:val="18"/>
                <w:szCs w:val="18"/>
              </w:rPr>
            </w:pPr>
            <w:r>
              <w:rPr>
                <w:rFonts w:ascii="Times New Roman" w:hAnsi="Times New Roman"/>
                <w:color w:val="auto"/>
                <w:sz w:val="18"/>
                <w:szCs w:val="18"/>
              </w:rPr>
              <w:t>打开不同趋势曲线，检查是否进行自适应调整；</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检查是否提供多坐标系的自定义功能；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检查拖拽测点是否生成趋势曲线，检查画面测点的临时计算量是否生成趋势曲线。</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可视化展示</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动态潮流显示</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可在地理全景图、系统接线图、单线图等图形画面中，根据线路的有功、无功大小进行动态潮流显示，以流动箭头的大小随有功和无功的大小同步变化</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打开相关画面，检查潮流大小、方向的动态显示效果。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断面负载等高线</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在地理全景图、系统接线图、单线图上，依据断面潮流负载情况，对断面进行饼图或负载等高线显示，对于超过稳定控制功率的断面以不同的颜色来显示区分，该等高线可以监视断面安全运行情况</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打开相关画面，检查断面潮流负载的等高线显示情况。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电压等高线</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可在地理全景图、系统接线图、单线图上依据电网的电压水平，以等高线方式动态显示等高线，等高线之间以颜色深浅区分；电压水平监视，可以单独显示高电压等高线（标幺值&gt;1的电压），也可以单独显示低电压等高线(标幺值&lt;1的电压)</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打开相关画面，检查电压等高线的显示情况。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操作功能</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画面应用切换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应提供画面应用共享功能，可在画面上切换应用，展现各应用下的数据。</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切换scada应用到pas应用，检查画面刷新、数据变化情况。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自动推画面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应提供自动推出重要告警所在厂站画面的功能。同一画面未关闭的情况下不重复推出，只将已有画面置前。</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模拟事故告警信号，检查系统自动推画面的情况。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工具栏定制</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应可定制重要的数值量和状态量将其置于工具栏上以便随时监视。</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打开工具栏设置界面，检查是否可选择相关模拟量/状态量定制到工具栏，查看相关模拟量/状态量的变化情况。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启动/停止拓扑着色</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应对画面启动/停止拓扑着色功能。</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打开某厂站图，检查是否可手动启动/停止拓扑着色，观察启动/停止拓扑着色后的变化。</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自动挂提示牌</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应提供自动挂提示牌功能。可根据对象类型设置，当对象状态满足条件时，自动显示提示牌功能；当状态不满足条件时，提示牌自动消失。</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检查系统是否提供提示牌自定义功能；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对某开关的分位设置提示牌，检查提示牌的自动挂摘情况。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操作员挂牌功能</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系统具备逻辑判断功能，单一设备不能挂多个操作相斥的标识牌。接地牌作为设备接地的依据，参与网络拓扑和潮流计算。挂牌和摘牌操作对于不同类的标示牌有相应的权限控制手段区分。具备间隔和厂站挂牌功能。线路对端挂牌后，本侧闭锁遥控，且增加挂牌告警提示。</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w:t>
            </w:r>
            <w:r>
              <w:rPr>
                <w:rFonts w:hint="eastAsia" w:ascii="Times New Roman" w:hAnsi="Times New Roman"/>
                <w:color w:val="auto"/>
                <w:sz w:val="18"/>
                <w:szCs w:val="18"/>
              </w:rPr>
              <w:t>逻辑判断</w:t>
            </w:r>
            <w:r>
              <w:rPr>
                <w:rFonts w:hint="eastAsia" w:ascii="Times New Roman" w:hAnsi="Times New Roman"/>
                <w:color w:val="auto"/>
                <w:sz w:val="18"/>
                <w:szCs w:val="18"/>
                <w:lang w:eastAsia="zh-CN"/>
              </w:rPr>
              <w:t>，</w:t>
            </w:r>
            <w:r>
              <w:rPr>
                <w:rFonts w:hint="eastAsia" w:ascii="Times New Roman" w:hAnsi="Times New Roman"/>
                <w:color w:val="auto"/>
                <w:sz w:val="18"/>
                <w:szCs w:val="18"/>
                <w:lang w:val="en-US" w:eastAsia="zh-CN"/>
              </w:rPr>
              <w:t>挂互斥标识牌是否有提示</w:t>
            </w:r>
            <w:r>
              <w:rPr>
                <w:rFonts w:ascii="Times New Roman" w:hAnsi="Times New Roman"/>
                <w:color w:val="auto"/>
                <w:sz w:val="18"/>
                <w:szCs w:val="18"/>
              </w:rPr>
              <w:t>；</w:t>
            </w:r>
            <w:r>
              <w:rPr>
                <w:rFonts w:hint="eastAsia" w:ascii="Times New Roman" w:hAnsi="Times New Roman"/>
                <w:color w:val="auto"/>
                <w:sz w:val="18"/>
                <w:szCs w:val="18"/>
                <w:lang w:val="en-US" w:eastAsia="zh-CN"/>
              </w:rPr>
              <w:t>查看挂接地牌时，网络拓扑与潮流计算的结果与不挂牌时得结果进行对比；查看</w:t>
            </w:r>
            <w:r>
              <w:rPr>
                <w:rFonts w:hint="eastAsia" w:ascii="Times New Roman" w:hAnsi="Times New Roman"/>
                <w:color w:val="auto"/>
                <w:sz w:val="18"/>
                <w:szCs w:val="18"/>
              </w:rPr>
              <w:t>间隔和厂站挂牌功能</w:t>
            </w:r>
            <w:r>
              <w:rPr>
                <w:rFonts w:hint="eastAsia" w:ascii="Times New Roman" w:hAnsi="Times New Roman"/>
                <w:color w:val="auto"/>
                <w:sz w:val="18"/>
                <w:szCs w:val="18"/>
                <w:lang w:eastAsia="zh-CN"/>
              </w:rPr>
              <w:t>；</w:t>
            </w:r>
            <w:r>
              <w:rPr>
                <w:rFonts w:ascii="Times New Roman" w:hAnsi="Times New Roman"/>
                <w:color w:val="auto"/>
                <w:sz w:val="18"/>
                <w:szCs w:val="18"/>
              </w:rPr>
              <w:t>对某</w:t>
            </w:r>
            <w:r>
              <w:rPr>
                <w:rFonts w:hint="eastAsia" w:ascii="Times New Roman" w:hAnsi="Times New Roman"/>
                <w:color w:val="auto"/>
                <w:sz w:val="18"/>
                <w:szCs w:val="18"/>
                <w:lang w:val="en-US" w:eastAsia="zh-CN"/>
              </w:rPr>
              <w:t>线路挂牌，查看对端告警提示</w:t>
            </w:r>
            <w:r>
              <w:rPr>
                <w:rFonts w:ascii="Times New Roman" w:hAnsi="Times New Roman"/>
                <w:color w:val="auto"/>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右键操作锁定</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应提供右键操作锁定功能。当用户右键做完某项操作，可点击锁定开关，左键点击同类对象时自动执行该项操作。</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对某开关右键选择人工置位，锁定右键操作，左键点击其他开关，查看是否进行人工置位。</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画面抓取</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用户可以在运行态通过画面抓取的方式自定义监视界面，抓取的对象可以是厂站图、单线图的一部分、某些指标、断面等，数据可以刷新。监视界面以缩小的方式显示于监视栏，也可以自由拖动。</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打开某画面，检查系统是否提供画面抓取按钮/工具，抓取某遥测量，查看是否生成监视界面，检查数据刷新、监视界面的显示情况。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通用事件服务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事件分类</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计算机系统本身的告警</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系统的启停告警。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系统中节点网络通断的告警。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系统中进程异常的告警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系统中数据库异常的告警。</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启停系统，检查是否具备启停告警。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拔掉某一节点的网线，检查节点网络通断的告警。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停掉系统的关键进程，检查进程异常的告警。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停掉或者断开数据库，检查数据库异常的告警。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人工维护事件</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人工对画面的维护。</w:t>
            </w:r>
          </w:p>
          <w:p>
            <w:pPr>
              <w:spacing w:line="264" w:lineRule="auto"/>
              <w:jc w:val="both"/>
              <w:rPr>
                <w:rFonts w:ascii="Times New Roman" w:hAnsi="Times New Roman"/>
                <w:color w:val="auto"/>
                <w:sz w:val="18"/>
                <w:szCs w:val="18"/>
              </w:rPr>
            </w:pPr>
            <w:r>
              <w:rPr>
                <w:rFonts w:ascii="Times New Roman" w:hAnsi="Times New Roman"/>
                <w:color w:val="auto"/>
                <w:sz w:val="18"/>
                <w:szCs w:val="18"/>
              </w:rPr>
              <w:t>人工对数据库的维护。</w:t>
            </w:r>
          </w:p>
          <w:p>
            <w:pPr>
              <w:spacing w:line="264" w:lineRule="auto"/>
              <w:jc w:val="both"/>
              <w:rPr>
                <w:rFonts w:ascii="Times New Roman" w:hAnsi="Times New Roman"/>
                <w:color w:val="auto"/>
                <w:sz w:val="18"/>
                <w:szCs w:val="18"/>
              </w:rPr>
            </w:pPr>
            <w:r>
              <w:rPr>
                <w:rFonts w:ascii="Times New Roman" w:hAnsi="Times New Roman"/>
                <w:color w:val="auto"/>
                <w:sz w:val="18"/>
                <w:szCs w:val="18"/>
              </w:rPr>
              <w:t>人工对应用系统的维护，如前置通道的配置。</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修改画面，检查事件记录。</w:t>
            </w:r>
          </w:p>
          <w:p>
            <w:pPr>
              <w:spacing w:line="264" w:lineRule="auto"/>
              <w:jc w:val="both"/>
              <w:rPr>
                <w:rFonts w:ascii="Times New Roman" w:hAnsi="Times New Roman"/>
                <w:color w:val="auto"/>
                <w:sz w:val="18"/>
                <w:szCs w:val="18"/>
              </w:rPr>
            </w:pPr>
            <w:r>
              <w:rPr>
                <w:rFonts w:ascii="Times New Roman" w:hAnsi="Times New Roman"/>
                <w:color w:val="auto"/>
                <w:sz w:val="18"/>
                <w:szCs w:val="18"/>
              </w:rPr>
              <w:t>修改数据库信息，检查事件记录。</w:t>
            </w:r>
          </w:p>
          <w:p>
            <w:pPr>
              <w:spacing w:line="264" w:lineRule="auto"/>
              <w:jc w:val="both"/>
              <w:rPr>
                <w:rFonts w:ascii="Times New Roman" w:hAnsi="Times New Roman"/>
                <w:color w:val="auto"/>
                <w:sz w:val="18"/>
                <w:szCs w:val="18"/>
              </w:rPr>
            </w:pPr>
            <w:r>
              <w:rPr>
                <w:rFonts w:ascii="Times New Roman" w:hAnsi="Times New Roman"/>
                <w:color w:val="auto"/>
                <w:sz w:val="18"/>
                <w:szCs w:val="18"/>
              </w:rPr>
              <w:t>修改前置通道的配置，检查事件记录。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人工操作事件</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调度员的人工置数、状态设置。</w:t>
            </w:r>
          </w:p>
          <w:p>
            <w:pPr>
              <w:spacing w:line="264" w:lineRule="auto"/>
              <w:jc w:val="both"/>
              <w:rPr>
                <w:rFonts w:ascii="Times New Roman" w:hAnsi="Times New Roman"/>
                <w:color w:val="auto"/>
                <w:sz w:val="18"/>
                <w:szCs w:val="18"/>
              </w:rPr>
            </w:pPr>
            <w:r>
              <w:rPr>
                <w:rFonts w:ascii="Times New Roman" w:hAnsi="Times New Roman"/>
                <w:color w:val="auto"/>
                <w:sz w:val="18"/>
                <w:szCs w:val="18"/>
              </w:rPr>
              <w:t>调度员的遥控、挂牌操作。</w:t>
            </w:r>
          </w:p>
          <w:p>
            <w:pPr>
              <w:spacing w:line="264" w:lineRule="auto"/>
              <w:jc w:val="both"/>
              <w:rPr>
                <w:rFonts w:ascii="Times New Roman" w:hAnsi="Times New Roman"/>
                <w:color w:val="auto"/>
                <w:sz w:val="18"/>
                <w:szCs w:val="18"/>
              </w:rPr>
            </w:pPr>
            <w:r>
              <w:rPr>
                <w:rFonts w:ascii="Times New Roman" w:hAnsi="Times New Roman"/>
                <w:color w:val="auto"/>
                <w:sz w:val="18"/>
                <w:szCs w:val="18"/>
              </w:rPr>
              <w:t>保护定值修改操作。</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进行人工置数和状态设置，检查事件记录。</w:t>
            </w:r>
          </w:p>
          <w:p>
            <w:pPr>
              <w:spacing w:line="264" w:lineRule="auto"/>
              <w:jc w:val="both"/>
              <w:rPr>
                <w:rFonts w:ascii="Times New Roman" w:hAnsi="Times New Roman"/>
                <w:color w:val="auto"/>
                <w:sz w:val="18"/>
                <w:szCs w:val="18"/>
              </w:rPr>
            </w:pPr>
            <w:r>
              <w:rPr>
                <w:rFonts w:ascii="Times New Roman" w:hAnsi="Times New Roman"/>
                <w:color w:val="auto"/>
                <w:sz w:val="18"/>
                <w:szCs w:val="18"/>
              </w:rPr>
              <w:t>进行遥控、挂牌操作，检查事件记录。</w:t>
            </w:r>
          </w:p>
          <w:p>
            <w:pPr>
              <w:spacing w:line="264" w:lineRule="auto"/>
              <w:jc w:val="both"/>
              <w:rPr>
                <w:rFonts w:ascii="Times New Roman" w:hAnsi="Times New Roman"/>
                <w:color w:val="auto"/>
                <w:sz w:val="18"/>
                <w:szCs w:val="18"/>
              </w:rPr>
            </w:pPr>
            <w:r>
              <w:rPr>
                <w:rFonts w:ascii="Times New Roman" w:hAnsi="Times New Roman"/>
                <w:color w:val="auto"/>
                <w:sz w:val="18"/>
                <w:szCs w:val="18"/>
              </w:rPr>
              <w:t>修改保护定值，检查事件记录。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电力系统运行异常告警</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遥测越限信息。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遥信变位告警。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SOE告警。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遥控告警。</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检查是否具备遥测越限信息、遥信变位告警、SOE告警、遥控告警。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二次设备异常告警</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保护及安控装置动作信息。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保护及安控装置异常信息。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保护及安控装置通道异常信息。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远方自动控制异常信息。</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检查保护及安控装置动作信息、异常信息、通道异常信息。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检查远方自动控制异常信息。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网络分析告警</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网络分析后的设备越限告警。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网络分析模块本身的告警，如状态估计是否收敛。</w:t>
            </w:r>
          </w:p>
          <w:p>
            <w:pPr>
              <w:spacing w:line="264" w:lineRule="auto"/>
              <w:jc w:val="both"/>
              <w:rPr>
                <w:rFonts w:ascii="Times New Roman" w:hAnsi="Times New Roman"/>
                <w:color w:val="auto"/>
                <w:sz w:val="18"/>
                <w:szCs w:val="18"/>
              </w:rPr>
            </w:pPr>
            <w:r>
              <w:rPr>
                <w:rFonts w:ascii="Times New Roman" w:hAnsi="Times New Roman"/>
                <w:color w:val="auto"/>
                <w:sz w:val="18"/>
                <w:szCs w:val="18"/>
              </w:rPr>
              <w:t>低频振荡等检测模块发出的告警。</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修改量测数据，进行网络分析，检查是否对设备越限进行告警。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检查网络分析的告警。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检查低频振荡时是否告警。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前置通道告警</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主站和子站之间通信通道的中断、恢复告警。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子站和装置之间通信通道的中断、恢复告警。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以通道和厂站为单位的通信状态告警。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通道值班、备用、故障等告警。</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断开或链接前置通道，检查中断、恢复告警。</w:t>
            </w:r>
          </w:p>
          <w:p>
            <w:pPr>
              <w:spacing w:line="264" w:lineRule="auto"/>
              <w:jc w:val="both"/>
              <w:rPr>
                <w:rFonts w:ascii="Times New Roman" w:hAnsi="Times New Roman"/>
                <w:color w:val="auto"/>
                <w:sz w:val="18"/>
                <w:szCs w:val="18"/>
              </w:rPr>
            </w:pPr>
            <w:r>
              <w:rPr>
                <w:rFonts w:ascii="Times New Roman" w:hAnsi="Times New Roman"/>
                <w:color w:val="auto"/>
                <w:sz w:val="18"/>
                <w:szCs w:val="18"/>
              </w:rPr>
              <w:t>将通道切换，检查通道值班、备用、故障等告警。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事件告警方式</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界面告警</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图形、数据变色或闪烁；</w:t>
            </w:r>
          </w:p>
          <w:p>
            <w:pPr>
              <w:spacing w:line="264" w:lineRule="auto"/>
              <w:jc w:val="both"/>
              <w:rPr>
                <w:rFonts w:ascii="Times New Roman" w:hAnsi="Times New Roman"/>
                <w:color w:val="auto"/>
                <w:sz w:val="18"/>
                <w:szCs w:val="18"/>
              </w:rPr>
            </w:pPr>
            <w:r>
              <w:rPr>
                <w:rFonts w:ascii="Times New Roman" w:hAnsi="Times New Roman"/>
                <w:color w:val="auto"/>
                <w:sz w:val="18"/>
                <w:szCs w:val="18"/>
              </w:rPr>
              <w:t>告警总表；</w:t>
            </w:r>
          </w:p>
          <w:p>
            <w:pPr>
              <w:spacing w:line="264" w:lineRule="auto"/>
              <w:jc w:val="both"/>
              <w:rPr>
                <w:rFonts w:ascii="Times New Roman" w:hAnsi="Times New Roman"/>
                <w:color w:val="auto"/>
                <w:sz w:val="18"/>
                <w:szCs w:val="18"/>
              </w:rPr>
            </w:pPr>
            <w:r>
              <w:rPr>
                <w:rFonts w:ascii="Times New Roman" w:hAnsi="Times New Roman"/>
                <w:color w:val="auto"/>
                <w:sz w:val="18"/>
                <w:szCs w:val="18"/>
              </w:rPr>
              <w:t>按分类上告警画面；</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自动推出相关发生故障厂站图或指定画面</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进行置数操作，检查图形、数据变色或闪烁。</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检查是否具备告警总表，按分类上告警画面。</w:t>
            </w:r>
          </w:p>
          <w:p>
            <w:pPr>
              <w:spacing w:line="264" w:lineRule="auto"/>
              <w:jc w:val="both"/>
              <w:rPr>
                <w:rFonts w:ascii="Times New Roman" w:hAnsi="Times New Roman"/>
                <w:color w:val="auto"/>
                <w:sz w:val="18"/>
                <w:szCs w:val="18"/>
              </w:rPr>
            </w:pPr>
            <w:r>
              <w:rPr>
                <w:rFonts w:ascii="Times New Roman" w:hAnsi="Times New Roman"/>
                <w:color w:val="auto"/>
                <w:sz w:val="18"/>
                <w:szCs w:val="18"/>
              </w:rPr>
              <w:t>触发告警，检查是否自动推出相关发生故障厂站图或指定画面。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告警确认</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告警人工和自动确认、按对象确认、按厂站确认、全系统确认；</w:t>
            </w:r>
          </w:p>
          <w:p>
            <w:pPr>
              <w:spacing w:line="264" w:lineRule="auto"/>
              <w:jc w:val="both"/>
              <w:rPr>
                <w:rFonts w:ascii="Times New Roman" w:hAnsi="Times New Roman"/>
                <w:color w:val="auto"/>
                <w:sz w:val="18"/>
                <w:szCs w:val="18"/>
              </w:rPr>
            </w:pPr>
            <w:r>
              <w:rPr>
                <w:rFonts w:ascii="Times New Roman" w:hAnsi="Times New Roman"/>
                <w:color w:val="auto"/>
                <w:sz w:val="18"/>
                <w:szCs w:val="18"/>
              </w:rPr>
              <w:t>告警可以延时确认；</w:t>
            </w:r>
          </w:p>
          <w:p>
            <w:pPr>
              <w:spacing w:line="264" w:lineRule="auto"/>
              <w:jc w:val="both"/>
              <w:rPr>
                <w:rFonts w:ascii="Times New Roman" w:hAnsi="Times New Roman"/>
                <w:color w:val="auto"/>
                <w:sz w:val="18"/>
                <w:szCs w:val="18"/>
              </w:rPr>
            </w:pPr>
            <w:r>
              <w:rPr>
                <w:rFonts w:ascii="Times New Roman" w:hAnsi="Times New Roman"/>
                <w:color w:val="auto"/>
                <w:sz w:val="18"/>
                <w:szCs w:val="18"/>
              </w:rPr>
              <w:t>可以通过复归信号对动作信号进行确认；</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检查告警确认功能，是否具备告警人工和自动确认、按对象确认、按厂站确认、全系统确认。</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检查是否可以设置告警延时确认，触发告警，检查是否生效。</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检查是否可以通过复归信号对动作信号进行确认。</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告警信息处理</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启动拓扑、事故重演等其他功能模块；</w:t>
            </w:r>
          </w:p>
          <w:p>
            <w:pPr>
              <w:spacing w:line="264" w:lineRule="auto"/>
              <w:jc w:val="both"/>
              <w:rPr>
                <w:rFonts w:ascii="Times New Roman" w:hAnsi="Times New Roman"/>
                <w:color w:val="auto"/>
                <w:sz w:val="18"/>
                <w:szCs w:val="18"/>
              </w:rPr>
            </w:pPr>
            <w:r>
              <w:rPr>
                <w:rFonts w:ascii="Times New Roman" w:hAnsi="Times New Roman"/>
                <w:color w:val="auto"/>
                <w:sz w:val="18"/>
                <w:szCs w:val="18"/>
              </w:rPr>
              <w:t>触发指定程序。</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检查告警是否有触发启动拓扑、事故重演等其他功能模块的机制。</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检查告警是否可以触发制定程序。</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事件告警等级</w:t>
      </w:r>
    </w:p>
    <w:p>
      <w:pPr>
        <w:rPr>
          <w:rFonts w:ascii="Times New Roman" w:hAnsi="Times New Roman"/>
          <w:color w:val="auto"/>
        </w:rPr>
      </w:pP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告警等级</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告警信息可按重要程度分为多个等级：故障信息、异常信息、预警信息。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应提供告警等级自定义手段，可以按告警类型、告警对象等多种条件配置，可用于告警的分类显示、存储和查询等。</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检查告警分类，至少可以分为故障信息、异常信息、预警信息。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是否具备自定义告警等级的功能，可进行配置。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5"/>
        <w:numPr>
          <w:ilvl w:val="1"/>
          <w:numId w:val="82"/>
        </w:numPr>
        <w:spacing w:after="156"/>
        <w:outlineLvl w:val="2"/>
        <w:rPr>
          <w:rFonts w:hint="default" w:ascii="Times New Roman" w:hAnsi="Times New Roman"/>
          <w:color w:val="auto"/>
        </w:rPr>
      </w:pPr>
      <w:r>
        <w:rPr>
          <w:rFonts w:ascii="Times New Roman" w:hAnsi="Times New Roman"/>
          <w:color w:val="auto"/>
        </w:rPr>
        <w:t>CASE管理服务模块</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blHeader/>
        </w:trPr>
        <w:tc>
          <w:tcPr>
            <w:tcW w:w="624" w:type="dxa"/>
            <w:tcBorders>
              <w:tl2br w:val="nil"/>
              <w:tr2bl w:val="nil"/>
            </w:tcBorders>
            <w:shd w:val="clear" w:color="auto" w:fill="EEECE1"/>
            <w:vAlign w:val="center"/>
          </w:tcPr>
          <w:p>
            <w:pPr>
              <w:spacing w:before="156" w:beforeLines="50" w:after="156" w:afterLines="50"/>
              <w:jc w:val="center"/>
              <w:rPr>
                <w:rFonts w:ascii="Times New Roman" w:hAnsi="Times New Roman"/>
                <w:b/>
                <w:bCs/>
                <w:color w:val="auto"/>
                <w:sz w:val="18"/>
                <w:szCs w:val="18"/>
              </w:rPr>
            </w:pPr>
            <w:r>
              <w:rPr>
                <w:rFonts w:ascii="Times New Roman" w:hAnsi="Times New Roman"/>
                <w:b/>
                <w:bCs/>
                <w:color w:val="auto"/>
                <w:sz w:val="18"/>
                <w:szCs w:val="18"/>
              </w:rPr>
              <w:t>序号</w:t>
            </w:r>
          </w:p>
        </w:tc>
        <w:tc>
          <w:tcPr>
            <w:tcW w:w="1587" w:type="dxa"/>
            <w:tcBorders>
              <w:tl2br w:val="nil"/>
              <w:tr2bl w:val="nil"/>
            </w:tcBorders>
            <w:shd w:val="clear" w:color="auto" w:fill="EEECE1"/>
            <w:vAlign w:val="center"/>
          </w:tcPr>
          <w:p>
            <w:pPr>
              <w:spacing w:before="156" w:beforeLines="50" w:after="156" w:afterLines="50"/>
              <w:jc w:val="center"/>
              <w:rPr>
                <w:rFonts w:ascii="Times New Roman" w:hAnsi="Times New Roman"/>
                <w:b/>
                <w:bCs/>
                <w:color w:val="auto"/>
                <w:sz w:val="18"/>
                <w:szCs w:val="18"/>
              </w:rPr>
            </w:pPr>
            <w:r>
              <w:rPr>
                <w:rFonts w:ascii="Times New Roman" w:hAnsi="Times New Roman"/>
                <w:b/>
                <w:bCs/>
                <w:color w:val="auto"/>
                <w:sz w:val="18"/>
                <w:szCs w:val="18"/>
              </w:rPr>
              <w:t>测试项</w:t>
            </w:r>
          </w:p>
        </w:tc>
        <w:tc>
          <w:tcPr>
            <w:tcW w:w="4395" w:type="dxa"/>
            <w:tcBorders>
              <w:tl2br w:val="nil"/>
              <w:tr2bl w:val="nil"/>
            </w:tcBorders>
            <w:shd w:val="clear" w:color="auto" w:fill="EEECE1"/>
            <w:vAlign w:val="center"/>
          </w:tcPr>
          <w:p>
            <w:pPr>
              <w:spacing w:before="156" w:beforeLines="50" w:after="156" w:afterLines="50"/>
              <w:jc w:val="center"/>
              <w:rPr>
                <w:rFonts w:ascii="Times New Roman" w:hAnsi="Times New Roman"/>
                <w:b/>
                <w:bCs/>
                <w:color w:val="auto"/>
                <w:sz w:val="18"/>
                <w:szCs w:val="18"/>
              </w:rPr>
            </w:pPr>
            <w:r>
              <w:rPr>
                <w:rFonts w:hint="eastAsia" w:ascii="Times New Roman" w:hAnsi="Times New Roman"/>
                <w:b/>
                <w:bCs/>
                <w:color w:val="auto"/>
                <w:sz w:val="18"/>
                <w:szCs w:val="18"/>
              </w:rPr>
              <w:t>测试内容</w:t>
            </w:r>
          </w:p>
        </w:tc>
        <w:tc>
          <w:tcPr>
            <w:tcW w:w="4121" w:type="dxa"/>
            <w:tcBorders>
              <w:tl2br w:val="nil"/>
              <w:tr2bl w:val="nil"/>
            </w:tcBorders>
            <w:shd w:val="clear" w:color="auto" w:fill="EEECE1"/>
          </w:tcPr>
          <w:p>
            <w:pPr>
              <w:spacing w:before="156" w:beforeLines="50" w:after="156" w:afterLines="50"/>
              <w:jc w:val="center"/>
              <w:rPr>
                <w:rFonts w:ascii="Times New Roman" w:hAnsi="Times New Roman"/>
                <w:b/>
                <w:bCs/>
                <w:color w:val="auto"/>
                <w:sz w:val="18"/>
                <w:szCs w:val="18"/>
              </w:rPr>
            </w:pPr>
            <w:r>
              <w:rPr>
                <w:rFonts w:ascii="Times New Roman" w:hAnsi="Times New Roman"/>
                <w:b/>
                <w:bCs/>
                <w:color w:val="auto"/>
                <w:sz w:val="18"/>
                <w:szCs w:val="18"/>
              </w:rPr>
              <w:t>测试方法</w:t>
            </w:r>
          </w:p>
        </w:tc>
        <w:tc>
          <w:tcPr>
            <w:tcW w:w="1620" w:type="dxa"/>
            <w:tcBorders>
              <w:tl2br w:val="nil"/>
              <w:tr2bl w:val="nil"/>
            </w:tcBorders>
            <w:shd w:val="clear" w:color="auto" w:fill="EEECE1"/>
            <w:vAlign w:val="center"/>
          </w:tcPr>
          <w:p>
            <w:pPr>
              <w:spacing w:before="156" w:beforeLines="50" w:after="156" w:afterLines="50"/>
              <w:jc w:val="center"/>
              <w:rPr>
                <w:rFonts w:ascii="Times New Roman" w:hAnsi="Times New Roman"/>
                <w:b/>
                <w:bCs/>
                <w:color w:val="auto"/>
                <w:sz w:val="18"/>
                <w:szCs w:val="18"/>
              </w:rPr>
            </w:pPr>
            <w:r>
              <w:rPr>
                <w:rFonts w:ascii="Times New Roman" w:hAnsi="Times New Roman"/>
                <w:b/>
                <w:bCs/>
                <w:color w:val="auto"/>
                <w:sz w:val="18"/>
                <w:szCs w:val="18"/>
              </w:rPr>
              <w:t>测试结果</w:t>
            </w:r>
          </w:p>
        </w:tc>
        <w:tc>
          <w:tcPr>
            <w:tcW w:w="1440" w:type="dxa"/>
            <w:tcBorders>
              <w:tl2br w:val="nil"/>
              <w:tr2bl w:val="nil"/>
            </w:tcBorders>
            <w:shd w:val="clear" w:color="auto" w:fill="EEECE1"/>
          </w:tcPr>
          <w:p>
            <w:pPr>
              <w:spacing w:before="156" w:beforeLines="50" w:after="156" w:afterLines="50"/>
              <w:jc w:val="center"/>
              <w:rPr>
                <w:rFonts w:ascii="Times New Roman" w:hAnsi="Times New Roman"/>
                <w:b/>
                <w:bCs/>
                <w:color w:val="auto"/>
                <w:sz w:val="18"/>
                <w:szCs w:val="18"/>
              </w:rPr>
            </w:pPr>
            <w:r>
              <w:rPr>
                <w:rFonts w:ascii="Times New Roman" w:hAnsi="Times New Roman"/>
                <w:b/>
                <w:bCs/>
                <w:color w:val="auto"/>
                <w:sz w:val="18"/>
                <w:szCs w:val="18"/>
              </w:rPr>
              <w:t>备注</w:t>
            </w:r>
          </w:p>
        </w:tc>
        <w:tc>
          <w:tcPr>
            <w:tcW w:w="1080" w:type="dxa"/>
            <w:tcBorders>
              <w:tl2br w:val="nil"/>
              <w:tr2bl w:val="nil"/>
            </w:tcBorders>
            <w:shd w:val="clear" w:color="auto" w:fill="EEECE1"/>
            <w:vAlign w:val="center"/>
          </w:tcPr>
          <w:p>
            <w:pPr>
              <w:spacing w:before="156" w:beforeLines="50" w:after="156" w:afterLines="50"/>
              <w:jc w:val="center"/>
              <w:rPr>
                <w:rFonts w:ascii="Times New Roman" w:hAnsi="Times New Roman"/>
                <w:b/>
                <w:bCs/>
                <w:color w:val="auto"/>
                <w:sz w:val="18"/>
                <w:szCs w:val="18"/>
              </w:rPr>
            </w:pPr>
            <w:r>
              <w:rPr>
                <w:rFonts w:ascii="Times New Roman" w:hAnsi="Times New Roman"/>
                <w:b/>
                <w:bCs/>
                <w:color w:val="auto"/>
                <w:sz w:val="18"/>
                <w:szCs w:val="18"/>
              </w:rPr>
              <w:t>测试人员</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Pr>
        <w:tc>
          <w:tcPr>
            <w:tcW w:w="624" w:type="dxa"/>
            <w:tcBorders>
              <w:tl2br w:val="nil"/>
              <w:tr2bl w:val="nil"/>
            </w:tcBorders>
            <w:shd w:val="clear" w:color="auto" w:fill="FFFFFF"/>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CASE类型</w:t>
            </w:r>
          </w:p>
        </w:tc>
        <w:tc>
          <w:tcPr>
            <w:tcW w:w="4395"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典型的CASE类型包括模型CASE、方式CASE、图形CASE、通信报文CASE及其组合。</w:t>
            </w:r>
          </w:p>
          <w:p>
            <w:pPr>
              <w:spacing w:line="264" w:lineRule="auto"/>
              <w:jc w:val="both"/>
              <w:rPr>
                <w:rFonts w:ascii="Times New Roman" w:hAnsi="Times New Roman"/>
                <w:color w:val="auto"/>
                <w:sz w:val="18"/>
                <w:szCs w:val="18"/>
              </w:rPr>
            </w:pPr>
            <w:r>
              <w:rPr>
                <w:rFonts w:ascii="Times New Roman" w:hAnsi="Times New Roman"/>
                <w:color w:val="auto"/>
                <w:sz w:val="18"/>
                <w:szCs w:val="18"/>
              </w:rPr>
              <w:t>模型CASE的内容是系统模型的静态结构和属性的一个断面，例如电网一次模型，二次模型等。</w:t>
            </w:r>
          </w:p>
          <w:p>
            <w:pPr>
              <w:spacing w:line="264" w:lineRule="auto"/>
              <w:jc w:val="both"/>
              <w:rPr>
                <w:rFonts w:ascii="Times New Roman" w:hAnsi="Times New Roman"/>
                <w:color w:val="auto"/>
                <w:sz w:val="18"/>
                <w:szCs w:val="18"/>
              </w:rPr>
            </w:pPr>
            <w:r>
              <w:rPr>
                <w:rFonts w:ascii="Times New Roman" w:hAnsi="Times New Roman"/>
                <w:color w:val="auto"/>
                <w:sz w:val="18"/>
                <w:szCs w:val="18"/>
              </w:rPr>
              <w:t>方式CASE的内容是模型的动态属性的一个断面，如参数，量测数据等。</w:t>
            </w:r>
          </w:p>
          <w:p>
            <w:pPr>
              <w:spacing w:line="264" w:lineRule="auto"/>
              <w:jc w:val="both"/>
              <w:rPr>
                <w:rFonts w:ascii="Times New Roman" w:hAnsi="Times New Roman"/>
                <w:color w:val="auto"/>
                <w:sz w:val="18"/>
                <w:szCs w:val="18"/>
              </w:rPr>
            </w:pPr>
            <w:r>
              <w:rPr>
                <w:rFonts w:ascii="Times New Roman" w:hAnsi="Times New Roman"/>
                <w:color w:val="auto"/>
                <w:sz w:val="18"/>
                <w:szCs w:val="18"/>
              </w:rPr>
              <w:t>图形CASE是图形的一个版本。</w:t>
            </w:r>
          </w:p>
        </w:tc>
        <w:tc>
          <w:tcPr>
            <w:tcW w:w="4121"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检查是否具备典型的CASE类型，包括模型CASE、方式CASE、图形CASE及其组合。</w:t>
            </w:r>
          </w:p>
        </w:tc>
        <w:tc>
          <w:tcPr>
            <w:tcW w:w="1620" w:type="dxa"/>
            <w:tcBorders>
              <w:tl2br w:val="nil"/>
              <w:tr2bl w:val="nil"/>
            </w:tcBorders>
            <w:shd w:val="clear" w:color="auto" w:fill="FFFFFF"/>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Borders>
              <w:tl2br w:val="nil"/>
              <w:tr2bl w:val="nil"/>
            </w:tcBorders>
            <w:shd w:val="clear" w:color="auto" w:fill="FFFFFF"/>
          </w:tcPr>
          <w:p>
            <w:pPr>
              <w:spacing w:line="264" w:lineRule="auto"/>
              <w:rPr>
                <w:rFonts w:ascii="Times New Roman" w:hAnsi="Times New Roman"/>
                <w:color w:val="auto"/>
                <w:sz w:val="18"/>
                <w:szCs w:val="18"/>
              </w:rPr>
            </w:pPr>
          </w:p>
        </w:tc>
        <w:tc>
          <w:tcPr>
            <w:tcW w:w="1080" w:type="dxa"/>
            <w:tcBorders>
              <w:tl2br w:val="nil"/>
              <w:tr2bl w:val="nil"/>
            </w:tcBorders>
            <w:shd w:val="clear" w:color="auto" w:fill="FFFFFF"/>
          </w:tcPr>
          <w:p>
            <w:pPr>
              <w:spacing w:line="264" w:lineRule="auto"/>
              <w:rPr>
                <w:rFonts w:ascii="Times New Roman" w:hAnsi="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24" w:type="dxa"/>
            <w:tcBorders>
              <w:tl2br w:val="nil"/>
              <w:tr2bl w:val="nil"/>
            </w:tcBorders>
            <w:shd w:val="clear" w:color="auto" w:fill="FFFFFF"/>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CASE管理的工具</w:t>
            </w:r>
          </w:p>
        </w:tc>
        <w:tc>
          <w:tcPr>
            <w:tcW w:w="4395"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平台提供CASE管理的工具，包括CASE分类的定义，查询，浏览，保存，另存，删除，载入等。</w:t>
            </w:r>
          </w:p>
        </w:tc>
        <w:tc>
          <w:tcPr>
            <w:tcW w:w="4121"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检查CASE管理的工具，是否包括CASE分类的定义，查询，浏览，保存，另存，删除，载入等功能。</w:t>
            </w:r>
          </w:p>
        </w:tc>
        <w:tc>
          <w:tcPr>
            <w:tcW w:w="1620" w:type="dxa"/>
            <w:tcBorders>
              <w:tl2br w:val="nil"/>
              <w:tr2bl w:val="nil"/>
            </w:tcBorders>
            <w:shd w:val="clear" w:color="auto" w:fill="FFFFFF"/>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Borders>
              <w:tl2br w:val="nil"/>
              <w:tr2bl w:val="nil"/>
            </w:tcBorders>
            <w:shd w:val="clear" w:color="auto" w:fill="FFFFFF"/>
          </w:tcPr>
          <w:p>
            <w:pPr>
              <w:spacing w:line="264" w:lineRule="auto"/>
              <w:rPr>
                <w:rFonts w:ascii="Times New Roman" w:hAnsi="Times New Roman"/>
                <w:color w:val="auto"/>
                <w:sz w:val="18"/>
                <w:szCs w:val="18"/>
              </w:rPr>
            </w:pPr>
          </w:p>
        </w:tc>
        <w:tc>
          <w:tcPr>
            <w:tcW w:w="1080" w:type="dxa"/>
            <w:tcBorders>
              <w:tl2br w:val="nil"/>
              <w:tr2bl w:val="nil"/>
            </w:tcBorders>
            <w:shd w:val="clear" w:color="auto" w:fill="FFFFFF"/>
          </w:tcPr>
          <w:p>
            <w:pPr>
              <w:spacing w:line="264" w:lineRule="auto"/>
              <w:rPr>
                <w:rFonts w:ascii="Times New Roman" w:hAnsi="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24" w:type="dxa"/>
            <w:tcBorders>
              <w:tl2br w:val="nil"/>
              <w:tr2bl w:val="nil"/>
            </w:tcBorders>
            <w:shd w:val="clear" w:color="auto" w:fill="FFFFFF"/>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CASE保存</w:t>
            </w:r>
          </w:p>
        </w:tc>
        <w:tc>
          <w:tcPr>
            <w:tcW w:w="4395"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模型CASE，图形CASE可由模型维护后自动触发保存。</w:t>
            </w:r>
          </w:p>
          <w:p>
            <w:pPr>
              <w:spacing w:line="264" w:lineRule="auto"/>
              <w:jc w:val="both"/>
              <w:rPr>
                <w:rFonts w:ascii="Times New Roman" w:hAnsi="Times New Roman"/>
                <w:color w:val="auto"/>
                <w:sz w:val="18"/>
                <w:szCs w:val="18"/>
              </w:rPr>
            </w:pPr>
            <w:r>
              <w:rPr>
                <w:rFonts w:ascii="Times New Roman" w:hAnsi="Times New Roman"/>
                <w:color w:val="auto"/>
                <w:sz w:val="18"/>
                <w:szCs w:val="18"/>
              </w:rPr>
              <w:t>方式CASE保存的内容可以配置。</w:t>
            </w:r>
          </w:p>
          <w:p>
            <w:pPr>
              <w:spacing w:line="264" w:lineRule="auto"/>
              <w:jc w:val="both"/>
              <w:rPr>
                <w:rFonts w:ascii="Times New Roman" w:hAnsi="Times New Roman"/>
                <w:color w:val="auto"/>
                <w:sz w:val="18"/>
                <w:szCs w:val="18"/>
              </w:rPr>
            </w:pPr>
            <w:r>
              <w:rPr>
                <w:rFonts w:ascii="Times New Roman" w:hAnsi="Times New Roman"/>
                <w:color w:val="auto"/>
                <w:sz w:val="18"/>
                <w:szCs w:val="18"/>
              </w:rPr>
              <w:t>方式CASE可周期性的定时保存，也可触发保存。</w:t>
            </w:r>
          </w:p>
          <w:p>
            <w:pPr>
              <w:spacing w:line="264" w:lineRule="auto"/>
              <w:jc w:val="both"/>
              <w:rPr>
                <w:rFonts w:ascii="Times New Roman" w:hAnsi="Times New Roman"/>
                <w:color w:val="auto"/>
                <w:sz w:val="18"/>
                <w:szCs w:val="18"/>
              </w:rPr>
            </w:pPr>
            <w:r>
              <w:rPr>
                <w:rFonts w:ascii="Times New Roman" w:hAnsi="Times New Roman"/>
                <w:color w:val="auto"/>
                <w:sz w:val="18"/>
                <w:szCs w:val="18"/>
              </w:rPr>
              <w:t>方式CASE可以比较任意两个版本的差异。</w:t>
            </w:r>
          </w:p>
          <w:p>
            <w:pPr>
              <w:spacing w:line="264" w:lineRule="auto"/>
              <w:jc w:val="both"/>
              <w:rPr>
                <w:rFonts w:ascii="Times New Roman" w:hAnsi="Times New Roman"/>
                <w:color w:val="auto"/>
                <w:sz w:val="18"/>
                <w:szCs w:val="18"/>
              </w:rPr>
            </w:pPr>
            <w:r>
              <w:rPr>
                <w:rFonts w:ascii="Times New Roman" w:hAnsi="Times New Roman"/>
                <w:color w:val="auto"/>
                <w:sz w:val="18"/>
                <w:szCs w:val="18"/>
              </w:rPr>
              <w:t>可通过事件（如预定义的事故类型）触发自动保存CASE，其所保存的内容可自定义。</w:t>
            </w:r>
          </w:p>
        </w:tc>
        <w:tc>
          <w:tcPr>
            <w:tcW w:w="4121"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修改并保存模型，检查是否自动触发保存模型CASE，图形CASE。</w:t>
            </w:r>
          </w:p>
          <w:p>
            <w:pPr>
              <w:spacing w:line="264" w:lineRule="auto"/>
              <w:jc w:val="both"/>
              <w:rPr>
                <w:rFonts w:ascii="Times New Roman" w:hAnsi="Times New Roman"/>
                <w:color w:val="auto"/>
                <w:sz w:val="18"/>
                <w:szCs w:val="18"/>
              </w:rPr>
            </w:pPr>
            <w:r>
              <w:rPr>
                <w:rFonts w:ascii="Times New Roman" w:hAnsi="Times New Roman"/>
                <w:color w:val="auto"/>
                <w:sz w:val="18"/>
                <w:szCs w:val="18"/>
              </w:rPr>
              <w:t>配置方式CASE保存的内容。</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检查是否可以定时保存和触发保存方式CASE。</w:t>
            </w:r>
          </w:p>
          <w:p>
            <w:pPr>
              <w:spacing w:line="264" w:lineRule="auto"/>
              <w:jc w:val="both"/>
              <w:rPr>
                <w:rFonts w:ascii="Times New Roman" w:hAnsi="Times New Roman"/>
                <w:color w:val="auto"/>
                <w:sz w:val="18"/>
                <w:szCs w:val="18"/>
              </w:rPr>
            </w:pPr>
            <w:r>
              <w:rPr>
                <w:rFonts w:ascii="Times New Roman" w:hAnsi="Times New Roman"/>
                <w:color w:val="auto"/>
                <w:sz w:val="18"/>
                <w:szCs w:val="18"/>
              </w:rPr>
              <w:t>比较方式CASE任意两个版本的差异。</w:t>
            </w:r>
          </w:p>
          <w:p>
            <w:pPr>
              <w:spacing w:line="264" w:lineRule="auto"/>
              <w:jc w:val="both"/>
              <w:rPr>
                <w:rFonts w:ascii="Times New Roman" w:hAnsi="Times New Roman"/>
                <w:color w:val="auto"/>
                <w:sz w:val="18"/>
                <w:szCs w:val="18"/>
              </w:rPr>
            </w:pPr>
            <w:r>
              <w:rPr>
                <w:rFonts w:ascii="Times New Roman" w:hAnsi="Times New Roman"/>
                <w:color w:val="auto"/>
                <w:sz w:val="18"/>
                <w:szCs w:val="18"/>
              </w:rPr>
              <w:t>设置CASE自动保存条件，然后触发事件，检查是否按照自定义内容进行保存。</w:t>
            </w:r>
          </w:p>
        </w:tc>
        <w:tc>
          <w:tcPr>
            <w:tcW w:w="1620" w:type="dxa"/>
            <w:tcBorders>
              <w:tl2br w:val="nil"/>
              <w:tr2bl w:val="nil"/>
            </w:tcBorders>
            <w:shd w:val="clear" w:color="auto" w:fill="FFFFFF"/>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Borders>
              <w:tl2br w:val="nil"/>
              <w:tr2bl w:val="nil"/>
            </w:tcBorders>
            <w:shd w:val="clear" w:color="auto" w:fill="FFFFFF"/>
          </w:tcPr>
          <w:p>
            <w:pPr>
              <w:spacing w:line="264" w:lineRule="auto"/>
              <w:rPr>
                <w:rFonts w:ascii="Times New Roman" w:hAnsi="Times New Roman"/>
                <w:color w:val="auto"/>
                <w:sz w:val="18"/>
                <w:szCs w:val="18"/>
              </w:rPr>
            </w:pPr>
          </w:p>
        </w:tc>
        <w:tc>
          <w:tcPr>
            <w:tcW w:w="1080" w:type="dxa"/>
            <w:tcBorders>
              <w:tl2br w:val="nil"/>
              <w:tr2bl w:val="nil"/>
            </w:tcBorders>
            <w:shd w:val="clear" w:color="auto" w:fill="FFFFFF"/>
          </w:tcPr>
          <w:p>
            <w:pPr>
              <w:spacing w:line="264" w:lineRule="auto"/>
              <w:rPr>
                <w:rFonts w:ascii="Times New Roman" w:hAnsi="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24" w:type="dxa"/>
            <w:tcBorders>
              <w:tl2br w:val="nil"/>
              <w:tr2bl w:val="nil"/>
            </w:tcBorders>
            <w:shd w:val="clear" w:color="auto" w:fill="FFFFFF"/>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CASE匹配与修改</w:t>
            </w:r>
          </w:p>
        </w:tc>
        <w:tc>
          <w:tcPr>
            <w:tcW w:w="4395"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可以根据时间点匹配最近的模型CASE，方式CASE，图形CASE并完整还原当时的情况。</w:t>
            </w:r>
          </w:p>
          <w:p>
            <w:pPr>
              <w:spacing w:line="264" w:lineRule="auto"/>
              <w:jc w:val="both"/>
              <w:rPr>
                <w:rFonts w:ascii="Times New Roman" w:hAnsi="Times New Roman"/>
                <w:color w:val="auto"/>
                <w:sz w:val="18"/>
                <w:szCs w:val="18"/>
              </w:rPr>
            </w:pPr>
            <w:r>
              <w:rPr>
                <w:rFonts w:ascii="Times New Roman" w:hAnsi="Times New Roman"/>
                <w:color w:val="auto"/>
                <w:sz w:val="18"/>
                <w:szCs w:val="18"/>
              </w:rPr>
              <w:t>可以在原有CASE基础上进行修改并保存为形成新的CASE。</w:t>
            </w:r>
          </w:p>
        </w:tc>
        <w:tc>
          <w:tcPr>
            <w:tcW w:w="4121"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检查根据时间匹配最近的CASE，并完整还原当时情况。</w:t>
            </w:r>
          </w:p>
          <w:p>
            <w:pPr>
              <w:spacing w:line="264" w:lineRule="auto"/>
              <w:jc w:val="both"/>
              <w:rPr>
                <w:rFonts w:ascii="Times New Roman" w:hAnsi="Times New Roman"/>
                <w:color w:val="auto"/>
                <w:sz w:val="18"/>
                <w:szCs w:val="18"/>
              </w:rPr>
            </w:pPr>
            <w:r>
              <w:rPr>
                <w:rFonts w:ascii="Times New Roman" w:hAnsi="Times New Roman"/>
                <w:color w:val="auto"/>
                <w:sz w:val="18"/>
                <w:szCs w:val="18"/>
              </w:rPr>
              <w:t>修改现有CASE，并保存为新的CASE。</w:t>
            </w:r>
          </w:p>
        </w:tc>
        <w:tc>
          <w:tcPr>
            <w:tcW w:w="1620" w:type="dxa"/>
            <w:tcBorders>
              <w:tl2br w:val="nil"/>
              <w:tr2bl w:val="nil"/>
            </w:tcBorders>
            <w:shd w:val="clear" w:color="auto" w:fill="FFFFFF"/>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Borders>
              <w:tl2br w:val="nil"/>
              <w:tr2bl w:val="nil"/>
            </w:tcBorders>
            <w:shd w:val="clear" w:color="auto" w:fill="FFFFFF"/>
          </w:tcPr>
          <w:p>
            <w:pPr>
              <w:spacing w:line="264" w:lineRule="auto"/>
              <w:rPr>
                <w:rFonts w:ascii="Times New Roman" w:hAnsi="Times New Roman"/>
                <w:color w:val="auto"/>
                <w:sz w:val="18"/>
                <w:szCs w:val="18"/>
              </w:rPr>
            </w:pPr>
          </w:p>
        </w:tc>
        <w:tc>
          <w:tcPr>
            <w:tcW w:w="1080" w:type="dxa"/>
            <w:tcBorders>
              <w:tl2br w:val="nil"/>
              <w:tr2bl w:val="nil"/>
            </w:tcBorders>
            <w:shd w:val="clear" w:color="auto" w:fill="FFFFFF"/>
          </w:tcPr>
          <w:p>
            <w:pPr>
              <w:spacing w:line="264" w:lineRule="auto"/>
              <w:rPr>
                <w:rFonts w:ascii="Times New Roman" w:hAnsi="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24" w:type="dxa"/>
            <w:tcBorders>
              <w:tl2br w:val="nil"/>
              <w:tr2bl w:val="nil"/>
            </w:tcBorders>
            <w:shd w:val="clear" w:color="auto" w:fill="FFFFFF"/>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CASE接口</w:t>
            </w:r>
          </w:p>
        </w:tc>
        <w:tc>
          <w:tcPr>
            <w:tcW w:w="4395"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具备CASE容量报警接口，可被资源监视模块集成。</w:t>
            </w:r>
          </w:p>
          <w:p>
            <w:pPr>
              <w:spacing w:line="264" w:lineRule="auto"/>
              <w:jc w:val="both"/>
              <w:rPr>
                <w:rFonts w:ascii="Times New Roman" w:hAnsi="Times New Roman"/>
                <w:color w:val="auto"/>
                <w:sz w:val="18"/>
                <w:szCs w:val="18"/>
              </w:rPr>
            </w:pPr>
            <w:r>
              <w:rPr>
                <w:rFonts w:ascii="Times New Roman" w:hAnsi="Times New Roman"/>
                <w:color w:val="auto"/>
                <w:sz w:val="18"/>
                <w:szCs w:val="18"/>
              </w:rPr>
              <w:t>基础资源平台提供CASE访问接口，实现CASE管理功能，如CASE创建、周期保存、CASE修改、查看、删除、匹配查询等。</w:t>
            </w:r>
          </w:p>
          <w:p>
            <w:pPr>
              <w:spacing w:line="264" w:lineRule="auto"/>
              <w:jc w:val="both"/>
              <w:rPr>
                <w:rFonts w:ascii="Times New Roman" w:hAnsi="Times New Roman"/>
                <w:color w:val="auto"/>
                <w:sz w:val="18"/>
                <w:szCs w:val="18"/>
              </w:rPr>
            </w:pPr>
            <w:r>
              <w:rPr>
                <w:rFonts w:ascii="Times New Roman" w:hAnsi="Times New Roman"/>
                <w:color w:val="auto"/>
                <w:sz w:val="18"/>
                <w:szCs w:val="18"/>
              </w:rPr>
              <w:t>具备跨安全区同步能力。</w:t>
            </w:r>
          </w:p>
        </w:tc>
        <w:tc>
          <w:tcPr>
            <w:tcW w:w="4121"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检查是否可以监视到CASE容量。</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检查CASE管理功能，进行CASE创建、周期保存、CASE修改、查看、删除、匹配查询等操作。</w:t>
            </w:r>
          </w:p>
          <w:p>
            <w:pPr>
              <w:spacing w:line="264" w:lineRule="auto"/>
              <w:jc w:val="both"/>
              <w:rPr>
                <w:rFonts w:ascii="Times New Roman" w:hAnsi="Times New Roman"/>
                <w:color w:val="auto"/>
                <w:sz w:val="18"/>
                <w:szCs w:val="18"/>
              </w:rPr>
            </w:pPr>
            <w:r>
              <w:rPr>
                <w:rFonts w:ascii="Times New Roman" w:hAnsi="Times New Roman"/>
                <w:color w:val="auto"/>
                <w:sz w:val="18"/>
                <w:szCs w:val="18"/>
              </w:rPr>
              <w:t>修改CASE，检查跨安全区同步。</w:t>
            </w:r>
          </w:p>
        </w:tc>
        <w:tc>
          <w:tcPr>
            <w:tcW w:w="1620" w:type="dxa"/>
            <w:tcBorders>
              <w:tl2br w:val="nil"/>
              <w:tr2bl w:val="nil"/>
            </w:tcBorders>
            <w:shd w:val="clear" w:color="auto" w:fill="FFFFFF"/>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Borders>
              <w:tl2br w:val="nil"/>
              <w:tr2bl w:val="nil"/>
            </w:tcBorders>
            <w:shd w:val="clear" w:color="auto" w:fill="FFFFFF"/>
          </w:tcPr>
          <w:p>
            <w:pPr>
              <w:spacing w:line="264" w:lineRule="auto"/>
              <w:rPr>
                <w:rFonts w:ascii="Times New Roman" w:hAnsi="Times New Roman"/>
                <w:color w:val="auto"/>
                <w:sz w:val="18"/>
                <w:szCs w:val="18"/>
              </w:rPr>
            </w:pPr>
          </w:p>
        </w:tc>
        <w:tc>
          <w:tcPr>
            <w:tcW w:w="1080" w:type="dxa"/>
            <w:tcBorders>
              <w:tl2br w:val="nil"/>
              <w:tr2bl w:val="nil"/>
            </w:tcBorders>
            <w:shd w:val="clear" w:color="auto" w:fill="FFFFFF"/>
          </w:tcPr>
          <w:p>
            <w:pPr>
              <w:spacing w:line="264" w:lineRule="auto"/>
              <w:rPr>
                <w:rFonts w:ascii="Times New Roman" w:hAnsi="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24" w:type="dxa"/>
            <w:tcBorders>
              <w:tl2br w:val="nil"/>
              <w:tr2bl w:val="nil"/>
            </w:tcBorders>
            <w:shd w:val="clear" w:color="auto" w:fill="FFFFFF"/>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CASE版本管理工具</w:t>
            </w:r>
          </w:p>
        </w:tc>
        <w:tc>
          <w:tcPr>
            <w:tcW w:w="4395"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应具备完善的版本管理工具，至少实现以下的基本要求：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可对模型数据、图形文件、历史数据进行统一管理和控制，保证三者之间的统一和匹配；</w:t>
            </w:r>
          </w:p>
          <w:p>
            <w:pPr>
              <w:spacing w:line="264" w:lineRule="auto"/>
              <w:jc w:val="both"/>
              <w:rPr>
                <w:rFonts w:ascii="Times New Roman" w:hAnsi="Times New Roman"/>
                <w:color w:val="auto"/>
                <w:sz w:val="18"/>
                <w:szCs w:val="18"/>
              </w:rPr>
            </w:pPr>
            <w:r>
              <w:rPr>
                <w:rFonts w:ascii="Times New Roman" w:hAnsi="Times New Roman"/>
                <w:color w:val="auto"/>
                <w:sz w:val="18"/>
                <w:szCs w:val="18"/>
              </w:rPr>
              <w:t>自动获得CASE匹配的模型数据、图形文件及历史数据；</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具备图形指定版本的回退和数据库指定版本的恢复功能</w:t>
            </w:r>
            <w:r>
              <w:rPr>
                <w:rFonts w:hint="eastAsia" w:ascii="Times New Roman" w:hAnsi="Times New Roman"/>
                <w:color w:val="auto"/>
                <w:sz w:val="18"/>
                <w:szCs w:val="18"/>
                <w:lang w:eastAsia="zh-CN"/>
              </w:rPr>
              <w:t>。</w:t>
            </w:r>
          </w:p>
        </w:tc>
        <w:tc>
          <w:tcPr>
            <w:tcW w:w="4121"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检查模型数据、图形文件、历史数据进行统一管理和控制，保证三者之间的统一和匹配。</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检查自动获得CASE匹配的模型数据、图形文件及历史数据。</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检查图形指定版本的回退和数据库指定版本的恢复功能。</w:t>
            </w:r>
          </w:p>
        </w:tc>
        <w:tc>
          <w:tcPr>
            <w:tcW w:w="1620" w:type="dxa"/>
            <w:tcBorders>
              <w:tl2br w:val="nil"/>
              <w:tr2bl w:val="nil"/>
            </w:tcBorders>
            <w:shd w:val="clear" w:color="auto" w:fill="FFFFFF"/>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Borders>
              <w:tl2br w:val="nil"/>
              <w:tr2bl w:val="nil"/>
            </w:tcBorders>
            <w:shd w:val="clear" w:color="auto" w:fill="FFFFFF"/>
          </w:tcPr>
          <w:p>
            <w:pPr>
              <w:spacing w:line="264" w:lineRule="auto"/>
              <w:rPr>
                <w:rFonts w:ascii="Times New Roman" w:hAnsi="Times New Roman"/>
                <w:color w:val="auto"/>
                <w:sz w:val="18"/>
                <w:szCs w:val="18"/>
              </w:rPr>
            </w:pPr>
          </w:p>
        </w:tc>
        <w:tc>
          <w:tcPr>
            <w:tcW w:w="1080" w:type="dxa"/>
            <w:tcBorders>
              <w:tl2br w:val="nil"/>
              <w:tr2bl w:val="nil"/>
            </w:tcBorders>
            <w:shd w:val="clear" w:color="auto" w:fill="FFFFFF"/>
          </w:tcPr>
          <w:p>
            <w:pPr>
              <w:spacing w:line="264" w:lineRule="auto"/>
              <w:rPr>
                <w:rFonts w:ascii="Times New Roman" w:hAnsi="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624" w:type="dxa"/>
            <w:tcBorders>
              <w:tl2br w:val="nil"/>
              <w:tr2bl w:val="nil"/>
            </w:tcBorders>
            <w:shd w:val="clear" w:color="auto" w:fill="FFFFFF"/>
            <w:vAlign w:val="center"/>
          </w:tcPr>
          <w:p>
            <w:pPr>
              <w:pStyle w:val="12"/>
              <w:numPr>
                <w:ilvl w:val="0"/>
                <w:numId w:val="83"/>
              </w:numPr>
              <w:spacing w:line="264" w:lineRule="auto"/>
              <w:ind w:left="105"/>
              <w:rPr>
                <w:rFonts w:ascii="Times New Roman" w:hAnsi="Times New Roman"/>
                <w:color w:val="auto"/>
                <w:sz w:val="18"/>
                <w:szCs w:val="18"/>
              </w:rPr>
            </w:pPr>
          </w:p>
        </w:tc>
        <w:tc>
          <w:tcPr>
            <w:tcW w:w="1587"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高级CASE功能</w:t>
            </w:r>
          </w:p>
        </w:tc>
        <w:tc>
          <w:tcPr>
            <w:tcW w:w="4395"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支持高级CASE功能：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在公共帐号自动存储当天、当月、当年的最大负荷和最小负荷CASE，时间精确到分钟；</w:t>
            </w:r>
          </w:p>
          <w:p>
            <w:pPr>
              <w:spacing w:line="264" w:lineRule="auto"/>
              <w:jc w:val="both"/>
              <w:rPr>
                <w:rFonts w:ascii="Times New Roman" w:hAnsi="Times New Roman"/>
                <w:color w:val="auto"/>
                <w:sz w:val="18"/>
                <w:szCs w:val="18"/>
              </w:rPr>
            </w:pPr>
            <w:r>
              <w:rPr>
                <w:rFonts w:ascii="Times New Roman" w:hAnsi="Times New Roman"/>
                <w:color w:val="auto"/>
                <w:sz w:val="18"/>
                <w:szCs w:val="18"/>
              </w:rPr>
              <w:t>支持从CASE导出标准的E格式数据、BPA数据；可在一段历史时间内按指定间隔连续导出。</w:t>
            </w:r>
          </w:p>
        </w:tc>
        <w:tc>
          <w:tcPr>
            <w:tcW w:w="4121" w:type="dxa"/>
            <w:tcBorders>
              <w:tl2br w:val="nil"/>
              <w:tr2bl w:val="nil"/>
            </w:tcBorders>
            <w:shd w:val="clear" w:color="auto" w:fill="FFFFFF"/>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检查是否在公共帐号自动存储当天、当月、当年的最大负荷和最小负荷CASE，时间精确到分钟。</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检查从CASE导出标准的E格式数据、BPA数据。</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检查是否可在一段历史时间内按指定间隔连续导出。</w:t>
            </w:r>
          </w:p>
        </w:tc>
        <w:tc>
          <w:tcPr>
            <w:tcW w:w="1620" w:type="dxa"/>
            <w:tcBorders>
              <w:tl2br w:val="nil"/>
              <w:tr2bl w:val="nil"/>
            </w:tcBorders>
            <w:shd w:val="clear" w:color="auto" w:fill="FFFFFF"/>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Borders>
              <w:tl2br w:val="nil"/>
              <w:tr2bl w:val="nil"/>
            </w:tcBorders>
            <w:shd w:val="clear" w:color="auto" w:fill="FFFFFF"/>
          </w:tcPr>
          <w:p>
            <w:pPr>
              <w:spacing w:line="264" w:lineRule="auto"/>
              <w:rPr>
                <w:rFonts w:ascii="Times New Roman" w:hAnsi="Times New Roman"/>
                <w:color w:val="auto"/>
                <w:sz w:val="18"/>
                <w:szCs w:val="18"/>
              </w:rPr>
            </w:pPr>
          </w:p>
        </w:tc>
        <w:tc>
          <w:tcPr>
            <w:tcW w:w="1080" w:type="dxa"/>
            <w:tcBorders>
              <w:tl2br w:val="nil"/>
              <w:tr2bl w:val="nil"/>
            </w:tcBorders>
            <w:shd w:val="clear" w:color="auto" w:fill="FFFFFF"/>
          </w:tcPr>
          <w:p>
            <w:pPr>
              <w:spacing w:line="264" w:lineRule="auto"/>
              <w:rPr>
                <w:rFonts w:ascii="Times New Roman" w:hAnsi="Times New Roman"/>
                <w:color w:val="auto"/>
                <w:sz w:val="18"/>
                <w:szCs w:val="18"/>
              </w:rPr>
            </w:pPr>
          </w:p>
        </w:tc>
      </w:tr>
    </w:tbl>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边端系统管理服务</w:t>
      </w:r>
    </w:p>
    <w:p>
      <w:pPr>
        <w:pStyle w:val="36"/>
        <w:numPr>
          <w:ilvl w:val="1"/>
          <w:numId w:val="82"/>
        </w:numPr>
        <w:spacing w:after="156"/>
        <w:outlineLvl w:val="2"/>
        <w:rPr>
          <w:rFonts w:hint="default" w:ascii="Times New Roman" w:hAnsi="Times New Roman"/>
          <w:color w:val="auto"/>
        </w:rPr>
      </w:pPr>
      <w:r>
        <w:rPr>
          <w:rFonts w:ascii="Times New Roman" w:hAnsi="Times New Roman"/>
          <w:color w:val="auto"/>
        </w:rPr>
        <w:t>智能运维监视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边缘集群运行监视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边缘集群</w:t>
            </w:r>
            <w:r>
              <w:rPr>
                <w:rFonts w:hint="eastAsia" w:ascii="Times New Roman" w:hAnsi="Times New Roman"/>
                <w:color w:val="auto"/>
                <w:kern w:val="0"/>
                <w:sz w:val="18"/>
                <w:szCs w:val="18"/>
              </w:rPr>
              <w:t>服务器</w:t>
            </w:r>
            <w:r>
              <w:rPr>
                <w:rFonts w:ascii="Times New Roman" w:hAnsi="Times New Roman"/>
                <w:color w:val="auto"/>
                <w:kern w:val="0"/>
                <w:sz w:val="18"/>
                <w:szCs w:val="18"/>
              </w:rPr>
              <w:t>监视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具备边缘集群服务器的监视能力，包括节点名称，IP地址，CPU使用率，内存使用率，磁盘使用率，操作系统版本信息等的监视</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通过相关监控对象管理页面，验证对</w:t>
            </w:r>
            <w:r>
              <w:rPr>
                <w:rFonts w:hint="eastAsia" w:ascii="Times New Roman" w:hAnsi="Times New Roman"/>
                <w:color w:val="auto"/>
                <w:kern w:val="0"/>
                <w:sz w:val="18"/>
                <w:szCs w:val="18"/>
              </w:rPr>
              <w:t>边缘集群服务器的监视能力</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边缘集群底座监视</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具备边缘集群容器管理平台底座的监视能力，包括底座集群节点监视，节点角色，节点资源，节点IP地址，节点状态，底座软件版本信息的监视</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通过相关监控对象管理页面，验证对边缘集群容器管理平台底座的监视能力</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边缘集群组件监视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具备边缘集群组件服务的监视能力，包括组件名称，组件运行状态，组件版本，组件副本数，组件运行时长信息的监视</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通过相关监控对象管理页面，验证对</w:t>
            </w:r>
            <w:r>
              <w:rPr>
                <w:rFonts w:hint="eastAsia" w:ascii="Times New Roman" w:hAnsi="Times New Roman"/>
                <w:color w:val="auto"/>
                <w:kern w:val="0"/>
                <w:sz w:val="18"/>
                <w:szCs w:val="18"/>
              </w:rPr>
              <w:t>边缘集群组件服务的监视能力</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边缘集群容器监视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具备边缘集群容器集群的监视能力，包括容器组名称，容器组副本数，容器组运行状态，容器组所属项目，容器组创建时间等信息的监视</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通过相关监控对象管理页面，验证对</w:t>
            </w:r>
            <w:r>
              <w:rPr>
                <w:rFonts w:hint="eastAsia" w:ascii="Times New Roman" w:hAnsi="Times New Roman"/>
                <w:color w:val="auto"/>
                <w:kern w:val="0"/>
                <w:sz w:val="18"/>
                <w:szCs w:val="18"/>
              </w:rPr>
              <w:t>边缘集群容器集群的监视能力</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边缘集群容器运行监视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具备边缘集群容器运行的监视能力，包括容器名称，容器运行节点名称，容器重启次数，容器运行状态，创建时间信息等的监视。</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通过相关监控对象管理页面，验证对</w:t>
            </w:r>
            <w:r>
              <w:rPr>
                <w:rFonts w:hint="eastAsia" w:ascii="Times New Roman" w:hAnsi="Times New Roman"/>
                <w:color w:val="auto"/>
                <w:kern w:val="0"/>
                <w:sz w:val="18"/>
                <w:szCs w:val="18"/>
              </w:rPr>
              <w:t>边缘集群容器运行的监视能力</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告警推送与查询</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准确把握设备状态变化趋势，全面分析系统的运行指标数据。通过判断限值、状态变化，及时发现系统异常和运行风险，并推送告警窗、短信和电话</w:t>
            </w:r>
            <w:r>
              <w:rPr>
                <w:rFonts w:hint="eastAsia" w:ascii="Times New Roman" w:hAnsi="Times New Roman"/>
                <w:color w:val="auto"/>
                <w:kern w:val="0"/>
                <w:sz w:val="18"/>
                <w:szCs w:val="18"/>
                <w:lang w:eastAsia="zh-CN"/>
              </w:rPr>
              <w:t>。</w:t>
            </w:r>
          </w:p>
        </w:tc>
        <w:tc>
          <w:tcPr>
            <w:tcW w:w="4121" w:type="dxa"/>
            <w:vAlign w:val="center"/>
          </w:tcPr>
          <w:p>
            <w:pPr>
              <w:rPr>
                <w:rFonts w:ascii="Times New Roman" w:hAnsi="Times New Roman"/>
                <w:color w:val="auto"/>
                <w:sz w:val="18"/>
              </w:rPr>
            </w:pPr>
            <w:r>
              <w:rPr>
                <w:rFonts w:hint="eastAsia" w:ascii="Times New Roman" w:hAnsi="Times New Roman"/>
                <w:color w:val="auto"/>
                <w:sz w:val="18"/>
              </w:rPr>
              <w:t>查看边缘集群</w:t>
            </w:r>
            <w:r>
              <w:rPr>
                <w:rFonts w:hint="eastAsia" w:ascii="Times New Roman" w:hAnsi="Times New Roman"/>
                <w:color w:val="auto"/>
                <w:kern w:val="0"/>
                <w:sz w:val="18"/>
                <w:szCs w:val="18"/>
              </w:rPr>
              <w:t>实时告警的弹窗、短信或电话提醒，查询历史告警。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III区展示配置</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各类数据汇聚至边缘集群安全III区，提供统一的展示、配置画面。</w:t>
            </w:r>
          </w:p>
        </w:tc>
        <w:tc>
          <w:tcPr>
            <w:tcW w:w="4121" w:type="dxa"/>
            <w:vAlign w:val="center"/>
          </w:tcPr>
          <w:p>
            <w:pPr>
              <w:rPr>
                <w:rFonts w:ascii="Times New Roman" w:hAnsi="Times New Roman"/>
                <w:color w:val="auto"/>
                <w:sz w:val="18"/>
              </w:rPr>
            </w:pPr>
            <w:r>
              <w:rPr>
                <w:rFonts w:hint="eastAsia" w:ascii="Times New Roman" w:hAnsi="Times New Roman"/>
                <w:color w:val="auto"/>
                <w:kern w:val="0"/>
                <w:sz w:val="18"/>
                <w:szCs w:val="18"/>
              </w:rPr>
              <w:t>在边缘集群安全III区，查看统一的展示、配置画面。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边缘集群资源管理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边缘集群资源管理模块</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具备边缘集群计算节点的管理能力，包括将已有服务器加入、移出集群，变更节点标签</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olor w:val="auto"/>
                <w:kern w:val="0"/>
                <w:sz w:val="18"/>
                <w:szCs w:val="18"/>
              </w:rPr>
              <w:t>验证边缘集群计算节点的管理能力，将已有服务器加入、移出集群，变更节点标签</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边缘集群容器管理平台控制</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具备边缘集群容器管理平台的控制能力，支持在不影响边缘集群功能的前提下实现边缘集群容器管理平台动态升级</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olor w:val="auto"/>
                <w:sz w:val="18"/>
              </w:rPr>
              <w:t>升级</w:t>
            </w:r>
            <w:r>
              <w:rPr>
                <w:rFonts w:hint="eastAsia" w:ascii="Times New Roman" w:hAnsi="Times New Roman"/>
                <w:color w:val="auto"/>
                <w:kern w:val="0"/>
                <w:sz w:val="18"/>
                <w:szCs w:val="18"/>
              </w:rPr>
              <w:t>边缘集群容器管理平台，验证升级不影响边缘集群功能</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边缘集群组件服务管理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具备边缘集群组件服务的管理能力，包括组件服务的创建、删除</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olor w:val="auto"/>
                <w:kern w:val="0"/>
                <w:sz w:val="18"/>
                <w:szCs w:val="18"/>
              </w:rPr>
              <w:t>验证边缘集群组件服务的管理能力，包括组件服务的创建、删除</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边缘集群应用管理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具备边缘集群应用的管理能力，包括应用的创建、删除，应用实例一键动态扩容，应用版本滚动升级、回滚</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olor w:val="auto"/>
                <w:kern w:val="0"/>
                <w:sz w:val="18"/>
                <w:szCs w:val="18"/>
              </w:rPr>
              <w:t>具备边缘集群应用的管理能力，支持应用版本滚动升级、回滚</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边缘集群容器管理</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具备边缘集群容器的管理能力，包括容器的均衡调度，日志查看，版本升级，节点故障容器自动迁移。</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olor w:val="auto"/>
                <w:kern w:val="0"/>
                <w:sz w:val="18"/>
                <w:szCs w:val="18"/>
              </w:rPr>
              <w:t>验证边缘集群容器的管理能力，包括容器的均衡调度，日志查看，版本升级，节点故障容器自动迁移</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边缘集群与云端系统数据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数据云边交互</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边缘集群在安全III区通过云边交互通道完成数据的采集和上送。数据范围包括边缘集群基本信息、边缘集群运行信息、业务及资源实时告警等信息，运维数据采集范围</w:t>
            </w:r>
            <w:r>
              <w:rPr>
                <w:rFonts w:hint="eastAsia" w:ascii="Times New Roman" w:hAnsi="Times New Roman"/>
                <w:color w:val="auto"/>
                <w:kern w:val="0"/>
                <w:sz w:val="18"/>
                <w:szCs w:val="18"/>
                <w:lang w:eastAsia="zh-CN"/>
              </w:rPr>
              <w:t>。</w:t>
            </w:r>
          </w:p>
        </w:tc>
        <w:tc>
          <w:tcPr>
            <w:tcW w:w="4121" w:type="dxa"/>
            <w:vAlign w:val="center"/>
          </w:tcPr>
          <w:p>
            <w:pPr>
              <w:rPr>
                <w:rFonts w:ascii="Times New Roman" w:hAnsi="Times New Roman"/>
                <w:color w:val="auto"/>
              </w:rPr>
            </w:pPr>
            <w:r>
              <w:rPr>
                <w:rFonts w:hint="eastAsia" w:ascii="Times New Roman" w:hAnsi="Times New Roman"/>
                <w:color w:val="auto"/>
                <w:kern w:val="0"/>
                <w:sz w:val="18"/>
                <w:szCs w:val="18"/>
              </w:rPr>
              <w:t>检查边缘集群上送云端系统的数据内容，包括边缘集群基本信息、边缘集群运行信息、业务及资源实时告警等信息，运维数据采集范围。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上送边缘集群数据</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边缘集群上送云端的基本信息包括边缘集群名称、ID、版本信息以及边缘集群组件名称，组件版本等信息；边缘集群上送云端运行信息包括应用容器名称，容器运行状态，容器启停次数等信息</w:t>
            </w:r>
            <w:r>
              <w:rPr>
                <w:rFonts w:hint="eastAsia" w:ascii="Times New Roman" w:hAnsi="Times New Roman"/>
                <w:color w:val="auto"/>
                <w:kern w:val="0"/>
                <w:sz w:val="18"/>
                <w:szCs w:val="18"/>
                <w:lang w:eastAsia="zh-CN"/>
              </w:rPr>
              <w:t>。</w:t>
            </w:r>
          </w:p>
        </w:tc>
        <w:tc>
          <w:tcPr>
            <w:tcW w:w="4121" w:type="dxa"/>
            <w:vAlign w:val="center"/>
          </w:tcPr>
          <w:p>
            <w:pPr>
              <w:rPr>
                <w:rFonts w:ascii="Times New Roman" w:hAnsi="Times New Roman"/>
                <w:color w:val="auto"/>
                <w:sz w:val="18"/>
              </w:rPr>
            </w:pPr>
            <w:r>
              <w:rPr>
                <w:rFonts w:hint="eastAsia" w:ascii="Times New Roman" w:hAnsi="Times New Roman"/>
                <w:color w:val="auto"/>
                <w:kern w:val="0"/>
                <w:sz w:val="18"/>
                <w:szCs w:val="18"/>
              </w:rPr>
              <w:t>检查边缘集群上送云端的基本信息，包括边缘集群名称、ID、版本信息以及边缘集群组件名称，组件版本等信息；边缘集群上送云端运行信息包括应用容器名称，容器运行状态，容器启停次数等信息。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告警信息</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边缘集群基础资源及业务在发生异常及恢复时，按规范进行告警信号的生成以及上送。</w:t>
            </w:r>
          </w:p>
        </w:tc>
        <w:tc>
          <w:tcPr>
            <w:tcW w:w="4121" w:type="dxa"/>
            <w:vAlign w:val="center"/>
          </w:tcPr>
          <w:p>
            <w:pPr>
              <w:rPr>
                <w:rFonts w:ascii="Times New Roman" w:hAnsi="Times New Roman"/>
                <w:color w:val="auto"/>
                <w:sz w:val="18"/>
              </w:rPr>
            </w:pPr>
            <w:r>
              <w:rPr>
                <w:rFonts w:hint="eastAsia" w:ascii="Times New Roman" w:hAnsi="Times New Roman"/>
                <w:color w:val="auto"/>
                <w:sz w:val="18"/>
              </w:rPr>
              <w:t>检查边缘集群</w:t>
            </w:r>
            <w:r>
              <w:rPr>
                <w:rFonts w:hint="eastAsia" w:ascii="Times New Roman" w:hAnsi="Times New Roman"/>
                <w:color w:val="auto"/>
                <w:kern w:val="0"/>
                <w:sz w:val="18"/>
                <w:szCs w:val="18"/>
              </w:rPr>
              <w:t>基础资源及业务在发生异常及恢复，</w:t>
            </w:r>
            <w:r>
              <w:rPr>
                <w:rFonts w:hint="eastAsia" w:ascii="Times New Roman" w:hAnsi="Times New Roman"/>
                <w:color w:val="auto"/>
                <w:sz w:val="18"/>
              </w:rPr>
              <w:t>告警信息的生成与上送。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1"/>
          <w:numId w:val="82"/>
        </w:numPr>
        <w:spacing w:after="156"/>
        <w:outlineLvl w:val="2"/>
        <w:rPr>
          <w:rFonts w:hint="default" w:ascii="Times New Roman" w:hAnsi="Times New Roman"/>
          <w:color w:val="auto"/>
          <w:highlight w:val="none"/>
        </w:rPr>
      </w:pPr>
      <w:r>
        <w:rPr>
          <w:rFonts w:hint="eastAsia" w:ascii="Times New Roman" w:hAnsi="Times New Roman"/>
          <w:color w:val="auto"/>
          <w:highlight w:val="none"/>
          <w:lang w:val="en-US" w:eastAsia="zh-CN"/>
        </w:rPr>
        <w:t>日志服务</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highlight w:val="none"/>
              </w:rPr>
            </w:pPr>
            <w:r>
              <w:rPr>
                <w:rFonts w:ascii="Times New Roman" w:hAnsi="Times New Roman"/>
                <w:b/>
                <w:color w:val="auto"/>
                <w:sz w:val="18"/>
                <w:szCs w:val="18"/>
                <w:highlight w:val="none"/>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highlight w:val="none"/>
              </w:rPr>
            </w:pPr>
            <w:r>
              <w:rPr>
                <w:rFonts w:ascii="Times New Roman" w:hAnsi="Times New Roman"/>
                <w:b/>
                <w:color w:val="auto"/>
                <w:sz w:val="18"/>
                <w:szCs w:val="18"/>
                <w:highlight w:val="none"/>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highlight w:val="none"/>
              </w:rPr>
            </w:pPr>
            <w:r>
              <w:rPr>
                <w:rFonts w:hint="eastAsia" w:ascii="Times New Roman" w:hAnsi="Times New Roman"/>
                <w:b/>
                <w:color w:val="auto"/>
                <w:sz w:val="18"/>
                <w:szCs w:val="18"/>
                <w:highlight w:val="none"/>
              </w:rPr>
              <w:t>测试内容</w:t>
            </w:r>
          </w:p>
        </w:tc>
        <w:tc>
          <w:tcPr>
            <w:tcW w:w="4121" w:type="dxa"/>
            <w:shd w:val="clear" w:color="auto" w:fill="EEECE1"/>
          </w:tcPr>
          <w:p>
            <w:pPr>
              <w:spacing w:before="156" w:beforeLines="50" w:after="156" w:afterLines="50"/>
              <w:jc w:val="center"/>
              <w:rPr>
                <w:rFonts w:ascii="Times New Roman" w:hAnsi="Times New Roman"/>
                <w:color w:val="auto"/>
                <w:sz w:val="18"/>
                <w:highlight w:val="none"/>
              </w:rPr>
            </w:pPr>
            <w:r>
              <w:rPr>
                <w:rFonts w:ascii="Times New Roman" w:hAnsi="Times New Roman"/>
                <w:b/>
                <w:color w:val="auto"/>
                <w:sz w:val="18"/>
                <w:szCs w:val="18"/>
                <w:highlight w:val="none"/>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highlight w:val="none"/>
              </w:rPr>
            </w:pPr>
            <w:r>
              <w:rPr>
                <w:rFonts w:ascii="Times New Roman" w:hAnsi="Times New Roman"/>
                <w:b/>
                <w:color w:val="auto"/>
                <w:sz w:val="18"/>
                <w:szCs w:val="18"/>
                <w:highlight w:val="none"/>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highlight w:val="none"/>
              </w:rPr>
            </w:pPr>
            <w:r>
              <w:rPr>
                <w:rFonts w:ascii="Times New Roman" w:hAnsi="Times New Roman"/>
                <w:b/>
                <w:color w:val="auto"/>
                <w:sz w:val="18"/>
                <w:szCs w:val="18"/>
                <w:highlight w:val="none"/>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highlight w:val="none"/>
              </w:rPr>
            </w:pPr>
            <w:r>
              <w:rPr>
                <w:rFonts w:ascii="Times New Roman" w:hAnsi="Times New Roman"/>
                <w:b/>
                <w:color w:val="auto"/>
                <w:sz w:val="18"/>
                <w:szCs w:val="18"/>
                <w:highlight w:val="none"/>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lang w:val="en-US" w:eastAsia="zh-CN"/>
              </w:rPr>
              <w:t>日志采集</w:t>
            </w:r>
          </w:p>
        </w:tc>
        <w:tc>
          <w:tcPr>
            <w:tcW w:w="4395" w:type="dxa"/>
            <w:vAlign w:val="center"/>
          </w:tcPr>
          <w:p>
            <w:pPr>
              <w:numPr>
                <w:ilvl w:val="0"/>
                <w:numId w:val="102"/>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统一的日志采集接口，支持方便、快捷的写入日志；</w:t>
            </w:r>
          </w:p>
          <w:p>
            <w:pPr>
              <w:numPr>
                <w:ilvl w:val="0"/>
                <w:numId w:val="102"/>
              </w:numPr>
              <w:rPr>
                <w:rFonts w:hint="eastAsia" w:ascii="Times New Roman" w:hAnsi="Times New Roman" w:eastAsia="宋体"/>
                <w:color w:val="auto"/>
                <w:kern w:val="0"/>
                <w:sz w:val="18"/>
                <w:szCs w:val="18"/>
                <w:highlight w:val="none"/>
                <w:lang w:eastAsia="zh-CN"/>
              </w:rPr>
            </w:pPr>
            <w:r>
              <w:rPr>
                <w:rFonts w:hint="eastAsia" w:ascii="Times New Roman" w:hAnsi="Times New Roman"/>
                <w:color w:val="auto"/>
                <w:kern w:val="0"/>
                <w:sz w:val="18"/>
                <w:szCs w:val="18"/>
                <w:highlight w:val="none"/>
              </w:rPr>
              <w:t>不同等级日志的采集，日志等级包括但不限于调试、信息、警告、错误、严重错误；</w:t>
            </w:r>
          </w:p>
          <w:p>
            <w:pPr>
              <w:numPr>
                <w:ilvl w:val="0"/>
                <w:numId w:val="102"/>
              </w:numPr>
              <w:rPr>
                <w:rFonts w:hint="eastAsia" w:ascii="Times New Roman" w:hAnsi="Times New Roman" w:eastAsia="宋体"/>
                <w:color w:val="auto"/>
                <w:kern w:val="0"/>
                <w:sz w:val="18"/>
                <w:szCs w:val="18"/>
                <w:highlight w:val="none"/>
                <w:lang w:eastAsia="zh-CN"/>
              </w:rPr>
            </w:pPr>
            <w:r>
              <w:rPr>
                <w:rFonts w:hint="eastAsia" w:ascii="Times New Roman" w:hAnsi="Times New Roman"/>
                <w:color w:val="auto"/>
                <w:kern w:val="0"/>
                <w:sz w:val="18"/>
                <w:szCs w:val="18"/>
                <w:highlight w:val="none"/>
              </w:rPr>
              <w:t>标准的日志格式，规范和格式化日志数据，日志数据至少包含时间、进程号、线程号、日志等级、日志详情以及其他自定义的属性等</w:t>
            </w:r>
            <w:r>
              <w:rPr>
                <w:rFonts w:hint="eastAsia" w:ascii="Times New Roman" w:hAnsi="Times New Roman"/>
                <w:color w:val="auto"/>
                <w:kern w:val="0"/>
                <w:sz w:val="18"/>
                <w:szCs w:val="18"/>
                <w:highlight w:val="none"/>
                <w:lang w:eastAsia="zh-CN"/>
              </w:rPr>
              <w:t>。</w:t>
            </w:r>
          </w:p>
        </w:tc>
        <w:tc>
          <w:tcPr>
            <w:tcW w:w="4121" w:type="dxa"/>
            <w:vAlign w:val="center"/>
          </w:tcPr>
          <w:p>
            <w:pPr>
              <w:rPr>
                <w:rFonts w:hint="eastAsia"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查看边缘集群系统日志，日志是否具有不同等级标识；查看某个日志内容，是否包含</w:t>
            </w:r>
            <w:r>
              <w:rPr>
                <w:rFonts w:hint="eastAsia" w:ascii="Times New Roman" w:hAnsi="Times New Roman"/>
                <w:color w:val="auto"/>
                <w:kern w:val="0"/>
                <w:sz w:val="18"/>
                <w:szCs w:val="18"/>
                <w:highlight w:val="none"/>
              </w:rPr>
              <w:t>时间、进程号、线程号、日志等级、日志详情以及其他自定义的属性</w:t>
            </w:r>
            <w:r>
              <w:rPr>
                <w:rFonts w:hint="eastAsia" w:ascii="Times New Roman" w:hAnsi="Times New Roman"/>
                <w:color w:val="auto"/>
                <w:kern w:val="0"/>
                <w:sz w:val="18"/>
                <w:szCs w:val="18"/>
                <w:highlight w:val="none"/>
                <w:lang w:eastAsia="zh-CN"/>
              </w:rPr>
              <w:t>。</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lang w:val="en-US" w:eastAsia="zh-CN"/>
              </w:rPr>
              <w:t>日志查询</w:t>
            </w:r>
          </w:p>
        </w:tc>
        <w:tc>
          <w:tcPr>
            <w:tcW w:w="4395" w:type="dxa"/>
            <w:vAlign w:val="center"/>
          </w:tcPr>
          <w:p>
            <w:pPr>
              <w:numPr>
                <w:ilvl w:val="0"/>
                <w:numId w:val="103"/>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至少提供按节点、进程、时间、日志等级查询日志数据；</w:t>
            </w:r>
          </w:p>
          <w:p>
            <w:pPr>
              <w:numPr>
                <w:ilvl w:val="0"/>
                <w:numId w:val="103"/>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提供按自定义条件查询日志数据。</w:t>
            </w:r>
          </w:p>
        </w:tc>
        <w:tc>
          <w:tcPr>
            <w:tcW w:w="4121" w:type="dxa"/>
            <w:vAlign w:val="center"/>
          </w:tcPr>
          <w:p>
            <w:pPr>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查看是否具备日志查询功能，可以按照</w:t>
            </w:r>
            <w:r>
              <w:rPr>
                <w:rFonts w:hint="eastAsia" w:ascii="Times New Roman" w:hAnsi="Times New Roman"/>
                <w:color w:val="auto"/>
                <w:kern w:val="0"/>
                <w:sz w:val="18"/>
                <w:szCs w:val="18"/>
                <w:highlight w:val="none"/>
              </w:rPr>
              <w:t>节点、进程、时间、日志等级</w:t>
            </w:r>
            <w:r>
              <w:rPr>
                <w:rFonts w:hint="eastAsia" w:ascii="Times New Roman" w:hAnsi="Times New Roman"/>
                <w:color w:val="auto"/>
                <w:kern w:val="0"/>
                <w:sz w:val="18"/>
                <w:szCs w:val="18"/>
                <w:highlight w:val="none"/>
                <w:lang w:val="en-US" w:eastAsia="zh-CN"/>
              </w:rPr>
              <w:t>以及自定义条件</w:t>
            </w:r>
            <w:r>
              <w:rPr>
                <w:rFonts w:hint="eastAsia" w:ascii="Times New Roman" w:hAnsi="Times New Roman"/>
                <w:color w:val="auto"/>
                <w:kern w:val="0"/>
                <w:sz w:val="18"/>
                <w:szCs w:val="18"/>
                <w:highlight w:val="none"/>
              </w:rPr>
              <w:t>查询日志数据</w:t>
            </w:r>
            <w:r>
              <w:rPr>
                <w:rFonts w:hint="eastAsia" w:ascii="Times New Roman" w:hAnsi="Times New Roman"/>
                <w:color w:val="auto"/>
                <w:kern w:val="0"/>
                <w:sz w:val="18"/>
                <w:szCs w:val="18"/>
                <w:highlight w:val="none"/>
                <w:lang w:val="en-US" w:eastAsia="zh-CN"/>
              </w:rPr>
              <w:t>。</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日志分析</w:t>
            </w:r>
          </w:p>
        </w:tc>
        <w:tc>
          <w:tcPr>
            <w:tcW w:w="4395" w:type="dxa"/>
            <w:vAlign w:val="center"/>
          </w:tcPr>
          <w:p>
            <w:p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应通过可视化界面对系统日志进行智能分析，得出诊断简报，为系统管理及值班员提供故障排查辅助决策。</w:t>
            </w:r>
          </w:p>
        </w:tc>
        <w:tc>
          <w:tcPr>
            <w:tcW w:w="4121" w:type="dxa"/>
            <w:vAlign w:val="center"/>
          </w:tcPr>
          <w:p>
            <w:pPr>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在界面上查看日志分析诊断简报。</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highlight w:val="none"/>
              </w:rPr>
            </w:pPr>
          </w:p>
        </w:tc>
        <w:tc>
          <w:tcPr>
            <w:tcW w:w="1587" w:type="dxa"/>
            <w:vAlign w:val="center"/>
          </w:tcPr>
          <w:p>
            <w:p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日志管理</w:t>
            </w:r>
          </w:p>
        </w:tc>
        <w:tc>
          <w:tcPr>
            <w:tcW w:w="4395" w:type="dxa"/>
            <w:vAlign w:val="center"/>
          </w:tcPr>
          <w:p>
            <w:pPr>
              <w:numPr>
                <w:ilvl w:val="0"/>
                <w:numId w:val="104"/>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提供日志数据的备份功能，实现周期性的日志备份存储；</w:t>
            </w:r>
          </w:p>
          <w:p>
            <w:pPr>
              <w:numPr>
                <w:ilvl w:val="0"/>
                <w:numId w:val="104"/>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支持分别设置不同类型、不同应用日志的保存周期，支持设置日志的周期性清理策略，支持对关键日志设置为永久保存。</w:t>
            </w:r>
          </w:p>
          <w:p>
            <w:pPr>
              <w:numPr>
                <w:ilvl w:val="0"/>
                <w:numId w:val="104"/>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支持手动删除、清理日志，操作前应给出确认提示。</w:t>
            </w:r>
          </w:p>
          <w:p>
            <w:pPr>
              <w:numPr>
                <w:ilvl w:val="0"/>
                <w:numId w:val="104"/>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提供日志导出功能。</w:t>
            </w:r>
          </w:p>
          <w:p>
            <w:pPr>
              <w:numPr>
                <w:ilvl w:val="0"/>
                <w:numId w:val="104"/>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应记录对日志的浏览、导出、删除等操作。</w:t>
            </w:r>
          </w:p>
          <w:p>
            <w:pPr>
              <w:numPr>
                <w:ilvl w:val="0"/>
                <w:numId w:val="104"/>
              </w:numPr>
              <w:rPr>
                <w:rFonts w:hint="eastAsia" w:ascii="Times New Roman" w:hAnsi="Times New Roman"/>
                <w:color w:val="auto"/>
                <w:kern w:val="0"/>
                <w:sz w:val="18"/>
                <w:szCs w:val="18"/>
                <w:highlight w:val="none"/>
              </w:rPr>
            </w:pPr>
            <w:r>
              <w:rPr>
                <w:rFonts w:hint="eastAsia" w:ascii="Times New Roman" w:hAnsi="Times New Roman"/>
                <w:color w:val="auto"/>
                <w:kern w:val="0"/>
                <w:sz w:val="18"/>
                <w:szCs w:val="18"/>
                <w:highlight w:val="none"/>
              </w:rPr>
              <w:t>支持日志存储空间监视功能，当存储空间突破限制水位时发出提示或告警，该限制水位可由用户设置。</w:t>
            </w:r>
          </w:p>
        </w:tc>
        <w:tc>
          <w:tcPr>
            <w:tcW w:w="4121" w:type="dxa"/>
            <w:vAlign w:val="center"/>
          </w:tcPr>
          <w:p>
            <w:pPr>
              <w:rPr>
                <w:rFonts w:hint="default" w:ascii="Times New Roman" w:hAnsi="Times New Roman" w:eastAsia="宋体"/>
                <w:color w:val="auto"/>
                <w:kern w:val="0"/>
                <w:sz w:val="18"/>
                <w:szCs w:val="18"/>
                <w:highlight w:val="none"/>
                <w:lang w:val="en-US" w:eastAsia="zh-CN"/>
              </w:rPr>
            </w:pPr>
            <w:r>
              <w:rPr>
                <w:rFonts w:hint="eastAsia" w:ascii="Times New Roman" w:hAnsi="Times New Roman"/>
                <w:color w:val="auto"/>
                <w:kern w:val="0"/>
                <w:sz w:val="18"/>
                <w:szCs w:val="18"/>
                <w:highlight w:val="none"/>
                <w:lang w:val="en-US" w:eastAsia="zh-CN"/>
              </w:rPr>
              <w:t>检查日志备份，查看不同日志的清理策略，手动删除某个日志，查看是否具有提示；手动导出日志，查看日志操作记录，模拟日志突破存储空间限制，查看是否具备告警或提示。</w:t>
            </w:r>
          </w:p>
        </w:tc>
        <w:tc>
          <w:tcPr>
            <w:tcW w:w="1620" w:type="dxa"/>
            <w:vAlign w:val="center"/>
          </w:tcPr>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□符合</w:t>
            </w:r>
          </w:p>
          <w:p>
            <w:pPr>
              <w:spacing w:line="264" w:lineRule="auto"/>
              <w:jc w:val="center"/>
              <w:rPr>
                <w:rFonts w:ascii="Times New Roman" w:hAnsi="Times New Roman"/>
                <w:color w:val="auto"/>
                <w:sz w:val="18"/>
                <w:szCs w:val="18"/>
                <w:highlight w:val="none"/>
              </w:rPr>
            </w:pPr>
            <w:r>
              <w:rPr>
                <w:rFonts w:ascii="Times New Roman" w:hAnsi="Times New Roman"/>
                <w:color w:val="auto"/>
                <w:sz w:val="18"/>
                <w:szCs w:val="18"/>
                <w:highlight w:val="none"/>
              </w:rPr>
              <w:t>□不符合</w:t>
            </w:r>
          </w:p>
        </w:tc>
        <w:tc>
          <w:tcPr>
            <w:tcW w:w="1440" w:type="dxa"/>
          </w:tcPr>
          <w:p>
            <w:pPr>
              <w:spacing w:line="264" w:lineRule="auto"/>
              <w:rPr>
                <w:rFonts w:ascii="Times New Roman" w:hAnsi="Times New Roman"/>
                <w:color w:val="auto"/>
                <w:sz w:val="18"/>
                <w:szCs w:val="18"/>
                <w:highlight w:val="none"/>
              </w:rPr>
            </w:pPr>
          </w:p>
        </w:tc>
        <w:tc>
          <w:tcPr>
            <w:tcW w:w="1080" w:type="dxa"/>
          </w:tcPr>
          <w:p>
            <w:pPr>
              <w:spacing w:line="264" w:lineRule="auto"/>
              <w:rPr>
                <w:rFonts w:ascii="Times New Roman" w:hAnsi="Times New Roman"/>
                <w:color w:val="auto"/>
                <w:sz w:val="18"/>
                <w:szCs w:val="18"/>
                <w:highlight w:val="none"/>
              </w:rPr>
            </w:pPr>
          </w:p>
        </w:tc>
      </w:tr>
    </w:tbl>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运行监视类</w:t>
      </w:r>
    </w:p>
    <w:p>
      <w:pPr>
        <w:pStyle w:val="36"/>
        <w:numPr>
          <w:ilvl w:val="1"/>
          <w:numId w:val="82"/>
        </w:numPr>
        <w:spacing w:after="156"/>
        <w:outlineLvl w:val="2"/>
        <w:rPr>
          <w:rFonts w:hint="default" w:ascii="Times New Roman" w:hAnsi="Times New Roman"/>
          <w:color w:val="auto"/>
        </w:rPr>
      </w:pPr>
      <w:r>
        <w:rPr>
          <w:rFonts w:ascii="Times New Roman" w:hAnsi="Times New Roman"/>
          <w:color w:val="auto"/>
        </w:rPr>
        <w:t>发电运行监视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数据处理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旁路替代功能</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根据网络拓扑关系（主要根据旁路开关和被替代回路的旁路刀闸）判断，以旁路支路的测量值替代被代支路的测量值，作为该点的显示值（最终值），并在数据质量码标示旁路替代标志。提供自动和手动两种方式。</w:t>
            </w:r>
          </w:p>
        </w:tc>
        <w:tc>
          <w:tcPr>
            <w:tcW w:w="4121" w:type="dxa"/>
            <w:vAlign w:val="center"/>
          </w:tcPr>
          <w:p>
            <w:pPr>
              <w:numPr>
                <w:ilvl w:val="0"/>
                <w:numId w:val="105"/>
              </w:numPr>
              <w:spacing w:line="264" w:lineRule="auto"/>
              <w:ind w:leftChars="0"/>
              <w:jc w:val="both"/>
              <w:rPr>
                <w:rFonts w:ascii="Times New Roman" w:hAnsi="Times New Roman"/>
                <w:color w:val="auto"/>
                <w:sz w:val="18"/>
                <w:szCs w:val="18"/>
              </w:rPr>
            </w:pPr>
            <w:r>
              <w:rPr>
                <w:rFonts w:ascii="Times New Roman" w:hAnsi="Times New Roman"/>
                <w:color w:val="auto"/>
                <w:sz w:val="18"/>
                <w:szCs w:val="18"/>
              </w:rPr>
              <w:t>验证是否自动旁路代功能；</w:t>
            </w:r>
          </w:p>
          <w:p>
            <w:pPr>
              <w:numPr>
                <w:ilvl w:val="0"/>
                <w:numId w:val="105"/>
              </w:numPr>
              <w:spacing w:line="264" w:lineRule="auto"/>
              <w:ind w:leftChars="0"/>
              <w:jc w:val="both"/>
              <w:rPr>
                <w:rFonts w:ascii="Times New Roman" w:hAnsi="Times New Roman"/>
                <w:color w:val="auto"/>
                <w:sz w:val="18"/>
              </w:rPr>
            </w:pPr>
            <w:r>
              <w:rPr>
                <w:rFonts w:ascii="Times New Roman" w:hAnsi="Times New Roman"/>
                <w:color w:val="auto"/>
                <w:sz w:val="18"/>
                <w:szCs w:val="18"/>
              </w:rPr>
              <w:t>验证手动旁路代功能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旁路替代结果一览表</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可按区域、厂站、量测类型等条件分类显示。</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查看一览表是否具有按条件分类显示。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系统监视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潮流监视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实现对电厂运行工况的监视，监视范围应包括有功、无功、电流、电压、频率及越限监视，断路器、刀闸状态及变位监视等。</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kern w:val="0"/>
                <w:sz w:val="18"/>
                <w:szCs w:val="18"/>
              </w:rPr>
              <w:t>查看潮流监视范围是否全面</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一次设备运行监视信息列表</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可按区域、厂站、设备类型等条件分类显示监视结果，并统计状态开始时间、状态持续时间等结果。</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查看一次设备运行监视表，是否按条件分类显示，是否具备统计时间。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1"/>
          <w:numId w:val="82"/>
        </w:numPr>
        <w:spacing w:after="156"/>
        <w:outlineLvl w:val="2"/>
        <w:rPr>
          <w:rFonts w:hint="default" w:ascii="Times New Roman" w:hAnsi="Times New Roman"/>
          <w:color w:val="auto"/>
        </w:rPr>
      </w:pPr>
      <w:r>
        <w:rPr>
          <w:rFonts w:ascii="Times New Roman" w:hAnsi="Times New Roman"/>
          <w:color w:val="auto"/>
        </w:rPr>
        <w:t>输电运行监视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数据处理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监视模拟量</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模拟量是描述电力系统运行的实时量化值，主要包括一次设备（线路、主变、母线等）的有功、无功、电流、电压值以及主变档位、频率等。</w:t>
            </w:r>
          </w:p>
        </w:tc>
        <w:tc>
          <w:tcPr>
            <w:tcW w:w="4121" w:type="dxa"/>
            <w:vAlign w:val="center"/>
          </w:tcPr>
          <w:p>
            <w:pPr>
              <w:jc w:val="both"/>
              <w:rPr>
                <w:rFonts w:hint="eastAsia" w:ascii="Times New Roman" w:hAnsi="Times New Roman" w:eastAsia="宋体"/>
                <w:color w:val="auto"/>
                <w:sz w:val="18"/>
                <w:lang w:eastAsia="zh-CN"/>
              </w:rPr>
            </w:pPr>
            <w:r>
              <w:rPr>
                <w:rFonts w:hint="eastAsia" w:ascii="Times New Roman" w:hAnsi="Times New Roman"/>
                <w:color w:val="auto"/>
                <w:sz w:val="18"/>
                <w:szCs w:val="18"/>
              </w:rPr>
              <w:t>打开图形监视画面，查看监视模拟量</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监视状态量</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状态量包括开关量和多状态的数字量，具体为开关位置、隔离刀闸位置、接地开关（地刀）位置、保护硬接点状态等其他各种信号量。</w:t>
            </w:r>
          </w:p>
        </w:tc>
        <w:tc>
          <w:tcPr>
            <w:tcW w:w="4121" w:type="dxa"/>
            <w:vAlign w:val="center"/>
          </w:tcPr>
          <w:p>
            <w:pPr>
              <w:jc w:val="both"/>
              <w:rPr>
                <w:rFonts w:hint="eastAsia" w:ascii="Times New Roman" w:hAnsi="Times New Roman" w:eastAsia="宋体"/>
                <w:color w:val="auto"/>
                <w:sz w:val="18"/>
                <w:lang w:eastAsia="zh-CN"/>
              </w:rPr>
            </w:pPr>
            <w:r>
              <w:rPr>
                <w:rFonts w:hint="eastAsia" w:ascii="Times New Roman" w:hAnsi="Times New Roman"/>
                <w:color w:val="auto"/>
                <w:sz w:val="18"/>
                <w:szCs w:val="18"/>
              </w:rPr>
              <w:t>打开图形监视画面，查看监视状态量</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变压器量测替代</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500kV变压器具备高中</w:t>
            </w:r>
            <w:r>
              <w:rPr>
                <w:rFonts w:hint="eastAsia" w:ascii="Times New Roman" w:hAnsi="Times New Roman"/>
                <w:color w:val="auto"/>
                <w:sz w:val="18"/>
                <w:szCs w:val="18"/>
              </w:rPr>
              <w:t>低</w:t>
            </w:r>
            <w:r>
              <w:rPr>
                <w:rFonts w:ascii="Times New Roman" w:hAnsi="Times New Roman"/>
                <w:color w:val="auto"/>
                <w:sz w:val="18"/>
                <w:szCs w:val="18"/>
              </w:rPr>
              <w:t>侧有功互代功能</w:t>
            </w:r>
            <w:r>
              <w:rPr>
                <w:rFonts w:hint="eastAsia" w:ascii="Times New Roman" w:hAnsi="Times New Roman"/>
                <w:color w:val="auto"/>
                <w:sz w:val="18"/>
                <w:szCs w:val="18"/>
              </w:rPr>
              <w:t>。</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sz w:val="18"/>
                <w:szCs w:val="18"/>
              </w:rPr>
              <w:t>是否有高中低侧互代功能。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线路</w:t>
            </w:r>
            <w:r>
              <w:rPr>
                <w:rFonts w:ascii="Times New Roman" w:hAnsi="Times New Roman"/>
                <w:color w:val="auto"/>
                <w:sz w:val="18"/>
                <w:szCs w:val="18"/>
              </w:rPr>
              <w:t>对端替代功能</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具备对端替代功能，提供自动和手动两种方式</w:t>
            </w:r>
            <w:r>
              <w:rPr>
                <w:rFonts w:hint="eastAsia" w:ascii="Times New Roman" w:hAnsi="Times New Roman"/>
                <w:color w:val="auto"/>
                <w:sz w:val="18"/>
                <w:szCs w:val="18"/>
              </w:rPr>
              <w:t>；且线路对端代应采用对侧处理后的SCADA使用值，非前置采集原始值。</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验证是否具有自动和手动两种方式的对端代功能。</w:t>
            </w:r>
            <w:r>
              <w:rPr>
                <w:rFonts w:hint="eastAsia" w:ascii="Times New Roman" w:hAnsi="Times New Roman"/>
                <w:color w:val="auto"/>
                <w:sz w:val="18"/>
                <w:szCs w:val="18"/>
              </w:rPr>
              <w:t>验证对端代是否选择对侧SCADA使用值。</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系统监视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潮流监视</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监视范围应包括有功、无功、电流、电压、频率及越限监视，断路器、刀闸状态及变位监视等</w:t>
            </w:r>
            <w:r>
              <w:rPr>
                <w:rFonts w:hint="eastAsia" w:ascii="Times New Roman" w:hAnsi="Times New Roman"/>
                <w:color w:val="auto"/>
                <w:sz w:val="18"/>
                <w:szCs w:val="18"/>
                <w:lang w:eastAsia="zh-CN"/>
              </w:rPr>
              <w:t>。</w:t>
            </w:r>
          </w:p>
          <w:p>
            <w:pPr>
              <w:spacing w:line="264" w:lineRule="auto"/>
              <w:jc w:val="both"/>
              <w:rPr>
                <w:rFonts w:ascii="Times New Roman" w:hAnsi="Times New Roman"/>
                <w:color w:val="auto"/>
                <w:sz w:val="18"/>
                <w:szCs w:val="18"/>
              </w:rPr>
            </w:pPr>
            <w:r>
              <w:rPr>
                <w:rFonts w:ascii="Times New Roman" w:hAnsi="Times New Roman"/>
                <w:color w:val="auto"/>
                <w:sz w:val="18"/>
                <w:szCs w:val="18"/>
              </w:rPr>
              <w:t>实现对全网发电、受电、用电、联络线、总加等重要量测及相应的极值和越限情况进行记录和告警提示。</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查看是否对测试内容第一点的监视范围都涵盖；</w:t>
            </w:r>
          </w:p>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对第二点所要求的重要量测进行极值和越限情况记录和告警记录查看</w:t>
            </w:r>
            <w:r>
              <w:rPr>
                <w:rFonts w:hint="eastAsia" w:ascii="Times New Roman" w:hAnsi="Times New Roman"/>
                <w:color w:val="auto"/>
                <w:kern w:val="0"/>
                <w:sz w:val="18"/>
                <w:szCs w:val="18"/>
                <w:lang w:eastAsia="zh-CN"/>
              </w:rPr>
              <w:t>。</w:t>
            </w:r>
          </w:p>
          <w:p>
            <w:pPr>
              <w:spacing w:line="264" w:lineRule="auto"/>
              <w:jc w:val="both"/>
              <w:rPr>
                <w:rFonts w:ascii="Times New Roman" w:hAnsi="Times New Roman"/>
                <w:color w:val="auto"/>
                <w:kern w:val="0"/>
                <w:sz w:val="18"/>
                <w:szCs w:val="18"/>
              </w:rPr>
            </w:pP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sz w:val="18"/>
                <w:szCs w:val="18"/>
              </w:rPr>
            </w:pPr>
            <w:r>
              <w:rPr>
                <w:rFonts w:ascii="Times New Roman" w:hAnsi="Times New Roman"/>
                <w:color w:val="auto"/>
                <w:sz w:val="18"/>
                <w:szCs w:val="18"/>
              </w:rPr>
              <w:t>断面潮流在线监视</w:t>
            </w:r>
          </w:p>
        </w:tc>
        <w:tc>
          <w:tcPr>
            <w:tcW w:w="4395" w:type="dxa"/>
            <w:vAlign w:val="center"/>
          </w:tcPr>
          <w:p>
            <w:pPr>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可实时监视断面潮流，根据断面定义及实际的运行方式自动匹配相应的断面及限额，自动计算各潮流断面的实时功率值，并可统计断面的负载情况，可根据负载率或断面实际裕度值大小进行排序。</w:t>
            </w:r>
          </w:p>
        </w:tc>
        <w:tc>
          <w:tcPr>
            <w:tcW w:w="4121" w:type="dxa"/>
            <w:vAlign w:val="center"/>
          </w:tcPr>
          <w:p>
            <w:pPr>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根据断面定义及实际的运行方式自动匹配相应的断面及限额</w:t>
            </w:r>
            <w:r>
              <w:rPr>
                <w:rFonts w:hint="eastAsia" w:ascii="Times New Roman" w:hAnsi="Times New Roman"/>
                <w:color w:val="auto"/>
                <w:sz w:val="18"/>
                <w:szCs w:val="18"/>
                <w:highlight w:val="none"/>
                <w:lang w:eastAsia="zh-CN"/>
              </w:rPr>
              <w:t>，</w:t>
            </w:r>
            <w:r>
              <w:rPr>
                <w:rFonts w:hint="eastAsia" w:ascii="Times New Roman" w:hAnsi="Times New Roman"/>
                <w:color w:val="auto"/>
                <w:sz w:val="18"/>
                <w:szCs w:val="18"/>
                <w:highlight w:val="none"/>
              </w:rPr>
              <w:t>自动计算各潮流断面的实时功率值，并可统计断面的负载情况，可根据负载率或断面实际裕度值大小进行排序。</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sz w:val="18"/>
                <w:szCs w:val="18"/>
              </w:rPr>
            </w:pPr>
            <w:r>
              <w:rPr>
                <w:rFonts w:ascii="Times New Roman" w:hAnsi="Times New Roman"/>
                <w:color w:val="auto"/>
                <w:sz w:val="18"/>
                <w:szCs w:val="18"/>
              </w:rPr>
              <w:t>断面越限提示</w:t>
            </w:r>
          </w:p>
        </w:tc>
        <w:tc>
          <w:tcPr>
            <w:tcW w:w="4395" w:type="dxa"/>
            <w:vAlign w:val="center"/>
          </w:tcPr>
          <w:p>
            <w:pPr>
              <w:spacing w:line="264" w:lineRule="auto"/>
              <w:jc w:val="both"/>
              <w:rPr>
                <w:rFonts w:ascii="Times New Roman" w:hAnsi="Times New Roman"/>
                <w:color w:val="auto"/>
                <w:sz w:val="18"/>
                <w:szCs w:val="18"/>
                <w:highlight w:val="none"/>
              </w:rPr>
            </w:pPr>
            <w:r>
              <w:rPr>
                <w:rFonts w:hint="eastAsia" w:ascii="Times New Roman" w:hAnsi="Times New Roman"/>
                <w:color w:val="auto"/>
                <w:sz w:val="18"/>
                <w:szCs w:val="18"/>
                <w:highlight w:val="none"/>
              </w:rPr>
              <w:t>当断面越限时，可按预定义的显示方式明确提示，告警窗显示相应的越限信息。断面越限告警具备条件触发功能，只有当条件满足时断面越限才发出告警。</w:t>
            </w:r>
          </w:p>
        </w:tc>
        <w:tc>
          <w:tcPr>
            <w:tcW w:w="4121" w:type="dxa"/>
            <w:vAlign w:val="center"/>
          </w:tcPr>
          <w:p>
            <w:pPr>
              <w:jc w:val="both"/>
              <w:rPr>
                <w:rFonts w:ascii="Times New Roman" w:hAnsi="Times New Roman"/>
                <w:color w:val="auto"/>
                <w:sz w:val="18"/>
                <w:szCs w:val="18"/>
                <w:highlight w:val="none"/>
              </w:rPr>
            </w:pPr>
            <w:r>
              <w:rPr>
                <w:rFonts w:hint="eastAsia" w:ascii="Times New Roman" w:hAnsi="Times New Roman"/>
                <w:strike w:val="0"/>
                <w:dstrike w:val="0"/>
                <w:color w:val="auto"/>
                <w:sz w:val="18"/>
                <w:szCs w:val="18"/>
                <w:highlight w:val="none"/>
                <w:lang w:val="en-US" w:eastAsia="zh-CN"/>
              </w:rPr>
              <w:t>验证越限告警。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sz w:val="18"/>
                <w:szCs w:val="18"/>
              </w:rPr>
            </w:pPr>
            <w:r>
              <w:rPr>
                <w:rFonts w:ascii="Times New Roman" w:hAnsi="Times New Roman"/>
                <w:color w:val="auto"/>
                <w:sz w:val="18"/>
                <w:szCs w:val="18"/>
              </w:rPr>
              <w:t>即时断面定义</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支持从潮流图上划取断面，输入限值，进行即时断面监视，结果不入库。不同应用可以共享该功能，所取得的断面为相应应用的数据。</w:t>
            </w:r>
          </w:p>
        </w:tc>
        <w:tc>
          <w:tcPr>
            <w:tcW w:w="4121" w:type="dxa"/>
            <w:vAlign w:val="center"/>
          </w:tcPr>
          <w:p>
            <w:pPr>
              <w:jc w:val="both"/>
              <w:rPr>
                <w:rFonts w:ascii="Times New Roman" w:hAnsi="Times New Roman"/>
                <w:color w:val="auto"/>
                <w:sz w:val="18"/>
                <w:szCs w:val="18"/>
              </w:rPr>
            </w:pPr>
            <w:r>
              <w:rPr>
                <w:rFonts w:ascii="Times New Roman" w:hAnsi="Times New Roman"/>
                <w:color w:val="auto"/>
                <w:sz w:val="18"/>
                <w:szCs w:val="18"/>
              </w:rPr>
              <w:t>验证是否具有即时断面功能，结果不入库。</w:t>
            </w:r>
          </w:p>
          <w:p>
            <w:pPr>
              <w:jc w:val="both"/>
              <w:rPr>
                <w:rFonts w:ascii="Times New Roman" w:hAnsi="Times New Roman"/>
                <w:color w:val="auto"/>
                <w:sz w:val="18"/>
                <w:szCs w:val="18"/>
              </w:rPr>
            </w:pPr>
            <w:r>
              <w:rPr>
                <w:rFonts w:ascii="Times New Roman" w:hAnsi="Times New Roman"/>
                <w:color w:val="auto"/>
                <w:sz w:val="18"/>
                <w:szCs w:val="18"/>
              </w:rPr>
              <w:t>在不同的应用下验证是否具有该功能。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both"/>
              <w:rPr>
                <w:rFonts w:ascii="Times New Roman" w:hAnsi="Times New Roman"/>
                <w:color w:val="auto"/>
                <w:sz w:val="18"/>
                <w:szCs w:val="18"/>
              </w:rPr>
            </w:pPr>
            <w:r>
              <w:rPr>
                <w:rFonts w:ascii="Times New Roman" w:hAnsi="Times New Roman"/>
                <w:color w:val="auto"/>
                <w:sz w:val="18"/>
                <w:szCs w:val="18"/>
              </w:rPr>
              <w:t>重载、过载监视</w:t>
            </w:r>
          </w:p>
        </w:tc>
        <w:tc>
          <w:tcPr>
            <w:tcW w:w="4395" w:type="dxa"/>
            <w:vAlign w:val="center"/>
          </w:tcPr>
          <w:p>
            <w:pPr>
              <w:jc w:val="both"/>
              <w:rPr>
                <w:rFonts w:ascii="Times New Roman" w:hAnsi="Times New Roman"/>
                <w:color w:val="auto"/>
                <w:sz w:val="18"/>
                <w:szCs w:val="18"/>
              </w:rPr>
            </w:pPr>
            <w:r>
              <w:rPr>
                <w:rFonts w:ascii="Times New Roman" w:hAnsi="Times New Roman"/>
                <w:color w:val="auto"/>
                <w:sz w:val="18"/>
                <w:szCs w:val="18"/>
              </w:rPr>
              <w:t>需进行从重载到过载的预/告警。</w:t>
            </w:r>
          </w:p>
          <w:p>
            <w:pPr>
              <w:jc w:val="both"/>
              <w:rPr>
                <w:rFonts w:ascii="Times New Roman" w:hAnsi="Times New Roman"/>
                <w:color w:val="auto"/>
                <w:sz w:val="18"/>
                <w:szCs w:val="18"/>
              </w:rPr>
            </w:pPr>
            <w:r>
              <w:rPr>
                <w:rFonts w:ascii="Times New Roman" w:hAnsi="Times New Roman"/>
                <w:color w:val="auto"/>
                <w:sz w:val="18"/>
                <w:szCs w:val="18"/>
              </w:rPr>
              <w:t>提供当前线路、变压器负载的列表信息，各重、过载元件按重载程度排序，列表中数据、排序实时动态刷新。</w:t>
            </w:r>
          </w:p>
        </w:tc>
        <w:tc>
          <w:tcPr>
            <w:tcW w:w="4121" w:type="dxa"/>
            <w:vAlign w:val="center"/>
          </w:tcPr>
          <w:p>
            <w:pPr>
              <w:jc w:val="both"/>
              <w:rPr>
                <w:rFonts w:ascii="Times New Roman" w:hAnsi="Times New Roman"/>
                <w:color w:val="auto"/>
                <w:sz w:val="18"/>
                <w:szCs w:val="18"/>
              </w:rPr>
            </w:pPr>
            <w:r>
              <w:rPr>
                <w:rFonts w:ascii="Times New Roman" w:hAnsi="Times New Roman"/>
                <w:color w:val="auto"/>
                <w:sz w:val="18"/>
                <w:szCs w:val="18"/>
              </w:rPr>
              <w:t>模拟线路从重载到过载，查看告警窗。</w:t>
            </w:r>
          </w:p>
          <w:p>
            <w:pPr>
              <w:jc w:val="both"/>
              <w:rPr>
                <w:rFonts w:ascii="Times New Roman" w:hAnsi="Times New Roman"/>
                <w:color w:val="auto"/>
                <w:sz w:val="18"/>
                <w:szCs w:val="18"/>
              </w:rPr>
            </w:pPr>
            <w:r>
              <w:rPr>
                <w:rFonts w:ascii="Times New Roman" w:hAnsi="Times New Roman"/>
                <w:color w:val="auto"/>
                <w:sz w:val="18"/>
                <w:szCs w:val="18"/>
              </w:rPr>
              <w:t>查看列表，是否能够排序并实时刷新。</w:t>
            </w:r>
          </w:p>
          <w:p>
            <w:pPr>
              <w:jc w:val="both"/>
              <w:rPr>
                <w:rFonts w:hint="eastAsia" w:ascii="Times New Roman" w:hAnsi="Times New Roman" w:eastAsia="宋体"/>
                <w:color w:val="auto"/>
                <w:sz w:val="18"/>
                <w:szCs w:val="18"/>
                <w:lang w:eastAsia="zh-CN"/>
              </w:rPr>
            </w:pPr>
            <w:r>
              <w:rPr>
                <w:rFonts w:hint="eastAsia" w:ascii="Times New Roman" w:hAnsi="Times New Roman"/>
                <w:color w:val="auto"/>
                <w:sz w:val="18"/>
                <w:szCs w:val="18"/>
              </w:rPr>
              <w:t>查看是否有遥测越限时间统计</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1"/>
          <w:numId w:val="82"/>
        </w:numPr>
        <w:spacing w:after="156"/>
        <w:outlineLvl w:val="2"/>
        <w:rPr>
          <w:rFonts w:hint="default" w:ascii="Times New Roman" w:hAnsi="Times New Roman"/>
          <w:color w:val="auto"/>
        </w:rPr>
      </w:pPr>
      <w:r>
        <w:rPr>
          <w:rFonts w:ascii="Times New Roman" w:hAnsi="Times New Roman"/>
          <w:color w:val="auto"/>
        </w:rPr>
        <w:t>配电运行监视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s="宋体"/>
                <w:color w:val="auto"/>
                <w:sz w:val="18"/>
                <w:szCs w:val="18"/>
              </w:rPr>
              <w:t>主配网监视快速切换</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s="宋体"/>
                <w:color w:val="auto"/>
                <w:sz w:val="18"/>
                <w:szCs w:val="18"/>
              </w:rPr>
              <w:t>从馈线图快速调取其对应的变电站接线图；通过点击变电站接线图的馈线开关或馈线等设备快速调取其对应的馈线图</w:t>
            </w:r>
            <w:r>
              <w:rPr>
                <w:rFonts w:hint="eastAsia" w:ascii="Times New Roman" w:hAnsi="Times New Roman" w:cs="宋体"/>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hint="eastAsia" w:ascii="Times New Roman" w:hAnsi="Times New Roman" w:cs="宋体"/>
                <w:color w:val="auto"/>
                <w:sz w:val="18"/>
                <w:szCs w:val="18"/>
              </w:rPr>
              <w:t>验证能否来回切换</w:t>
            </w:r>
            <w:r>
              <w:rPr>
                <w:rFonts w:hint="eastAsia" w:ascii="Times New Roman" w:hAnsi="Times New Roman" w:cs="宋体"/>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配电网运行状态着色</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着色状</w:t>
            </w:r>
            <w:r>
              <w:rPr>
                <w:rFonts w:ascii="Times New Roman" w:hAnsi="Times New Roman"/>
                <w:color w:val="auto"/>
                <w:sz w:val="18"/>
                <w:szCs w:val="18"/>
                <w:highlight w:val="none"/>
              </w:rPr>
              <w:t>态包括：带电、不带电、接地、故障、</w:t>
            </w:r>
            <w:r>
              <w:rPr>
                <w:rFonts w:hint="eastAsia" w:ascii="Times New Roman" w:hAnsi="Times New Roman"/>
                <w:color w:val="auto"/>
                <w:sz w:val="18"/>
                <w:szCs w:val="18"/>
                <w:highlight w:val="none"/>
              </w:rPr>
              <w:t>转供、合环等</w:t>
            </w:r>
            <w:r>
              <w:rPr>
                <w:rFonts w:hint="eastAsia" w:ascii="Times New Roman" w:hAnsi="Times New Roman"/>
                <w:color w:val="auto"/>
                <w:sz w:val="18"/>
                <w:szCs w:val="18"/>
                <w:highlight w:val="none"/>
                <w:lang w:eastAsia="zh-CN"/>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查看是否有</w:t>
            </w:r>
            <w:r>
              <w:rPr>
                <w:rFonts w:hint="eastAsia" w:ascii="Times New Roman" w:hAnsi="Times New Roman"/>
                <w:color w:val="auto"/>
                <w:sz w:val="18"/>
                <w:szCs w:val="18"/>
                <w:lang w:val="en-US" w:eastAsia="zh-CN"/>
              </w:rPr>
              <w:t>6</w:t>
            </w:r>
            <w:r>
              <w:rPr>
                <w:rFonts w:ascii="Times New Roman" w:hAnsi="Times New Roman"/>
                <w:color w:val="auto"/>
                <w:sz w:val="18"/>
                <w:szCs w:val="18"/>
              </w:rPr>
              <w:t>种不同颜色表示左侧测试内容包含的着色状态。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供电范围及供电路径分析</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按电源点进行供电范围及供电路径分析，并对</w:t>
            </w:r>
            <w:r>
              <w:rPr>
                <w:rFonts w:ascii="Times New Roman" w:hAnsi="Times New Roman"/>
                <w:color w:val="auto"/>
                <w:sz w:val="18"/>
                <w:szCs w:val="18"/>
                <w:highlight w:val="none"/>
              </w:rPr>
              <w:t>单线图、系统图</w:t>
            </w:r>
            <w:r>
              <w:rPr>
                <w:rFonts w:ascii="Times New Roman" w:hAnsi="Times New Roman"/>
                <w:color w:val="auto"/>
                <w:sz w:val="18"/>
                <w:szCs w:val="18"/>
              </w:rPr>
              <w:t>进行着色</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查看供电范围及供电路径分析功能，并在图上着色显示。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动态电源</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能够实现动态电源追踪并着色显示。</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sz w:val="18"/>
                <w:szCs w:val="18"/>
              </w:rPr>
              <w:t>是否能动态追踪，是否能着色。</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负荷突变监视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可判断馈线、分支线路、</w:t>
            </w:r>
            <w:r>
              <w:rPr>
                <w:rFonts w:hint="eastAsia" w:ascii="Times New Roman" w:hAnsi="Times New Roman"/>
                <w:color w:val="auto"/>
                <w:sz w:val="18"/>
                <w:szCs w:val="18"/>
              </w:rPr>
              <w:t>配变</w:t>
            </w:r>
            <w:r>
              <w:rPr>
                <w:rFonts w:ascii="Times New Roman" w:hAnsi="Times New Roman"/>
                <w:color w:val="auto"/>
                <w:sz w:val="18"/>
                <w:szCs w:val="18"/>
              </w:rPr>
              <w:t>等的负荷突变。</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是否能判别负荷突变。</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馈线负荷监视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提供当前馈线和配变过负荷列表信息，按重载程度动态刷新排序，点击列表中记录，在对应的接线图上能够显著标识该重载或过载线路。</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查看是否有负荷列表，并按重载程度动态刷新排序，列表具有链接到对应线路接线图功能，同时接线图上标识出该线路。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1"/>
          <w:numId w:val="82"/>
        </w:numPr>
        <w:spacing w:after="156"/>
        <w:outlineLvl w:val="2"/>
        <w:rPr>
          <w:rFonts w:hint="default" w:ascii="Times New Roman" w:hAnsi="Times New Roman"/>
          <w:color w:val="auto"/>
        </w:rPr>
      </w:pPr>
      <w:r>
        <w:rPr>
          <w:rFonts w:ascii="Times New Roman" w:hAnsi="Times New Roman"/>
          <w:color w:val="auto"/>
        </w:rPr>
        <w:t>用电运行监视</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用电负荷消费计量</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提供用电负荷消费计量画面，实时反映负荷日、月、年的分时段消费电量，峰谷消费电量信息等变化情况</w:t>
            </w:r>
            <w:r>
              <w:rPr>
                <w:rFonts w:hint="eastAsia" w:ascii="Times New Roman" w:hAnsi="Times New Roman"/>
                <w:color w:val="auto"/>
                <w:kern w:val="0"/>
                <w:sz w:val="18"/>
                <w:szCs w:val="18"/>
                <w:lang w:eastAsia="zh-CN"/>
              </w:rPr>
              <w:t>。</w:t>
            </w:r>
          </w:p>
        </w:tc>
        <w:tc>
          <w:tcPr>
            <w:tcW w:w="4121" w:type="dxa"/>
            <w:vAlign w:val="center"/>
          </w:tcPr>
          <w:p>
            <w:pPr>
              <w:rPr>
                <w:rFonts w:ascii="Times New Roman" w:hAnsi="Times New Roman"/>
                <w:color w:val="auto"/>
                <w:sz w:val="18"/>
              </w:rPr>
            </w:pPr>
            <w:r>
              <w:rPr>
                <w:rFonts w:ascii="Times New Roman" w:hAnsi="Times New Roman"/>
                <w:color w:val="auto"/>
                <w:sz w:val="18"/>
                <w:szCs w:val="18"/>
              </w:rPr>
              <w:t>具有负荷分段统计、峰谷统计功能。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用电负荷分类</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按工业用户、商业用户、居民用户等分类进行用电总负荷统计、用电负荷分类统计，以报表、负荷曲线等方式展现</w:t>
            </w:r>
            <w:r>
              <w:rPr>
                <w:rFonts w:hint="eastAsia" w:ascii="Times New Roman" w:hAnsi="Times New Roman"/>
                <w:color w:val="auto"/>
                <w:kern w:val="0"/>
                <w:sz w:val="18"/>
                <w:szCs w:val="18"/>
                <w:lang w:eastAsia="zh-CN"/>
              </w:rPr>
              <w:t>。</w:t>
            </w:r>
          </w:p>
        </w:tc>
        <w:tc>
          <w:tcPr>
            <w:tcW w:w="4121" w:type="dxa"/>
            <w:vAlign w:val="center"/>
          </w:tcPr>
          <w:p>
            <w:pPr>
              <w:rPr>
                <w:rFonts w:ascii="Times New Roman" w:hAnsi="Times New Roman"/>
                <w:color w:val="auto"/>
                <w:sz w:val="18"/>
              </w:rPr>
            </w:pPr>
            <w:r>
              <w:rPr>
                <w:rFonts w:ascii="Times New Roman" w:hAnsi="Times New Roman"/>
                <w:color w:val="auto"/>
                <w:sz w:val="18"/>
                <w:szCs w:val="18"/>
              </w:rPr>
              <w:t>查看是否具有用户分类统计，并通过报表、曲线方式展现。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高耗能用户负荷监测</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高耗能用户负荷监测，实现高耗能用户开停预警等</w:t>
            </w:r>
            <w:r>
              <w:rPr>
                <w:rFonts w:hint="eastAsia" w:ascii="Times New Roman" w:hAnsi="Times New Roman"/>
                <w:color w:val="auto"/>
                <w:kern w:val="0"/>
                <w:sz w:val="18"/>
                <w:szCs w:val="18"/>
                <w:lang w:eastAsia="zh-CN"/>
              </w:rPr>
              <w:t>。</w:t>
            </w:r>
          </w:p>
        </w:tc>
        <w:tc>
          <w:tcPr>
            <w:tcW w:w="4121"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查看是否有高耗能用户开停预警。</w:t>
            </w:r>
          </w:p>
          <w:p>
            <w:pPr>
              <w:rPr>
                <w:rFonts w:ascii="Times New Roman" w:hAnsi="Times New Roman"/>
                <w:color w:val="auto"/>
                <w:sz w:val="18"/>
              </w:rPr>
            </w:pPr>
            <w:r>
              <w:rPr>
                <w:rFonts w:hint="eastAsia" w:ascii="Times New Roman" w:hAnsi="Times New Roman"/>
                <w:color w:val="auto"/>
                <w:sz w:val="18"/>
                <w:szCs w:val="18"/>
              </w:rPr>
              <w:t>入网测试环境中如无负控终端数据采集，可采用配变负荷数据。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1"/>
          <w:numId w:val="82"/>
        </w:numPr>
        <w:spacing w:after="156"/>
        <w:outlineLvl w:val="2"/>
        <w:rPr>
          <w:rFonts w:hint="default" w:ascii="Times New Roman" w:hAnsi="Times New Roman"/>
          <w:color w:val="auto"/>
        </w:rPr>
      </w:pPr>
      <w:r>
        <w:rPr>
          <w:rFonts w:ascii="Times New Roman" w:hAnsi="Times New Roman"/>
          <w:color w:val="auto"/>
        </w:rPr>
        <w:t>智能告警</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告警分类</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可根据告警内容、产生告警的设备自动生成分类规则，实现自动分类。</w:t>
            </w:r>
          </w:p>
          <w:p>
            <w:pPr>
              <w:numPr>
                <w:ilvl w:val="0"/>
                <w:numId w:val="106"/>
              </w:numPr>
              <w:spacing w:line="264" w:lineRule="auto"/>
              <w:jc w:val="both"/>
              <w:rPr>
                <w:rFonts w:hint="eastAsia" w:ascii="Times New Roman" w:hAnsi="Times New Roman"/>
                <w:color w:val="auto"/>
                <w:sz w:val="18"/>
                <w:szCs w:val="18"/>
              </w:rPr>
            </w:pPr>
            <w:r>
              <w:rPr>
                <w:rFonts w:hint="eastAsia" w:ascii="Times New Roman" w:hAnsi="Times New Roman"/>
                <w:color w:val="auto"/>
                <w:sz w:val="18"/>
                <w:szCs w:val="18"/>
              </w:rPr>
              <w:t>电网运行稳态监视类功能模块的电网实时运行稳态事件与告警信息。</w:t>
            </w:r>
          </w:p>
          <w:p>
            <w:pPr>
              <w:numPr>
                <w:ilvl w:val="0"/>
                <w:numId w:val="106"/>
              </w:numPr>
              <w:spacing w:line="264" w:lineRule="auto"/>
              <w:jc w:val="both"/>
              <w:rPr>
                <w:rFonts w:ascii="Times New Roman" w:hAnsi="Times New Roman"/>
                <w:color w:val="auto"/>
                <w:sz w:val="18"/>
                <w:szCs w:val="18"/>
              </w:rPr>
            </w:pPr>
            <w:r>
              <w:rPr>
                <w:rFonts w:hint="eastAsia" w:ascii="Times New Roman" w:hAnsi="Times New Roman"/>
                <w:color w:val="auto"/>
                <w:sz w:val="18"/>
                <w:szCs w:val="18"/>
              </w:rPr>
              <w:t>在线计算类相关电网运行分析等功能模块的事件与告警信息。</w:t>
            </w:r>
          </w:p>
          <w:p>
            <w:pPr>
              <w:numPr>
                <w:ilvl w:val="0"/>
                <w:numId w:val="106"/>
              </w:numPr>
              <w:spacing w:line="264" w:lineRule="auto"/>
              <w:jc w:val="both"/>
              <w:rPr>
                <w:rFonts w:ascii="Times New Roman" w:hAnsi="Times New Roman"/>
                <w:color w:val="auto"/>
                <w:sz w:val="18"/>
                <w:szCs w:val="18"/>
              </w:rPr>
            </w:pPr>
            <w:r>
              <w:rPr>
                <w:rFonts w:hint="eastAsia" w:ascii="Times New Roman" w:hAnsi="Times New Roman"/>
                <w:color w:val="auto"/>
                <w:sz w:val="18"/>
                <w:szCs w:val="18"/>
              </w:rPr>
              <w:t>操作和控制功能模块的事件与告警信息。</w:t>
            </w:r>
          </w:p>
          <w:p>
            <w:pPr>
              <w:numPr>
                <w:ilvl w:val="0"/>
                <w:numId w:val="106"/>
              </w:numPr>
              <w:spacing w:line="264" w:lineRule="auto"/>
              <w:jc w:val="both"/>
              <w:rPr>
                <w:rFonts w:ascii="Times New Roman" w:hAnsi="Times New Roman"/>
                <w:color w:val="auto"/>
                <w:sz w:val="18"/>
                <w:szCs w:val="18"/>
              </w:rPr>
            </w:pPr>
            <w:r>
              <w:rPr>
                <w:rFonts w:hint="eastAsia" w:ascii="Times New Roman" w:hAnsi="Times New Roman"/>
                <w:color w:val="auto"/>
                <w:sz w:val="18"/>
                <w:szCs w:val="18"/>
              </w:rPr>
              <w:t>自动化系统本身的事件与告警信息。</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查看告警信息是否按照设备和告警内容自动分类；</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检查告警的分类是否至少包含左侧要求的几种告警类型</w:t>
            </w:r>
            <w:r>
              <w:rPr>
                <w:rFonts w:ascii="Times New Roman" w:hAnsi="Times New Roman"/>
                <w:color w:val="auto"/>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告警分级</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应支持以下功能：</w:t>
            </w:r>
          </w:p>
          <w:p>
            <w:pPr>
              <w:numPr>
                <w:ilvl w:val="0"/>
                <w:numId w:val="107"/>
              </w:numPr>
              <w:spacing w:line="264" w:lineRule="auto"/>
              <w:jc w:val="both"/>
              <w:rPr>
                <w:rFonts w:hint="eastAsia" w:ascii="Times New Roman" w:hAnsi="Times New Roman"/>
                <w:color w:val="auto"/>
                <w:sz w:val="18"/>
                <w:szCs w:val="18"/>
                <w:lang w:eastAsia="zh-CN"/>
              </w:rPr>
            </w:pPr>
            <w:r>
              <w:rPr>
                <w:rFonts w:hint="eastAsia" w:ascii="Times New Roman" w:hAnsi="Times New Roman"/>
                <w:color w:val="auto"/>
                <w:sz w:val="18"/>
                <w:szCs w:val="18"/>
              </w:rPr>
              <w:t>告警等级定义，宜按重要程度分为事故、异常、越限、变位、告知五个等级</w:t>
            </w:r>
            <w:r>
              <w:rPr>
                <w:rFonts w:hint="eastAsia" w:ascii="Times New Roman" w:hAnsi="Times New Roman"/>
                <w:color w:val="auto"/>
                <w:sz w:val="18"/>
                <w:szCs w:val="18"/>
                <w:lang w:eastAsia="zh-CN"/>
              </w:rPr>
              <w:t>；</w:t>
            </w:r>
          </w:p>
          <w:p>
            <w:pPr>
              <w:numPr>
                <w:ilvl w:val="0"/>
                <w:numId w:val="107"/>
              </w:numPr>
              <w:spacing w:line="264" w:lineRule="auto"/>
              <w:jc w:val="both"/>
              <w:rPr>
                <w:rFonts w:ascii="Times New Roman" w:hAnsi="Times New Roman"/>
                <w:color w:val="auto"/>
                <w:sz w:val="18"/>
                <w:szCs w:val="18"/>
              </w:rPr>
            </w:pPr>
            <w:r>
              <w:rPr>
                <w:rFonts w:hint="eastAsia" w:ascii="Times New Roman" w:hAnsi="Times New Roman"/>
                <w:color w:val="auto"/>
                <w:sz w:val="18"/>
                <w:szCs w:val="18"/>
              </w:rPr>
              <w:t>根据策略提级告警。</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检查智能告警等级是否支持人工定义和查看；</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检查是否支持设置一定策略，将相关信息进行提级告警。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告警信息的智能过滤</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在实时告警信息过滤中，智能告警信息过滤功能应能自动将当前实时运行中最重要、紧急程度最高的信息优先推出。</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应支持根据用户的检索需求（等级、类型、时间、厂站、设备等）进行基于人机界面的各类告警信息的过滤。</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模拟同一时间发送多条不同优先级的告警信息的场景，检查优先级最高的告警信息是否优先推出；</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查看告警信息过滤的人机界面，分别输入等级、类型、时间、厂站、设备作为检索条件，检查是否按要求检索出需要的告警信息。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告警信息的智能筛选：非运行态告警信息标记</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为非运行态的信号进行标记，至少要包括如下标记信息：</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1）检修</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应提供识别挂检修牌的设备、间隔、厂站的方法，为这些设备、间隔、厂站产生的基准信号打上“检修”品质标签。</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2）调试</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应提供识别挂调试牌的设备、间隔、厂站的方法，为这些设备、间隔、厂站产生的信号打上“调试”品质标签。</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3）冷备用</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应提供识别挂冷备用牌的设备的方法，为这些设备产生的基准信号打上“冷备用”品质标签。</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在某一设备/间隔/厂站上挂检修牌，模拟一条该设备/间隔/厂站的告警信息，检查产生的基准信号是否带上“检修”的品质标签；</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在某一设备/间隔/厂站上挂调试牌，模拟一条该设备/间隔/厂站的告警信息，检查产生的基准信号是否带上“调试”的品质标签；</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在某一设备/间隔/厂站上挂冷备用牌，模拟一条该设备/间隔/厂站的告警信息，检查产生的基准信号是否带上“冷备用”的品质标签。</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告警信息的智能筛选：告警封锁</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对设备正常操作时产生的伴生信号进行告警封锁，且至少提供时间封锁策略，即封锁在设置时间内的信号。</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设置一个封锁时间，在该时间内模拟多条相关伴生告警信息，检查这些告警信息是否被过滤。</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告警信息的智能筛选：告警过滤</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应过滤打上“检修/调试/冷备用”品质标签的告警信息和满足告警封锁条件的信号。</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在某一设备上挂检修/调试/冷备用牌，模拟一条该设备的告警信息，检查是否过滤该告警；</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摘掉该设备的检修/调试/冷备用牌，模拟一条该设备的告警信息，检查是否推送该告警。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告警规则库定义的逻辑运算</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规则定义应支持逻辑与、或、非运算；</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演示告警规则的定义方法，检查是否支持逻辑与、或、非运算。</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告警规则库定义的处理对象</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规则定义应支持处理遥信、遥测量。</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查看告警规则定义时是否支持添加遥信量和遥测量作为处理对象。</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告警规则的导出</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应提供规则/导出功能。导出形式可包括但不限于csv，xml等文件形式。</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检查告警规则能否导出为csv格式文件；</w:t>
            </w:r>
          </w:p>
          <w:p>
            <w:pPr>
              <w:spacing w:line="264" w:lineRule="auto"/>
              <w:jc w:val="both"/>
              <w:rPr>
                <w:rFonts w:hint="eastAsia" w:ascii="Times New Roman" w:hAnsi="Times New Roman" w:eastAsia="宋体"/>
                <w:color w:val="auto"/>
                <w:sz w:val="18"/>
                <w:szCs w:val="18"/>
                <w:lang w:eastAsia="zh-CN"/>
              </w:rPr>
            </w:pPr>
            <w:r>
              <w:rPr>
                <w:rFonts w:hint="eastAsia" w:ascii="Times New Roman" w:hAnsi="Times New Roman"/>
                <w:color w:val="auto"/>
                <w:sz w:val="18"/>
                <w:szCs w:val="18"/>
              </w:rPr>
              <w:t>检查告警规则能否导出为xml格式文件</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单一推理分析：异常监视推理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监视重要的异常类告警信息（如主变轻瓦斯动作），防止此类告警信息被淹没，未能受到监控人员的注意。</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查看异常件事推理规则的定义是否满足要求；</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模拟一条异常类告警信息，检查是否生成相应的智能告警信息。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单一推理分析：延时监视推理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设置延时时间，监视超过延时时间仍未复归的告警信息，防止此类告警信息被淹没，未能受到监控人员的注意。</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查看延时监视推理规则的定义是否满足要求；</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为某一类告警设置延时时间，检查延时推理逻辑是否正确。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单一推理分析：抖动监视推理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设置抖动时间，监视抖动时间内频繁出现、达到次数限的同一告警信息。</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查看抖动监视推理规则的定义是否满足要求；</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模拟同一告警信号多次频繁发送，查看智能告警的处理是否满足要求。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关联推理分析：线路故障推理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lang w:val="en-US" w:eastAsia="zh-CN"/>
              </w:rPr>
              <w:t>1）</w:t>
            </w:r>
            <w:r>
              <w:rPr>
                <w:rFonts w:hint="eastAsia" w:ascii="Times New Roman" w:hAnsi="Times New Roman"/>
                <w:color w:val="auto"/>
                <w:sz w:val="18"/>
                <w:szCs w:val="18"/>
              </w:rPr>
              <w:t>10kV线路故障</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利用同一间隔的告警信息，推理10kV线路故障；</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lang w:val="en-US" w:eastAsia="zh-CN"/>
              </w:rPr>
              <w:t>2）</w:t>
            </w:r>
            <w:r>
              <w:rPr>
                <w:rFonts w:hint="eastAsia" w:ascii="Times New Roman" w:hAnsi="Times New Roman"/>
                <w:color w:val="auto"/>
                <w:sz w:val="18"/>
                <w:szCs w:val="18"/>
              </w:rPr>
              <w:t>35kV及以上线路故障</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利用跨站关联间隔（即线路两侧间隔）的告警信息，推理35kV及以上线路故障。</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检查线路故障推理规则的定义是否满足要求；</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分别模拟10kV和35kV线路故障的相关告警，检查是否生成正确的智能告警推理结果。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关联推理分析：主变故障推理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利用主变保护动作信息和各侧开关的告警信息，推理主变故障。</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检查主变故障推理规则的定义是否满足要求；</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模拟某个主变故障的相关保护动作信息和告警信息，检查是否生成正确的智能告警推理结果。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关联推理分析：母线故障推理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利用母线保护动作信息和连接开关的变位信息，推理母线故障。</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检查母线故障推理规则的定义是否满足要求；</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模拟某条母线故障的相关保护动作信息和告警信息，检查是否生成正确的智能告警推理结果。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关联推理分析：母线单相接地/失压推理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利用遥测量推理产生10kV母线单相接地和各个电压等级的母线失压告警。</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检查母线单相接地/失压推理规则的定义是否满足要求；</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模拟某10kV母线单相接地和母线失压场景及相关告警，检查是否生成正确的智能告警推理结果。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告警信息综合功能</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对系统中由同一原因引起的多个告警信息进行合并处理和详细信息查询。</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多次模拟同一原因引起的推理告警，检查是否支持进行合并处理和详细信息查询。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推理日志</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针对每一次的推理过程均生成相应的推理日志，记录推理的输入信号状态，推理匹配的规则，推理得出的结果（对于推理成功的应提供推理后的智能告警信息，推理未成功的应提供推理失败的原因）。</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分别模拟一次推理成功和推理失败的情况，查看推理日志是否包含这两次推理过程，查看日志信息是否完整。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告警综合展示</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智能告警结果必须上实时告警窗;</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必须具备点击告警记录获取故障简报功能。</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查看系统告警信息能否在告警窗中展示；</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点击告警记录查看受否能获取故障简报。</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基准信号和推理规则配置</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应提供基准信号配置功能，用于定义及配置系统可识别处理的基准信号，应提供基准信号定义的增加、删除、修改功能；</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应提供推理规则库维护界面，支持规则库的灵活维护。应支持用户自定义编辑，应支持用户对推理规则库进行增、删、改等操作。</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自定义基准信号，查看是否生效；自定义推理规则库，修改其中的规则库，检查规则是否生效。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告警定义界面</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提供告警分类定义、告警等级定义、告警方式定义等功能。</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查看告警定义界面中能否进行告警分类定义、告警等级定义、告警方式定义</w:t>
            </w:r>
            <w:r>
              <w:rPr>
                <w:rFonts w:ascii="Times New Roman" w:hAnsi="Times New Roman"/>
                <w:color w:val="auto"/>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告警显示界面</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提供告警智能显示功能，根据多种策略实现分类显示，重要信号优先处理并重点显示。</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查看告警显示界面是否支持告警分类显示。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告警查询界面</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可按时间、区域、厂站、类型、等级、告警对象等多种条件分类检索，并支持模糊查询。</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查看告警查询界面中能否进行分类检索和模糊查询。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用户化管理</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用户自定义表单以及相关检索条件，并保存为用户环境。</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为某一用户保存其告警显示界面的检索条件，在另一个节点上登录该用户，查看是否支持恢复该用户的自定义环境；切换其它用户登录，查看用户环境是否不同。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1"/>
          <w:numId w:val="82"/>
        </w:numPr>
        <w:spacing w:after="156"/>
        <w:outlineLvl w:val="2"/>
        <w:rPr>
          <w:rFonts w:hint="default" w:ascii="Times New Roman" w:hAnsi="Times New Roman"/>
          <w:color w:val="auto"/>
        </w:rPr>
      </w:pPr>
      <w:r>
        <w:rPr>
          <w:rFonts w:ascii="Times New Roman" w:hAnsi="Times New Roman"/>
          <w:color w:val="auto"/>
        </w:rPr>
        <w:t>边缘网关智能运维</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边缘网关运行监视</w:t>
      </w:r>
    </w:p>
    <w:p>
      <w:pPr>
        <w:rPr>
          <w:rFonts w:ascii="Times New Roman" w:hAnsi="Times New Roman"/>
          <w:color w:val="auto"/>
        </w:rPr>
      </w:pP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边缘网关基础信息监视</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具备边缘集群监视边缘网关基础信息的能力，包括边缘网关名称，边缘网关类型，边缘网关厂商信息，边缘网关硬件版本号等。</w:t>
            </w:r>
          </w:p>
        </w:tc>
        <w:tc>
          <w:tcPr>
            <w:tcW w:w="4121" w:type="dxa"/>
            <w:vAlign w:val="center"/>
          </w:tcPr>
          <w:p>
            <w:pPr>
              <w:rPr>
                <w:rFonts w:ascii="Times New Roman" w:hAnsi="Times New Roman"/>
                <w:color w:val="auto"/>
                <w:sz w:val="18"/>
              </w:rPr>
            </w:pPr>
            <w:r>
              <w:rPr>
                <w:rFonts w:hint="eastAsia" w:ascii="Times New Roman" w:hAnsi="Times New Roman"/>
                <w:color w:val="auto"/>
                <w:sz w:val="18"/>
              </w:rPr>
              <w:t>查看边缘集群监视边缘网关的基础信息，至少包含左侧内容。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边缘网关容器应用运行状态监视</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具备边缘集群监视边缘网关容器应用运行状态的能力，包括容器名称，容器版本号，容器运行状态，容器启动时间，应用名称，应用版本，进程字段等信息。</w:t>
            </w:r>
          </w:p>
        </w:tc>
        <w:tc>
          <w:tcPr>
            <w:tcW w:w="4121" w:type="dxa"/>
            <w:vAlign w:val="center"/>
          </w:tcPr>
          <w:p>
            <w:pPr>
              <w:rPr>
                <w:rFonts w:ascii="Times New Roman" w:hAnsi="Times New Roman"/>
                <w:color w:val="auto"/>
                <w:sz w:val="18"/>
              </w:rPr>
            </w:pPr>
            <w:r>
              <w:rPr>
                <w:rFonts w:hint="eastAsia" w:ascii="Times New Roman" w:hAnsi="Times New Roman"/>
                <w:color w:val="auto"/>
                <w:sz w:val="18"/>
              </w:rPr>
              <w:t>查看边缘集群监视边缘网关的运行状态，至少包含左侧内容。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告警信息展示</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具备边缘集群分类汇聚、展示边缘网关告警信息能力，包括边缘网关告警名称，告警时间，告警类型，告警级别，告警状态，告警内容等。</w:t>
            </w:r>
          </w:p>
        </w:tc>
        <w:tc>
          <w:tcPr>
            <w:tcW w:w="4121" w:type="dxa"/>
            <w:vAlign w:val="center"/>
          </w:tcPr>
          <w:p>
            <w:pPr>
              <w:rPr>
                <w:rFonts w:ascii="Times New Roman" w:hAnsi="Times New Roman"/>
                <w:color w:val="auto"/>
                <w:sz w:val="18"/>
              </w:rPr>
            </w:pPr>
            <w:r>
              <w:rPr>
                <w:rFonts w:hint="eastAsia" w:ascii="Times New Roman" w:hAnsi="Times New Roman"/>
                <w:color w:val="auto"/>
                <w:sz w:val="18"/>
              </w:rPr>
              <w:t>查看告警信息，具备边缘集群分类汇聚、展示</w:t>
            </w:r>
            <w:r>
              <w:rPr>
                <w:rFonts w:hint="eastAsia" w:ascii="Times New Roman" w:hAnsi="Times New Roman"/>
                <w:color w:val="auto"/>
                <w:kern w:val="0"/>
                <w:sz w:val="18"/>
                <w:szCs w:val="18"/>
              </w:rPr>
              <w:t>边缘网关告警名称，告警时间，告警类型，告警级别，告警状态，告警内容等</w:t>
            </w:r>
            <w:r>
              <w:rPr>
                <w:rFonts w:hint="eastAsia" w:ascii="Times New Roman" w:hAnsi="Times New Roman"/>
                <w:color w:val="auto"/>
                <w:sz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监视画面浏览</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在边缘集群提供统一的展示、配置画面，具备边缘集群用户提供权限内的监视画面浏览</w:t>
            </w:r>
          </w:p>
        </w:tc>
        <w:tc>
          <w:tcPr>
            <w:tcW w:w="4121" w:type="dxa"/>
            <w:vAlign w:val="center"/>
          </w:tcPr>
          <w:p>
            <w:pPr>
              <w:rPr>
                <w:rFonts w:ascii="Times New Roman" w:hAnsi="Times New Roman" w:cs="宋体"/>
                <w:color w:val="auto"/>
                <w:sz w:val="18"/>
                <w:szCs w:val="18"/>
                <w:lang w:bidi="ar"/>
              </w:rPr>
            </w:pPr>
            <w:r>
              <w:rPr>
                <w:rFonts w:hint="eastAsia" w:ascii="Times New Roman" w:hAnsi="Times New Roman" w:cs="宋体"/>
                <w:color w:val="auto"/>
                <w:sz w:val="18"/>
                <w:szCs w:val="18"/>
                <w:lang w:bidi="ar"/>
              </w:rPr>
              <w:t>通过图形化页面进行统一的展示与配置。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边缘网关远程运维</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用户登录</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对登录设备的用户进行鉴权，不允许未经授权用户访问。</w:t>
            </w:r>
          </w:p>
          <w:p>
            <w:pPr>
              <w:rPr>
                <w:rFonts w:ascii="Times New Roman" w:hAnsi="Times New Roman"/>
                <w:color w:val="auto"/>
                <w:kern w:val="0"/>
                <w:sz w:val="18"/>
                <w:szCs w:val="18"/>
              </w:rPr>
            </w:pPr>
            <w:r>
              <w:rPr>
                <w:rFonts w:hint="eastAsia" w:ascii="Times New Roman" w:hAnsi="Times New Roman"/>
                <w:color w:val="auto"/>
                <w:kern w:val="0"/>
                <w:sz w:val="18"/>
                <w:szCs w:val="18"/>
              </w:rPr>
              <w:t>当登录用户密码错误次数不小于5次后，设备的智能运维应停止服务不小于60分钟。停止服务时对于登录应返回提示。密码最大错误次数和停止服务时间宜支持配置。</w:t>
            </w:r>
          </w:p>
        </w:tc>
        <w:tc>
          <w:tcPr>
            <w:tcW w:w="4121" w:type="dxa"/>
            <w:vAlign w:val="center"/>
          </w:tcPr>
          <w:p>
            <w:pPr>
              <w:rPr>
                <w:rFonts w:ascii="Times New Roman" w:hAnsi="Times New Roman"/>
                <w:color w:val="auto"/>
                <w:sz w:val="18"/>
              </w:rPr>
            </w:pPr>
            <w:r>
              <w:rPr>
                <w:rFonts w:hint="eastAsia" w:ascii="Times New Roman" w:hAnsi="Times New Roman"/>
                <w:color w:val="auto"/>
                <w:sz w:val="18"/>
              </w:rPr>
              <w:t>验证</w:t>
            </w:r>
            <w:r>
              <w:rPr>
                <w:rFonts w:ascii="Times New Roman" w:hAnsi="Times New Roman"/>
                <w:color w:val="auto"/>
                <w:sz w:val="18"/>
              </w:rPr>
              <w:t>登录用户密码错误次数不小于5次后，设备的智能运维应停止服务不小于60分钟</w:t>
            </w:r>
            <w:r>
              <w:rPr>
                <w:rFonts w:hint="eastAsia" w:ascii="Times New Roman" w:hAnsi="Times New Roman"/>
                <w:color w:val="auto"/>
                <w:sz w:val="18"/>
              </w:rPr>
              <w:t>。停止服务时对于登录应返回提示。密码最大错误次数和停止服务时间宜支持配置。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自动断开连接</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远程运维模式，管理通道端口登录后，长时间无操作事件发送时，边缘网关自动断开连接。无操作时间不大于30分钟。</w:t>
            </w:r>
          </w:p>
        </w:tc>
        <w:tc>
          <w:tcPr>
            <w:tcW w:w="4121" w:type="dxa"/>
            <w:vAlign w:val="center"/>
          </w:tcPr>
          <w:p>
            <w:pPr>
              <w:rPr>
                <w:rFonts w:ascii="Times New Roman" w:hAnsi="Times New Roman"/>
                <w:color w:val="auto"/>
                <w:sz w:val="18"/>
              </w:rPr>
            </w:pPr>
            <w:r>
              <w:rPr>
                <w:rFonts w:hint="eastAsia" w:ascii="Times New Roman" w:hAnsi="Times New Roman"/>
                <w:color w:val="auto"/>
                <w:sz w:val="18"/>
              </w:rPr>
              <w:t>管理通道端口登录后，当</w:t>
            </w:r>
            <w:r>
              <w:rPr>
                <w:rFonts w:ascii="Times New Roman" w:hAnsi="Times New Roman"/>
                <w:color w:val="auto"/>
                <w:sz w:val="18"/>
              </w:rPr>
              <w:t>长时间无操作事件发送时，边缘网关自动断开连接</w:t>
            </w:r>
            <w:r>
              <w:rPr>
                <w:rFonts w:hint="eastAsia" w:ascii="Times New Roman" w:hAnsi="Times New Roman"/>
                <w:color w:val="auto"/>
                <w:sz w:val="18"/>
              </w:rPr>
              <w:t>。无操作时间不大于</w:t>
            </w:r>
            <w:r>
              <w:rPr>
                <w:rFonts w:hint="default" w:ascii="Times New Roman" w:hAnsi="Times New Roman" w:cs="Times New Roman"/>
                <w:color w:val="auto"/>
                <w:sz w:val="18"/>
              </w:rPr>
              <w:t>30</w:t>
            </w:r>
            <w:r>
              <w:rPr>
                <w:rFonts w:hint="eastAsia" w:ascii="Times New Roman" w:hAnsi="Times New Roman"/>
                <w:color w:val="auto"/>
                <w:sz w:val="18"/>
              </w:rPr>
              <w:t>分钟。</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设备参数参看</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对边缘网关设备的本体参数、运行参数、容器参数、APP参数等信息进行查看操作。</w:t>
            </w:r>
          </w:p>
          <w:p>
            <w:pPr>
              <w:numPr>
                <w:ilvl w:val="0"/>
                <w:numId w:val="108"/>
              </w:numPr>
              <w:rPr>
                <w:rFonts w:hint="eastAsia" w:ascii="Times New Roman" w:hAnsi="Times New Roman"/>
                <w:color w:val="auto"/>
                <w:kern w:val="0"/>
                <w:sz w:val="18"/>
                <w:szCs w:val="18"/>
              </w:rPr>
            </w:pPr>
            <w:r>
              <w:rPr>
                <w:rFonts w:hint="eastAsia" w:ascii="Times New Roman" w:hAnsi="Times New Roman"/>
                <w:color w:val="auto"/>
                <w:kern w:val="0"/>
                <w:sz w:val="18"/>
                <w:szCs w:val="18"/>
              </w:rPr>
              <w:t>设备参数查看应支持总召；</w:t>
            </w:r>
          </w:p>
          <w:p>
            <w:pPr>
              <w:numPr>
                <w:ilvl w:val="0"/>
                <w:numId w:val="108"/>
              </w:numPr>
              <w:rPr>
                <w:rFonts w:ascii="Times New Roman" w:hAnsi="Times New Roman"/>
                <w:color w:val="auto"/>
                <w:kern w:val="0"/>
                <w:sz w:val="18"/>
                <w:szCs w:val="18"/>
              </w:rPr>
            </w:pPr>
            <w:r>
              <w:rPr>
                <w:rFonts w:hint="eastAsia" w:ascii="Times New Roman" w:hAnsi="Times New Roman"/>
                <w:color w:val="auto"/>
                <w:kern w:val="0"/>
                <w:sz w:val="18"/>
                <w:szCs w:val="18"/>
              </w:rPr>
              <w:t>对运行参数、容器参数、APP参数，每类参数宜支持不少于50条的修改历史记录查看。</w:t>
            </w:r>
          </w:p>
        </w:tc>
        <w:tc>
          <w:tcPr>
            <w:tcW w:w="4121" w:type="dxa"/>
            <w:vAlign w:val="center"/>
          </w:tcPr>
          <w:p>
            <w:pPr>
              <w:rPr>
                <w:rFonts w:ascii="Times New Roman" w:hAnsi="Times New Roman"/>
                <w:color w:val="auto"/>
                <w:sz w:val="18"/>
              </w:rPr>
            </w:pPr>
            <w:r>
              <w:rPr>
                <w:rFonts w:hint="eastAsia" w:ascii="Times New Roman" w:hAnsi="Times New Roman"/>
                <w:color w:val="auto"/>
                <w:sz w:val="18"/>
              </w:rPr>
              <w:t>对边缘网关设备的本体参数、运行参数、容器参数、APP参数等信息进行查看操作。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rPr>
            </w:pPr>
            <w:r>
              <w:rPr>
                <w:rFonts w:hint="eastAsia" w:ascii="Times New Roman" w:hAnsi="Times New Roman"/>
                <w:color w:val="auto"/>
                <w:kern w:val="0"/>
                <w:sz w:val="18"/>
                <w:szCs w:val="18"/>
              </w:rPr>
              <w:t>业务数据查看</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对边缘网关设备内的四遥数据、南向设备数据、本体传感器数据等信息进行查看操作。</w:t>
            </w:r>
          </w:p>
          <w:p>
            <w:pPr>
              <w:numPr>
                <w:ilvl w:val="0"/>
                <w:numId w:val="109"/>
              </w:numPr>
              <w:rPr>
                <w:rFonts w:hint="eastAsia" w:ascii="Times New Roman" w:hAnsi="Times New Roman"/>
                <w:color w:val="auto"/>
                <w:kern w:val="0"/>
                <w:sz w:val="18"/>
                <w:szCs w:val="18"/>
              </w:rPr>
            </w:pPr>
            <w:r>
              <w:rPr>
                <w:rFonts w:hint="eastAsia" w:ascii="Times New Roman" w:hAnsi="Times New Roman"/>
                <w:color w:val="auto"/>
                <w:kern w:val="0"/>
                <w:sz w:val="18"/>
                <w:szCs w:val="18"/>
              </w:rPr>
              <w:t>遥信、遥测、电能量数据支持总召查看；</w:t>
            </w:r>
          </w:p>
          <w:p>
            <w:pPr>
              <w:numPr>
                <w:ilvl w:val="0"/>
                <w:numId w:val="109"/>
              </w:numPr>
              <w:rPr>
                <w:rFonts w:ascii="Times New Roman" w:hAnsi="Times New Roman"/>
                <w:color w:val="auto"/>
                <w:kern w:val="0"/>
                <w:sz w:val="18"/>
                <w:szCs w:val="18"/>
              </w:rPr>
            </w:pPr>
            <w:r>
              <w:rPr>
                <w:rFonts w:hint="eastAsia" w:ascii="Times New Roman" w:hAnsi="Times New Roman"/>
                <w:color w:val="auto"/>
                <w:kern w:val="0"/>
                <w:sz w:val="18"/>
                <w:szCs w:val="18"/>
              </w:rPr>
              <w:t>支持主动上送、周期上送配置，自动将业务数据上送到已连接的智能运维终端。</w:t>
            </w:r>
          </w:p>
        </w:tc>
        <w:tc>
          <w:tcPr>
            <w:tcW w:w="4121" w:type="dxa"/>
            <w:vAlign w:val="center"/>
          </w:tcPr>
          <w:p>
            <w:pPr>
              <w:rPr>
                <w:rFonts w:ascii="Times New Roman" w:hAnsi="Times New Roman"/>
                <w:color w:val="auto"/>
                <w:sz w:val="18"/>
              </w:rPr>
            </w:pPr>
            <w:r>
              <w:rPr>
                <w:rFonts w:ascii="Times New Roman" w:hAnsi="Times New Roman"/>
                <w:color w:val="auto"/>
                <w:sz w:val="18"/>
              </w:rPr>
              <w:t>对边缘网关设备内的四遥数据、南向设备数据、本体传感器数据等信息进行查看操作。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故障记录查看</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对边缘网关设备内的故障信息、异常信息、历史故障信息、历史异常信息进行查看。</w:t>
            </w:r>
          </w:p>
        </w:tc>
        <w:tc>
          <w:tcPr>
            <w:tcW w:w="4121" w:type="dxa"/>
            <w:vAlign w:val="center"/>
          </w:tcPr>
          <w:p>
            <w:pPr>
              <w:rPr>
                <w:rFonts w:ascii="Times New Roman" w:hAnsi="Times New Roman"/>
                <w:color w:val="auto"/>
                <w:sz w:val="18"/>
              </w:rPr>
            </w:pPr>
            <w:r>
              <w:rPr>
                <w:rFonts w:ascii="Times New Roman" w:hAnsi="Times New Roman"/>
                <w:color w:val="auto"/>
                <w:sz w:val="18"/>
              </w:rPr>
              <w:t>对边缘网关设备内的故障信息、异常信息、历史故障信息、历史异常信息进行查看。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容器列表</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对边缘网关设备的应用容器进行列表查看，设备应将所有应用容器情况上送至智能运维终端。包含：容器名、镜像名、创建时间和当前运行状态。</w:t>
            </w:r>
          </w:p>
        </w:tc>
        <w:tc>
          <w:tcPr>
            <w:tcW w:w="4121" w:type="dxa"/>
            <w:vAlign w:val="center"/>
          </w:tcPr>
          <w:p>
            <w:pPr>
              <w:rPr>
                <w:rFonts w:ascii="Times New Roman" w:hAnsi="Times New Roman"/>
                <w:color w:val="auto"/>
                <w:sz w:val="18"/>
              </w:rPr>
            </w:pPr>
            <w:r>
              <w:rPr>
                <w:rFonts w:ascii="Times New Roman" w:hAnsi="Times New Roman"/>
                <w:color w:val="auto"/>
                <w:sz w:val="18"/>
              </w:rPr>
              <w:t>对边缘网关设备的应用容器进行列表查看</w:t>
            </w:r>
            <w:r>
              <w:rPr>
                <w:rFonts w:hint="eastAsia" w:ascii="Times New Roman" w:hAnsi="Times New Roman"/>
                <w:color w:val="auto"/>
                <w:sz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容器查看</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边缘网关设备内特定应用容器进行查看。支持根据容器名称进行选择，设备应将选择的容器的详细信息进行上送。包含：容器名、容器ID、镜像名、创建时间、创建指令、CPU配置、内存配置、磁盘配置、网络配置、当前运行状态。</w:t>
            </w:r>
          </w:p>
        </w:tc>
        <w:tc>
          <w:tcPr>
            <w:tcW w:w="4121" w:type="dxa"/>
            <w:vAlign w:val="center"/>
          </w:tcPr>
          <w:p>
            <w:pPr>
              <w:rPr>
                <w:rFonts w:ascii="Times New Roman" w:hAnsi="Times New Roman"/>
                <w:color w:val="auto"/>
                <w:sz w:val="18"/>
              </w:rPr>
            </w:pPr>
            <w:r>
              <w:rPr>
                <w:rFonts w:ascii="Times New Roman" w:hAnsi="Times New Roman"/>
                <w:color w:val="auto"/>
                <w:sz w:val="18"/>
              </w:rPr>
              <w:t>对边缘网关设备内特定应用容器进行查看。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容器创建</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可通过智能运维创建应用容器，创建应用容器时需提供容器名、运行镜像、APP信息和资源配置文件。设备收到创建容器请求后，根据自身设备剩余资源对请求进行响应。</w:t>
            </w:r>
          </w:p>
          <w:p>
            <w:pPr>
              <w:numPr>
                <w:ilvl w:val="0"/>
                <w:numId w:val="110"/>
              </w:numPr>
              <w:rPr>
                <w:rFonts w:hint="eastAsia" w:ascii="Times New Roman" w:hAnsi="Times New Roman"/>
                <w:color w:val="auto"/>
                <w:kern w:val="0"/>
                <w:sz w:val="18"/>
                <w:szCs w:val="18"/>
              </w:rPr>
            </w:pPr>
            <w:r>
              <w:rPr>
                <w:rFonts w:hint="eastAsia" w:ascii="Times New Roman" w:hAnsi="Times New Roman"/>
                <w:color w:val="auto"/>
                <w:kern w:val="0"/>
                <w:sz w:val="18"/>
                <w:szCs w:val="18"/>
              </w:rPr>
              <w:t>资源配置文件包括：CPU配置、内存配置、磁盘配置、网络配置；</w:t>
            </w:r>
          </w:p>
          <w:p>
            <w:pPr>
              <w:numPr>
                <w:ilvl w:val="0"/>
                <w:numId w:val="110"/>
              </w:numPr>
              <w:rPr>
                <w:rFonts w:ascii="Times New Roman" w:hAnsi="Times New Roman"/>
                <w:color w:val="auto"/>
                <w:kern w:val="0"/>
                <w:sz w:val="18"/>
                <w:szCs w:val="18"/>
              </w:rPr>
            </w:pPr>
            <w:r>
              <w:rPr>
                <w:rFonts w:hint="eastAsia" w:ascii="Times New Roman" w:hAnsi="Times New Roman"/>
                <w:color w:val="auto"/>
                <w:kern w:val="0"/>
                <w:sz w:val="18"/>
                <w:szCs w:val="18"/>
              </w:rPr>
              <w:t>当自身资源无法满足待创建容器要求时，应在返回的信息中包括拒绝原因；</w:t>
            </w:r>
          </w:p>
          <w:p>
            <w:pPr>
              <w:numPr>
                <w:ilvl w:val="0"/>
                <w:numId w:val="110"/>
              </w:numPr>
              <w:rPr>
                <w:rFonts w:ascii="Times New Roman" w:hAnsi="Times New Roman"/>
                <w:color w:val="auto"/>
                <w:kern w:val="0"/>
                <w:sz w:val="18"/>
                <w:szCs w:val="18"/>
              </w:rPr>
            </w:pPr>
            <w:r>
              <w:rPr>
                <w:rFonts w:hint="eastAsia" w:ascii="Times New Roman" w:hAnsi="Times New Roman"/>
                <w:color w:val="auto"/>
                <w:kern w:val="0"/>
                <w:sz w:val="18"/>
                <w:szCs w:val="18"/>
              </w:rPr>
              <w:t>容器创建运维指令应提供指令历史记录，记录长度不少于200条。</w:t>
            </w:r>
          </w:p>
        </w:tc>
        <w:tc>
          <w:tcPr>
            <w:tcW w:w="4121" w:type="dxa"/>
            <w:vAlign w:val="center"/>
          </w:tcPr>
          <w:p>
            <w:pPr>
              <w:rPr>
                <w:rFonts w:ascii="Times New Roman" w:hAnsi="Times New Roman"/>
                <w:color w:val="auto"/>
                <w:sz w:val="18"/>
              </w:rPr>
            </w:pPr>
            <w:r>
              <w:rPr>
                <w:rFonts w:ascii="Times New Roman" w:hAnsi="Times New Roman"/>
                <w:color w:val="auto"/>
                <w:sz w:val="18"/>
              </w:rPr>
              <w:t>可通过智能运维创建应用容器，创建应用容器时需提供容器名、运行镜像、APP信息和资源配置文件。</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容器删除</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可通过智能运维删除容器，删除容器时进行应进行二次确认。</w:t>
            </w:r>
          </w:p>
          <w:p>
            <w:pPr>
              <w:numPr>
                <w:ilvl w:val="0"/>
                <w:numId w:val="111"/>
              </w:numPr>
              <w:rPr>
                <w:rFonts w:hint="eastAsia" w:ascii="Times New Roman" w:hAnsi="Times New Roman"/>
                <w:color w:val="auto"/>
                <w:kern w:val="0"/>
                <w:sz w:val="18"/>
                <w:szCs w:val="18"/>
              </w:rPr>
            </w:pPr>
            <w:r>
              <w:rPr>
                <w:rFonts w:hint="eastAsia" w:ascii="Times New Roman" w:hAnsi="Times New Roman"/>
                <w:color w:val="auto"/>
                <w:kern w:val="0"/>
                <w:sz w:val="18"/>
                <w:szCs w:val="18"/>
              </w:rPr>
              <w:t>删除操作需要同时提供容器名与容器ID，不应使用Y/N等简单确认流程；</w:t>
            </w:r>
          </w:p>
          <w:p>
            <w:pPr>
              <w:numPr>
                <w:ilvl w:val="0"/>
                <w:numId w:val="111"/>
              </w:numPr>
              <w:rPr>
                <w:rFonts w:ascii="Times New Roman" w:hAnsi="Times New Roman"/>
                <w:color w:val="auto"/>
                <w:kern w:val="0"/>
                <w:sz w:val="18"/>
                <w:szCs w:val="18"/>
              </w:rPr>
            </w:pPr>
            <w:r>
              <w:rPr>
                <w:rFonts w:hint="eastAsia" w:ascii="Times New Roman" w:hAnsi="Times New Roman"/>
                <w:color w:val="auto"/>
                <w:kern w:val="0"/>
                <w:sz w:val="18"/>
                <w:szCs w:val="18"/>
              </w:rPr>
              <w:t>非停止状态容器不可执行删除操作；</w:t>
            </w:r>
          </w:p>
          <w:p>
            <w:pPr>
              <w:numPr>
                <w:ilvl w:val="0"/>
                <w:numId w:val="111"/>
              </w:numPr>
              <w:rPr>
                <w:rFonts w:ascii="Times New Roman" w:hAnsi="Times New Roman"/>
                <w:color w:val="auto"/>
                <w:kern w:val="0"/>
                <w:sz w:val="18"/>
                <w:szCs w:val="18"/>
              </w:rPr>
            </w:pPr>
            <w:r>
              <w:rPr>
                <w:rFonts w:hint="eastAsia" w:ascii="Times New Roman" w:hAnsi="Times New Roman"/>
                <w:color w:val="auto"/>
                <w:kern w:val="0"/>
                <w:sz w:val="18"/>
                <w:szCs w:val="18"/>
              </w:rPr>
              <w:t>容器删除运维指令应提供指令历史记录，记录长度不少于200条。</w:t>
            </w:r>
          </w:p>
        </w:tc>
        <w:tc>
          <w:tcPr>
            <w:tcW w:w="4121" w:type="dxa"/>
            <w:vAlign w:val="center"/>
          </w:tcPr>
          <w:p>
            <w:pPr>
              <w:rPr>
                <w:rFonts w:ascii="Times New Roman" w:hAnsi="Times New Roman"/>
                <w:color w:val="auto"/>
                <w:sz w:val="18"/>
              </w:rPr>
            </w:pPr>
            <w:r>
              <w:rPr>
                <w:rFonts w:ascii="Times New Roman" w:hAnsi="Times New Roman"/>
                <w:color w:val="auto"/>
                <w:sz w:val="18"/>
              </w:rPr>
              <w:t>可通过智能运维删除容器，删除容器时进行应进行二次确认</w:t>
            </w:r>
            <w:r>
              <w:rPr>
                <w:rFonts w:hint="eastAsia" w:ascii="Times New Roman" w:hAnsi="Times New Roman"/>
                <w:color w:val="auto"/>
                <w:sz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容器启停</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可通过智能运维对容器进行启停操作。</w:t>
            </w:r>
          </w:p>
          <w:p>
            <w:pPr>
              <w:numPr>
                <w:ilvl w:val="0"/>
                <w:numId w:val="112"/>
              </w:numPr>
              <w:rPr>
                <w:rFonts w:hint="eastAsia" w:ascii="Times New Roman" w:hAnsi="Times New Roman"/>
                <w:color w:val="auto"/>
                <w:kern w:val="0"/>
                <w:sz w:val="18"/>
                <w:szCs w:val="18"/>
              </w:rPr>
            </w:pPr>
            <w:r>
              <w:rPr>
                <w:rFonts w:hint="eastAsia" w:ascii="Times New Roman" w:hAnsi="Times New Roman"/>
                <w:color w:val="auto"/>
                <w:kern w:val="0"/>
                <w:sz w:val="18"/>
                <w:szCs w:val="18"/>
              </w:rPr>
              <w:t>启停操作应设置操作间隔，操作间隔不小于60秒；</w:t>
            </w:r>
          </w:p>
          <w:p>
            <w:pPr>
              <w:numPr>
                <w:ilvl w:val="0"/>
                <w:numId w:val="112"/>
              </w:numPr>
              <w:rPr>
                <w:rFonts w:ascii="Times New Roman" w:hAnsi="Times New Roman"/>
                <w:color w:val="auto"/>
                <w:kern w:val="0"/>
                <w:sz w:val="18"/>
                <w:szCs w:val="18"/>
              </w:rPr>
            </w:pPr>
            <w:r>
              <w:rPr>
                <w:rFonts w:hint="eastAsia" w:ascii="Times New Roman" w:hAnsi="Times New Roman"/>
                <w:color w:val="auto"/>
                <w:kern w:val="0"/>
                <w:sz w:val="18"/>
                <w:szCs w:val="18"/>
              </w:rPr>
              <w:t>容器启停运维指令应提供指令历史记录，记录长度不少于200条。</w:t>
            </w:r>
          </w:p>
        </w:tc>
        <w:tc>
          <w:tcPr>
            <w:tcW w:w="4121" w:type="dxa"/>
            <w:vAlign w:val="center"/>
          </w:tcPr>
          <w:p>
            <w:pPr>
              <w:rPr>
                <w:rFonts w:ascii="Times New Roman" w:hAnsi="Times New Roman"/>
                <w:color w:val="auto"/>
                <w:sz w:val="18"/>
              </w:rPr>
            </w:pPr>
            <w:r>
              <w:rPr>
                <w:rFonts w:ascii="Times New Roman" w:hAnsi="Times New Roman"/>
                <w:color w:val="auto"/>
                <w:sz w:val="18"/>
              </w:rPr>
              <w:t>可通过智能运维对容器进行启停操作。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容器重启</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可通过智能运维对容器进行重启操作。容器启停运维指令应提供指令历史记录，记录长度不少于200条。</w:t>
            </w:r>
          </w:p>
        </w:tc>
        <w:tc>
          <w:tcPr>
            <w:tcW w:w="4121" w:type="dxa"/>
            <w:vAlign w:val="center"/>
          </w:tcPr>
          <w:p>
            <w:pPr>
              <w:rPr>
                <w:rFonts w:ascii="Times New Roman" w:hAnsi="Times New Roman"/>
                <w:color w:val="auto"/>
                <w:sz w:val="18"/>
              </w:rPr>
            </w:pPr>
            <w:r>
              <w:rPr>
                <w:rFonts w:ascii="Times New Roman" w:hAnsi="Times New Roman"/>
                <w:color w:val="auto"/>
                <w:sz w:val="18"/>
              </w:rPr>
              <w:t>可通过智能运维对容器进行重启操作。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应用列表</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远程运维时可同应用商店获取本网关设备支持的应用列表。</w:t>
            </w:r>
          </w:p>
          <w:p>
            <w:pPr>
              <w:numPr>
                <w:ilvl w:val="0"/>
                <w:numId w:val="113"/>
              </w:numPr>
              <w:rPr>
                <w:rFonts w:hint="eastAsia" w:ascii="Times New Roman" w:hAnsi="Times New Roman"/>
                <w:color w:val="auto"/>
                <w:kern w:val="0"/>
                <w:sz w:val="18"/>
                <w:szCs w:val="18"/>
              </w:rPr>
            </w:pPr>
            <w:r>
              <w:rPr>
                <w:rFonts w:hint="eastAsia" w:ascii="Times New Roman" w:hAnsi="Times New Roman"/>
                <w:color w:val="auto"/>
                <w:kern w:val="0"/>
                <w:sz w:val="18"/>
                <w:szCs w:val="18"/>
              </w:rPr>
              <w:t>应用列表应包含：应用名、厂家、功能说明和更新信息；</w:t>
            </w:r>
          </w:p>
          <w:p>
            <w:pPr>
              <w:numPr>
                <w:ilvl w:val="0"/>
                <w:numId w:val="113"/>
              </w:numPr>
              <w:rPr>
                <w:rFonts w:ascii="Times New Roman" w:hAnsi="Times New Roman"/>
                <w:color w:val="auto"/>
                <w:kern w:val="0"/>
                <w:sz w:val="18"/>
                <w:szCs w:val="18"/>
              </w:rPr>
            </w:pPr>
            <w:r>
              <w:rPr>
                <w:rFonts w:hint="eastAsia" w:ascii="Times New Roman" w:hAnsi="Times New Roman"/>
                <w:color w:val="auto"/>
                <w:kern w:val="0"/>
                <w:sz w:val="18"/>
                <w:szCs w:val="18"/>
              </w:rPr>
              <w:t>应按照本网关设备的特征与性能。获取本网关适配的应用；</w:t>
            </w:r>
          </w:p>
          <w:p>
            <w:pPr>
              <w:numPr>
                <w:ilvl w:val="0"/>
                <w:numId w:val="113"/>
              </w:numPr>
              <w:rPr>
                <w:rFonts w:ascii="Times New Roman" w:hAnsi="Times New Roman"/>
                <w:color w:val="auto"/>
                <w:kern w:val="0"/>
                <w:sz w:val="18"/>
                <w:szCs w:val="18"/>
              </w:rPr>
            </w:pPr>
            <w:r>
              <w:rPr>
                <w:rFonts w:hint="eastAsia" w:ascii="Times New Roman" w:hAnsi="Times New Roman"/>
                <w:color w:val="auto"/>
                <w:kern w:val="0"/>
                <w:sz w:val="18"/>
                <w:szCs w:val="18"/>
              </w:rPr>
              <w:t>同一应用具有不同版本时，应当默认选择最新版本。</w:t>
            </w:r>
          </w:p>
        </w:tc>
        <w:tc>
          <w:tcPr>
            <w:tcW w:w="4121" w:type="dxa"/>
            <w:vAlign w:val="center"/>
          </w:tcPr>
          <w:p>
            <w:pPr>
              <w:rPr>
                <w:rFonts w:ascii="Times New Roman" w:hAnsi="Times New Roman"/>
                <w:color w:val="auto"/>
                <w:sz w:val="18"/>
              </w:rPr>
            </w:pPr>
            <w:r>
              <w:rPr>
                <w:rFonts w:ascii="Times New Roman" w:hAnsi="Times New Roman"/>
                <w:color w:val="auto"/>
                <w:sz w:val="18"/>
              </w:rPr>
              <w:t>远程运维时可同应用商店获取本网关设备支持的应用列表</w:t>
            </w:r>
            <w:r>
              <w:rPr>
                <w:rFonts w:hint="eastAsia" w:ascii="Times New Roman" w:hAnsi="Times New Roman"/>
                <w:color w:val="auto"/>
                <w:sz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应用下载</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以应用包的形式下载到边缘网关中，运维主站根据请求的应用列表，将应用名、版本号、校验码发送到边缘网关中。边缘网关设备根据信息从应用商店内下载应用到本地。应用下载运维指令应提供指令历史记录，记录长度不少于200条。</w:t>
            </w:r>
          </w:p>
        </w:tc>
        <w:tc>
          <w:tcPr>
            <w:tcW w:w="4121" w:type="dxa"/>
            <w:vAlign w:val="center"/>
          </w:tcPr>
          <w:p>
            <w:pPr>
              <w:rPr>
                <w:rFonts w:ascii="Times New Roman" w:hAnsi="Times New Roman"/>
                <w:color w:val="auto"/>
                <w:sz w:val="18"/>
              </w:rPr>
            </w:pPr>
            <w:r>
              <w:rPr>
                <w:rFonts w:ascii="Times New Roman" w:hAnsi="Times New Roman"/>
                <w:color w:val="auto"/>
                <w:sz w:val="18"/>
              </w:rPr>
              <w:t>应用以应用包的形式下载到边缘网关中，运维主站根据请求的应用列表，将应用名、版本号、校验码发送到边缘网关中。</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应用安装</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应用下载后，支持通过容器进行安装并运行。</w:t>
            </w:r>
          </w:p>
        </w:tc>
        <w:tc>
          <w:tcPr>
            <w:tcW w:w="4121" w:type="dxa"/>
            <w:vAlign w:val="center"/>
          </w:tcPr>
          <w:p>
            <w:pPr>
              <w:rPr>
                <w:rFonts w:ascii="Times New Roman" w:hAnsi="Times New Roman"/>
                <w:color w:val="auto"/>
                <w:sz w:val="18"/>
              </w:rPr>
            </w:pPr>
            <w:r>
              <w:rPr>
                <w:rFonts w:hint="eastAsia" w:ascii="Times New Roman" w:hAnsi="Times New Roman"/>
                <w:color w:val="auto"/>
                <w:sz w:val="18"/>
              </w:rPr>
              <w:t>应用</w:t>
            </w:r>
            <w:r>
              <w:rPr>
                <w:rFonts w:ascii="Times New Roman" w:hAnsi="Times New Roman"/>
                <w:color w:val="auto"/>
                <w:sz w:val="18"/>
              </w:rPr>
              <w:t>安装并运行</w:t>
            </w:r>
            <w:r>
              <w:rPr>
                <w:rFonts w:hint="eastAsia" w:ascii="Times New Roman" w:hAnsi="Times New Roman"/>
                <w:color w:val="auto"/>
                <w:sz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应用配置查看</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对应用配置进行查看，包含：运行参数，业务参数和功能参数等应用运行配置。智能运维终端应支持网关应用配置的导出功能，导出文件应支持XLS、XLSX、CSV等常规格式。</w:t>
            </w:r>
          </w:p>
          <w:p>
            <w:pPr>
              <w:rPr>
                <w:rFonts w:ascii="Times New Roman" w:hAnsi="Times New Roman"/>
                <w:color w:val="auto"/>
                <w:kern w:val="0"/>
                <w:sz w:val="18"/>
                <w:szCs w:val="18"/>
              </w:rPr>
            </w:pPr>
          </w:p>
        </w:tc>
        <w:tc>
          <w:tcPr>
            <w:tcW w:w="4121" w:type="dxa"/>
            <w:vAlign w:val="center"/>
          </w:tcPr>
          <w:p>
            <w:pPr>
              <w:rPr>
                <w:rFonts w:ascii="Times New Roman" w:hAnsi="Times New Roman"/>
                <w:color w:val="auto"/>
                <w:sz w:val="18"/>
              </w:rPr>
            </w:pPr>
            <w:r>
              <w:rPr>
                <w:rFonts w:ascii="Times New Roman" w:hAnsi="Times New Roman"/>
                <w:color w:val="auto"/>
                <w:sz w:val="18"/>
              </w:rPr>
              <w:t>对应用配置进行</w:t>
            </w:r>
            <w:r>
              <w:rPr>
                <w:rFonts w:hint="eastAsia" w:ascii="Times New Roman" w:hAnsi="Times New Roman"/>
                <w:color w:val="auto"/>
                <w:sz w:val="18"/>
              </w:rPr>
              <w:t>查看，包含：运行参数，业务参数和功能参数等应用运行配置。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应用配置修改</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对应用配置进行修改，智能运维终端应提供交互界面对配置进行修改，也应支持网关应用配置的导入功能</w:t>
            </w:r>
            <w:r>
              <w:rPr>
                <w:rFonts w:hint="eastAsia"/>
                <w:color w:val="auto"/>
                <w:kern w:val="0"/>
                <w:sz w:val="18"/>
                <w:szCs w:val="18"/>
                <w:lang w:eastAsia="zh-CN"/>
              </w:rPr>
              <w:t>。</w:t>
            </w:r>
            <w:r>
              <w:rPr>
                <w:rFonts w:hint="eastAsia" w:ascii="Times New Roman" w:hAnsi="Times New Roman"/>
                <w:color w:val="auto"/>
                <w:kern w:val="0"/>
                <w:sz w:val="18"/>
                <w:szCs w:val="18"/>
              </w:rPr>
              <w:t>应用同四遥数据相关，应支持遥信量相位、遥测量变比的配置导入，应用配置修改运维指令应提供指令历史记录，记录长度不少于200条。</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kern w:val="0"/>
                <w:sz w:val="18"/>
                <w:szCs w:val="18"/>
              </w:rPr>
              <w:t>对应用配置进行修改，智能运维终端应提供交互界面对配置进行修改，也应支持网关应用配置的导入功能</w:t>
            </w:r>
            <w:r>
              <w:rPr>
                <w:rFonts w:hint="eastAsia"/>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应用删除</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边缘网关内应用因业务调整或其他原因，应用包不再使用时，应通过远程运维功能进行删除操作。删除后设备应回收存储空间，以便其它应用包使用。</w:t>
            </w:r>
          </w:p>
          <w:p>
            <w:pPr>
              <w:numPr>
                <w:ilvl w:val="0"/>
                <w:numId w:val="114"/>
              </w:numPr>
              <w:rPr>
                <w:rFonts w:hint="eastAsia" w:ascii="Times New Roman" w:hAnsi="Times New Roman"/>
                <w:color w:val="auto"/>
                <w:kern w:val="0"/>
                <w:sz w:val="18"/>
                <w:szCs w:val="18"/>
              </w:rPr>
            </w:pPr>
            <w:r>
              <w:rPr>
                <w:rFonts w:hint="eastAsia" w:ascii="Times New Roman" w:hAnsi="Times New Roman"/>
                <w:color w:val="auto"/>
                <w:kern w:val="0"/>
                <w:sz w:val="18"/>
                <w:szCs w:val="18"/>
              </w:rPr>
              <w:t>正在运行的应用不可以删除；</w:t>
            </w:r>
          </w:p>
          <w:p>
            <w:pPr>
              <w:numPr>
                <w:ilvl w:val="0"/>
                <w:numId w:val="114"/>
              </w:numPr>
              <w:rPr>
                <w:rFonts w:ascii="Times New Roman" w:hAnsi="Times New Roman"/>
                <w:color w:val="auto"/>
                <w:kern w:val="0"/>
                <w:sz w:val="18"/>
                <w:szCs w:val="18"/>
              </w:rPr>
            </w:pPr>
            <w:r>
              <w:rPr>
                <w:rFonts w:hint="eastAsia" w:ascii="Times New Roman" w:hAnsi="Times New Roman"/>
                <w:color w:val="auto"/>
                <w:kern w:val="0"/>
                <w:sz w:val="18"/>
                <w:szCs w:val="18"/>
              </w:rPr>
              <w:t>应进行二次确认，确认信息需填写应用包名称，不应使用Y/N等简单确认流程；</w:t>
            </w:r>
          </w:p>
          <w:p>
            <w:pPr>
              <w:numPr>
                <w:ilvl w:val="0"/>
                <w:numId w:val="114"/>
              </w:numPr>
              <w:rPr>
                <w:rFonts w:ascii="Times New Roman" w:hAnsi="Times New Roman"/>
                <w:color w:val="auto"/>
                <w:kern w:val="0"/>
                <w:sz w:val="18"/>
                <w:szCs w:val="18"/>
              </w:rPr>
            </w:pPr>
            <w:r>
              <w:rPr>
                <w:rFonts w:hint="eastAsia" w:ascii="Times New Roman" w:hAnsi="Times New Roman"/>
                <w:color w:val="auto"/>
                <w:kern w:val="0"/>
                <w:sz w:val="18"/>
                <w:szCs w:val="18"/>
              </w:rPr>
              <w:t>应用删除运维指令应提供指令历史记录，记录长度不少于200条。</w:t>
            </w:r>
          </w:p>
        </w:tc>
        <w:tc>
          <w:tcPr>
            <w:tcW w:w="4121" w:type="dxa"/>
            <w:vAlign w:val="center"/>
          </w:tcPr>
          <w:p>
            <w:pPr>
              <w:rPr>
                <w:rFonts w:ascii="Times New Roman" w:hAnsi="Times New Roman"/>
                <w:color w:val="auto"/>
                <w:sz w:val="18"/>
              </w:rPr>
            </w:pPr>
            <w:r>
              <w:rPr>
                <w:rFonts w:hint="eastAsia" w:ascii="Times New Roman" w:hAnsi="Times New Roman"/>
                <w:color w:val="auto"/>
                <w:sz w:val="18"/>
              </w:rPr>
              <w:t>可</w:t>
            </w:r>
            <w:r>
              <w:rPr>
                <w:rFonts w:ascii="Times New Roman" w:hAnsi="Times New Roman"/>
                <w:color w:val="auto"/>
                <w:sz w:val="18"/>
              </w:rPr>
              <w:t>通过远程运维功能进行删除操作</w:t>
            </w:r>
            <w:r>
              <w:rPr>
                <w:rFonts w:hint="eastAsia" w:ascii="Times New Roman" w:hAnsi="Times New Roman"/>
                <w:color w:val="auto"/>
                <w:sz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文件传输</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文件传输支持文件读取、文件写入</w:t>
            </w:r>
            <w:r>
              <w:rPr>
                <w:rFonts w:hint="eastAsia" w:ascii="Times New Roman" w:hAnsi="Times New Roman"/>
                <w:color w:val="auto"/>
                <w:kern w:val="0"/>
                <w:sz w:val="18"/>
                <w:szCs w:val="18"/>
                <w:lang w:eastAsia="zh-CN"/>
              </w:rPr>
              <w:t>。</w:t>
            </w:r>
          </w:p>
          <w:p>
            <w:pPr>
              <w:numPr>
                <w:ilvl w:val="0"/>
                <w:numId w:val="115"/>
              </w:numPr>
              <w:rPr>
                <w:rFonts w:hint="eastAsia" w:ascii="Times New Roman" w:hAnsi="Times New Roman"/>
                <w:color w:val="auto"/>
                <w:kern w:val="0"/>
                <w:sz w:val="18"/>
                <w:szCs w:val="18"/>
              </w:rPr>
            </w:pPr>
            <w:r>
              <w:rPr>
                <w:rFonts w:hint="eastAsia" w:ascii="Times New Roman" w:hAnsi="Times New Roman"/>
                <w:color w:val="auto"/>
                <w:kern w:val="0"/>
                <w:sz w:val="18"/>
                <w:szCs w:val="18"/>
              </w:rPr>
              <w:t>根据登录用户权限确定文</w:t>
            </w:r>
            <w:r>
              <w:rPr>
                <w:rFonts w:hint="eastAsia" w:ascii="Times New Roman" w:hAnsi="Times New Roman"/>
                <w:color w:val="auto"/>
                <w:kern w:val="0"/>
                <w:sz w:val="18"/>
                <w:szCs w:val="18"/>
                <w:highlight w:val="none"/>
              </w:rPr>
              <w:t>件</w:t>
            </w:r>
            <w:r>
              <w:rPr>
                <w:rFonts w:hint="eastAsia" w:ascii="Times New Roman" w:hAnsi="Times New Roman"/>
                <w:color w:val="auto"/>
                <w:kern w:val="0"/>
                <w:sz w:val="18"/>
                <w:szCs w:val="18"/>
              </w:rPr>
              <w:t>操作；</w:t>
            </w:r>
          </w:p>
          <w:p>
            <w:pPr>
              <w:numPr>
                <w:ilvl w:val="0"/>
                <w:numId w:val="115"/>
              </w:numPr>
              <w:rPr>
                <w:rFonts w:ascii="Times New Roman" w:hAnsi="Times New Roman"/>
                <w:color w:val="auto"/>
                <w:kern w:val="0"/>
                <w:sz w:val="18"/>
                <w:szCs w:val="18"/>
              </w:rPr>
            </w:pPr>
            <w:r>
              <w:rPr>
                <w:rFonts w:hint="eastAsia" w:ascii="Times New Roman" w:hAnsi="Times New Roman"/>
                <w:color w:val="auto"/>
                <w:kern w:val="0"/>
                <w:sz w:val="18"/>
                <w:szCs w:val="18"/>
              </w:rPr>
              <w:t>文件传输协议参见《南方电网云边融合智能调度运行平台技术系列标准 第2-2部分：边缘网关即插即用接口及协议》。</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rPr>
              <w:t>文件传输支持文件读取、文件写入</w:t>
            </w:r>
            <w:r>
              <w:rPr>
                <w:rFonts w:hint="eastAsia" w:ascii="Times New Roman" w:hAnsi="Times New Roman"/>
                <w:color w:val="auto"/>
                <w:sz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rPr>
          <w:rFonts w:ascii="Times New Roman" w:hAnsi="Times New Roman"/>
          <w:color w:val="auto"/>
        </w:rPr>
      </w:pPr>
    </w:p>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运行预测类</w:t>
      </w:r>
    </w:p>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系统负荷预测</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p>
      <w:pPr>
        <w:pStyle w:val="36"/>
        <w:numPr>
          <w:ilvl w:val="3"/>
          <w:numId w:val="82"/>
        </w:numPr>
        <w:spacing w:after="156"/>
        <w:rPr>
          <w:rFonts w:hint="default" w:ascii="Times New Roman" w:hAnsi="Times New Roman"/>
          <w:color w:val="auto"/>
        </w:rPr>
      </w:pPr>
      <w:r>
        <w:rPr>
          <w:rFonts w:ascii="Times New Roman" w:hAnsi="Times New Roman"/>
          <w:color w:val="auto"/>
        </w:rPr>
        <w:t>中长期负荷预测</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中长期负荷预测</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中长期负荷预测，应能根据历史年度发电量数据及GDP历史年度数据预测次年或多年发电量数据；</w:t>
            </w:r>
          </w:p>
          <w:p>
            <w:pPr>
              <w:pStyle w:val="15"/>
              <w:jc w:val="both"/>
              <w:rPr>
                <w:rFonts w:ascii="Times New Roman" w:hAnsi="Times New Roman"/>
                <w:color w:val="auto"/>
              </w:rPr>
            </w:pPr>
            <w:r>
              <w:rPr>
                <w:rFonts w:hint="eastAsia" w:ascii="Times New Roman" w:hAnsi="Times New Roman"/>
                <w:color w:val="auto"/>
                <w:kern w:val="0"/>
                <w:sz w:val="18"/>
                <w:szCs w:val="18"/>
              </w:rPr>
              <w:t>中长期负荷预测，应能根据历史年度用电量数据及GDP历史年度数据预测次年或多年用电量数据；年度分月发电量、用电量预测；年度分月最大、最小电力预测；月度发电量、用电量预测；月度分日最大、最小电力预测。</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检查是否具备年用电量预测功能</w:t>
            </w:r>
            <w:r>
              <w:rPr>
                <w:rFonts w:hint="eastAsia" w:ascii="Times New Roman" w:hAnsi="Times New Roman"/>
                <w:color w:val="auto"/>
                <w:sz w:val="18"/>
                <w:szCs w:val="18"/>
              </w:rPr>
              <w:t>、</w:t>
            </w:r>
            <w:r>
              <w:rPr>
                <w:rFonts w:ascii="Times New Roman" w:hAnsi="Times New Roman"/>
                <w:color w:val="auto"/>
                <w:sz w:val="18"/>
                <w:szCs w:val="18"/>
              </w:rPr>
              <w:t>月度电量预测功能</w:t>
            </w:r>
            <w:r>
              <w:rPr>
                <w:rFonts w:hint="eastAsia" w:ascii="Times New Roman" w:hAnsi="Times New Roman"/>
                <w:color w:val="auto"/>
                <w:sz w:val="18"/>
                <w:szCs w:val="18"/>
              </w:rPr>
              <w:t>、</w:t>
            </w:r>
            <w:r>
              <w:rPr>
                <w:rFonts w:ascii="Times New Roman" w:hAnsi="Times New Roman"/>
                <w:color w:val="auto"/>
                <w:sz w:val="18"/>
                <w:szCs w:val="18"/>
              </w:rPr>
              <w:t>月度电力预测功能</w:t>
            </w:r>
            <w:r>
              <w:rPr>
                <w:rFonts w:hint="eastAsia" w:ascii="Times New Roman" w:hAnsi="Times New Roman"/>
                <w:color w:val="auto"/>
                <w:sz w:val="18"/>
                <w:szCs w:val="18"/>
              </w:rPr>
              <w:t>、</w:t>
            </w:r>
            <w:r>
              <w:rPr>
                <w:rFonts w:ascii="Times New Roman" w:hAnsi="Times New Roman"/>
                <w:color w:val="auto"/>
                <w:sz w:val="18"/>
                <w:szCs w:val="18"/>
              </w:rPr>
              <w:t>月度分日电力预测功能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3"/>
          <w:numId w:val="82"/>
        </w:numPr>
        <w:spacing w:after="156"/>
        <w:rPr>
          <w:rFonts w:hint="default" w:ascii="Times New Roman" w:hAnsi="Times New Roman"/>
          <w:color w:val="auto"/>
        </w:rPr>
      </w:pPr>
      <w:r>
        <w:rPr>
          <w:rFonts w:ascii="Times New Roman" w:hAnsi="Times New Roman"/>
          <w:color w:val="auto"/>
        </w:rPr>
        <w:t>短期负荷预测</w:t>
      </w:r>
    </w:p>
    <w:p>
      <w:pPr>
        <w:rPr>
          <w:rFonts w:ascii="Times New Roman" w:hAnsi="Times New Roman"/>
          <w:color w:val="auto"/>
        </w:rPr>
      </w:pP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指定日期负荷预测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短期系统负荷预测应能够预测未来多日内指定日期的96点（每15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一个点）负荷曲线</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检查预测周期和时间间隔是否满足要求</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启动方式</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短期系统负荷预测应能够支持自动启动和人工启动</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检查启动方式是否具备自动启动和人工启动</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日期模型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应考虑各种类型的日期模型（例如工作日、周末和假日等）对负荷的影响</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检查预测方法模型是否考虑不同日期类型</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气象因素</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应考虑各种气象因素对负荷的影响，支持基于分时气象信息的负荷预测</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检查是否具备气象相关度，是否具备</w:t>
            </w:r>
            <w:r>
              <w:rPr>
                <w:rFonts w:hint="eastAsia" w:ascii="Times New Roman" w:hAnsi="Times New Roman"/>
                <w:color w:val="auto"/>
                <w:sz w:val="18"/>
                <w:szCs w:val="18"/>
                <w:lang w:val="en-US" w:eastAsia="zh-CN"/>
              </w:rPr>
              <w:t>基于</w:t>
            </w:r>
            <w:r>
              <w:rPr>
                <w:rFonts w:ascii="Times New Roman" w:hAnsi="Times New Roman"/>
                <w:color w:val="auto"/>
                <w:sz w:val="18"/>
                <w:szCs w:val="18"/>
              </w:rPr>
              <w:t>气象</w:t>
            </w:r>
            <w:r>
              <w:rPr>
                <w:rFonts w:hint="eastAsia" w:ascii="Times New Roman" w:hAnsi="Times New Roman"/>
                <w:color w:val="auto"/>
                <w:sz w:val="18"/>
                <w:szCs w:val="18"/>
                <w:lang w:val="en-US" w:eastAsia="zh-CN"/>
              </w:rPr>
              <w:t>的负荷</w:t>
            </w:r>
            <w:r>
              <w:rPr>
                <w:rFonts w:ascii="Times New Roman" w:hAnsi="Times New Roman"/>
                <w:color w:val="auto"/>
                <w:sz w:val="18"/>
                <w:szCs w:val="18"/>
              </w:rPr>
              <w:t>预测方法</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限电负荷预测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应考虑限电等特殊情况对系统负荷的影响，支持限电情况下的负荷预测</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检查是否具备特殊事件录入功能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预测结果精度</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提供评价预测结果精度的参考信息，如可疑预测结果列表等，提示用户作相关调整</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检查是否</w:t>
            </w:r>
            <w:r>
              <w:rPr>
                <w:rFonts w:hint="eastAsia" w:ascii="Times New Roman" w:hAnsi="Times New Roman"/>
                <w:color w:val="auto"/>
                <w:kern w:val="0"/>
                <w:sz w:val="18"/>
                <w:szCs w:val="18"/>
              </w:rPr>
              <w:t>提供评价预测结果精度，</w:t>
            </w:r>
            <w:r>
              <w:rPr>
                <w:rFonts w:ascii="Times New Roman" w:hAnsi="Times New Roman"/>
                <w:color w:val="auto"/>
                <w:sz w:val="18"/>
                <w:szCs w:val="18"/>
              </w:rPr>
              <w:t>具备误差统计功能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预测参数调整</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应支持通过预测参数调整，干预预测过程，并能够直接修正负荷预测结果。</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检查预测相关参数，如算法、相似日权重等是否能够修改</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3"/>
          <w:numId w:val="82"/>
        </w:numPr>
        <w:spacing w:after="156"/>
        <w:rPr>
          <w:rFonts w:hint="default" w:ascii="Times New Roman" w:hAnsi="Times New Roman"/>
          <w:color w:val="auto"/>
        </w:rPr>
      </w:pPr>
      <w:r>
        <w:rPr>
          <w:rFonts w:ascii="Times New Roman" w:hAnsi="Times New Roman"/>
          <w:color w:val="auto"/>
        </w:rPr>
        <w:t>超短期负荷预测</w:t>
      </w:r>
    </w:p>
    <w:p>
      <w:pPr>
        <w:rPr>
          <w:rFonts w:ascii="Times New Roman" w:hAnsi="Times New Roman"/>
          <w:color w:val="auto"/>
        </w:rPr>
      </w:pP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超短期负荷预测</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基于超短期负荷预测模型开展预测，超短期负荷预测是对是指未来5分钟至1小时（每5分钟一个点）系统负荷的预测。</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查看超短期预测结果，预测时长和时间间隔是否满足要求</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数据准备</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系统负荷预测使用的数据应至少包括历史系统负荷数据</w:t>
            </w:r>
            <w:bookmarkStart w:id="47" w:name="_Toc339486091"/>
            <w:r>
              <w:rPr>
                <w:rFonts w:hint="eastAsia" w:ascii="Times New Roman" w:hAnsi="Times New Roman"/>
                <w:color w:val="auto"/>
                <w:kern w:val="0"/>
                <w:sz w:val="18"/>
                <w:szCs w:val="18"/>
              </w:rPr>
              <w:t>等数据。其中历史系统负荷</w:t>
            </w:r>
            <w:bookmarkEnd w:id="47"/>
            <w:r>
              <w:rPr>
                <w:rFonts w:hint="eastAsia" w:ascii="Times New Roman" w:hAnsi="Times New Roman"/>
                <w:color w:val="auto"/>
                <w:kern w:val="0"/>
                <w:sz w:val="18"/>
                <w:szCs w:val="18"/>
              </w:rPr>
              <w:t>数据与预测负荷的统计口径应保持一致。</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检查系统是否具备所述原始数据</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hint="default" w:ascii="Times New Roman" w:hAnsi="Times New Roman"/>
          <w:color w:val="auto"/>
        </w:rPr>
        <w:t>分析管理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负荷稳定性分析</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应利用频域分解等方法对负荷的成分、波动性、稳定性等方面的特性进行分析，评估预测的可能精度，确定其规律性和可预测性</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检查是否具备负荷频域分解功能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负荷相关性分析</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应对历史上负荷数据与气象数据、社会事件等因素的相关性分析，得到相关分析结果，研究天气变化、社会事件等因素对负荷的影响，量化分析其影响程度</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检查是否具备气象负荷相关度分析功能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负荷数据管理</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应支持对预测和实际负荷全面查询，并提供方便的展示、调整手段</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检查是否具备负荷展示和修改功能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误差分析和考核</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应对预测结果进行误差分析计算及评价，分析大误差点产生原因，实现对各指标的考核计算、免考设置等，并可方便查询历史日、月度预测的准确率和合格率的误差分析结果，运行率统计结果以及历史运行信息</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检查是否具备误差统计功能，是否包括误差和准确率等统计结果</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气象、经济等影响因素管理</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应具备实测和预测气象、经济数据的人工输入或自动接入功能，并提供社会事件等影响因素。</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检查是否具备气象数据录入和展示功能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母线负荷预测</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数据准备</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数据准备</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母线负荷预测使用的数据应包括历史母线负荷数据、历史气象数据、气象预报数据、方式变更、节假日和特殊事件定义等数据</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检查数据是否包括历史负荷、气象数据等</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历史气象数据</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历史气象数据应包括概况气象和分时分区气象，类型上包括但不限于分地区的天气类型、温度、湿度、降水、风力、风向、气压、舒适度等信息，可根据实际情况选用</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检查气象数据是否满足要求</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历史母线负荷数据</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历史母线负荷数据应采用5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一点的格式进行存储、分时气象应采用小时级或分钟级的格式进行存储、历史母线负荷和预测母线负荷信息及气象信息应支持分地区存储，周期不低于3年</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检查采样密度是否满足5分钟一点要求</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历史数据获取</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应能够自动即时获取需要的历史负荷数据、历史气象数据和预测气象数据，并能够对数据缺失等异常告警。历史母线负荷数据的获取频率为5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，历史气象数据和预测气象数据的获取频率为1</w:t>
            </w:r>
            <w:r>
              <w:rPr>
                <w:rFonts w:hint="eastAsia" w:ascii="Times New Roman" w:hAnsi="Times New Roman"/>
                <w:color w:val="auto"/>
                <w:kern w:val="0"/>
                <w:sz w:val="18"/>
                <w:szCs w:val="18"/>
                <w:lang w:val="en-US" w:eastAsia="zh-CN"/>
              </w:rPr>
              <w:t>小时</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检查负荷和气象采样密度是否满足要求</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层次关系获取</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应能够自动即时获取需要的母线负荷定义及其所属区域和厂站的层次关系，形成以负荷组为实体的母线负荷模型</w:t>
            </w:r>
            <w:r>
              <w:rPr>
                <w:rFonts w:hint="eastAsia" w:ascii="Times New Roman" w:hAnsi="Times New Roman"/>
                <w:color w:val="auto"/>
                <w:kern w:val="0"/>
                <w:sz w:val="18"/>
                <w:szCs w:val="18"/>
                <w:lang w:eastAsia="zh-CN"/>
              </w:rPr>
              <w:t>。</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检查是否具备母线负荷层次模型</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数据修正</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应具备数据不更新和异常变化等多种坏数据判别能力，自动识别历史数据异常，并提供坏数据提示和自动修正功能，以及坏数据人工修正功能</w:t>
            </w:r>
            <w:r>
              <w:rPr>
                <w:rFonts w:hint="eastAsia" w:ascii="Times New Roman" w:hAnsi="Times New Roman"/>
                <w:color w:val="auto"/>
                <w:kern w:val="0"/>
                <w:sz w:val="18"/>
                <w:szCs w:val="18"/>
                <w:lang w:eastAsia="zh-CN"/>
              </w:rPr>
              <w:t>。</w:t>
            </w:r>
          </w:p>
        </w:tc>
        <w:tc>
          <w:tcPr>
            <w:tcW w:w="4121" w:type="dxa"/>
            <w:vAlign w:val="center"/>
          </w:tcPr>
          <w:p>
            <w:pPr>
              <w:rPr>
                <w:rFonts w:ascii="Times New Roman" w:hAnsi="Times New Roman"/>
                <w:color w:val="auto"/>
                <w:sz w:val="18"/>
              </w:rPr>
            </w:pPr>
            <w:r>
              <w:rPr>
                <w:rFonts w:ascii="Times New Roman" w:hAnsi="Times New Roman"/>
                <w:color w:val="auto"/>
                <w:sz w:val="18"/>
                <w:szCs w:val="18"/>
              </w:rPr>
              <w:t>检查是否具备</w:t>
            </w:r>
            <w:r>
              <w:rPr>
                <w:rFonts w:hint="eastAsia" w:ascii="Times New Roman" w:hAnsi="Times New Roman"/>
                <w:color w:val="auto"/>
                <w:sz w:val="18"/>
                <w:szCs w:val="18"/>
              </w:rPr>
              <w:t>人工修正</w:t>
            </w:r>
            <w:r>
              <w:rPr>
                <w:rFonts w:ascii="Times New Roman" w:hAnsi="Times New Roman"/>
                <w:color w:val="auto"/>
                <w:sz w:val="18"/>
                <w:szCs w:val="18"/>
              </w:rPr>
              <w:t>特殊事件或方式修正录入功能</w:t>
            </w:r>
            <w:r>
              <w:rPr>
                <w:rFonts w:hint="eastAsia" w:ascii="Times New Roman" w:hAnsi="Times New Roman"/>
                <w:color w:val="auto"/>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数据格式</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应能够方便导入包括E语言、XML等在内的多种格式的历史负荷数据、历史气象数据和预测气象数据。</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检查负荷数据能否自动获取</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预测结果</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负荷预测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短期母线负荷预测应能够预测未来多日内指定日期的96点（每15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一个点）母线负荷</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检查预测数据是否满足要求</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超短期预测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超短期预测应能够预测未来5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至1</w:t>
            </w:r>
            <w:r>
              <w:rPr>
                <w:rFonts w:hint="eastAsia" w:ascii="Times New Roman" w:hAnsi="Times New Roman"/>
                <w:color w:val="auto"/>
                <w:kern w:val="0"/>
                <w:sz w:val="18"/>
                <w:szCs w:val="18"/>
                <w:lang w:val="en-US" w:eastAsia="zh-CN"/>
              </w:rPr>
              <w:t>小时，</w:t>
            </w:r>
            <w:r>
              <w:rPr>
                <w:rFonts w:hint="eastAsia" w:ascii="Times New Roman" w:hAnsi="Times New Roman"/>
                <w:color w:val="auto"/>
                <w:kern w:val="0"/>
                <w:sz w:val="18"/>
                <w:szCs w:val="18"/>
              </w:rPr>
              <w:t>每5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的母线负荷曲线</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检查预测周期和时间间隔是否满足要求</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短期母线负荷预测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短期母线负荷预测应能够支持自动启动和人工启动，超短期母线负荷预测应能够支持滚动执行的启动条件和时间间隔设定</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检查启动方式是否具备自动启动和人工启动</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预测算法</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应提供实用有效的预测算法，并支持各因素对预测误差的影响分析和反馈并支持自动调整预测方法</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检查是否具备多种预测方法</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预测结果参考</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应能提供预测结果的参考信息，如可疑预测结果列表，便于用户及时完成相关调整</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检查是否具备误差统计和展示功能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上下级母线负荷预测</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应具备各级调度之间（包括地县调）母线负荷预测上报、拼接、下发和汇总功能</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检查母线负荷预测结果能否发布</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预测参数调整</w:t>
            </w:r>
          </w:p>
        </w:tc>
        <w:tc>
          <w:tcPr>
            <w:tcW w:w="4395"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应支持通过预测参数调整，干预预测过程，并能够直接修正负荷预测结果</w:t>
            </w:r>
            <w:r>
              <w:rPr>
                <w:rFonts w:hint="eastAsia" w:ascii="Times New Roman" w:hAnsi="Times New Roman"/>
                <w:color w:val="auto"/>
                <w:kern w:val="0"/>
                <w:sz w:val="18"/>
                <w:szCs w:val="18"/>
                <w:lang w:eastAsia="zh-CN"/>
              </w:rPr>
              <w:t>。</w:t>
            </w:r>
          </w:p>
        </w:tc>
        <w:tc>
          <w:tcPr>
            <w:tcW w:w="4121" w:type="dxa"/>
            <w:vAlign w:val="center"/>
          </w:tcPr>
          <w:p>
            <w:pPr>
              <w:jc w:val="both"/>
              <w:rPr>
                <w:rFonts w:hint="eastAsia" w:ascii="Times New Roman" w:hAnsi="Times New Roman" w:eastAsia="宋体"/>
                <w:color w:val="auto"/>
                <w:sz w:val="18"/>
                <w:lang w:eastAsia="zh-CN"/>
              </w:rPr>
            </w:pPr>
            <w:r>
              <w:rPr>
                <w:rFonts w:ascii="Times New Roman" w:hAnsi="Times New Roman"/>
                <w:color w:val="auto"/>
                <w:sz w:val="18"/>
                <w:szCs w:val="18"/>
              </w:rPr>
              <w:t>检查预测算法等参数能否修改</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母线负荷分区定义</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可灵活定义母线负荷分区，选择性输出整体或分区母线负荷预测结果。</w:t>
            </w:r>
          </w:p>
        </w:tc>
        <w:tc>
          <w:tcPr>
            <w:tcW w:w="4121" w:type="dxa"/>
            <w:vAlign w:val="center"/>
          </w:tcPr>
          <w:p>
            <w:pPr>
              <w:rPr>
                <w:rFonts w:hint="eastAsia" w:ascii="Times New Roman" w:hAnsi="Times New Roman" w:eastAsia="宋体"/>
                <w:color w:val="auto"/>
                <w:sz w:val="18"/>
                <w:lang w:eastAsia="zh-CN"/>
              </w:rPr>
            </w:pPr>
            <w:r>
              <w:rPr>
                <w:rFonts w:ascii="Times New Roman" w:hAnsi="Times New Roman"/>
                <w:color w:val="auto"/>
                <w:sz w:val="18"/>
                <w:szCs w:val="18"/>
              </w:rPr>
              <w:t>检查子控区能否定义和关联母线</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0"/>
          <w:numId w:val="82"/>
        </w:numPr>
        <w:spacing w:after="156"/>
        <w:outlineLvl w:val="1"/>
        <w:rPr>
          <w:rFonts w:ascii="Times New Roman" w:hAnsi="Times New Roman"/>
          <w:color w:val="auto"/>
        </w:rPr>
      </w:pPr>
      <w:r>
        <w:rPr>
          <w:rFonts w:ascii="Times New Roman" w:hAnsi="Times New Roman"/>
          <w:color w:val="auto"/>
        </w:rPr>
        <w:t>计算分析</w:t>
      </w:r>
      <w:r>
        <w:rPr>
          <w:rFonts w:hint="eastAsia" w:ascii="Times New Roman" w:hAnsi="Times New Roman"/>
          <w:color w:val="auto"/>
        </w:rPr>
        <w:t>类</w:t>
      </w:r>
    </w:p>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在线拓扑分析</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带电分析</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分析电网设备的带电状态，并按设备的拓扑连接关系和带电状态划分电气活岛和电气死岛。</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通过分合开关构造多个电气岛，其中包含活岛和死岛，验证功能正确性。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接线适应</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能处理各种类型的厂站接线方式，例如：单母线、双母线、旁路母线、环形母线、3/2接线、4/3接线等。</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分别检查能否在单母线、双母线、旁路母线、环形母线、3/2接线等形式下，通过分合刀闸/断路器，验证拓扑功能正确性。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人工设置</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支持断路器/刀闸、线路、发电机、负荷、变压器、电容电抗器等设备人工设置的运行状态。</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改变断路器/刀闸、线路、发电机、负荷、变压器、电容电抗器等设备的运行状态，检查拓扑结果的正确性。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中性点拓扑</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支持中性点、接地设备的拓扑。</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改变中性点接地状态和普通接地刀闸状态，验证拓扑功能是否正确。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稳态监视应用</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能从稳态监视应用获取最新的开断设备状态或人工设置的开断设备的状态，进行网络分析，确定网络接线模型，建成网络节点支路模型、分析出电气岛。</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取SCADA断面验证拓扑功能能否从稳态监视应用中获取电网实时运行工况，在SCADA中修改部分刀闸状态，再次验证拓扑功能。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启动条件</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网络拓扑分析软件可以周期性地执行、调度员请求执行和事件触发执行，事件可以是电力系统开断设备的状态改变，开断设备的状态改变可以是实时状态或人工设置的。</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设定拓扑执行周期，验证是否准确按照设定时间值执行拓扑计算；</w:t>
            </w:r>
          </w:p>
          <w:p>
            <w:pPr>
              <w:spacing w:line="264" w:lineRule="auto"/>
              <w:jc w:val="both"/>
              <w:rPr>
                <w:rFonts w:ascii="Times New Roman" w:hAnsi="Times New Roman"/>
                <w:color w:val="auto"/>
                <w:sz w:val="18"/>
                <w:szCs w:val="18"/>
              </w:rPr>
            </w:pPr>
            <w:r>
              <w:rPr>
                <w:rFonts w:ascii="Times New Roman" w:hAnsi="Times New Roman"/>
                <w:color w:val="auto"/>
                <w:sz w:val="18"/>
                <w:szCs w:val="18"/>
              </w:rPr>
              <w:t>设定拓扑执行条件，手动触发执行条件验证拓扑计算是否正确执行。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多岛支持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网络拓扑分析软件应能处理多电气岛（子系统）情况，自动或人工选择参考发电机。</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在电气岛人工指定参考发电机并验证，通过修改开关状态将系统分为多个电气活岛，验证不包含指定参考发电机的电气岛是否自动选择，后再在此岛中指定参考发电机，验证</w:t>
            </w:r>
            <w:r>
              <w:rPr>
                <w:rFonts w:hint="eastAsia" w:ascii="Times New Roman" w:hAnsi="Times New Roman"/>
                <w:color w:val="auto"/>
                <w:sz w:val="18"/>
                <w:szCs w:val="18"/>
              </w:rPr>
              <w:t>是否</w:t>
            </w:r>
            <w:r>
              <w:rPr>
                <w:rFonts w:ascii="Times New Roman" w:hAnsi="Times New Roman"/>
                <w:color w:val="auto"/>
                <w:sz w:val="18"/>
                <w:szCs w:val="18"/>
              </w:rPr>
              <w:t>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旁路代处理</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网络拓扑分析软件能够自动识别并处理旁路代开关的运行方式，能够确定单端开断的支路（线路和变压器）</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构造厂站旁路代路的接线方式，验证拓扑功能能否正确识别；</w:t>
            </w:r>
          </w:p>
          <w:p>
            <w:pPr>
              <w:spacing w:line="264" w:lineRule="auto"/>
              <w:jc w:val="both"/>
              <w:rPr>
                <w:rFonts w:ascii="Times New Roman" w:hAnsi="Times New Roman"/>
                <w:color w:val="auto"/>
                <w:sz w:val="18"/>
                <w:szCs w:val="18"/>
              </w:rPr>
            </w:pPr>
            <w:r>
              <w:rPr>
                <w:rFonts w:ascii="Times New Roman" w:hAnsi="Times New Roman"/>
                <w:color w:val="auto"/>
                <w:sz w:val="18"/>
                <w:szCs w:val="18"/>
              </w:rPr>
              <w:t>构造单端开端支路，验证验证拓扑功能能否正确识别。</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分析结果</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网络拓扑分析计算结果能够输出为单线图形式，并且能够以表格的形式输出各电气岛的详细信息，电力系统的网络连接和电气状态应显示在整个电网的单线图上，各电气岛可清晰地区分，单线图上开断设备的状态可以由人工进行更新：</w:t>
            </w:r>
          </w:p>
          <w:p>
            <w:pPr>
              <w:numPr>
                <w:ilvl w:val="0"/>
                <w:numId w:val="116"/>
              </w:numPr>
              <w:spacing w:line="264" w:lineRule="auto"/>
              <w:rPr>
                <w:rFonts w:ascii="Times New Roman" w:hAnsi="Times New Roman"/>
                <w:color w:val="auto"/>
                <w:sz w:val="18"/>
                <w:szCs w:val="18"/>
              </w:rPr>
            </w:pPr>
            <w:r>
              <w:rPr>
                <w:rFonts w:ascii="Times New Roman" w:hAnsi="Times New Roman"/>
                <w:color w:val="auto"/>
                <w:sz w:val="18"/>
                <w:szCs w:val="18"/>
              </w:rPr>
              <w:t>能够生成异常开关/刀闸状态表；</w:t>
            </w:r>
          </w:p>
          <w:p>
            <w:pPr>
              <w:numPr>
                <w:ilvl w:val="0"/>
                <w:numId w:val="116"/>
              </w:numPr>
              <w:spacing w:line="264" w:lineRule="auto"/>
              <w:rPr>
                <w:rFonts w:ascii="Times New Roman" w:hAnsi="Times New Roman"/>
                <w:color w:val="auto"/>
                <w:kern w:val="0"/>
                <w:sz w:val="18"/>
                <w:szCs w:val="18"/>
              </w:rPr>
            </w:pPr>
            <w:r>
              <w:rPr>
                <w:rFonts w:ascii="Times New Roman" w:hAnsi="Times New Roman"/>
                <w:color w:val="auto"/>
                <w:sz w:val="18"/>
                <w:szCs w:val="18"/>
              </w:rPr>
              <w:t>能够生成所有退出运行的设备表；</w:t>
            </w:r>
          </w:p>
          <w:p>
            <w:pPr>
              <w:numPr>
                <w:ilvl w:val="0"/>
                <w:numId w:val="116"/>
              </w:numPr>
              <w:spacing w:line="264" w:lineRule="auto"/>
              <w:rPr>
                <w:rFonts w:ascii="Times New Roman" w:hAnsi="Times New Roman"/>
                <w:color w:val="auto"/>
                <w:kern w:val="0"/>
                <w:sz w:val="18"/>
                <w:szCs w:val="18"/>
              </w:rPr>
            </w:pPr>
            <w:r>
              <w:rPr>
                <w:rFonts w:ascii="Times New Roman" w:hAnsi="Times New Roman"/>
                <w:color w:val="auto"/>
                <w:sz w:val="18"/>
                <w:szCs w:val="18"/>
              </w:rPr>
              <w:t>能够生成一端开断的线路和变压器表。</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在系统单线图（潮流图）上查看是否具备清晰区分不同电气岛的展示功能；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验证是否具备异常开关/刀闸状态表；</w:t>
            </w:r>
          </w:p>
          <w:p>
            <w:pPr>
              <w:spacing w:line="264" w:lineRule="auto"/>
              <w:jc w:val="both"/>
              <w:rPr>
                <w:rFonts w:ascii="Times New Roman" w:hAnsi="Times New Roman"/>
                <w:color w:val="auto"/>
                <w:sz w:val="18"/>
                <w:szCs w:val="18"/>
              </w:rPr>
            </w:pPr>
            <w:r>
              <w:rPr>
                <w:rFonts w:ascii="Times New Roman" w:hAnsi="Times New Roman"/>
                <w:color w:val="auto"/>
                <w:sz w:val="18"/>
                <w:szCs w:val="18"/>
              </w:rPr>
              <w:t>验证是否具备退出运行设备表；</w:t>
            </w:r>
          </w:p>
          <w:p>
            <w:pPr>
              <w:spacing w:line="264" w:lineRule="auto"/>
              <w:jc w:val="both"/>
              <w:rPr>
                <w:rFonts w:hint="eastAsia" w:ascii="Times New Roman" w:hAnsi="Times New Roman" w:eastAsia="宋体"/>
                <w:color w:val="auto"/>
                <w:sz w:val="18"/>
                <w:szCs w:val="18"/>
                <w:lang w:val="en-US" w:eastAsia="zh-CN"/>
              </w:rPr>
            </w:pPr>
            <w:r>
              <w:rPr>
                <w:rFonts w:ascii="Times New Roman" w:hAnsi="Times New Roman"/>
                <w:color w:val="auto"/>
                <w:sz w:val="18"/>
                <w:szCs w:val="18"/>
              </w:rPr>
              <w:t>验证是否具备单端开断的线路和变压器表</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自动着色</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能够实现自动的网络着色功能，根据设备电压等级、是否带电、设备状态，对建模厂站单线图进行拓扑着色</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验证不同电压等级的拓扑着色；</w:t>
            </w:r>
          </w:p>
          <w:p>
            <w:pPr>
              <w:spacing w:line="264" w:lineRule="auto"/>
              <w:jc w:val="both"/>
              <w:rPr>
                <w:rFonts w:ascii="Times New Roman" w:hAnsi="Times New Roman"/>
                <w:color w:val="auto"/>
                <w:sz w:val="18"/>
                <w:szCs w:val="18"/>
              </w:rPr>
            </w:pPr>
            <w:r>
              <w:rPr>
                <w:rFonts w:ascii="Times New Roman" w:hAnsi="Times New Roman"/>
                <w:color w:val="auto"/>
                <w:sz w:val="18"/>
                <w:szCs w:val="18"/>
              </w:rPr>
              <w:t>验证是否带电的拓扑着色；</w:t>
            </w:r>
          </w:p>
          <w:p>
            <w:pPr>
              <w:spacing w:line="264" w:lineRule="auto"/>
              <w:jc w:val="both"/>
              <w:rPr>
                <w:rFonts w:ascii="Times New Roman" w:hAnsi="Times New Roman"/>
                <w:color w:val="auto"/>
                <w:sz w:val="18"/>
                <w:szCs w:val="18"/>
              </w:rPr>
            </w:pPr>
            <w:r>
              <w:rPr>
                <w:rFonts w:ascii="Times New Roman" w:hAnsi="Times New Roman"/>
                <w:color w:val="auto"/>
                <w:sz w:val="18"/>
                <w:szCs w:val="18"/>
              </w:rPr>
              <w:t>验证运行/退出设备的拓扑着色。</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配网接线处理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适用于任何形式的配电网络接线方式。</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在配网应用下验证单辐射接线方式、环网接线方式的拓扑正确性，验证不同配网电压等级（如10kV、20kV）下拓扑</w:t>
            </w:r>
            <w:r>
              <w:rPr>
                <w:rFonts w:hint="eastAsia" w:ascii="Times New Roman" w:hAnsi="Times New Roman"/>
                <w:color w:val="auto"/>
                <w:sz w:val="18"/>
                <w:szCs w:val="18"/>
              </w:rPr>
              <w:t>搜索</w:t>
            </w:r>
            <w:r>
              <w:rPr>
                <w:rFonts w:ascii="Times New Roman" w:hAnsi="Times New Roman"/>
                <w:color w:val="auto"/>
                <w:sz w:val="18"/>
                <w:szCs w:val="18"/>
              </w:rPr>
              <w:t>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设备状态处理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支持设备挂牌、投退役、临时跳接等操作对网络拓扑的影响。</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在单线图上进行挂牌操作、设备投入/退出运行操作验证拓扑功能正确性；</w:t>
            </w:r>
          </w:p>
          <w:p>
            <w:pPr>
              <w:spacing w:line="264" w:lineRule="auto"/>
              <w:jc w:val="both"/>
              <w:rPr>
                <w:rFonts w:ascii="Times New Roman" w:hAnsi="Times New Roman"/>
                <w:color w:val="auto"/>
                <w:sz w:val="18"/>
                <w:szCs w:val="18"/>
              </w:rPr>
            </w:pPr>
            <w:r>
              <w:rPr>
                <w:rFonts w:ascii="Times New Roman" w:hAnsi="Times New Roman"/>
                <w:color w:val="auto"/>
                <w:sz w:val="18"/>
                <w:szCs w:val="18"/>
              </w:rPr>
              <w:t>对主接线进行临时跳接线操作，验证该种情况下拓扑功能的正确性。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图形展示</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母线开关模型的显示：以单线图形式表示整个网络的动态结构。</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通过单线图查看系统拓扑分析结果。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人工启停</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应用软件控制的显示：启动或停止该应用软件。</w:t>
            </w:r>
          </w:p>
        </w:tc>
        <w:tc>
          <w:tcPr>
            <w:tcW w:w="4121" w:type="dxa"/>
          </w:tcPr>
          <w:p>
            <w:pPr>
              <w:spacing w:line="264" w:lineRule="auto"/>
              <w:rPr>
                <w:rFonts w:ascii="Times New Roman" w:hAnsi="Times New Roman"/>
                <w:color w:val="auto"/>
                <w:sz w:val="18"/>
              </w:rPr>
            </w:pPr>
            <w:r>
              <w:rPr>
                <w:rFonts w:ascii="Times New Roman" w:hAnsi="Times New Roman"/>
                <w:color w:val="auto"/>
                <w:sz w:val="18"/>
                <w:szCs w:val="18"/>
              </w:rPr>
              <w:t>在控制界面上启动/停止拓扑分析功能，验证功能是否可用。</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颜色区分</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用颜色区分合环、转供、失电等状态。</w:t>
            </w:r>
          </w:p>
        </w:tc>
        <w:tc>
          <w:tcPr>
            <w:tcW w:w="4121" w:type="dxa"/>
          </w:tcPr>
          <w:p>
            <w:pPr>
              <w:spacing w:line="264" w:lineRule="auto"/>
              <w:rPr>
                <w:rFonts w:ascii="Times New Roman" w:hAnsi="Times New Roman"/>
                <w:color w:val="auto"/>
                <w:sz w:val="18"/>
              </w:rPr>
            </w:pPr>
            <w:r>
              <w:rPr>
                <w:rFonts w:ascii="Times New Roman" w:hAnsi="Times New Roman"/>
                <w:color w:val="auto"/>
                <w:sz w:val="18"/>
                <w:szCs w:val="18"/>
              </w:rPr>
              <w:t>在配网应用下构造分合环、转供、失电等不同运行工况，验证拓扑分析功能是否正确。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计算时间</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单次拓扑计算时间不大于1</w:t>
            </w:r>
            <w:r>
              <w:rPr>
                <w:rFonts w:hint="eastAsia" w:ascii="Times New Roman" w:hAnsi="Times New Roman"/>
                <w:color w:val="auto"/>
                <w:sz w:val="18"/>
                <w:szCs w:val="18"/>
                <w:lang w:val="en-US" w:eastAsia="zh-CN"/>
              </w:rPr>
              <w:t>秒</w:t>
            </w:r>
            <w:r>
              <w:rPr>
                <w:rFonts w:ascii="Times New Roman" w:hAnsi="Times New Roman"/>
                <w:color w:val="auto"/>
                <w:sz w:val="18"/>
                <w:szCs w:val="18"/>
              </w:rPr>
              <w:t>。</w:t>
            </w:r>
          </w:p>
        </w:tc>
        <w:tc>
          <w:tcPr>
            <w:tcW w:w="4121" w:type="dxa"/>
            <w:vAlign w:val="center"/>
          </w:tcPr>
          <w:p>
            <w:pPr>
              <w:rPr>
                <w:rFonts w:ascii="Times New Roman" w:hAnsi="Times New Roman"/>
                <w:color w:val="auto"/>
                <w:sz w:val="18"/>
              </w:rPr>
            </w:pPr>
            <w:r>
              <w:rPr>
                <w:rFonts w:ascii="Times New Roman" w:hAnsi="Times New Roman"/>
                <w:color w:val="auto"/>
                <w:kern w:val="0"/>
                <w:sz w:val="18"/>
                <w:szCs w:val="18"/>
              </w:rPr>
              <w:t>改变电网拓扑结构，手动或自动触发多次拓扑计算，验证计算时间不超过规定时长。</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在线状态估计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量测预检测</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节点功率平衡</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检测母线、厂站的功率量测总和是否平衡。</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设置母线和厂站的出入功率总和不为零，验证能否检测出母线功率不平衡。</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线路功率平衡</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检测线路首末端功率量测是否冲突。</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设置线路两端功率不一致，验证能否检测出线路功率不平衡。</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越限检测</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检测母线电压量测、机组出力量测、线路和变压器量测是否越限。</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在SCADA断面中将越限量测人工置数为不越限，状态估计计算后，验证能否对越限量测进行提示。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遥信检测</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检测断路器/刀闸的遥信状态错误。</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人工改变断路器/刀闸分合，验证是否能检测错误的遥信状态。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档位检测</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检测变压器挡位与变压器量测、所连母线电压是否匹配。</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修改变压器档位值、变压器两端母线电压值、变压器两端功率值，验证功能能否正确判断三者之间匹配关系。</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状态估计计算</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量测估计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计算各类量测的估计值，量测类型包括：电压幅值和相角、电流幅值、有功功率、无功功率等。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验证状态估计计算结果是否包括以下数据：电压幅值和相角、电流幅值、有功功率、无功功率。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误差分析</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进行量测误差分析，计算量测的误差，按量测类型（母线电压、支路有功功率、支路无功功率、机组有功功率、机组无功功率）进行分类误差统计。</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验证能否计算各测量点的量测误差。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权重调整</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可以人工调整量测的权重系数，允许使用大范围的量测权重。</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查看是否支持按厂站、按区域、按量测类型修改量测权重系数，修改后验证状态估计计算正确性。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展示方式</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提供画面或列表方式的区域、厂站、设备、量测人工排除、屏蔽，人工伪量测等功能，排除或屏蔽的对象在画面应有明确标识（如颜色标识屏蔽量测）和列表展示。</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查看是否能够按照画面方式展示排除、屏蔽量测，检查画面是否有明确标识；</w:t>
            </w:r>
          </w:p>
          <w:p>
            <w:pPr>
              <w:spacing w:line="264" w:lineRule="auto"/>
              <w:jc w:val="both"/>
              <w:rPr>
                <w:rFonts w:ascii="Times New Roman" w:hAnsi="Times New Roman"/>
                <w:color w:val="auto"/>
                <w:sz w:val="18"/>
              </w:rPr>
            </w:pPr>
            <w:r>
              <w:rPr>
                <w:rFonts w:ascii="Times New Roman" w:hAnsi="Times New Roman"/>
                <w:color w:val="auto"/>
                <w:sz w:val="18"/>
                <w:szCs w:val="18"/>
              </w:rPr>
              <w:t>查看是否能够按照列表方式展示排除、屏蔽量测，要求能够按照不同类型（区域、厂站、设备）分别展示。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启动方式</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状态估计的启动方式支持人工启动、周期启动、事件触发。</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验证是否支持人工启动和周期启动；</w:t>
            </w:r>
          </w:p>
          <w:p>
            <w:pPr>
              <w:spacing w:line="264" w:lineRule="auto"/>
              <w:jc w:val="both"/>
              <w:rPr>
                <w:rFonts w:ascii="Times New Roman" w:hAnsi="Times New Roman"/>
                <w:color w:val="auto"/>
                <w:sz w:val="18"/>
              </w:rPr>
            </w:pPr>
            <w:r>
              <w:rPr>
                <w:rFonts w:ascii="Times New Roman" w:hAnsi="Times New Roman"/>
                <w:color w:val="auto"/>
                <w:sz w:val="18"/>
                <w:szCs w:val="18"/>
              </w:rPr>
              <w:t>设置条件启动触发条件，手动模拟事件触发，验证功能正确性。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收敛诊断</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状态估计计算不收敛时，提供计算信息供用户诊断不收敛原因。</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设置收敛精度和迭代次数，模拟不收敛计算情况，验证是否能够给不收敛点的计算信息（要求能够按照不同电气岛给出）。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排除量测展示</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提供自动排除量测（不参与计算）的列表清单展示功能。</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查看是否提供自动排除量测（不参与计算）的列表清单。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负荷倒送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可处理负荷倒送情况。</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修改断面量测值，包括负荷、母线、线路的功率，模拟负荷倒送运行状态，验证状态估计计算处理负荷倒送的正确性。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电压分析</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提供最高电压、最低电压、最大相角、最小相角及其所在点。</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查看状态估计结果，验证功能是否给出电压幅值相角极值所在点（要求按照电气活岛给出）。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55"/>
          <w:numId w:val="0"/>
        </w:numPr>
        <w:spacing w:after="156"/>
        <w:rPr>
          <w:rFonts w:hint="default"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不良数据检测和辨识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不良数据检测</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能检测和辨识出单个不良数据。</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修改断面，验证检测不良数据的正确性。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不良数据统计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对状态估计计算连续多次辨识出的不良数据进行统计和告警。</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连续对含有不良数据断面多次计算，验证能否对多次辨识的不良数据进行告警（不良数据的检测次数可由用户指定）</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不良遥测估计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为不良数据提供合理的状态估计值。</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对不良遥测进行状态估计，验证量测估计结果的正确性。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错误遥信估计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可以检测和辨识出断路器/刀闸的遥信状态错误，并提供断路器/刀闸的合理分/合状态。</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对错误开关分合位置进行估计，验证遥信估计结果的正确性。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结果列表</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形成不良数据辨识结果列表，列表中包含连续多次辨识出的不良数据的次数。</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查看不良数据辨识结果列表，验证功能正确性。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挂牌处理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状态估计遥信辨识过程中，对标志牌信息进行综合考虑，判断和处理挂牌信息和遥测遥信信息不一致情况，增加遥信辨识准确性。</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对设备量测人工置数并进行设备挂牌，验证是否屏蔽相关量测，并给出正确的状态估计值。</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辅助调试工具</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量测评分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根据状态估计计算前后量测差值给量测打分，通过厂站内量测平均得分对厂站进行评分和排序。</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查看量测评分功能，验证功能正确性（要求用户能够自定义评分规则）。</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短时监视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提供短时可疑厂站/区域（量测质量长期较好厂站或区域，最近若干次断面质量变差，次数门槛可疑设置）的列表展示功能，动态调整排序。</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检查是否支持可疑厂站/区域列表功能，验证功能正确性（要求可疑次数门槛值可由用户指定）。</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研究态模式</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研究态支持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提供独立于实时计算的研究态计算模式，研究态模式的任何操作不影响实时计算。</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切换到研究态进行状态估计测试，验证研究态的各种操作和状态估计计算不影响实时态。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断面获取</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研究态模式支持从SCADA和状态估计获取初始计算断面，支持断面保存为文件和文件提取。</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验证断面提取功能，在研究态下可以一键提取SCADA实时数据断面；可以从文件提取SCADA断面和状态估计断面；研究态下断面可以保存。</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修改标志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研究态模式支持在厂站图/潮流图画面或者列表方式修改线路、容抗器、主变、发电机等设备的计算参数，已修改的计算参数应有明显标志。</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在研究态模式下分别验证能否修改线路、容抗器、主变、发电机等设备的参数，查看是否在画面上和列表中有修改标志。</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修改查询</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能够通过列表查询计算参数修改的信息，包括区域、厂站、设备、原始参数、修改后参数等。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验证是否支持通过列表方式查看参数修改信息，要求包含区域、厂站、设备、原始参数、修改后参数等内容。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切换对比</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能够启动研究态状态估计计算，能够对状态估计计算结果前后结果进行切换比对。</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sz w:val="18"/>
                <w:szCs w:val="18"/>
              </w:rPr>
              <w:t>验证在研究态下状态估计计算前后数据对比功能，要求能够通过一键切换实现。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多态一致</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对状态估计计算电气岛信息、可疑数据、合格率统计（如分层分区统计等）等结果展示功能与实时态计算一致。</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分别验证电气岛信息、可疑数据、合格率统计的结果展示功能在研究态下是否与实时态一致。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状态估计控制操作界面</w:t>
            </w:r>
          </w:p>
          <w:p>
            <w:pPr>
              <w:rPr>
                <w:rFonts w:ascii="Times New Roman" w:hAnsi="Times New Roman"/>
                <w:color w:val="auto"/>
                <w:kern w:val="0"/>
                <w:sz w:val="18"/>
                <w:szCs w:val="18"/>
              </w:rPr>
            </w:pP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提供主控画面，进行状态估计的运行方式选择，可选择在线周期计算、事件触发启动、人工调用等运行模式</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提供计算参数设置画面，用于修改状态估计的计算参数，如计算收敛精度、不良数据检测门槛值、量测权重等参数</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可在单线图上设置单个量测的权重及量测是否可用</w:t>
            </w:r>
            <w:r>
              <w:rPr>
                <w:rFonts w:hint="eastAsia" w:ascii="Times New Roman" w:hAnsi="Times New Roman"/>
                <w:color w:val="auto"/>
                <w:kern w:val="0"/>
                <w:sz w:val="18"/>
                <w:szCs w:val="18"/>
                <w:lang w:eastAsia="zh-CN"/>
              </w:rPr>
              <w:t>。</w:t>
            </w:r>
          </w:p>
          <w:p>
            <w:pPr>
              <w:rPr>
                <w:rFonts w:ascii="Times New Roman" w:hAnsi="Times New Roman"/>
                <w:color w:val="auto"/>
                <w:kern w:val="0"/>
                <w:sz w:val="18"/>
                <w:szCs w:val="18"/>
              </w:rPr>
            </w:pPr>
            <w:r>
              <w:rPr>
                <w:rFonts w:hint="eastAsia" w:ascii="Times New Roman" w:hAnsi="Times New Roman"/>
                <w:color w:val="auto"/>
                <w:kern w:val="0"/>
                <w:sz w:val="18"/>
                <w:szCs w:val="18"/>
              </w:rPr>
              <w:t>功能要求中要求的其他展示界面。</w:t>
            </w:r>
          </w:p>
        </w:tc>
        <w:tc>
          <w:tcPr>
            <w:tcW w:w="4121" w:type="dxa"/>
            <w:vAlign w:val="center"/>
          </w:tcPr>
          <w:p>
            <w:pPr>
              <w:rPr>
                <w:rFonts w:ascii="Times New Roman" w:hAnsi="Times New Roman"/>
                <w:color w:val="auto"/>
                <w:sz w:val="18"/>
              </w:rPr>
            </w:pPr>
            <w:r>
              <w:rPr>
                <w:rFonts w:hint="eastAsia" w:ascii="Times New Roman" w:hAnsi="Times New Roman"/>
                <w:color w:val="auto"/>
                <w:sz w:val="18"/>
              </w:rPr>
              <w:t>检查</w:t>
            </w:r>
            <w:r>
              <w:rPr>
                <w:rFonts w:hint="eastAsia" w:ascii="Times New Roman" w:hAnsi="Times New Roman"/>
                <w:color w:val="auto"/>
                <w:kern w:val="0"/>
                <w:sz w:val="18"/>
                <w:szCs w:val="18"/>
              </w:rPr>
              <w:t>状态估计控制操作界面。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结果显示界面</w:t>
            </w:r>
          </w:p>
          <w:p>
            <w:pPr>
              <w:rPr>
                <w:rFonts w:ascii="Times New Roman" w:hAnsi="Times New Roman"/>
                <w:color w:val="auto"/>
                <w:kern w:val="0"/>
                <w:sz w:val="18"/>
                <w:szCs w:val="18"/>
              </w:rPr>
            </w:pP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1</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提供量测预检测结果画面，显示功率总和不平衡的母线、厂站，首末端量测冲突的线路等信息</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2</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提供量测估计结果列表，显示量测实测值、量测计算值和估计残差</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3</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状态估计计算结果可在单线图上显示，并在单线图上提示残差较大的量测点</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4</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提供不良遥测数据、错误遥信数据辨识结果列表，并在单线图上标示出不良遥测点，方便用户定位</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5</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提供诊断画面，供使用人员在状</w:t>
            </w:r>
            <w:bookmarkStart w:id="48" w:name="_Toc331095047"/>
            <w:bookmarkEnd w:id="48"/>
            <w:bookmarkStart w:id="49" w:name="_Toc331079227"/>
            <w:bookmarkEnd w:id="49"/>
            <w:bookmarkStart w:id="50" w:name="_Toc331095663"/>
            <w:bookmarkEnd w:id="50"/>
            <w:bookmarkStart w:id="51" w:name="_Toc331079884"/>
            <w:bookmarkEnd w:id="51"/>
            <w:bookmarkStart w:id="52" w:name="_Toc331095666"/>
            <w:bookmarkEnd w:id="52"/>
            <w:bookmarkStart w:id="53" w:name="_Toc331009919"/>
            <w:bookmarkEnd w:id="53"/>
            <w:bookmarkStart w:id="54" w:name="_Toc331009913"/>
            <w:bookmarkEnd w:id="54"/>
            <w:bookmarkStart w:id="55" w:name="_Toc331079878"/>
            <w:bookmarkEnd w:id="55"/>
            <w:bookmarkStart w:id="56" w:name="_Toc331079224"/>
            <w:bookmarkEnd w:id="56"/>
            <w:bookmarkStart w:id="57" w:name="_Toc331095044"/>
            <w:bookmarkEnd w:id="57"/>
            <w:bookmarkStart w:id="58" w:name="_Toc331095664"/>
            <w:bookmarkEnd w:id="58"/>
            <w:bookmarkStart w:id="59" w:name="_Toc331095042"/>
            <w:bookmarkEnd w:id="59"/>
            <w:bookmarkStart w:id="60" w:name="_Toc331079222"/>
            <w:bookmarkEnd w:id="60"/>
            <w:bookmarkStart w:id="61" w:name="_Toc331009915"/>
            <w:bookmarkEnd w:id="61"/>
            <w:bookmarkStart w:id="62" w:name="_Toc331095466"/>
            <w:bookmarkEnd w:id="62"/>
            <w:bookmarkStart w:id="63" w:name="_Toc331009920"/>
            <w:bookmarkEnd w:id="63"/>
            <w:bookmarkStart w:id="64" w:name="_Toc331095045"/>
            <w:bookmarkEnd w:id="64"/>
            <w:bookmarkStart w:id="65" w:name="_Toc331095467"/>
            <w:bookmarkEnd w:id="65"/>
            <w:bookmarkStart w:id="66" w:name="_Toc331095660"/>
            <w:bookmarkEnd w:id="66"/>
            <w:bookmarkStart w:id="67" w:name="_Toc331095462"/>
            <w:bookmarkEnd w:id="67"/>
            <w:bookmarkStart w:id="68" w:name="_Toc331095465"/>
            <w:bookmarkEnd w:id="68"/>
            <w:bookmarkStart w:id="69" w:name="_Toc331095041"/>
            <w:bookmarkEnd w:id="69"/>
            <w:bookmarkStart w:id="70" w:name="_Toc331009916"/>
            <w:bookmarkEnd w:id="70"/>
            <w:bookmarkStart w:id="71" w:name="_Toc331009914"/>
            <w:bookmarkEnd w:id="71"/>
            <w:bookmarkStart w:id="72" w:name="_Toc331079882"/>
            <w:bookmarkEnd w:id="72"/>
            <w:bookmarkStart w:id="73" w:name="_Toc331095464"/>
            <w:bookmarkEnd w:id="73"/>
            <w:bookmarkStart w:id="74" w:name="_Toc331095659"/>
            <w:bookmarkEnd w:id="74"/>
            <w:bookmarkStart w:id="75" w:name="_Toc331095039"/>
            <w:bookmarkEnd w:id="75"/>
            <w:bookmarkStart w:id="76" w:name="_Toc331009918"/>
            <w:bookmarkEnd w:id="76"/>
            <w:bookmarkStart w:id="77" w:name="_Toc331095046"/>
            <w:bookmarkEnd w:id="77"/>
            <w:bookmarkStart w:id="78" w:name="_Toc331079879"/>
            <w:bookmarkEnd w:id="78"/>
            <w:bookmarkStart w:id="79" w:name="_Toc331095665"/>
            <w:bookmarkEnd w:id="79"/>
            <w:bookmarkStart w:id="80" w:name="_Toc331079876"/>
            <w:bookmarkEnd w:id="80"/>
            <w:bookmarkStart w:id="81" w:name="_Toc331079881"/>
            <w:bookmarkEnd w:id="81"/>
            <w:bookmarkStart w:id="82" w:name="_Toc331079883"/>
            <w:bookmarkEnd w:id="82"/>
            <w:bookmarkStart w:id="83" w:name="_Toc331079220"/>
            <w:bookmarkEnd w:id="83"/>
            <w:bookmarkStart w:id="84" w:name="_Toc331095461"/>
            <w:bookmarkEnd w:id="84"/>
            <w:bookmarkStart w:id="85" w:name="_Toc331079226"/>
            <w:bookmarkEnd w:id="85"/>
            <w:bookmarkStart w:id="86" w:name="_Toc331079225"/>
            <w:bookmarkEnd w:id="86"/>
            <w:bookmarkStart w:id="87" w:name="_Toc331009921"/>
            <w:bookmarkEnd w:id="87"/>
            <w:bookmarkStart w:id="88" w:name="_Toc331079221"/>
            <w:bookmarkEnd w:id="88"/>
            <w:bookmarkStart w:id="89" w:name="_Toc331095658"/>
            <w:bookmarkEnd w:id="89"/>
            <w:bookmarkStart w:id="90" w:name="_Toc331095661"/>
            <w:bookmarkEnd w:id="90"/>
            <w:bookmarkStart w:id="91" w:name="_Toc331079219"/>
            <w:bookmarkEnd w:id="91"/>
            <w:bookmarkStart w:id="92" w:name="_Toc331095460"/>
            <w:bookmarkEnd w:id="92"/>
            <w:bookmarkStart w:id="93" w:name="_Toc331079877"/>
            <w:bookmarkEnd w:id="93"/>
            <w:bookmarkStart w:id="94" w:name="_Toc331095459"/>
            <w:bookmarkEnd w:id="94"/>
            <w:bookmarkStart w:id="95" w:name="_Toc331095040"/>
            <w:bookmarkEnd w:id="95"/>
            <w:bookmarkStart w:id="96" w:name="_Toc339486059"/>
            <w:r>
              <w:rPr>
                <w:rFonts w:hint="eastAsia" w:ascii="Times New Roman" w:hAnsi="Times New Roman"/>
                <w:color w:val="auto"/>
                <w:kern w:val="0"/>
                <w:sz w:val="18"/>
                <w:szCs w:val="18"/>
              </w:rPr>
              <w:t>态估计</w:t>
            </w:r>
            <w:bookmarkEnd w:id="96"/>
            <w:r>
              <w:rPr>
                <w:rFonts w:hint="eastAsia" w:ascii="Times New Roman" w:hAnsi="Times New Roman"/>
                <w:color w:val="auto"/>
                <w:kern w:val="0"/>
                <w:sz w:val="18"/>
                <w:szCs w:val="18"/>
              </w:rPr>
              <w:t>不收敛时诊断计算不收敛原因</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6</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提供统计考核信息画面，显示遥测估计合格率、状态估计月可用率等信息</w:t>
            </w:r>
            <w:r>
              <w:rPr>
                <w:rFonts w:hint="eastAsia" w:ascii="Times New Roman" w:hAnsi="Times New Roman"/>
                <w:color w:val="auto"/>
                <w:kern w:val="0"/>
                <w:sz w:val="18"/>
                <w:szCs w:val="18"/>
                <w:lang w:eastAsia="zh-CN"/>
              </w:rPr>
              <w:t>；</w:t>
            </w:r>
          </w:p>
          <w:p>
            <w:pPr>
              <w:rPr>
                <w:rFonts w:ascii="Times New Roman" w:hAnsi="Times New Roman"/>
                <w:color w:val="auto"/>
                <w:kern w:val="0"/>
                <w:sz w:val="18"/>
                <w:szCs w:val="18"/>
              </w:rPr>
            </w:pPr>
            <w:r>
              <w:rPr>
                <w:rFonts w:hint="eastAsia" w:ascii="Times New Roman" w:hAnsi="Times New Roman"/>
                <w:color w:val="auto"/>
                <w:kern w:val="0"/>
                <w:sz w:val="18"/>
                <w:szCs w:val="18"/>
              </w:rPr>
              <w:t>7</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rPr>
              <w:t>功能要求中要求的其他展示界面。</w:t>
            </w:r>
          </w:p>
        </w:tc>
        <w:tc>
          <w:tcPr>
            <w:tcW w:w="4121" w:type="dxa"/>
            <w:vAlign w:val="center"/>
          </w:tcPr>
          <w:p>
            <w:pPr>
              <w:rPr>
                <w:rFonts w:ascii="Times New Roman" w:hAnsi="Times New Roman"/>
                <w:color w:val="auto"/>
                <w:sz w:val="18"/>
              </w:rPr>
            </w:pPr>
            <w:r>
              <w:rPr>
                <w:rFonts w:hint="eastAsia" w:ascii="Times New Roman" w:hAnsi="Times New Roman"/>
                <w:color w:val="auto"/>
                <w:sz w:val="18"/>
              </w:rPr>
              <w:t>检查结果显示界面。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计算周期</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状态估计的计算周期不大于1</w:t>
            </w:r>
            <w:r>
              <w:rPr>
                <w:rFonts w:hint="eastAsia" w:ascii="Times New Roman" w:hAnsi="Times New Roman"/>
                <w:color w:val="auto"/>
                <w:sz w:val="18"/>
                <w:szCs w:val="18"/>
                <w:lang w:val="en-US" w:eastAsia="zh-CN"/>
              </w:rPr>
              <w:t>分钟</w:t>
            </w:r>
            <w:r>
              <w:rPr>
                <w:rFonts w:ascii="Times New Roman" w:hAnsi="Times New Roman"/>
                <w:color w:val="auto"/>
                <w:sz w:val="18"/>
                <w:szCs w:val="18"/>
              </w:rPr>
              <w:t>，可设置。</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人工设置计算周期，验证功能是否正确。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在线潮流计算</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计算参数设置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功率分配设置</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设置不平衡功率的分配方式和分配系数。</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设置不同不平衡功率的分配方式，分别启动潮流计算，验证不同分配方式对计算结果的影响是否正确；</w:t>
            </w:r>
          </w:p>
          <w:p>
            <w:pPr>
              <w:spacing w:line="264" w:lineRule="auto"/>
              <w:jc w:val="both"/>
              <w:rPr>
                <w:rFonts w:ascii="Times New Roman" w:hAnsi="Times New Roman"/>
                <w:color w:val="auto"/>
                <w:sz w:val="18"/>
              </w:rPr>
            </w:pPr>
            <w:r>
              <w:rPr>
                <w:rFonts w:ascii="Times New Roman" w:hAnsi="Times New Roman"/>
                <w:color w:val="auto"/>
                <w:sz w:val="18"/>
                <w:szCs w:val="18"/>
              </w:rPr>
              <w:t>设置不同不平衡功率的分配系数，分别启动潮流计算，验证不同分配系数对计算结果的影响是否正确。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收敛参数设置</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设置潮流收敛精度、最大收敛次数。</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设置不同的</w:t>
            </w:r>
            <w:r>
              <w:rPr>
                <w:rFonts w:ascii="Times New Roman" w:hAnsi="Times New Roman"/>
                <w:color w:val="auto"/>
                <w:sz w:val="18"/>
                <w:szCs w:val="18"/>
              </w:rPr>
              <w:t>潮流收敛精度和最大收敛次数，启动潮流计算验证功能正确性。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潮流计算</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潮流算法</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采用成熟、高效、实用的潮流算法，保证计算的收敛性和实时性；应至少具备快速解耦、牛顿-拉夫逊两种算法，可人工选择算法。</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w:t>
            </w:r>
            <w:r>
              <w:rPr>
                <w:rFonts w:ascii="Times New Roman" w:hAnsi="Times New Roman"/>
                <w:color w:val="auto"/>
                <w:sz w:val="18"/>
                <w:szCs w:val="18"/>
              </w:rPr>
              <w:t>牛顿-拉夫逊算法和快速解耦算法，分别选择不同算法在同一个断面下启动潮流计算，分析算法对计算过程的影响。</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分布系数支持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支持按分布系数将不平衡功率调整到相关机组，使电网潮流更符合实际情况。</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设置不同的</w:t>
            </w:r>
            <w:r>
              <w:rPr>
                <w:rFonts w:ascii="Times New Roman" w:hAnsi="Times New Roman"/>
                <w:color w:val="auto"/>
                <w:sz w:val="18"/>
                <w:szCs w:val="18"/>
              </w:rPr>
              <w:t>不平衡功率调整分布系数，启动潮流计算，验证不同分布系数对计算结果影响的正确性。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收敛诊断</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潮流计算不收敛时，提供计算迭代信息供用户诊断不收敛原因。</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设置收敛精度和收敛次数，模拟</w:t>
            </w:r>
            <w:r>
              <w:rPr>
                <w:rFonts w:ascii="Times New Roman" w:hAnsi="Times New Roman"/>
                <w:color w:val="auto"/>
                <w:sz w:val="18"/>
                <w:szCs w:val="18"/>
              </w:rPr>
              <w:t>潮流计算不收敛情况，验证能否提供计算迭代信息，要求按照电气岛提供。</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越限告警</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根据输电断面限额、设备热稳限值、母线电压限值提示越限告警信息。</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修改计算前初始断面数据后进行潮流计算，分别模拟：</w:t>
            </w:r>
          </w:p>
          <w:p>
            <w:pPr>
              <w:numPr>
                <w:ilvl w:val="0"/>
                <w:numId w:val="117"/>
              </w:numPr>
              <w:spacing w:line="264" w:lineRule="auto"/>
              <w:jc w:val="both"/>
              <w:rPr>
                <w:rFonts w:hint="eastAsia" w:ascii="Times New Roman" w:hAnsi="Times New Roman" w:eastAsia="宋体"/>
                <w:color w:val="auto"/>
                <w:sz w:val="18"/>
                <w:szCs w:val="18"/>
                <w:lang w:val="en-US" w:eastAsia="zh-CN"/>
              </w:rPr>
            </w:pPr>
            <w:r>
              <w:rPr>
                <w:rFonts w:ascii="Times New Roman" w:hAnsi="Times New Roman"/>
                <w:color w:val="auto"/>
                <w:kern w:val="0"/>
                <w:sz w:val="18"/>
                <w:szCs w:val="18"/>
              </w:rPr>
              <w:t>模拟潮流计算后</w:t>
            </w:r>
            <w:r>
              <w:rPr>
                <w:rFonts w:ascii="Times New Roman" w:hAnsi="Times New Roman"/>
                <w:color w:val="auto"/>
                <w:sz w:val="18"/>
                <w:szCs w:val="18"/>
              </w:rPr>
              <w:t>输电断面限额越限</w:t>
            </w:r>
            <w:r>
              <w:rPr>
                <w:rFonts w:hint="eastAsia" w:ascii="Times New Roman" w:hAnsi="Times New Roman"/>
                <w:color w:val="auto"/>
                <w:sz w:val="18"/>
                <w:szCs w:val="18"/>
                <w:lang w:eastAsia="zh-CN"/>
              </w:rPr>
              <w:t>；</w:t>
            </w:r>
          </w:p>
          <w:p>
            <w:pPr>
              <w:numPr>
                <w:ilvl w:val="0"/>
                <w:numId w:val="117"/>
              </w:numPr>
              <w:spacing w:line="264" w:lineRule="auto"/>
              <w:ind w:left="0" w:leftChars="0" w:firstLine="0" w:firstLineChars="0"/>
              <w:jc w:val="both"/>
              <w:rPr>
                <w:rFonts w:hint="eastAsia" w:ascii="Times New Roman" w:hAnsi="Times New Roman" w:eastAsia="宋体"/>
                <w:color w:val="auto"/>
                <w:sz w:val="18"/>
                <w:szCs w:val="18"/>
                <w:lang w:val="en-US" w:eastAsia="zh-CN"/>
              </w:rPr>
            </w:pPr>
            <w:r>
              <w:rPr>
                <w:rFonts w:ascii="Times New Roman" w:hAnsi="Times New Roman"/>
                <w:color w:val="auto"/>
                <w:sz w:val="18"/>
                <w:szCs w:val="18"/>
              </w:rPr>
              <w:t>设备热稳限值越限</w:t>
            </w:r>
            <w:r>
              <w:rPr>
                <w:rFonts w:hint="eastAsia" w:ascii="Times New Roman" w:hAnsi="Times New Roman"/>
                <w:color w:val="auto"/>
                <w:sz w:val="18"/>
                <w:szCs w:val="18"/>
                <w:lang w:val="en-US" w:eastAsia="zh-CN"/>
              </w:rPr>
              <w:t>；</w:t>
            </w:r>
          </w:p>
          <w:p>
            <w:pPr>
              <w:numPr>
                <w:ilvl w:val="0"/>
                <w:numId w:val="117"/>
              </w:numPr>
              <w:spacing w:line="264" w:lineRule="auto"/>
              <w:ind w:left="0" w:leftChars="0" w:firstLine="0" w:firstLineChars="0"/>
              <w:jc w:val="both"/>
              <w:rPr>
                <w:rFonts w:hint="eastAsia" w:ascii="Times New Roman" w:hAnsi="Times New Roman"/>
                <w:color w:val="auto"/>
                <w:sz w:val="18"/>
                <w:szCs w:val="18"/>
                <w:lang w:eastAsia="zh-CN"/>
              </w:rPr>
            </w:pPr>
            <w:r>
              <w:rPr>
                <w:rFonts w:ascii="Times New Roman" w:hAnsi="Times New Roman"/>
                <w:color w:val="auto"/>
                <w:sz w:val="18"/>
                <w:szCs w:val="18"/>
              </w:rPr>
              <w:t>母线电压限值越限</w:t>
            </w:r>
            <w:r>
              <w:rPr>
                <w:rFonts w:hint="eastAsia" w:ascii="Times New Roman" w:hAnsi="Times New Roman"/>
                <w:color w:val="auto"/>
                <w:sz w:val="18"/>
                <w:szCs w:val="18"/>
                <w:lang w:eastAsia="zh-CN"/>
              </w:rPr>
              <w:t>；</w:t>
            </w:r>
          </w:p>
          <w:p>
            <w:pPr>
              <w:spacing w:line="264" w:lineRule="auto"/>
              <w:jc w:val="both"/>
              <w:rPr>
                <w:rFonts w:ascii="Times New Roman" w:hAnsi="Times New Roman"/>
                <w:color w:val="auto"/>
                <w:sz w:val="18"/>
              </w:rPr>
            </w:pPr>
            <w:r>
              <w:rPr>
                <w:rFonts w:ascii="Times New Roman" w:hAnsi="Times New Roman"/>
                <w:color w:val="auto"/>
                <w:sz w:val="18"/>
                <w:szCs w:val="18"/>
              </w:rPr>
              <w:t>验证是否具备上述三种情况的告警功能。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多断面对比</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提供多数据断面的潮流计算结果比较功能。</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选取两个数据断面启动潮流计算，验证</w:t>
            </w:r>
            <w:r>
              <w:rPr>
                <w:rFonts w:ascii="Times New Roman" w:hAnsi="Times New Roman"/>
                <w:color w:val="auto"/>
                <w:sz w:val="18"/>
                <w:szCs w:val="18"/>
              </w:rPr>
              <w:t>多数据断面的潮流计算结果比较功能的正确性。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周期计算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支持自动周期的基态潮流计算，根据越限情况能够自动告警，告警门槛可以通过设置最高越限比例等。</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设定</w:t>
            </w:r>
            <w:r>
              <w:rPr>
                <w:rFonts w:ascii="Times New Roman" w:hAnsi="Times New Roman"/>
                <w:color w:val="auto"/>
                <w:sz w:val="18"/>
                <w:szCs w:val="18"/>
              </w:rPr>
              <w:t>基态潮流计算周期，启动周期计算验证；</w:t>
            </w:r>
          </w:p>
          <w:p>
            <w:pPr>
              <w:spacing w:line="264" w:lineRule="auto"/>
              <w:jc w:val="both"/>
              <w:rPr>
                <w:rFonts w:ascii="Times New Roman" w:hAnsi="Times New Roman"/>
                <w:color w:val="auto"/>
                <w:sz w:val="18"/>
              </w:rPr>
            </w:pPr>
            <w:r>
              <w:rPr>
                <w:rFonts w:ascii="Times New Roman" w:hAnsi="Times New Roman"/>
                <w:color w:val="auto"/>
                <w:sz w:val="18"/>
                <w:szCs w:val="18"/>
              </w:rPr>
              <w:t>设定设置最高越限比例等参数告警门槛，验证是否支持自动告警功能。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条件启动</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支持选定范围内的线路跳闸、开关变位等事件</w:t>
            </w:r>
            <w:r>
              <w:rPr>
                <w:rFonts w:hint="eastAsia" w:ascii="Times New Roman" w:hAnsi="Times New Roman"/>
                <w:color w:val="auto"/>
                <w:sz w:val="18"/>
                <w:szCs w:val="18"/>
              </w:rPr>
              <w:t>触发</w:t>
            </w:r>
            <w:r>
              <w:rPr>
                <w:rFonts w:ascii="Times New Roman" w:hAnsi="Times New Roman"/>
                <w:color w:val="auto"/>
                <w:sz w:val="18"/>
                <w:szCs w:val="18"/>
              </w:rPr>
              <w:t>，自动启动潮流计算功能，根据越限情况能够自动告警，告警门槛可以通过设置最高越限比例等。</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设定某</w:t>
            </w:r>
            <w:r>
              <w:rPr>
                <w:rFonts w:ascii="Times New Roman" w:hAnsi="Times New Roman"/>
                <w:color w:val="auto"/>
                <w:sz w:val="18"/>
                <w:szCs w:val="18"/>
              </w:rPr>
              <w:t>线路跳闸信号作为自动启动潮流计算的触发条件，模拟该信号触发潮流计算，验证功能正确性；</w:t>
            </w:r>
          </w:p>
          <w:p>
            <w:pPr>
              <w:spacing w:line="264" w:lineRule="auto"/>
              <w:jc w:val="both"/>
              <w:rPr>
                <w:rFonts w:ascii="Times New Roman" w:hAnsi="Times New Roman"/>
                <w:color w:val="auto"/>
                <w:sz w:val="18"/>
              </w:rPr>
            </w:pPr>
            <w:r>
              <w:rPr>
                <w:rFonts w:ascii="Times New Roman" w:hAnsi="Times New Roman"/>
                <w:color w:val="auto"/>
                <w:kern w:val="0"/>
                <w:sz w:val="18"/>
                <w:szCs w:val="18"/>
              </w:rPr>
              <w:t>设定某</w:t>
            </w:r>
            <w:r>
              <w:rPr>
                <w:rFonts w:ascii="Times New Roman" w:hAnsi="Times New Roman"/>
                <w:color w:val="auto"/>
                <w:sz w:val="18"/>
                <w:szCs w:val="18"/>
              </w:rPr>
              <w:t>开关变位信号作为自动启动潮流计算的触发条件，模拟该信号触发潮流计算，验证功能正确性。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频率计算</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可根据频率特性，由全网的机组和负荷承担由于不平衡功率导致的系统功率缺额，并计算频率</w:t>
            </w:r>
            <w:r>
              <w:rPr>
                <w:rFonts w:ascii="Times New Roman" w:hAnsi="Times New Roman"/>
                <w:color w:val="auto"/>
                <w:sz w:val="18"/>
                <w:szCs w:val="18"/>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验证是否支持机组和负荷</w:t>
            </w:r>
            <w:r>
              <w:rPr>
                <w:rFonts w:ascii="Times New Roman" w:hAnsi="Times New Roman"/>
                <w:color w:val="auto"/>
                <w:sz w:val="18"/>
                <w:szCs w:val="18"/>
              </w:rPr>
              <w:t>根据频率特性承担不平衡功率的功能；</w:t>
            </w:r>
          </w:p>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w:t>
            </w:r>
            <w:r>
              <w:rPr>
                <w:rFonts w:ascii="Times New Roman" w:hAnsi="Times New Roman"/>
                <w:color w:val="auto"/>
                <w:sz w:val="18"/>
                <w:szCs w:val="18"/>
              </w:rPr>
              <w:t>频率计算功能。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充电功率计算</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两端带电情况下</w:t>
            </w:r>
            <w:r>
              <w:rPr>
                <w:rFonts w:hint="eastAsia"/>
                <w:color w:val="auto"/>
                <w:sz w:val="18"/>
                <w:szCs w:val="18"/>
                <w:lang w:eastAsia="zh-CN"/>
              </w:rPr>
              <w:t>，</w:t>
            </w:r>
            <w:r>
              <w:rPr>
                <w:rFonts w:ascii="Times New Roman" w:hAnsi="Times New Roman"/>
                <w:color w:val="auto"/>
                <w:sz w:val="18"/>
                <w:szCs w:val="18"/>
              </w:rPr>
              <w:t>具备线路单端充电的计算功能，给出线路两端电压及充电功率。</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选择单端开断线路，验证是否支持单端开断线路两端充电功率计算，验证是否支持单端开断线路两端电压计算。</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配网潮流算法</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采用成熟、高效、实用的潮流算法，保证计算的收敛性和实时性。支持多种负荷计算模型的潮流计算，包括恒定电流、恒定容量、恒定有功等负荷模型。</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在配网应用中验证是否支持</w:t>
            </w:r>
            <w:r>
              <w:rPr>
                <w:rFonts w:ascii="Times New Roman" w:hAnsi="Times New Roman"/>
                <w:color w:val="auto"/>
                <w:sz w:val="18"/>
                <w:szCs w:val="18"/>
              </w:rPr>
              <w:t>恒定电流、恒定容量、恒定有功三种负荷模型潮流计算功能。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多源数据计算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对于配电自动化覆盖区域由于实时数据采集较全，可进行精确潮流计算，对于自动化尚未覆盖或未完全覆盖区域，可利用计量自动化系统的准实时数据，利用状态估计尽量补全数据，进行潮流估算。</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在配网应用中验证是否支持配变实时数据等从计量系统引入的多源数据，可通过人工置数方式模拟，验证有无多源数据对潮流计算结果的影响。</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统计考核</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网损计算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进行网损计算，如系统、地区、设备的损耗计算和统计，按设备类型、厂站、地区统计潮流计算结果误差。</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查看是否支持</w:t>
            </w:r>
            <w:r>
              <w:rPr>
                <w:rFonts w:ascii="Times New Roman" w:hAnsi="Times New Roman"/>
                <w:color w:val="auto"/>
                <w:sz w:val="18"/>
                <w:szCs w:val="18"/>
              </w:rPr>
              <w:t>网损计算功能，验证是否支持按系统、地区、设备统计网损功能。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运行统计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按操作人员（含周期启动、事件触发启动）统计计算次数（总数、基态次数、非基态次数）、收敛率等指标。</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查看运行统计中是否包含</w:t>
            </w:r>
            <w:r>
              <w:rPr>
                <w:rFonts w:ascii="Times New Roman" w:hAnsi="Times New Roman"/>
                <w:color w:val="auto"/>
                <w:sz w:val="18"/>
                <w:szCs w:val="18"/>
              </w:rPr>
              <w:t>计算（含周期启动、事件触发启动）次数（总数、基态次数、非基态次数）；</w:t>
            </w:r>
          </w:p>
          <w:p>
            <w:pPr>
              <w:spacing w:line="264" w:lineRule="auto"/>
              <w:jc w:val="both"/>
              <w:rPr>
                <w:rFonts w:ascii="Times New Roman" w:hAnsi="Times New Roman"/>
                <w:color w:val="auto"/>
                <w:sz w:val="18"/>
              </w:rPr>
            </w:pPr>
            <w:r>
              <w:rPr>
                <w:rFonts w:ascii="Times New Roman" w:hAnsi="Times New Roman"/>
                <w:color w:val="auto"/>
                <w:kern w:val="0"/>
                <w:sz w:val="18"/>
                <w:szCs w:val="18"/>
              </w:rPr>
              <w:t>查看运行统计中是否包含</w:t>
            </w:r>
            <w:r>
              <w:rPr>
                <w:rFonts w:ascii="Times New Roman" w:hAnsi="Times New Roman"/>
                <w:color w:val="auto"/>
                <w:sz w:val="18"/>
                <w:szCs w:val="18"/>
              </w:rPr>
              <w:t>收敛率指标。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三区调用</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支持在Web界面调用潮流计算分析功能，并可单线图上查看潮流计算结果等。</w:t>
            </w:r>
          </w:p>
        </w:tc>
        <w:tc>
          <w:tcPr>
            <w:tcW w:w="4121" w:type="dxa"/>
          </w:tcPr>
          <w:p>
            <w:pPr>
              <w:spacing w:line="264" w:lineRule="auto"/>
              <w:rPr>
                <w:rFonts w:ascii="Times New Roman" w:hAnsi="Times New Roman"/>
                <w:color w:val="auto"/>
                <w:kern w:val="0"/>
                <w:sz w:val="18"/>
                <w:szCs w:val="18"/>
              </w:rPr>
            </w:pPr>
            <w:r>
              <w:rPr>
                <w:rFonts w:ascii="Times New Roman" w:hAnsi="Times New Roman"/>
                <w:color w:val="auto"/>
                <w:kern w:val="0"/>
                <w:sz w:val="18"/>
                <w:szCs w:val="18"/>
              </w:rPr>
              <w:t>在III区WEB界面上调用潮流计算并在单线图上查看计算结果；</w:t>
            </w:r>
          </w:p>
          <w:p>
            <w:pPr>
              <w:spacing w:line="264" w:lineRule="auto"/>
              <w:rPr>
                <w:rFonts w:ascii="Times New Roman" w:hAnsi="Times New Roman"/>
                <w:color w:val="auto"/>
                <w:sz w:val="18"/>
              </w:rPr>
            </w:pPr>
            <w:r>
              <w:rPr>
                <w:rFonts w:ascii="Times New Roman" w:hAnsi="Times New Roman"/>
                <w:color w:val="auto"/>
                <w:kern w:val="0"/>
                <w:sz w:val="18"/>
                <w:szCs w:val="18"/>
              </w:rPr>
              <w:t>在I区同样断面下调用潮流计算，验证I/III区计算结果的一致性。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在线静态安全分析</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启动方式</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启动方式</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在线静态安全分析的启动计算方式分为：在线周期计算、事件触发启动和人工调用三种。</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设置在线计算周期，启动静态安全分析周期计算，验证是否按照设定的时间周期进行计算；</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设置</w:t>
            </w:r>
            <w:r>
              <w:rPr>
                <w:rFonts w:ascii="Times New Roman" w:hAnsi="Times New Roman"/>
                <w:color w:val="auto"/>
                <w:sz w:val="18"/>
                <w:szCs w:val="18"/>
              </w:rPr>
              <w:t>事件触发启动条件，模拟触发信号，</w:t>
            </w:r>
            <w:r>
              <w:rPr>
                <w:rFonts w:ascii="Times New Roman" w:hAnsi="Times New Roman"/>
                <w:color w:val="auto"/>
                <w:kern w:val="0"/>
                <w:sz w:val="18"/>
                <w:szCs w:val="18"/>
              </w:rPr>
              <w:t>验证是否按照设定条件进行计算；</w:t>
            </w:r>
          </w:p>
          <w:p>
            <w:pPr>
              <w:spacing w:line="264" w:lineRule="auto"/>
              <w:jc w:val="both"/>
              <w:rPr>
                <w:rFonts w:ascii="Times New Roman" w:hAnsi="Times New Roman"/>
                <w:color w:val="auto"/>
                <w:sz w:val="18"/>
              </w:rPr>
            </w:pPr>
            <w:r>
              <w:rPr>
                <w:rFonts w:ascii="Times New Roman" w:hAnsi="Times New Roman"/>
                <w:color w:val="auto"/>
                <w:kern w:val="0"/>
                <w:sz w:val="18"/>
                <w:szCs w:val="18"/>
              </w:rPr>
              <w:t>手工调用，验证是否进行计算。</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故障及故障集定义</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故障定义</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可以定义单、多重故障（多个元件同时断／合）和条件故障（带有条件监视元件和条件开断元件的故障），故障元件包括：线路元件、变压器元件、发电机、开关（合／断）、母线等。</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定义单独故障（</w:t>
            </w:r>
            <w:r>
              <w:rPr>
                <w:rFonts w:ascii="Times New Roman" w:hAnsi="Times New Roman"/>
                <w:color w:val="auto"/>
                <w:sz w:val="18"/>
                <w:szCs w:val="18"/>
              </w:rPr>
              <w:t>故障元件包括：线路元件、变压器元件、发电机、开关（合／断）、母线</w:t>
            </w:r>
            <w:r>
              <w:rPr>
                <w:rFonts w:ascii="Times New Roman" w:hAnsi="Times New Roman"/>
                <w:color w:val="auto"/>
                <w:kern w:val="0"/>
                <w:sz w:val="18"/>
                <w:szCs w:val="18"/>
              </w:rPr>
              <w:t>），启动计算验证结果功能是否正确；</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定义多重故障，启动计算验证结果功能是否正确；</w:t>
            </w:r>
          </w:p>
          <w:p>
            <w:pPr>
              <w:spacing w:line="264" w:lineRule="auto"/>
              <w:jc w:val="both"/>
              <w:rPr>
                <w:rFonts w:ascii="Times New Roman" w:hAnsi="Times New Roman"/>
                <w:color w:val="auto"/>
                <w:sz w:val="18"/>
              </w:rPr>
            </w:pPr>
            <w:r>
              <w:rPr>
                <w:rFonts w:ascii="Times New Roman" w:hAnsi="Times New Roman"/>
                <w:color w:val="auto"/>
                <w:kern w:val="0"/>
                <w:sz w:val="18"/>
                <w:szCs w:val="18"/>
              </w:rPr>
              <w:t>定义条件故障，启动计算验证结果功能是否正确。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故障定义管理</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故障定义通过画面交互式进行，方便地管理故障，如故障激活（单个或成批故障参加或不参加故障扫描）。</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查看</w:t>
            </w:r>
            <w:r>
              <w:rPr>
                <w:rFonts w:ascii="Times New Roman" w:hAnsi="Times New Roman"/>
                <w:color w:val="auto"/>
                <w:sz w:val="18"/>
                <w:szCs w:val="18"/>
              </w:rPr>
              <w:t>故障定义界面，验证是否支持故障激活功能（单个或成批故障参加或不参加故障扫描）。</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故障集定义</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可以按设备类型快速定义故障组，如线路、变压器、发电机组、母线等。</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查看</w:t>
            </w:r>
            <w:r>
              <w:rPr>
                <w:rFonts w:ascii="Times New Roman" w:hAnsi="Times New Roman"/>
                <w:color w:val="auto"/>
                <w:sz w:val="18"/>
                <w:szCs w:val="18"/>
              </w:rPr>
              <w:t>故障集定义界面：</w:t>
            </w:r>
          </w:p>
          <w:p>
            <w:pPr>
              <w:spacing w:line="264" w:lineRule="auto"/>
              <w:jc w:val="both"/>
              <w:rPr>
                <w:rFonts w:ascii="Times New Roman" w:hAnsi="Times New Roman"/>
                <w:color w:val="auto"/>
                <w:sz w:val="18"/>
                <w:szCs w:val="18"/>
              </w:rPr>
            </w:pPr>
            <w:r>
              <w:rPr>
                <w:rFonts w:ascii="Times New Roman" w:hAnsi="Times New Roman"/>
                <w:color w:val="auto"/>
                <w:sz w:val="18"/>
                <w:szCs w:val="18"/>
              </w:rPr>
              <w:t>验证是否支持按线路、变压器、发电机组、母线等设备类型定义故障集；</w:t>
            </w:r>
          </w:p>
          <w:p>
            <w:pPr>
              <w:spacing w:line="264" w:lineRule="auto"/>
              <w:jc w:val="both"/>
              <w:rPr>
                <w:rFonts w:ascii="Times New Roman" w:hAnsi="Times New Roman"/>
                <w:color w:val="auto"/>
                <w:sz w:val="18"/>
                <w:szCs w:val="18"/>
              </w:rPr>
            </w:pPr>
            <w:r>
              <w:rPr>
                <w:rFonts w:ascii="Times New Roman" w:hAnsi="Times New Roman"/>
                <w:color w:val="auto"/>
                <w:sz w:val="18"/>
                <w:szCs w:val="18"/>
              </w:rPr>
              <w:t>验证是否支持按电压等级</w:t>
            </w:r>
            <w:r>
              <w:rPr>
                <w:rFonts w:hint="eastAsia" w:ascii="Times New Roman" w:hAnsi="Times New Roman"/>
                <w:color w:val="auto"/>
                <w:sz w:val="18"/>
                <w:szCs w:val="18"/>
              </w:rPr>
              <w:t>定</w:t>
            </w:r>
            <w:r>
              <w:rPr>
                <w:rFonts w:ascii="Times New Roman" w:hAnsi="Times New Roman"/>
                <w:color w:val="auto"/>
                <w:sz w:val="18"/>
                <w:szCs w:val="18"/>
              </w:rPr>
              <w:t>义故障集；</w:t>
            </w:r>
          </w:p>
          <w:p>
            <w:pPr>
              <w:spacing w:line="264" w:lineRule="auto"/>
              <w:jc w:val="both"/>
              <w:rPr>
                <w:rFonts w:ascii="Times New Roman" w:hAnsi="Times New Roman"/>
                <w:color w:val="auto"/>
                <w:sz w:val="18"/>
              </w:rPr>
            </w:pPr>
            <w:r>
              <w:rPr>
                <w:rFonts w:ascii="Times New Roman" w:hAnsi="Times New Roman"/>
                <w:color w:val="auto"/>
                <w:sz w:val="18"/>
                <w:szCs w:val="18"/>
              </w:rPr>
              <w:t>验证是否支持按设备类型等多重条件定义故障集。</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55"/>
          <w:numId w:val="0"/>
        </w:numPr>
        <w:spacing w:after="156"/>
        <w:rPr>
          <w:rFonts w:hint="default"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预想故障分析计算</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N-1计算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采用快速、高效、实用的N-1静态安全分析算法，保证计算的收敛性和实时性。满足降低预想故障分析的计算量，提高预想故障分析的速度和准确程度，改善预想故障分析的灵活性和方便性等要求，包括线路、变压器、发电机、负荷、并联电容/电抗器、母线N-1故障扫描功能。</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w:t>
            </w:r>
            <w:r>
              <w:rPr>
                <w:rFonts w:ascii="Times New Roman" w:hAnsi="Times New Roman"/>
                <w:color w:val="auto"/>
                <w:sz w:val="18"/>
                <w:szCs w:val="18"/>
              </w:rPr>
              <w:t>线路N-1故障扫描功能；</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w:t>
            </w:r>
            <w:r>
              <w:rPr>
                <w:rFonts w:ascii="Times New Roman" w:hAnsi="Times New Roman"/>
                <w:color w:val="auto"/>
                <w:sz w:val="18"/>
                <w:szCs w:val="18"/>
              </w:rPr>
              <w:t>变压器N-1故障扫描功能；</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w:t>
            </w:r>
            <w:r>
              <w:rPr>
                <w:rFonts w:ascii="Times New Roman" w:hAnsi="Times New Roman"/>
                <w:color w:val="auto"/>
                <w:sz w:val="18"/>
                <w:szCs w:val="18"/>
              </w:rPr>
              <w:t>发电机N-1故障扫描功能；</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w:t>
            </w:r>
            <w:r>
              <w:rPr>
                <w:rFonts w:ascii="Times New Roman" w:hAnsi="Times New Roman"/>
                <w:color w:val="auto"/>
                <w:sz w:val="18"/>
                <w:szCs w:val="18"/>
              </w:rPr>
              <w:t>负荷N-1故障扫描功能；</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w:t>
            </w:r>
            <w:r>
              <w:rPr>
                <w:rFonts w:ascii="Times New Roman" w:hAnsi="Times New Roman"/>
                <w:color w:val="auto"/>
                <w:sz w:val="18"/>
                <w:szCs w:val="18"/>
              </w:rPr>
              <w:t>开关N-1故障扫描功能；</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w:t>
            </w:r>
            <w:r>
              <w:rPr>
                <w:rFonts w:ascii="Times New Roman" w:hAnsi="Times New Roman"/>
                <w:color w:val="auto"/>
                <w:sz w:val="18"/>
                <w:szCs w:val="18"/>
              </w:rPr>
              <w:t>并联电容/电抗器N-1故障扫描功能；</w:t>
            </w:r>
          </w:p>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w:t>
            </w:r>
            <w:r>
              <w:rPr>
                <w:rFonts w:ascii="Times New Roman" w:hAnsi="Times New Roman"/>
                <w:color w:val="auto"/>
                <w:sz w:val="18"/>
                <w:szCs w:val="18"/>
              </w:rPr>
              <w:t>母线N-1故障扫描功能。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N-2计算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具备同杆并架双回线路的N-2故障扫描功能。</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w:t>
            </w:r>
            <w:r>
              <w:rPr>
                <w:rFonts w:ascii="Times New Roman" w:hAnsi="Times New Roman"/>
                <w:color w:val="auto"/>
                <w:sz w:val="18"/>
                <w:szCs w:val="18"/>
              </w:rPr>
              <w:t>同杆并架双回线路N-2故障扫描功能。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快速扫描</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采用预想故障集快速扫描算法，按故障的危害程度进行故障过滤，确定需要详细计算的有害故障子集。</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验证是否具备</w:t>
            </w:r>
            <w:r>
              <w:rPr>
                <w:rFonts w:ascii="Times New Roman" w:hAnsi="Times New Roman"/>
                <w:color w:val="auto"/>
                <w:sz w:val="18"/>
                <w:szCs w:val="18"/>
              </w:rPr>
              <w:t>预想故障集快速扫描算法，抽取部分扫描分析结果进行分析，验证故障集快速扫描的正确性。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频率计算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对于引起功率缺额的故障应能计算故障后的系统频率，潮流计算中考虑多机联合调整，由岛内其余机组按分担因子进行不平衡功率的再分配。</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设定能够</w:t>
            </w:r>
            <w:r>
              <w:rPr>
                <w:rFonts w:ascii="Times New Roman" w:hAnsi="Times New Roman"/>
                <w:color w:val="auto"/>
                <w:sz w:val="18"/>
                <w:szCs w:val="18"/>
              </w:rPr>
              <w:t>引起功率缺额的故障进行静态安全分析，验证能否计算故障后的系统频率；</w:t>
            </w:r>
          </w:p>
          <w:p>
            <w:pPr>
              <w:spacing w:line="264" w:lineRule="auto"/>
              <w:jc w:val="both"/>
              <w:rPr>
                <w:rFonts w:ascii="Times New Roman" w:hAnsi="Times New Roman"/>
                <w:color w:val="auto"/>
                <w:sz w:val="18"/>
              </w:rPr>
            </w:pPr>
            <w:r>
              <w:rPr>
                <w:rFonts w:ascii="Times New Roman" w:hAnsi="Times New Roman"/>
                <w:color w:val="auto"/>
                <w:sz w:val="18"/>
                <w:szCs w:val="18"/>
              </w:rPr>
              <w:t>验证是否支持多机联合调整，设定不同分担因子，验证不同分担因子对计算结果的影响是否正确。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安自装置支持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考虑故障元件开断后，安全自动装置的动作行为对电网潮流分布的影响，使得静态安全分析的结果更加接近于电网真实情况。</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设定安自装置动作逻辑并定义对应的故障，启动静态安全分析计算，验证功能是否正确。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断面越限判断</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支持输电断面越限判断，根据元件开断后的电网运行方式自动匹配稳定断面定义，确定事故后断面限值。</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定义故障，模拟故障后输电断面越限假象工况，启动静态安全分析计算，验证是否支持</w:t>
            </w:r>
            <w:r>
              <w:rPr>
                <w:rFonts w:ascii="Times New Roman" w:hAnsi="Times New Roman"/>
                <w:color w:val="auto"/>
                <w:sz w:val="18"/>
                <w:szCs w:val="18"/>
              </w:rPr>
              <w:t>输电断面越限判断。</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收敛告警</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对潮流不收敛的严重故障进行告警并记录。</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定义严重故障，模拟故障发生后导致的潮流不收敛工况，验证功能模块是否能够对严重故障进行告警并存库。</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多岛支持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可分析多岛、孤立母线、母线解列等类型的故障。</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定义故障，模拟故障发生后系统变为多岛、</w:t>
            </w:r>
            <w:r>
              <w:rPr>
                <w:rFonts w:ascii="Times New Roman" w:hAnsi="Times New Roman"/>
                <w:color w:val="auto"/>
                <w:sz w:val="18"/>
                <w:szCs w:val="18"/>
              </w:rPr>
              <w:t>孤立母线、母线解列</w:t>
            </w:r>
            <w:r>
              <w:rPr>
                <w:rFonts w:ascii="Times New Roman" w:hAnsi="Times New Roman"/>
                <w:color w:val="auto"/>
                <w:kern w:val="0"/>
                <w:sz w:val="18"/>
                <w:szCs w:val="18"/>
              </w:rPr>
              <w:t>的工况，验证功能正确性。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严重度分析</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故障分析结果可按故障严重程度、引起某一元件越限的所有故障等进行排序。</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查看故障分析结果，验证是否支持按故障严重程度排序；</w:t>
            </w:r>
          </w:p>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验证是否支持按</w:t>
            </w:r>
            <w:r>
              <w:rPr>
                <w:rFonts w:ascii="Times New Roman" w:hAnsi="Times New Roman"/>
                <w:color w:val="auto"/>
                <w:sz w:val="18"/>
                <w:szCs w:val="18"/>
              </w:rPr>
              <w:t>引起某一元件越限的所有故障进行排序。</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统计分析考核</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统计分析考核</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给出电网解列、设备越限、设备重载、断面越限、断面重载、电压越限等分析结果，包括故障元件、重载/越限元件/断面、计算结果、限值、重载/越限程度等。按重载/越限程度进行排序给出相关列表，给出告警信息，提示电网运行中的主要风险。</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验证是否支持对</w:t>
            </w:r>
            <w:r>
              <w:rPr>
                <w:rFonts w:ascii="Times New Roman" w:hAnsi="Times New Roman"/>
                <w:color w:val="auto"/>
                <w:sz w:val="18"/>
                <w:szCs w:val="18"/>
              </w:rPr>
              <w:t>电网解列故障进行分析；</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验证是否支持对</w:t>
            </w:r>
            <w:r>
              <w:rPr>
                <w:rFonts w:ascii="Times New Roman" w:hAnsi="Times New Roman"/>
                <w:color w:val="auto"/>
                <w:sz w:val="18"/>
                <w:szCs w:val="18"/>
              </w:rPr>
              <w:t>设备越限/重载故障进行分析；</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验证是否支持对</w:t>
            </w:r>
            <w:r>
              <w:rPr>
                <w:rFonts w:ascii="Times New Roman" w:hAnsi="Times New Roman"/>
                <w:color w:val="auto"/>
                <w:sz w:val="18"/>
                <w:szCs w:val="18"/>
              </w:rPr>
              <w:t>断面越限/重载故障进行分析；</w:t>
            </w:r>
          </w:p>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验证是否支持对</w:t>
            </w:r>
            <w:r>
              <w:rPr>
                <w:rFonts w:ascii="Times New Roman" w:hAnsi="Times New Roman"/>
                <w:color w:val="auto"/>
                <w:sz w:val="18"/>
                <w:szCs w:val="18"/>
              </w:rPr>
              <w:t>电压越限故障进行分析。</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越限统计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记录故障扫描中越限元件的连续越限次数及其最大越限程度。</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验证是否支持故障集扫描中对</w:t>
            </w:r>
            <w:r>
              <w:rPr>
                <w:rFonts w:ascii="Times New Roman" w:hAnsi="Times New Roman"/>
                <w:color w:val="auto"/>
                <w:sz w:val="18"/>
                <w:szCs w:val="18"/>
              </w:rPr>
              <w:t>越限元件的连续越限次数及其最大越限程度进行统计功能。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安全分析控制操作界面</w:t>
            </w:r>
          </w:p>
        </w:tc>
        <w:tc>
          <w:tcPr>
            <w:tcW w:w="4395" w:type="dxa"/>
            <w:vAlign w:val="center"/>
          </w:tcPr>
          <w:p>
            <w:pPr>
              <w:numPr>
                <w:ilvl w:val="0"/>
                <w:numId w:val="118"/>
              </w:numPr>
              <w:rPr>
                <w:rFonts w:hint="eastAsia" w:ascii="Times New Roman" w:hAnsi="Times New Roman"/>
                <w:color w:val="auto"/>
                <w:kern w:val="0"/>
                <w:sz w:val="18"/>
                <w:szCs w:val="18"/>
                <w:lang w:eastAsia="zh-CN"/>
              </w:rPr>
            </w:pPr>
            <w:r>
              <w:rPr>
                <w:rFonts w:hint="eastAsia" w:ascii="Times New Roman" w:hAnsi="Times New Roman"/>
                <w:color w:val="auto"/>
                <w:kern w:val="0"/>
                <w:sz w:val="18"/>
                <w:szCs w:val="18"/>
              </w:rPr>
              <w:t>提供主控画面，实现静态安全分析的初始运行方式选择，选</w:t>
            </w:r>
            <w:bookmarkStart w:id="97" w:name="_Toc238141418"/>
            <w:bookmarkEnd w:id="97"/>
            <w:r>
              <w:rPr>
                <w:rFonts w:hint="eastAsia" w:ascii="Times New Roman" w:hAnsi="Times New Roman"/>
                <w:color w:val="auto"/>
                <w:kern w:val="0"/>
                <w:sz w:val="18"/>
                <w:szCs w:val="18"/>
              </w:rPr>
              <w:t>择在线周期计算、事件触发启动和人工调用等运行模式</w:t>
            </w:r>
            <w:r>
              <w:rPr>
                <w:rFonts w:hint="eastAsia" w:ascii="Times New Roman" w:hAnsi="Times New Roman"/>
                <w:color w:val="auto"/>
                <w:kern w:val="0"/>
                <w:sz w:val="18"/>
                <w:szCs w:val="18"/>
                <w:lang w:eastAsia="zh-CN"/>
              </w:rPr>
              <w:t>；</w:t>
            </w:r>
          </w:p>
          <w:p>
            <w:pPr>
              <w:numPr>
                <w:ilvl w:val="0"/>
                <w:numId w:val="118"/>
              </w:numPr>
              <w:rPr>
                <w:rFonts w:ascii="Times New Roman" w:hAnsi="Times New Roman"/>
                <w:color w:val="auto"/>
              </w:rPr>
            </w:pPr>
            <w:r>
              <w:rPr>
                <w:rFonts w:hint="eastAsia" w:ascii="Times New Roman" w:hAnsi="Times New Roman"/>
                <w:color w:val="auto"/>
                <w:kern w:val="0"/>
                <w:sz w:val="18"/>
                <w:szCs w:val="18"/>
              </w:rPr>
              <w:t>提供潮流计算参数设置画面，用于修改控制潮流计算的相关参数，如潮流算法、收敛判据、最大迭代次数、不平衡功率分配方式等</w:t>
            </w:r>
            <w:r>
              <w:rPr>
                <w:rFonts w:hint="eastAsia" w:ascii="Times New Roman" w:hAnsi="Times New Roman"/>
                <w:color w:val="auto"/>
                <w:kern w:val="0"/>
                <w:sz w:val="18"/>
                <w:szCs w:val="18"/>
                <w:lang w:eastAsia="zh-CN"/>
              </w:rPr>
              <w:t>；</w:t>
            </w:r>
          </w:p>
          <w:p>
            <w:pPr>
              <w:numPr>
                <w:ilvl w:val="0"/>
                <w:numId w:val="118"/>
              </w:numPr>
              <w:rPr>
                <w:rFonts w:ascii="Times New Roman" w:hAnsi="Times New Roman"/>
                <w:color w:val="auto"/>
              </w:rPr>
            </w:pPr>
            <w:r>
              <w:rPr>
                <w:rFonts w:hint="eastAsia" w:ascii="Times New Roman" w:hAnsi="Times New Roman"/>
                <w:color w:val="auto"/>
                <w:kern w:val="0"/>
                <w:sz w:val="18"/>
                <w:szCs w:val="18"/>
              </w:rPr>
              <w:t>调用CASE管理画面，实现当前潮流断面的保存、恢复、删除等操作。</w:t>
            </w:r>
          </w:p>
        </w:tc>
        <w:tc>
          <w:tcPr>
            <w:tcW w:w="4121"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验证是否提供主控画面，实现静态安全分析的初始运行方式选择，选择在线周期计算、事件触发启动和人工调用等运行模式</w:t>
            </w:r>
            <w:r>
              <w:rPr>
                <w:rFonts w:hint="eastAsia" w:ascii="Times New Roman" w:hAnsi="Times New Roman"/>
                <w:color w:val="auto"/>
                <w:kern w:val="0"/>
                <w:sz w:val="18"/>
                <w:szCs w:val="18"/>
                <w:lang w:eastAsia="zh-CN"/>
              </w:rPr>
              <w:t>；</w:t>
            </w:r>
          </w:p>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验证是否提供潮流计算参数设置画面，用于修改控制潮流计算的相关参数，如潮流算法、收敛判据、最大迭代次数、不平衡功率分配方式等</w:t>
            </w:r>
            <w:r>
              <w:rPr>
                <w:rFonts w:hint="eastAsia" w:ascii="Times New Roman" w:hAnsi="Times New Roman"/>
                <w:color w:val="auto"/>
                <w:kern w:val="0"/>
                <w:sz w:val="18"/>
                <w:szCs w:val="18"/>
                <w:lang w:eastAsia="zh-CN"/>
              </w:rPr>
              <w:t>；</w:t>
            </w:r>
          </w:p>
          <w:p>
            <w:pPr>
              <w:pStyle w:val="15"/>
              <w:rPr>
                <w:rFonts w:ascii="Times New Roman" w:hAnsi="Times New Roman"/>
                <w:color w:val="auto"/>
              </w:rPr>
            </w:pPr>
            <w:r>
              <w:rPr>
                <w:rFonts w:hint="eastAsia" w:ascii="Times New Roman" w:hAnsi="Times New Roman"/>
                <w:color w:val="auto"/>
                <w:kern w:val="0"/>
                <w:sz w:val="18"/>
                <w:szCs w:val="18"/>
              </w:rPr>
              <w:t>验证是否可以调用CASE管理画面，实现当前潮流断面的保存、恢复、删除等操作。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故障定义界面</w:t>
            </w:r>
          </w:p>
        </w:tc>
        <w:tc>
          <w:tcPr>
            <w:tcW w:w="4395" w:type="dxa"/>
            <w:vAlign w:val="center"/>
          </w:tcPr>
          <w:p>
            <w:pPr>
              <w:numPr>
                <w:ilvl w:val="0"/>
                <w:numId w:val="119"/>
              </w:numPr>
              <w:jc w:val="both"/>
              <w:rPr>
                <w:rFonts w:hint="eastAsia" w:ascii="Times New Roman" w:hAnsi="Times New Roman"/>
                <w:color w:val="auto"/>
                <w:kern w:val="0"/>
                <w:sz w:val="18"/>
                <w:szCs w:val="18"/>
                <w:lang w:eastAsia="zh-CN"/>
              </w:rPr>
            </w:pPr>
            <w:r>
              <w:rPr>
                <w:rFonts w:hint="eastAsia" w:ascii="Times New Roman" w:hAnsi="Times New Roman"/>
                <w:color w:val="auto"/>
                <w:kern w:val="0"/>
                <w:sz w:val="18"/>
                <w:szCs w:val="18"/>
              </w:rPr>
              <w:t>提供方便的故障定义画面，可以在单线图或者列表上定义故障</w:t>
            </w:r>
            <w:r>
              <w:rPr>
                <w:rFonts w:hint="eastAsia" w:ascii="Times New Roman" w:hAnsi="Times New Roman"/>
                <w:color w:val="auto"/>
                <w:kern w:val="0"/>
                <w:sz w:val="18"/>
                <w:szCs w:val="18"/>
                <w:lang w:eastAsia="zh-CN"/>
              </w:rPr>
              <w:t>；</w:t>
            </w:r>
          </w:p>
          <w:p>
            <w:pPr>
              <w:numPr>
                <w:ilvl w:val="0"/>
                <w:numId w:val="119"/>
              </w:numPr>
              <w:jc w:val="both"/>
              <w:rPr>
                <w:rFonts w:ascii="Times New Roman" w:hAnsi="Times New Roman"/>
                <w:color w:val="auto"/>
                <w:kern w:val="0"/>
                <w:sz w:val="18"/>
                <w:szCs w:val="18"/>
              </w:rPr>
            </w:pPr>
            <w:r>
              <w:rPr>
                <w:rFonts w:hint="eastAsia" w:ascii="Times New Roman" w:hAnsi="Times New Roman"/>
                <w:color w:val="auto"/>
                <w:kern w:val="0"/>
                <w:sz w:val="18"/>
                <w:szCs w:val="18"/>
              </w:rPr>
              <w:t>提供完善的故障集管理画面，实现故障集的新建、修改、保存、删除等功能</w:t>
            </w:r>
            <w:r>
              <w:rPr>
                <w:rFonts w:hint="eastAsia" w:ascii="Times New Roman" w:hAnsi="Times New Roman"/>
                <w:color w:val="auto"/>
                <w:kern w:val="0"/>
                <w:sz w:val="18"/>
                <w:szCs w:val="18"/>
                <w:lang w:eastAsia="zh-CN"/>
              </w:rPr>
              <w:t>；</w:t>
            </w:r>
          </w:p>
          <w:p>
            <w:pPr>
              <w:numPr>
                <w:ilvl w:val="0"/>
                <w:numId w:val="119"/>
              </w:numPr>
              <w:jc w:val="both"/>
              <w:rPr>
                <w:rFonts w:ascii="Times New Roman" w:hAnsi="Times New Roman"/>
                <w:color w:val="auto"/>
                <w:kern w:val="0"/>
                <w:sz w:val="18"/>
                <w:szCs w:val="18"/>
              </w:rPr>
            </w:pPr>
            <w:r>
              <w:rPr>
                <w:rFonts w:hint="eastAsia" w:ascii="Times New Roman" w:hAnsi="Times New Roman"/>
                <w:color w:val="auto"/>
                <w:kern w:val="0"/>
                <w:sz w:val="18"/>
                <w:szCs w:val="18"/>
              </w:rPr>
              <w:t>提供故障/故障组激活操作及激活状态显示画面。</w:t>
            </w:r>
          </w:p>
        </w:tc>
        <w:tc>
          <w:tcPr>
            <w:tcW w:w="4121"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验证是否提供方便的故障定义画面，可以在单线图或者列表上定义故障</w:t>
            </w:r>
            <w:r>
              <w:rPr>
                <w:rFonts w:hint="eastAsia" w:ascii="Times New Roman" w:hAnsi="Times New Roman"/>
                <w:color w:val="auto"/>
                <w:kern w:val="0"/>
                <w:sz w:val="18"/>
                <w:szCs w:val="18"/>
                <w:lang w:eastAsia="zh-CN"/>
              </w:rPr>
              <w:t>；</w:t>
            </w:r>
          </w:p>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验证是否提供完善的故障集管理画面，实现故障集的新建、修改、保存、删除等功能</w:t>
            </w:r>
            <w:r>
              <w:rPr>
                <w:rFonts w:hint="eastAsia" w:ascii="Times New Roman" w:hAnsi="Times New Roman"/>
                <w:color w:val="auto"/>
                <w:kern w:val="0"/>
                <w:sz w:val="18"/>
                <w:szCs w:val="18"/>
                <w:lang w:eastAsia="zh-CN"/>
              </w:rPr>
              <w:t>；</w:t>
            </w:r>
          </w:p>
          <w:p>
            <w:pPr>
              <w:jc w:val="both"/>
              <w:rPr>
                <w:rFonts w:hint="eastAsia" w:ascii="Times New Roman" w:hAnsi="Times New Roman" w:eastAsia="宋体"/>
                <w:color w:val="auto"/>
                <w:lang w:eastAsia="zh-CN"/>
              </w:rPr>
            </w:pPr>
            <w:r>
              <w:rPr>
                <w:rFonts w:hint="eastAsia" w:ascii="Times New Roman" w:hAnsi="Times New Roman"/>
                <w:color w:val="auto"/>
                <w:kern w:val="0"/>
                <w:sz w:val="18"/>
                <w:szCs w:val="18"/>
              </w:rPr>
              <w:t>验证是否提供故障/故障组激活操作及激活状态显示画面</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分析结果显示界面</w:t>
            </w:r>
          </w:p>
        </w:tc>
        <w:tc>
          <w:tcPr>
            <w:tcW w:w="4395" w:type="dxa"/>
            <w:vAlign w:val="center"/>
          </w:tcPr>
          <w:p>
            <w:pPr>
              <w:numPr>
                <w:ilvl w:val="0"/>
                <w:numId w:val="120"/>
              </w:numPr>
              <w:jc w:val="both"/>
              <w:rPr>
                <w:rFonts w:hint="eastAsia" w:ascii="Times New Roman" w:hAnsi="Times New Roman"/>
                <w:color w:val="auto"/>
                <w:kern w:val="0"/>
                <w:sz w:val="18"/>
                <w:szCs w:val="18"/>
                <w:lang w:eastAsia="zh-CN"/>
              </w:rPr>
            </w:pPr>
            <w:r>
              <w:rPr>
                <w:rFonts w:hint="eastAsia" w:ascii="Times New Roman" w:hAnsi="Times New Roman"/>
                <w:color w:val="auto"/>
                <w:kern w:val="0"/>
                <w:sz w:val="18"/>
                <w:szCs w:val="18"/>
              </w:rPr>
              <w:t>提供故障扫描结果越限和重载（重载率可配置）列表</w:t>
            </w:r>
            <w:r>
              <w:rPr>
                <w:rFonts w:hint="eastAsia" w:ascii="Times New Roman" w:hAnsi="Times New Roman"/>
                <w:color w:val="auto"/>
                <w:kern w:val="0"/>
                <w:sz w:val="18"/>
                <w:szCs w:val="18"/>
                <w:lang w:eastAsia="zh-CN"/>
              </w:rPr>
              <w:t>；</w:t>
            </w:r>
          </w:p>
          <w:p>
            <w:pPr>
              <w:numPr>
                <w:ilvl w:val="0"/>
                <w:numId w:val="120"/>
              </w:numPr>
              <w:jc w:val="both"/>
              <w:rPr>
                <w:rFonts w:ascii="Times New Roman" w:hAnsi="Times New Roman"/>
                <w:color w:val="auto"/>
                <w:kern w:val="0"/>
                <w:sz w:val="18"/>
                <w:szCs w:val="18"/>
              </w:rPr>
            </w:pPr>
            <w:r>
              <w:rPr>
                <w:rFonts w:hint="eastAsia" w:ascii="Times New Roman" w:hAnsi="Times New Roman"/>
                <w:color w:val="auto"/>
                <w:kern w:val="0"/>
                <w:sz w:val="18"/>
                <w:szCs w:val="18"/>
              </w:rPr>
              <w:t>提供计算信息画面，显示静态安全分析的扫描元件数、有害故障数、越限元件数、总</w:t>
            </w:r>
            <w:bookmarkStart w:id="98" w:name="_Toc339486073"/>
            <w:bookmarkEnd w:id="98"/>
            <w:bookmarkStart w:id="99" w:name="_Toc238785447"/>
            <w:r>
              <w:rPr>
                <w:rFonts w:hint="eastAsia" w:ascii="Times New Roman" w:hAnsi="Times New Roman"/>
                <w:color w:val="auto"/>
                <w:kern w:val="0"/>
                <w:sz w:val="18"/>
                <w:szCs w:val="18"/>
              </w:rPr>
              <w:t>计算时间</w:t>
            </w:r>
            <w:bookmarkEnd w:id="99"/>
            <w:r>
              <w:rPr>
                <w:rFonts w:hint="eastAsia" w:ascii="Times New Roman" w:hAnsi="Times New Roman"/>
                <w:color w:val="auto"/>
                <w:kern w:val="0"/>
                <w:sz w:val="18"/>
                <w:szCs w:val="18"/>
              </w:rPr>
              <w:t>、平均单个故障扫描计算时间等信息</w:t>
            </w:r>
            <w:r>
              <w:rPr>
                <w:rFonts w:hint="eastAsia" w:ascii="Times New Roman" w:hAnsi="Times New Roman"/>
                <w:color w:val="auto"/>
                <w:kern w:val="0"/>
                <w:sz w:val="18"/>
                <w:szCs w:val="18"/>
                <w:lang w:eastAsia="zh-CN"/>
              </w:rPr>
              <w:t>；</w:t>
            </w:r>
          </w:p>
          <w:p>
            <w:pPr>
              <w:numPr>
                <w:ilvl w:val="0"/>
                <w:numId w:val="120"/>
              </w:numPr>
              <w:jc w:val="both"/>
              <w:rPr>
                <w:rFonts w:ascii="Times New Roman" w:hAnsi="Times New Roman"/>
                <w:color w:val="auto"/>
                <w:kern w:val="0"/>
                <w:sz w:val="18"/>
                <w:szCs w:val="18"/>
              </w:rPr>
            </w:pPr>
            <w:r>
              <w:rPr>
                <w:rFonts w:hint="eastAsia" w:ascii="Times New Roman" w:hAnsi="Times New Roman"/>
                <w:color w:val="auto"/>
                <w:kern w:val="0"/>
                <w:sz w:val="18"/>
                <w:szCs w:val="18"/>
              </w:rPr>
              <w:t>提供预想故障与越限元件可视化关联显示画面，可以动态显示某一预想故障造成的所有越限元件信息，或导致某一元件越限的所有预想故障信息</w:t>
            </w:r>
            <w:r>
              <w:rPr>
                <w:rFonts w:hint="eastAsia" w:ascii="Times New Roman" w:hAnsi="Times New Roman"/>
                <w:color w:val="auto"/>
                <w:kern w:val="0"/>
                <w:sz w:val="18"/>
                <w:szCs w:val="18"/>
                <w:lang w:eastAsia="zh-CN"/>
              </w:rPr>
              <w:t>；</w:t>
            </w:r>
          </w:p>
          <w:p>
            <w:pPr>
              <w:numPr>
                <w:ilvl w:val="0"/>
                <w:numId w:val="120"/>
              </w:numPr>
              <w:jc w:val="both"/>
              <w:rPr>
                <w:rFonts w:ascii="Times New Roman" w:hAnsi="Times New Roman"/>
                <w:color w:val="auto"/>
                <w:kern w:val="0"/>
                <w:sz w:val="18"/>
                <w:szCs w:val="18"/>
              </w:rPr>
            </w:pPr>
            <w:r>
              <w:rPr>
                <w:rFonts w:hint="eastAsia" w:ascii="Times New Roman" w:hAnsi="Times New Roman"/>
                <w:color w:val="auto"/>
                <w:kern w:val="0"/>
                <w:sz w:val="18"/>
                <w:szCs w:val="18"/>
              </w:rPr>
              <w:t>提供越限监视设置画面，可以设置按地区、设备的越限监视范围，可以设置元件连续越限告警的判断次数</w:t>
            </w:r>
            <w:r>
              <w:rPr>
                <w:rFonts w:hint="eastAsia" w:ascii="Times New Roman" w:hAnsi="Times New Roman"/>
                <w:color w:val="auto"/>
                <w:kern w:val="0"/>
                <w:sz w:val="18"/>
                <w:szCs w:val="18"/>
                <w:lang w:eastAsia="zh-CN"/>
              </w:rPr>
              <w:t>；</w:t>
            </w:r>
          </w:p>
          <w:p>
            <w:pPr>
              <w:numPr>
                <w:ilvl w:val="0"/>
                <w:numId w:val="120"/>
              </w:numPr>
              <w:jc w:val="both"/>
              <w:rPr>
                <w:rFonts w:ascii="Times New Roman" w:hAnsi="Times New Roman"/>
                <w:color w:val="auto"/>
                <w:kern w:val="0"/>
                <w:sz w:val="18"/>
                <w:szCs w:val="18"/>
              </w:rPr>
            </w:pPr>
            <w:r>
              <w:rPr>
                <w:rFonts w:hint="eastAsia" w:ascii="Times New Roman" w:hAnsi="Times New Roman"/>
                <w:color w:val="auto"/>
                <w:kern w:val="0"/>
                <w:sz w:val="18"/>
                <w:szCs w:val="18"/>
              </w:rPr>
              <w:t>提供统计考核信息画面，显示静态安全分析的月可用率、单个故障扫描平均处理时间等信息。</w:t>
            </w:r>
          </w:p>
        </w:tc>
        <w:tc>
          <w:tcPr>
            <w:tcW w:w="4121" w:type="dxa"/>
            <w:vAlign w:val="center"/>
          </w:tcPr>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验证是否提供故障扫描结果越限和重载（重载率可配置）列表</w:t>
            </w:r>
            <w:r>
              <w:rPr>
                <w:rFonts w:hint="eastAsia" w:ascii="Times New Roman" w:hAnsi="Times New Roman"/>
                <w:color w:val="auto"/>
                <w:kern w:val="0"/>
                <w:sz w:val="18"/>
                <w:szCs w:val="18"/>
                <w:lang w:eastAsia="zh-CN"/>
              </w:rPr>
              <w:t>；</w:t>
            </w:r>
          </w:p>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验证是否提供计算信息画面，显示静态安全分析的扫描元件数、有害故障数、越限元件数、总计算时间、平均单个故障扫描计算时间等信息</w:t>
            </w:r>
            <w:r>
              <w:rPr>
                <w:rFonts w:hint="eastAsia" w:ascii="Times New Roman" w:hAnsi="Times New Roman"/>
                <w:color w:val="auto"/>
                <w:kern w:val="0"/>
                <w:sz w:val="18"/>
                <w:szCs w:val="18"/>
                <w:lang w:eastAsia="zh-CN"/>
              </w:rPr>
              <w:t>；</w:t>
            </w:r>
          </w:p>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验证是否提提供预想故障与越限元件可视化关联显示画面，可以动态显示某一预想故障造成的所有越限元件信息，或导致某一元件越限的所有预想故障信息</w:t>
            </w:r>
            <w:r>
              <w:rPr>
                <w:rFonts w:hint="eastAsia" w:ascii="Times New Roman" w:hAnsi="Times New Roman"/>
                <w:color w:val="auto"/>
                <w:kern w:val="0"/>
                <w:sz w:val="18"/>
                <w:szCs w:val="18"/>
                <w:lang w:eastAsia="zh-CN"/>
              </w:rPr>
              <w:t>。</w:t>
            </w:r>
          </w:p>
          <w:p>
            <w:pPr>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验证是否提供越限监视设置画面，可以设置按地区、设备的越限监视范围，可以设置元件连续越限告警的判断次数</w:t>
            </w:r>
            <w:r>
              <w:rPr>
                <w:rFonts w:hint="eastAsia" w:ascii="Times New Roman" w:hAnsi="Times New Roman"/>
                <w:color w:val="auto"/>
                <w:kern w:val="0"/>
                <w:sz w:val="18"/>
                <w:szCs w:val="18"/>
                <w:lang w:eastAsia="zh-CN"/>
              </w:rPr>
              <w:t>；</w:t>
            </w:r>
          </w:p>
          <w:p>
            <w:pPr>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验证是否提供统计考核信息画面，显示静态安全分析的月可用率、单个故障扫描平均处理时间等信息</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扫描时间</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每2000计算母线单个故障扫描平均处理时间不大于0.01</w:t>
            </w:r>
            <w:r>
              <w:rPr>
                <w:rFonts w:hint="eastAsia" w:ascii="Times New Roman" w:hAnsi="Times New Roman"/>
                <w:color w:val="auto"/>
                <w:sz w:val="18"/>
                <w:szCs w:val="18"/>
                <w:lang w:val="en-US" w:eastAsia="zh-CN"/>
              </w:rPr>
              <w:t>秒</w:t>
            </w:r>
            <w:r>
              <w:rPr>
                <w:rFonts w:ascii="Times New Roman" w:hAnsi="Times New Roman"/>
                <w:color w:val="auto"/>
                <w:sz w:val="18"/>
                <w:szCs w:val="18"/>
              </w:rPr>
              <w:t>。</w:t>
            </w:r>
          </w:p>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说明：式中故障扫描总时间指从N-1安全分析计算启动至结果显示到画面上为止的时间。</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定义故障集，待</w:t>
            </w:r>
            <w:r>
              <w:rPr>
                <w:rFonts w:ascii="Times New Roman" w:hAnsi="Times New Roman"/>
                <w:color w:val="auto"/>
                <w:sz w:val="18"/>
                <w:szCs w:val="18"/>
              </w:rPr>
              <w:t>故障扫描结束后，计算扫描时间，验证是否不超过规定的时间范围。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计算周期</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计算周期不大于15</w:t>
            </w:r>
            <w:r>
              <w:rPr>
                <w:rFonts w:hint="eastAsia" w:ascii="Times New Roman" w:hAnsi="Times New Roman"/>
                <w:color w:val="auto"/>
                <w:sz w:val="18"/>
                <w:szCs w:val="18"/>
                <w:lang w:val="en-US" w:eastAsia="zh-CN"/>
              </w:rPr>
              <w:t>分钟</w:t>
            </w:r>
            <w:r>
              <w:rPr>
                <w:rFonts w:ascii="Times New Roman" w:hAnsi="Times New Roman"/>
                <w:color w:val="auto"/>
                <w:sz w:val="18"/>
                <w:szCs w:val="18"/>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设定计算周期小于15</w:t>
            </w:r>
            <w:r>
              <w:rPr>
                <w:rFonts w:hint="eastAsia" w:ascii="Times New Roman" w:hAnsi="Times New Roman"/>
                <w:color w:val="auto"/>
                <w:kern w:val="0"/>
                <w:sz w:val="18"/>
                <w:szCs w:val="18"/>
                <w:lang w:val="en-US" w:eastAsia="zh-CN"/>
              </w:rPr>
              <w:t>分钟</w:t>
            </w:r>
            <w:r>
              <w:rPr>
                <w:rFonts w:ascii="Times New Roman" w:hAnsi="Times New Roman"/>
                <w:color w:val="auto"/>
                <w:kern w:val="0"/>
                <w:sz w:val="18"/>
                <w:szCs w:val="18"/>
              </w:rPr>
              <w:t>，启动周期计算，验证是否按照设定周期功能正常运行。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停电损失负荷统计</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单项停电损失负荷统计</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计划停电</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计划停电：基于停电计划列表中的一条停电计划，启动计划停电损失负荷预分析。</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检查是否具备计划停电列表，是否可通过鼠标右键菜单或按钮触发统计过程。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故障停电</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故障停电：基于故障停电信息池中的一条故障停电信息（包括线路跳闸、变电站失压、母线失压），启动停电损失负荷统计。</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检查是否具备故障停电池界面，针对线路跳闸、变电站失压、母线失压停电分别启动</w:t>
            </w:r>
            <w:r>
              <w:rPr>
                <w:rFonts w:hint="eastAsia" w:ascii="Times New Roman" w:hAnsi="Times New Roman"/>
                <w:color w:val="auto"/>
                <w:sz w:val="18"/>
                <w:szCs w:val="18"/>
              </w:rPr>
              <w:t>停电损失负荷统计。</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临时停电/预想停电</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临时停电/预想停电：基于主网接线图或配网馈线图中的一个电力设备，启动停电损失负荷预分析。</w:t>
            </w:r>
          </w:p>
        </w:tc>
        <w:tc>
          <w:tcPr>
            <w:tcW w:w="4121"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kern w:val="0"/>
                <w:sz w:val="18"/>
                <w:szCs w:val="18"/>
              </w:rPr>
              <w:t>检查主网接线图中是否支持选定某一设备启动停电损失负荷统计；</w:t>
            </w:r>
          </w:p>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检查配网馈线图中是否支持选定某一设备启动停电损失负荷统计。</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负荷统计结果</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负荷统计结果中，需包含停电影响的配变信息、用户信息、损失总负荷以及工业用电、商业用电、居民用电等分类负荷信息。</w:t>
            </w:r>
          </w:p>
          <w:p>
            <w:pPr>
              <w:spacing w:line="264" w:lineRule="auto"/>
              <w:jc w:val="both"/>
              <w:rPr>
                <w:rFonts w:ascii="Times New Roman" w:hAnsi="Times New Roman"/>
                <w:color w:val="auto"/>
                <w:kern w:val="0"/>
                <w:sz w:val="18"/>
                <w:szCs w:val="18"/>
              </w:rPr>
            </w:pPr>
          </w:p>
        </w:tc>
        <w:tc>
          <w:tcPr>
            <w:tcW w:w="4121"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kern w:val="0"/>
                <w:sz w:val="18"/>
                <w:szCs w:val="18"/>
              </w:rPr>
              <w:t>检查负荷统计结果是否支持：</w:t>
            </w:r>
          </w:p>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1）概要信息：以表单形式展示，包括专变数量、公变数量；专变用户数、公变用户数、重要客户数；总负荷、工业用电负荷、商业用电负荷、居民用电负荷</w:t>
            </w:r>
            <w:r>
              <w:rPr>
                <w:rFonts w:hint="eastAsia" w:ascii="Times New Roman" w:hAnsi="Times New Roman"/>
                <w:color w:val="auto"/>
                <w:kern w:val="0"/>
                <w:sz w:val="18"/>
                <w:szCs w:val="18"/>
                <w:lang w:eastAsia="zh-CN"/>
              </w:rPr>
              <w:t>；</w:t>
            </w:r>
          </w:p>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2）配变信息：以分页表格形式展示，包括配变名称、配变类型、所属站房等信息</w:t>
            </w:r>
            <w:r>
              <w:rPr>
                <w:rFonts w:hint="eastAsia" w:ascii="Times New Roman" w:hAnsi="Times New Roman"/>
                <w:color w:val="auto"/>
                <w:kern w:val="0"/>
                <w:sz w:val="18"/>
                <w:szCs w:val="18"/>
                <w:lang w:eastAsia="zh-CN"/>
              </w:rPr>
              <w:t>；</w:t>
            </w:r>
          </w:p>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3）重要客户信息：以分页表格形式展示，包括客户名称、用电类型、用电级别等信息。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损失负荷预分析</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计划停电或临时停电/预想停电损失负荷预分析时，可查看计划停电前一日、当月、当年的最大负荷等历史断面。</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sz w:val="18"/>
                <w:szCs w:val="18"/>
              </w:rPr>
              <w:t>分别启动计划停电或临时停电/预想停电损失负荷预分析时，检查是否提供前一日、当月、当年负荷断面信息查询及数据展示。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停电损失负荷分类统计</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按时间周期统计</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按时间周期统计：按日、周、月、年四种时间周期分别统计停电损失负荷情况。</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检查是否支持对历史停电按照时间周期统计</w:t>
            </w:r>
            <w:r>
              <w:rPr>
                <w:rFonts w:hint="eastAsia" w:ascii="Times New Roman" w:hAnsi="Times New Roman"/>
                <w:color w:val="auto"/>
                <w:sz w:val="18"/>
                <w:szCs w:val="18"/>
              </w:rPr>
              <w:t>损失负荷情况。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按停电类型统计</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按停电类型统计：按计划停电、故障停电、临时停电等停电类型，统计指定时间周期内停电损失分负荷情况。</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检查是否支持对历史停电按照停电类型统计</w:t>
            </w:r>
            <w:r>
              <w:rPr>
                <w:rFonts w:hint="eastAsia" w:ascii="Times New Roman" w:hAnsi="Times New Roman"/>
                <w:color w:val="auto"/>
                <w:sz w:val="18"/>
                <w:szCs w:val="18"/>
              </w:rPr>
              <w:t>损失负荷情况。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按损失负荷类型统计</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按损失负荷类型统计：按工业用电、商业用电、居民用电等负荷类型，统计指定时间周期内的停电损失负荷情况。</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kern w:val="0"/>
                <w:sz w:val="18"/>
                <w:szCs w:val="18"/>
              </w:rPr>
              <w:t>检查是否支持对历史停电按照负荷类型统计</w:t>
            </w:r>
            <w:r>
              <w:rPr>
                <w:rFonts w:hint="eastAsia" w:ascii="Times New Roman" w:hAnsi="Times New Roman"/>
                <w:color w:val="auto"/>
                <w:sz w:val="18"/>
                <w:szCs w:val="18"/>
              </w:rPr>
              <w:t>损失负荷情况。</w:t>
            </w:r>
          </w:p>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检查是否支持以饼图方式展示停电损失负荷分类统计结果。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损失负荷同比</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损失负荷同比：可按周、月、年对损失负荷进行分类同比展示。</w:t>
            </w:r>
          </w:p>
        </w:tc>
        <w:tc>
          <w:tcPr>
            <w:tcW w:w="4121"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kern w:val="0"/>
                <w:sz w:val="18"/>
                <w:szCs w:val="18"/>
              </w:rPr>
              <w:t>检查是否支持</w:t>
            </w:r>
            <w:r>
              <w:rPr>
                <w:rFonts w:hint="eastAsia" w:ascii="Times New Roman" w:hAnsi="Times New Roman"/>
                <w:color w:val="auto"/>
                <w:sz w:val="18"/>
                <w:szCs w:val="18"/>
              </w:rPr>
              <w:t>按周、月、年对损失负荷进行分类同比展示；</w:t>
            </w:r>
          </w:p>
          <w:p>
            <w:pPr>
              <w:spacing w:line="264" w:lineRule="auto"/>
              <w:jc w:val="both"/>
              <w:rPr>
                <w:rFonts w:ascii="Times New Roman" w:hAnsi="Times New Roman"/>
                <w:color w:val="auto"/>
                <w:sz w:val="18"/>
              </w:rPr>
            </w:pPr>
            <w:r>
              <w:rPr>
                <w:rFonts w:hint="eastAsia" w:ascii="Times New Roman" w:hAnsi="Times New Roman"/>
                <w:color w:val="auto"/>
                <w:sz w:val="18"/>
                <w:szCs w:val="18"/>
              </w:rPr>
              <w:t>检查是否支持以分组棒图方式展示停电损失负荷分类统计中的负荷同比结果。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直供用户停电时间统计</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直供用户停电时间统计范围</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直供用户停电时间统计范围为本级调度机构调管范围内10kV及以上的直供用户，公用线路用户和400V用户暂不做统计要求。用户停电事件不超过</w:t>
            </w:r>
            <w:r>
              <w:rPr>
                <w:rFonts w:hint="eastAsia" w:ascii="Times New Roman" w:hAnsi="Times New Roman"/>
                <w:color w:val="auto"/>
                <w:sz w:val="18"/>
                <w:szCs w:val="18"/>
                <w:lang w:val="en-US" w:eastAsia="zh-CN"/>
              </w:rPr>
              <w:t>3分钟</w:t>
            </w:r>
            <w:r>
              <w:rPr>
                <w:rFonts w:hint="eastAsia" w:ascii="Times New Roman" w:hAnsi="Times New Roman"/>
                <w:color w:val="auto"/>
                <w:sz w:val="18"/>
                <w:szCs w:val="18"/>
              </w:rPr>
              <w:t>的短时停电不做统计要求。</w:t>
            </w:r>
          </w:p>
        </w:tc>
        <w:tc>
          <w:tcPr>
            <w:tcW w:w="4121"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kern w:val="0"/>
                <w:sz w:val="18"/>
                <w:szCs w:val="18"/>
              </w:rPr>
              <w:t>检查直供用户统计范围是否符合要求；</w:t>
            </w:r>
          </w:p>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通过相关遥测遥信变化，模拟某直供用户停电不超过</w:t>
            </w:r>
            <w:r>
              <w:rPr>
                <w:rFonts w:hint="eastAsia" w:ascii="Times New Roman" w:hAnsi="Times New Roman"/>
                <w:color w:val="auto"/>
                <w:kern w:val="0"/>
                <w:sz w:val="18"/>
                <w:szCs w:val="18"/>
                <w:lang w:val="en-US" w:eastAsia="zh-CN"/>
              </w:rPr>
              <w:t>3分钟</w:t>
            </w:r>
            <w:r>
              <w:rPr>
                <w:rFonts w:hint="eastAsia" w:ascii="Times New Roman" w:hAnsi="Times New Roman"/>
                <w:color w:val="auto"/>
                <w:kern w:val="0"/>
                <w:sz w:val="18"/>
                <w:szCs w:val="18"/>
              </w:rPr>
              <w:t>，验证是否计入停电统计。</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直供用户停电性质</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直供用户停电性质分为预安排停电和故障停电两类，若用户停电时，对用户供电线路所在变电站同时出现有“事故总告警”信号则判定为故障停电，否则判定为预安排停电。</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模拟事故总告警，以及相关遥测变化、开关变位等，检查直供用户停电性质判断是否正确。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直供用户停电判断</w:t>
            </w:r>
          </w:p>
        </w:tc>
        <w:tc>
          <w:tcPr>
            <w:tcW w:w="4395" w:type="dxa"/>
            <w:vAlign w:val="center"/>
          </w:tcPr>
          <w:p>
            <w:pPr>
              <w:spacing w:line="264" w:lineRule="auto"/>
              <w:jc w:val="both"/>
              <w:rPr>
                <w:rFonts w:ascii="Times New Roman" w:hAnsi="Times New Roman"/>
                <w:color w:val="auto"/>
              </w:rPr>
            </w:pPr>
            <w:r>
              <w:rPr>
                <w:rFonts w:hint="eastAsia" w:ascii="Times New Roman" w:hAnsi="Times New Roman"/>
                <w:color w:val="auto"/>
                <w:sz w:val="18"/>
                <w:szCs w:val="18"/>
              </w:rPr>
              <w:t>用户供电线路（包括备用线路）电流值降为零，同时变电站/开闭所供电母线失压或供电线路开关断开。</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模拟相关遥测遥信，检查直供用户停电判断是否正确。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直供用户停电的时间计算</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sz w:val="18"/>
                <w:szCs w:val="18"/>
              </w:rPr>
              <w:t>直供用户停电时间=直供用户停电结束时刻-直供用户停电开始时刻</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kern w:val="0"/>
                <w:sz w:val="18"/>
                <w:szCs w:val="18"/>
              </w:rPr>
              <w:t>检查直供用户停电时间计算是否正确：</w:t>
            </w:r>
          </w:p>
          <w:p>
            <w:pPr>
              <w:spacing w:line="264" w:lineRule="auto"/>
              <w:jc w:val="both"/>
              <w:rPr>
                <w:rFonts w:ascii="Times New Roman" w:hAnsi="Times New Roman"/>
                <w:color w:val="auto"/>
                <w:kern w:val="0"/>
                <w:sz w:val="18"/>
                <w:szCs w:val="18"/>
              </w:rPr>
            </w:pPr>
            <w:r>
              <w:rPr>
                <w:rFonts w:hint="eastAsia" w:ascii="Times New Roman" w:hAnsi="Times New Roman"/>
                <w:color w:val="auto"/>
                <w:kern w:val="0"/>
                <w:sz w:val="18"/>
                <w:szCs w:val="18"/>
              </w:rPr>
              <w:t>1）直供用户停电开始时刻：即用户失压开始时刻。利用对用户直供线路各侧开关运行状态进行用户失压防误判断，取对用户直供线路开关中最后断开开关的时间作为用户停电的开始时刻，或者利用与直供线路相连母线运行状态进行用户防误判断，取与直供线路相连变电站母线失压时间作为用户失压的开始时刻。</w:t>
            </w:r>
          </w:p>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2）直供用户停电结束时刻：取直供线路任一侧开关恢复运行时间作为用户停电结束时间，或者取与变电站母线充电正常时间作为用户停电结束时刻。</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单项停电损失负荷统计时间</w:t>
            </w:r>
          </w:p>
        </w:tc>
        <w:tc>
          <w:tcPr>
            <w:tcW w:w="4395"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单项停电损失负荷统计，统计时间小于10</w:t>
            </w:r>
            <w:r>
              <w:rPr>
                <w:rFonts w:hint="eastAsia" w:ascii="Times New Roman" w:hAnsi="Times New Roman"/>
                <w:color w:val="auto"/>
                <w:sz w:val="18"/>
                <w:szCs w:val="18"/>
                <w:lang w:val="en-US" w:eastAsia="zh-CN"/>
              </w:rPr>
              <w:t>秒</w:t>
            </w:r>
            <w:r>
              <w:rPr>
                <w:rFonts w:hint="eastAsia" w:ascii="Times New Roman" w:hAnsi="Times New Roman"/>
                <w:color w:val="auto"/>
                <w:sz w:val="18"/>
                <w:szCs w:val="18"/>
              </w:rPr>
              <w:t>。</w:t>
            </w:r>
          </w:p>
        </w:tc>
        <w:tc>
          <w:tcPr>
            <w:tcW w:w="4121" w:type="dxa"/>
            <w:vAlign w:val="center"/>
          </w:tcPr>
          <w:p>
            <w:pPr>
              <w:spacing w:line="264" w:lineRule="auto"/>
              <w:rPr>
                <w:rFonts w:ascii="Times New Roman" w:hAnsi="Times New Roman"/>
                <w:color w:val="auto"/>
                <w:sz w:val="18"/>
              </w:rPr>
            </w:pPr>
            <w:r>
              <w:rPr>
                <w:rFonts w:hint="eastAsia" w:ascii="Times New Roman" w:hAnsi="Times New Roman"/>
                <w:color w:val="auto"/>
                <w:kern w:val="0"/>
                <w:sz w:val="18"/>
                <w:szCs w:val="18"/>
              </w:rPr>
              <w:t>启动</w:t>
            </w:r>
            <w:r>
              <w:rPr>
                <w:rFonts w:hint="eastAsia" w:ascii="Times New Roman" w:hAnsi="Times New Roman"/>
                <w:color w:val="auto"/>
                <w:sz w:val="18"/>
                <w:szCs w:val="18"/>
              </w:rPr>
              <w:t>单项停电损失负荷统计，验证其统计时间是否满足要求。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停电损失负荷分类统计时间</w:t>
            </w:r>
          </w:p>
        </w:tc>
        <w:tc>
          <w:tcPr>
            <w:tcW w:w="4395"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停电损失负荷分类统计，统计时间小于1</w:t>
            </w:r>
            <w:r>
              <w:rPr>
                <w:rFonts w:hint="eastAsia" w:ascii="Times New Roman" w:hAnsi="Times New Roman"/>
                <w:color w:val="auto"/>
                <w:sz w:val="18"/>
                <w:szCs w:val="18"/>
                <w:lang w:val="en-US" w:eastAsia="zh-CN"/>
              </w:rPr>
              <w:t>分钟</w:t>
            </w:r>
            <w:r>
              <w:rPr>
                <w:rFonts w:hint="eastAsia" w:ascii="Times New Roman" w:hAnsi="Times New Roman"/>
                <w:color w:val="auto"/>
                <w:sz w:val="18"/>
                <w:szCs w:val="18"/>
              </w:rPr>
              <w:t>。</w:t>
            </w:r>
          </w:p>
        </w:tc>
        <w:tc>
          <w:tcPr>
            <w:tcW w:w="4121" w:type="dxa"/>
            <w:vAlign w:val="center"/>
          </w:tcPr>
          <w:p>
            <w:pPr>
              <w:spacing w:line="264" w:lineRule="auto"/>
              <w:rPr>
                <w:rFonts w:ascii="Times New Roman" w:hAnsi="Times New Roman"/>
                <w:color w:val="auto"/>
                <w:sz w:val="18"/>
              </w:rPr>
            </w:pPr>
            <w:r>
              <w:rPr>
                <w:rFonts w:hint="eastAsia" w:ascii="Times New Roman" w:hAnsi="Times New Roman"/>
                <w:color w:val="auto"/>
                <w:kern w:val="0"/>
                <w:sz w:val="18"/>
                <w:szCs w:val="18"/>
              </w:rPr>
              <w:t>启动</w:t>
            </w:r>
            <w:r>
              <w:rPr>
                <w:rFonts w:hint="eastAsia" w:ascii="Times New Roman" w:hAnsi="Times New Roman"/>
                <w:color w:val="auto"/>
                <w:sz w:val="18"/>
                <w:szCs w:val="18"/>
              </w:rPr>
              <w:t>停电损失负荷分类统计，验证其统计时间是否满足要求。</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用户电源在线追溯</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功能要求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电源点追溯</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对于任意指定用户，均可根据电网结构进行电源追溯，并给出供电路径。</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任意选择用户进行电源点追溯，验证结果是否正确。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非环网追溯</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对于非环网，可追溯到最高电压等级的厂站。</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选择非环网厂站下馈线所供用户，验证能否追溯到</w:t>
            </w:r>
            <w:r>
              <w:rPr>
                <w:rFonts w:ascii="Times New Roman" w:hAnsi="Times New Roman"/>
                <w:color w:val="auto"/>
                <w:sz w:val="18"/>
                <w:szCs w:val="18"/>
              </w:rPr>
              <w:t>最高电压等级的厂站。</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环网追溯</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对于环网，可追溯到构成环网的最近的厂站。</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选择环网厂站下馈线所供用户，验证能否追溯到</w:t>
            </w:r>
            <w:r>
              <w:rPr>
                <w:rFonts w:ascii="Times New Roman" w:hAnsi="Times New Roman"/>
                <w:color w:val="auto"/>
                <w:sz w:val="18"/>
                <w:szCs w:val="18"/>
              </w:rPr>
              <w:t>构成环网的最近厂站。</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追溯终止条件设置</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可灵活定义电源追溯的终止条件，如终止厂站电压等级等。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定义不同的</w:t>
            </w:r>
            <w:r>
              <w:rPr>
                <w:rFonts w:ascii="Times New Roman" w:hAnsi="Times New Roman"/>
                <w:color w:val="auto"/>
                <w:sz w:val="18"/>
                <w:szCs w:val="18"/>
              </w:rPr>
              <w:t>电源追溯终止条件，分别进行用户电源追溯，验证追溯结果正确性。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界面操作</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提供人机界面以选择电源追溯起始设备和电源类型。</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查看操作界面，验证是否支持</w:t>
            </w:r>
            <w:r>
              <w:rPr>
                <w:rFonts w:ascii="Times New Roman" w:hAnsi="Times New Roman"/>
                <w:color w:val="auto"/>
                <w:sz w:val="18"/>
                <w:szCs w:val="18"/>
              </w:rPr>
              <w:t>选择电源追溯起始设备和电源类型。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列表展示</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可以列表方式显示供电路径。</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验证是否支持以</w:t>
            </w:r>
            <w:r>
              <w:rPr>
                <w:rFonts w:ascii="Times New Roman" w:hAnsi="Times New Roman"/>
                <w:color w:val="auto"/>
                <w:sz w:val="18"/>
                <w:szCs w:val="18"/>
              </w:rPr>
              <w:t>列表方式显示供电路径。</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图形展示</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可在单线图上以变色等醒目的方式显示供电路径。</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w:t>
            </w:r>
            <w:r>
              <w:rPr>
                <w:rFonts w:ascii="Times New Roman" w:hAnsi="Times New Roman"/>
                <w:color w:val="auto"/>
                <w:sz w:val="18"/>
                <w:szCs w:val="18"/>
              </w:rPr>
              <w:t>在单线图上以变色等醒目的方式显示供电路径。</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供电路径自动成图</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可自动生成供电路径的电气接线图。</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选择某用户进行电源追溯，验证是否支持</w:t>
            </w:r>
            <w:r>
              <w:rPr>
                <w:rFonts w:ascii="Times New Roman" w:hAnsi="Times New Roman"/>
                <w:color w:val="auto"/>
                <w:sz w:val="18"/>
                <w:szCs w:val="18"/>
              </w:rPr>
              <w:t>自动生成供电路径的电气接线图。</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计算时间</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单次电源追溯的计算时间不大于10</w:t>
            </w:r>
            <w:r>
              <w:rPr>
                <w:rFonts w:hint="eastAsia" w:ascii="Times New Roman" w:hAnsi="Times New Roman"/>
                <w:color w:val="auto"/>
                <w:sz w:val="18"/>
                <w:szCs w:val="18"/>
                <w:lang w:val="en-US" w:eastAsia="zh-CN"/>
              </w:rPr>
              <w:t>秒</w:t>
            </w:r>
            <w:r>
              <w:rPr>
                <w:rFonts w:ascii="Times New Roman" w:hAnsi="Times New Roman"/>
                <w:color w:val="auto"/>
                <w:sz w:val="18"/>
                <w:szCs w:val="18"/>
              </w:rPr>
              <w:t>。</w:t>
            </w:r>
          </w:p>
        </w:tc>
        <w:tc>
          <w:tcPr>
            <w:tcW w:w="4121" w:type="dxa"/>
          </w:tcPr>
          <w:p>
            <w:pPr>
              <w:spacing w:line="264" w:lineRule="auto"/>
              <w:rPr>
                <w:rFonts w:ascii="Times New Roman" w:hAnsi="Times New Roman"/>
                <w:color w:val="auto"/>
                <w:sz w:val="18"/>
              </w:rPr>
            </w:pPr>
            <w:r>
              <w:rPr>
                <w:rFonts w:ascii="Times New Roman" w:hAnsi="Times New Roman"/>
                <w:color w:val="auto"/>
                <w:kern w:val="0"/>
                <w:sz w:val="18"/>
                <w:szCs w:val="18"/>
              </w:rPr>
              <w:t>选择不同用户进行多次</w:t>
            </w:r>
            <w:r>
              <w:rPr>
                <w:rFonts w:ascii="Times New Roman" w:hAnsi="Times New Roman"/>
                <w:color w:val="auto"/>
                <w:sz w:val="18"/>
                <w:szCs w:val="18"/>
              </w:rPr>
              <w:t>电源追溯，验证单次电源追溯的计算时间不超过规定时间。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在线统计及公式计算</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公式计算</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公式定义</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可自定义计算公式，需提供方便、友好的界面供用户离线和在线定义计算公式，支持从画面上以拖拉方式定义计算操作数。</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查看公式定义界面，验证功能；</w:t>
            </w:r>
          </w:p>
          <w:p>
            <w:pPr>
              <w:spacing w:line="264" w:lineRule="auto"/>
              <w:jc w:val="both"/>
              <w:rPr>
                <w:rFonts w:ascii="Times New Roman" w:hAnsi="Times New Roman"/>
                <w:color w:val="auto"/>
                <w:sz w:val="18"/>
              </w:rPr>
            </w:pPr>
            <w:r>
              <w:rPr>
                <w:rFonts w:ascii="Times New Roman" w:hAnsi="Times New Roman"/>
                <w:color w:val="auto"/>
                <w:kern w:val="0"/>
                <w:sz w:val="18"/>
                <w:szCs w:val="18"/>
              </w:rPr>
              <w:t>验证支持</w:t>
            </w:r>
            <w:r>
              <w:rPr>
                <w:rFonts w:ascii="Times New Roman" w:hAnsi="Times New Roman"/>
                <w:color w:val="auto"/>
                <w:sz w:val="18"/>
                <w:szCs w:val="18"/>
              </w:rPr>
              <w:t>从画面上以拖拉方式定义计算操作数。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自定义运算</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用户可以自定义算术、逻辑以及函数、任意组合等计算公式，公式定义后自动进行计算，无需重新编译。</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自定义计算公式，验证功能。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公式计算启动方式</w:t>
            </w:r>
          </w:p>
        </w:tc>
        <w:tc>
          <w:tcPr>
            <w:tcW w:w="4395" w:type="dxa"/>
            <w:vAlign w:val="center"/>
          </w:tcPr>
          <w:p>
            <w:pPr>
              <w:numPr>
                <w:ilvl w:val="0"/>
                <w:numId w:val="121"/>
              </w:numPr>
              <w:spacing w:line="264" w:lineRule="auto"/>
              <w:jc w:val="both"/>
              <w:rPr>
                <w:rFonts w:ascii="Times New Roman" w:hAnsi="Times New Roman"/>
                <w:color w:val="auto"/>
                <w:sz w:val="18"/>
                <w:szCs w:val="18"/>
              </w:rPr>
            </w:pPr>
            <w:r>
              <w:rPr>
                <w:rFonts w:ascii="Times New Roman" w:hAnsi="Times New Roman"/>
                <w:color w:val="auto"/>
                <w:sz w:val="18"/>
                <w:szCs w:val="18"/>
              </w:rPr>
              <w:t>可周期启动或触发启动，周期可调，缺省为5</w:t>
            </w:r>
            <w:r>
              <w:rPr>
                <w:rFonts w:hint="eastAsia" w:ascii="Times New Roman" w:hAnsi="Times New Roman"/>
                <w:color w:val="auto"/>
                <w:sz w:val="18"/>
                <w:szCs w:val="18"/>
                <w:lang w:val="en-US" w:eastAsia="zh-CN"/>
              </w:rPr>
              <w:t>秒</w:t>
            </w:r>
            <w:r>
              <w:rPr>
                <w:rFonts w:hint="eastAsia" w:ascii="Times New Roman" w:hAnsi="Times New Roman"/>
                <w:color w:val="auto"/>
                <w:sz w:val="18"/>
                <w:szCs w:val="18"/>
                <w:lang w:eastAsia="zh-CN"/>
              </w:rPr>
              <w:t>；</w:t>
            </w:r>
          </w:p>
          <w:p>
            <w:pPr>
              <w:numPr>
                <w:ilvl w:val="0"/>
                <w:numId w:val="121"/>
              </w:numPr>
              <w:spacing w:line="264" w:lineRule="auto"/>
              <w:jc w:val="both"/>
              <w:rPr>
                <w:rFonts w:ascii="Times New Roman" w:hAnsi="Times New Roman"/>
                <w:color w:val="auto"/>
                <w:sz w:val="18"/>
                <w:szCs w:val="18"/>
              </w:rPr>
            </w:pPr>
            <w:r>
              <w:rPr>
                <w:rFonts w:ascii="Times New Roman" w:hAnsi="Times New Roman"/>
                <w:color w:val="auto"/>
                <w:sz w:val="18"/>
                <w:szCs w:val="18"/>
              </w:rPr>
              <w:t>数值变化时启动相关计算；</w:t>
            </w:r>
          </w:p>
          <w:p>
            <w:pPr>
              <w:numPr>
                <w:ilvl w:val="0"/>
                <w:numId w:val="121"/>
              </w:numPr>
              <w:spacing w:line="264" w:lineRule="auto"/>
              <w:jc w:val="both"/>
              <w:rPr>
                <w:rFonts w:ascii="Times New Roman" w:hAnsi="Times New Roman"/>
                <w:color w:val="auto"/>
                <w:sz w:val="18"/>
                <w:szCs w:val="18"/>
              </w:rPr>
            </w:pPr>
            <w:r>
              <w:rPr>
                <w:rFonts w:ascii="Times New Roman" w:hAnsi="Times New Roman"/>
                <w:color w:val="auto"/>
                <w:sz w:val="18"/>
                <w:szCs w:val="18"/>
              </w:rPr>
              <w:t>指定日期和时间启动计算；</w:t>
            </w:r>
          </w:p>
          <w:p>
            <w:pPr>
              <w:numPr>
                <w:ilvl w:val="0"/>
                <w:numId w:val="121"/>
              </w:numPr>
              <w:spacing w:line="264" w:lineRule="auto"/>
              <w:jc w:val="both"/>
              <w:rPr>
                <w:rFonts w:ascii="Times New Roman" w:hAnsi="Times New Roman"/>
                <w:color w:val="auto"/>
                <w:sz w:val="18"/>
                <w:szCs w:val="18"/>
              </w:rPr>
            </w:pPr>
            <w:r>
              <w:rPr>
                <w:rFonts w:ascii="Times New Roman" w:hAnsi="Times New Roman"/>
                <w:color w:val="auto"/>
                <w:sz w:val="18"/>
                <w:szCs w:val="18"/>
              </w:rPr>
              <w:t>人工启动；</w:t>
            </w:r>
          </w:p>
          <w:p>
            <w:pPr>
              <w:numPr>
                <w:ilvl w:val="0"/>
                <w:numId w:val="121"/>
              </w:numPr>
              <w:spacing w:line="264" w:lineRule="auto"/>
              <w:jc w:val="both"/>
              <w:rPr>
                <w:rFonts w:ascii="Times New Roman" w:hAnsi="Times New Roman"/>
                <w:color w:val="auto"/>
                <w:kern w:val="0"/>
                <w:sz w:val="18"/>
                <w:szCs w:val="18"/>
              </w:rPr>
            </w:pPr>
            <w:r>
              <w:rPr>
                <w:rFonts w:ascii="Times New Roman" w:hAnsi="Times New Roman"/>
                <w:color w:val="auto"/>
                <w:sz w:val="18"/>
                <w:szCs w:val="18"/>
              </w:rPr>
              <w:t>事件触发；</w:t>
            </w:r>
          </w:p>
          <w:p>
            <w:pPr>
              <w:numPr>
                <w:ilvl w:val="0"/>
                <w:numId w:val="121"/>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条件触发，如某设备投退等电网结构变化。</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设定启动周期，验证</w:t>
            </w:r>
            <w:r>
              <w:rPr>
                <w:rFonts w:ascii="Times New Roman" w:hAnsi="Times New Roman"/>
                <w:color w:val="auto"/>
                <w:sz w:val="18"/>
                <w:szCs w:val="18"/>
              </w:rPr>
              <w:t>周期计算</w:t>
            </w:r>
            <w:r>
              <w:rPr>
                <w:rFonts w:ascii="Times New Roman" w:hAnsi="Times New Roman"/>
                <w:color w:val="auto"/>
                <w:kern w:val="0"/>
                <w:sz w:val="18"/>
                <w:szCs w:val="18"/>
              </w:rPr>
              <w:t>功能；</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定义启动条件，包括数值变化、指定日期/时间、</w:t>
            </w:r>
            <w:r>
              <w:rPr>
                <w:rFonts w:ascii="Times New Roman" w:hAnsi="Times New Roman"/>
                <w:color w:val="auto"/>
                <w:sz w:val="18"/>
                <w:szCs w:val="18"/>
              </w:rPr>
              <w:t>设备投退等，验证事件触发启动功能；</w:t>
            </w:r>
          </w:p>
          <w:p>
            <w:pPr>
              <w:spacing w:line="264" w:lineRule="auto"/>
              <w:jc w:val="both"/>
              <w:rPr>
                <w:rFonts w:ascii="Times New Roman" w:hAnsi="Times New Roman"/>
                <w:color w:val="auto"/>
                <w:sz w:val="18"/>
              </w:rPr>
            </w:pPr>
            <w:r>
              <w:rPr>
                <w:rFonts w:ascii="Times New Roman" w:hAnsi="Times New Roman"/>
                <w:color w:val="auto"/>
                <w:sz w:val="18"/>
                <w:szCs w:val="18"/>
              </w:rPr>
              <w:t>进行人工启动，验证人工启动功能。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公式操作数</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公式支持的最大操作数个数应不少于50。</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定义操作数超过50个的公式计算验证。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质量标志支持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根据数据的质量标志选择可信度高的数据作为计算分量。当有人工强制输入值时，优先采用人工值，当超时（时间值可调）没有实时数据（含多数据源实时采集值及状态估计值）可供刷新时，采用人工输入的缺省值，尽可能保证原始数据的正确。</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对于多源数据，验证数据质量标志对计算分量选择的影响；</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验证人工置数的优先性；</w:t>
            </w:r>
          </w:p>
          <w:p>
            <w:pPr>
              <w:spacing w:line="264" w:lineRule="auto"/>
              <w:jc w:val="both"/>
              <w:rPr>
                <w:rFonts w:ascii="Times New Roman" w:hAnsi="Times New Roman"/>
                <w:color w:val="auto"/>
                <w:sz w:val="18"/>
              </w:rPr>
            </w:pPr>
            <w:r>
              <w:rPr>
                <w:rFonts w:ascii="Times New Roman" w:hAnsi="Times New Roman"/>
                <w:color w:val="auto"/>
                <w:kern w:val="0"/>
                <w:sz w:val="18"/>
                <w:szCs w:val="18"/>
              </w:rPr>
              <w:t>验证不刷新数据是否采用</w:t>
            </w:r>
            <w:r>
              <w:rPr>
                <w:rFonts w:ascii="Times New Roman" w:hAnsi="Times New Roman"/>
                <w:color w:val="auto"/>
                <w:sz w:val="18"/>
                <w:szCs w:val="18"/>
              </w:rPr>
              <w:t>人工输入缺省值进行计算。</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统计计算</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积分电量统计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根据机组出力或线路功率提供各种周期的积分电量。</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选择某个</w:t>
            </w:r>
            <w:r>
              <w:rPr>
                <w:rFonts w:ascii="Times New Roman" w:hAnsi="Times New Roman"/>
                <w:color w:val="auto"/>
                <w:sz w:val="18"/>
                <w:szCs w:val="18"/>
              </w:rPr>
              <w:t>机组出力量测或线路功率量测及时间段，验证功能。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数值统计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包括最大值、最小值、平均值、负荷率及其出现时间，统计时段包括年、月、日等。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选择某个量测和时间段，验证功能。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极值统计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包括极大值、极小值及其出现时间，统计时段包括年、月、日等。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选择某个量测和时间段，验证功能。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次数统计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开关变位次数、遥控次数等。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模拟开关变位和遥控操作，验证功能。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合格率统计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对电压、频率等用户指定量进行越限时间、合格率统计。</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对电压、频率等量测人工置数，验证越限时间、合格率统计功能的正确性。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停电设备统计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统计停电范围，并可按区域、厂站、设备类型等条件分类查询。</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验证是否支持</w:t>
            </w:r>
            <w:r>
              <w:rPr>
                <w:rFonts w:ascii="Times New Roman" w:hAnsi="Times New Roman"/>
                <w:color w:val="auto"/>
                <w:sz w:val="18"/>
                <w:szCs w:val="18"/>
              </w:rPr>
              <w:t>按区域、厂站、设备类型等统计停电设备。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区域统计</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根据区域定义及实时拓扑连接关系，自动搜索区域范围，并统计区域总发电、区域总负荷等结果。</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修改部分厂站/设备所属区域定义，验证是否支持自动</w:t>
            </w:r>
            <w:r>
              <w:rPr>
                <w:rFonts w:ascii="Times New Roman" w:hAnsi="Times New Roman"/>
                <w:color w:val="auto"/>
                <w:sz w:val="18"/>
                <w:szCs w:val="18"/>
              </w:rPr>
              <w:t>搜索区域范围，并统计区域总发电、区域总负荷功能。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考核统计</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累加（含日、月、年）统计</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电量统计</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电压合格率考核统计</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电网频率考核统计</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设备越限报警、统计</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长期断面重载统计</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CPS计算与考核</w:t>
            </w:r>
            <w:r>
              <w:rPr>
                <w:rFonts w:hint="eastAsia" w:ascii="Times New Roman" w:hAnsi="Times New Roman"/>
                <w:color w:val="auto"/>
                <w:sz w:val="18"/>
                <w:szCs w:val="18"/>
                <w:lang w:eastAsia="zh-CN"/>
              </w:rPr>
              <w:t>；</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备用容量计算</w:t>
            </w:r>
            <w:r>
              <w:rPr>
                <w:rFonts w:hint="eastAsia" w:ascii="Times New Roman" w:hAnsi="Times New Roman"/>
                <w:color w:val="auto"/>
                <w:sz w:val="18"/>
                <w:szCs w:val="18"/>
                <w:lang w:eastAsia="zh-CN"/>
              </w:rPr>
              <w:t>；</w:t>
            </w:r>
          </w:p>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用户要求的其他计算或考核。</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查看考核统计中是否包含累加统计、</w:t>
            </w:r>
            <w:r>
              <w:rPr>
                <w:rFonts w:ascii="Times New Roman" w:hAnsi="Times New Roman"/>
                <w:color w:val="auto"/>
                <w:sz w:val="18"/>
                <w:szCs w:val="18"/>
              </w:rPr>
              <w:t>电量统计、电压合格率考核统计、电网频率考核统计、设备越限报警统计、长期断面重载统计、CPS计算与考核、备用容量计算等功能。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0"/>
          <w:numId w:val="82"/>
        </w:numPr>
        <w:spacing w:after="156"/>
        <w:outlineLvl w:val="1"/>
        <w:rPr>
          <w:rFonts w:ascii="Times New Roman" w:hAnsi="Times New Roman"/>
          <w:color w:val="auto"/>
        </w:rPr>
      </w:pPr>
      <w:r>
        <w:rPr>
          <w:rFonts w:hint="eastAsia" w:ascii="Times New Roman" w:hAnsi="Times New Roman"/>
          <w:color w:val="auto"/>
        </w:rPr>
        <w:t>运行控制类</w:t>
      </w:r>
    </w:p>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常规厂站自动发电控制</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AGC控制区域</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AGC分区控制</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一个AGC控制区域可以划分为几个独立的子控制区，进行分区控制，每个控制区域的控制目标可以完全独立，也可以互相协调配合。应支持建立包括本控制区域在内的多控制区域模型以及在本控制区域内部建立多个子控制区域的控制模式。提供子控制区域和控制目标的定义功能。</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检查是否存在AGC分区定义工具/界面，修改控制区、控制目标，在相关画面查看AGC控制区域、参数的变化情况。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区域控制方式</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区域控制方式具备以下几种方式：</w:t>
            </w:r>
          </w:p>
          <w:p>
            <w:pPr>
              <w:numPr>
                <w:ilvl w:val="0"/>
                <w:numId w:val="122"/>
              </w:numPr>
              <w:spacing w:line="264" w:lineRule="auto"/>
              <w:ind w:leftChars="0"/>
              <w:rPr>
                <w:rFonts w:hint="eastAsia" w:ascii="Times New Roman" w:hAnsi="Times New Roman"/>
                <w:color w:val="auto"/>
                <w:sz w:val="18"/>
                <w:szCs w:val="18"/>
                <w:lang w:eastAsia="zh-CN"/>
              </w:rPr>
            </w:pPr>
            <w:r>
              <w:rPr>
                <w:rFonts w:ascii="Times New Roman" w:hAnsi="Times New Roman"/>
                <w:color w:val="auto"/>
                <w:sz w:val="18"/>
                <w:szCs w:val="18"/>
              </w:rPr>
              <w:t>定系统频率控制方式</w:t>
            </w:r>
            <w:r>
              <w:rPr>
                <w:rFonts w:hint="eastAsia" w:ascii="Times New Roman" w:hAnsi="Times New Roman"/>
                <w:color w:val="auto"/>
                <w:sz w:val="18"/>
                <w:szCs w:val="18"/>
                <w:lang w:eastAsia="zh-CN"/>
              </w:rPr>
              <w:t>；</w:t>
            </w:r>
          </w:p>
          <w:p>
            <w:pPr>
              <w:numPr>
                <w:ilvl w:val="0"/>
                <w:numId w:val="122"/>
              </w:numPr>
              <w:spacing w:line="264" w:lineRule="auto"/>
              <w:ind w:leftChars="0"/>
              <w:rPr>
                <w:rFonts w:ascii="Times New Roman" w:hAnsi="Times New Roman"/>
                <w:color w:val="auto"/>
                <w:sz w:val="18"/>
                <w:szCs w:val="18"/>
              </w:rPr>
            </w:pPr>
            <w:r>
              <w:rPr>
                <w:rFonts w:ascii="Times New Roman" w:hAnsi="Times New Roman"/>
                <w:color w:val="auto"/>
                <w:sz w:val="18"/>
                <w:szCs w:val="18"/>
              </w:rPr>
              <w:t>定交换功率控制方式</w:t>
            </w:r>
            <w:r>
              <w:rPr>
                <w:rFonts w:hint="eastAsia" w:ascii="Times New Roman" w:hAnsi="Times New Roman"/>
                <w:color w:val="auto"/>
                <w:sz w:val="18"/>
                <w:szCs w:val="18"/>
                <w:lang w:eastAsia="zh-CN"/>
              </w:rPr>
              <w:t>；</w:t>
            </w:r>
          </w:p>
          <w:p>
            <w:pPr>
              <w:numPr>
                <w:ilvl w:val="0"/>
                <w:numId w:val="122"/>
              </w:numPr>
              <w:spacing w:line="264" w:lineRule="auto"/>
              <w:ind w:leftChars="0"/>
              <w:rPr>
                <w:rFonts w:ascii="Times New Roman" w:hAnsi="Times New Roman"/>
                <w:color w:val="auto"/>
                <w:sz w:val="18"/>
                <w:szCs w:val="18"/>
              </w:rPr>
            </w:pPr>
            <w:r>
              <w:rPr>
                <w:rFonts w:ascii="Times New Roman" w:hAnsi="Times New Roman"/>
                <w:color w:val="auto"/>
                <w:sz w:val="18"/>
                <w:szCs w:val="18"/>
              </w:rPr>
              <w:t>频率与联络线偏差控制方式。</w:t>
            </w:r>
          </w:p>
          <w:p>
            <w:pPr>
              <w:spacing w:line="264" w:lineRule="auto"/>
              <w:rPr>
                <w:rFonts w:ascii="Times New Roman" w:hAnsi="Times New Roman"/>
                <w:color w:val="auto"/>
                <w:kern w:val="0"/>
                <w:sz w:val="18"/>
                <w:szCs w:val="18"/>
              </w:rPr>
            </w:pPr>
            <w:r>
              <w:rPr>
                <w:rFonts w:ascii="Times New Roman" w:hAnsi="Times New Roman"/>
                <w:color w:val="auto"/>
                <w:sz w:val="18"/>
                <w:szCs w:val="18"/>
              </w:rPr>
              <w:t>应能够适应各种区域控制方式，且用户可以根据电网需要自由切换。</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进入AGC相关控制界面，检查是否存在FFC、FTC、TBC三种控制方式的切换选项；对控制方式进行切换，观察AGC状态、相关参数的变化情况。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区域控制策略</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AGC按区域总调节功率的大小和给定的静态门槛值将控制区域划分为死区、正常调节区、紧急区</w:t>
            </w:r>
            <w:r>
              <w:rPr>
                <w:rFonts w:hint="eastAsia" w:ascii="Times New Roman" w:hAnsi="Times New Roman"/>
                <w:color w:val="auto"/>
                <w:sz w:val="18"/>
                <w:szCs w:val="18"/>
                <w:lang w:eastAsia="zh-CN"/>
              </w:rPr>
              <w:t>（</w:t>
            </w:r>
            <w:r>
              <w:rPr>
                <w:rFonts w:ascii="Times New Roman" w:hAnsi="Times New Roman"/>
                <w:color w:val="auto"/>
                <w:sz w:val="18"/>
                <w:szCs w:val="18"/>
              </w:rPr>
              <w:t>或者分为次紧急区和紧急区</w:t>
            </w:r>
            <w:r>
              <w:rPr>
                <w:rFonts w:hint="eastAsia" w:ascii="Times New Roman" w:hAnsi="Times New Roman"/>
                <w:color w:val="auto"/>
                <w:sz w:val="18"/>
                <w:szCs w:val="18"/>
                <w:lang w:eastAsia="zh-CN"/>
              </w:rPr>
              <w:t>）</w:t>
            </w:r>
            <w:r>
              <w:rPr>
                <w:rFonts w:ascii="Times New Roman" w:hAnsi="Times New Roman"/>
                <w:color w:val="auto"/>
                <w:sz w:val="18"/>
                <w:szCs w:val="18"/>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修改系统频率、联络线量测、联络线交换计划或网调ACE，使区域调节功率分别处于不同的调节区域，在相关画面上观察区域ACE及调节区域的变化情况。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时差校正</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系统频率偏差引起的电钟与标准时钟之间的累积误差不应大于30</w:t>
            </w:r>
            <w:r>
              <w:rPr>
                <w:rFonts w:hint="eastAsia" w:ascii="Times New Roman" w:hAnsi="Times New Roman"/>
                <w:color w:val="auto"/>
                <w:sz w:val="18"/>
                <w:szCs w:val="18"/>
                <w:lang w:val="en-US" w:eastAsia="zh-CN"/>
              </w:rPr>
              <w:t>秒</w:t>
            </w:r>
            <w:r>
              <w:rPr>
                <w:rFonts w:ascii="Times New Roman" w:hAnsi="Times New Roman"/>
                <w:color w:val="auto"/>
                <w:sz w:val="18"/>
                <w:szCs w:val="18"/>
              </w:rPr>
              <w:t>。AGC在时差校正中通常采用设置频率偏置的方式来实现，即将目标频率设置为偏离标准频率的值。</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检查系统设置是否进行时间误差的校正，根据设置的频率偏置检查校正时间的正确性；</w:t>
            </w:r>
          </w:p>
          <w:p>
            <w:pPr>
              <w:spacing w:line="264" w:lineRule="auto"/>
              <w:jc w:val="both"/>
              <w:rPr>
                <w:rFonts w:ascii="Times New Roman" w:hAnsi="Times New Roman"/>
                <w:color w:val="auto"/>
                <w:sz w:val="18"/>
                <w:szCs w:val="18"/>
              </w:rPr>
            </w:pPr>
            <w:r>
              <w:rPr>
                <w:rFonts w:ascii="Times New Roman" w:hAnsi="Times New Roman"/>
                <w:color w:val="auto"/>
                <w:sz w:val="18"/>
                <w:szCs w:val="18"/>
              </w:rPr>
              <w:t>修改频率偏置，检查校正时间是否正确变化；</w:t>
            </w:r>
          </w:p>
          <w:p>
            <w:pPr>
              <w:spacing w:line="264" w:lineRule="auto"/>
              <w:jc w:val="both"/>
              <w:rPr>
                <w:rFonts w:ascii="Times New Roman" w:hAnsi="Times New Roman"/>
                <w:color w:val="auto"/>
                <w:sz w:val="18"/>
              </w:rPr>
            </w:pPr>
            <w:r>
              <w:rPr>
                <w:rFonts w:ascii="Times New Roman" w:hAnsi="Times New Roman"/>
                <w:color w:val="auto"/>
                <w:sz w:val="18"/>
                <w:szCs w:val="18"/>
              </w:rPr>
              <w:t>当设置进行时差校正时，检查ACE的变化情况。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电量校正</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AGC电量偏差校正可采用联络线计划偏置的方式来实现，即将联络线计划设置为偏离实际计划的值。送电方区域和受电方区域应该一致的偏置，该偏置可通过总调AGC自动下发给相关送受方中调AGC来实现。</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在相关画面上设置是否进行电量校正、电量校正死区、计划校正功率及校正开始结束时间，检查实际校正功率的正确性和ACE计算的正确性。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AGC执行周期</w:t>
            </w:r>
          </w:p>
        </w:tc>
        <w:tc>
          <w:tcPr>
            <w:tcW w:w="4395" w:type="dxa"/>
            <w:vAlign w:val="center"/>
          </w:tcPr>
          <w:p>
            <w:pPr>
              <w:spacing w:line="264" w:lineRule="auto"/>
              <w:jc w:val="both"/>
              <w:rPr>
                <w:rFonts w:ascii="Times New Roman" w:hAnsi="Times New Roman"/>
                <w:color w:val="auto"/>
                <w:sz w:val="18"/>
                <w:szCs w:val="18"/>
              </w:rPr>
            </w:pPr>
            <w:r>
              <w:rPr>
                <w:rFonts w:hint="eastAsia" w:ascii="Times New Roman" w:hAnsi="Times New Roman"/>
                <w:color w:val="auto"/>
                <w:sz w:val="18"/>
                <w:szCs w:val="18"/>
              </w:rPr>
              <w:t>AGC执行周期应包括数据采集周期、控制命令周期、机组命令周期，其中数据采集周期和控制命令周期可由运行人员设定，机组命令周期通过机组实时分配调节量和调节速率计算得来。</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打开AGC相关参数设置画面，设置AGC执行周期，检查是否生效。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AGC运行状态</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主站AGC运行状态</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主站AGC运行状态：</w:t>
            </w:r>
          </w:p>
          <w:p>
            <w:pPr>
              <w:numPr>
                <w:ilvl w:val="0"/>
                <w:numId w:val="123"/>
              </w:numPr>
              <w:spacing w:line="264" w:lineRule="auto"/>
              <w:rPr>
                <w:rFonts w:ascii="Times New Roman" w:hAnsi="Times New Roman"/>
                <w:color w:val="auto"/>
                <w:sz w:val="18"/>
                <w:szCs w:val="18"/>
              </w:rPr>
            </w:pPr>
            <w:r>
              <w:rPr>
                <w:rFonts w:ascii="Times New Roman" w:hAnsi="Times New Roman"/>
                <w:color w:val="auto"/>
                <w:sz w:val="18"/>
                <w:szCs w:val="18"/>
              </w:rPr>
              <w:t>在线状态，即所有功能都投入正常运行，进行闭环控制</w:t>
            </w:r>
            <w:r>
              <w:rPr>
                <w:rFonts w:hint="eastAsia" w:ascii="Times New Roman" w:hAnsi="Times New Roman"/>
                <w:color w:val="auto"/>
                <w:sz w:val="18"/>
                <w:szCs w:val="18"/>
                <w:lang w:eastAsia="zh-CN"/>
              </w:rPr>
              <w:t>；</w:t>
            </w:r>
          </w:p>
          <w:p>
            <w:pPr>
              <w:numPr>
                <w:ilvl w:val="0"/>
                <w:numId w:val="123"/>
              </w:numPr>
              <w:spacing w:line="264" w:lineRule="auto"/>
              <w:rPr>
                <w:rFonts w:ascii="Times New Roman" w:hAnsi="Times New Roman"/>
                <w:color w:val="auto"/>
                <w:sz w:val="18"/>
                <w:szCs w:val="18"/>
              </w:rPr>
            </w:pPr>
            <w:r>
              <w:rPr>
                <w:rFonts w:ascii="Times New Roman" w:hAnsi="Times New Roman"/>
                <w:color w:val="auto"/>
                <w:sz w:val="18"/>
                <w:szCs w:val="18"/>
              </w:rPr>
              <w:t>离线状态，即为开环运行，对机组的控制信号均不发送，但其他功能正常运行</w:t>
            </w:r>
            <w:r>
              <w:rPr>
                <w:rFonts w:hint="eastAsia" w:ascii="Times New Roman" w:hAnsi="Times New Roman"/>
                <w:color w:val="auto"/>
                <w:sz w:val="18"/>
                <w:szCs w:val="18"/>
                <w:lang w:eastAsia="zh-CN"/>
              </w:rPr>
              <w:t>；</w:t>
            </w:r>
          </w:p>
          <w:p>
            <w:pPr>
              <w:numPr>
                <w:ilvl w:val="0"/>
                <w:numId w:val="123"/>
              </w:numPr>
              <w:spacing w:line="264" w:lineRule="auto"/>
              <w:rPr>
                <w:rFonts w:ascii="Times New Roman" w:hAnsi="Times New Roman"/>
                <w:color w:val="auto"/>
                <w:sz w:val="18"/>
                <w:szCs w:val="18"/>
              </w:rPr>
            </w:pPr>
            <w:r>
              <w:rPr>
                <w:rFonts w:ascii="Times New Roman" w:hAnsi="Times New Roman"/>
                <w:color w:val="auto"/>
                <w:sz w:val="18"/>
                <w:szCs w:val="18"/>
              </w:rPr>
              <w:t>暂停状态，当异常情况出现，需要AGC暂停发出控制信号。当在规定的时间内暂停原因消除后，AGC自动恢复到运行状态。异常情况包括：AGC相关重要量测无效、电网出现不正常状态有必要暂停所有机组调节。</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进入AGC相关画面，观察实时数据是否刷新；</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设置ACE</w:t>
            </w:r>
            <w:r>
              <w:rPr>
                <w:rFonts w:hint="eastAsia"/>
                <w:color w:val="auto"/>
                <w:kern w:val="0"/>
                <w:sz w:val="18"/>
                <w:szCs w:val="18"/>
                <w:lang w:val="en-US" w:eastAsia="zh-CN"/>
              </w:rPr>
              <w:t>或频率</w:t>
            </w:r>
            <w:r>
              <w:rPr>
                <w:rFonts w:ascii="Times New Roman" w:hAnsi="Times New Roman"/>
                <w:color w:val="auto"/>
                <w:kern w:val="0"/>
                <w:sz w:val="18"/>
                <w:szCs w:val="18"/>
              </w:rPr>
              <w:t>无效，观察AGC运行状态是否切换；</w:t>
            </w:r>
          </w:p>
          <w:p>
            <w:pPr>
              <w:spacing w:line="264" w:lineRule="auto"/>
              <w:jc w:val="both"/>
              <w:rPr>
                <w:rFonts w:ascii="Times New Roman" w:hAnsi="Times New Roman"/>
                <w:color w:val="auto"/>
                <w:sz w:val="18"/>
              </w:rPr>
            </w:pPr>
            <w:r>
              <w:rPr>
                <w:rFonts w:ascii="Times New Roman" w:hAnsi="Times New Roman"/>
                <w:color w:val="auto"/>
                <w:kern w:val="0"/>
                <w:sz w:val="18"/>
                <w:szCs w:val="18"/>
              </w:rPr>
              <w:t>将ACE</w:t>
            </w:r>
            <w:r>
              <w:rPr>
                <w:rFonts w:hint="eastAsia"/>
                <w:color w:val="auto"/>
                <w:kern w:val="0"/>
                <w:sz w:val="18"/>
                <w:szCs w:val="18"/>
                <w:lang w:val="en-US" w:eastAsia="zh-CN"/>
              </w:rPr>
              <w:t>或频率</w:t>
            </w:r>
            <w:r>
              <w:rPr>
                <w:rFonts w:ascii="Times New Roman" w:hAnsi="Times New Roman"/>
                <w:color w:val="auto"/>
                <w:kern w:val="0"/>
                <w:sz w:val="18"/>
                <w:szCs w:val="18"/>
              </w:rPr>
              <w:t>恢复后，观察AGC是否恢复到正常运行状态。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主站AGC重要数据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系统频率</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应采用不刷新校核、数据质量位校核和多源校核三种校核方式保证数据的可靠性。</w:t>
            </w:r>
          </w:p>
        </w:tc>
        <w:tc>
          <w:tcPr>
            <w:tcW w:w="4121" w:type="dxa"/>
          </w:tcPr>
          <w:p>
            <w:pPr>
              <w:spacing w:line="264" w:lineRule="auto"/>
              <w:rPr>
                <w:rFonts w:ascii="Times New Roman" w:hAnsi="Times New Roman"/>
                <w:color w:val="auto"/>
                <w:sz w:val="18"/>
              </w:rPr>
            </w:pPr>
            <w:r>
              <w:rPr>
                <w:rFonts w:ascii="Times New Roman" w:hAnsi="Times New Roman"/>
                <w:color w:val="auto"/>
                <w:kern w:val="0"/>
                <w:sz w:val="18"/>
                <w:szCs w:val="18"/>
              </w:rPr>
              <w:t>数据库或相关界面上查看系统频率是否有不刷新、质量位、多源选择参数设置。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机组有功值</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应采用质量位校核、不刷新校核和母线不平衡校核来保证数据可靠性。</w:t>
            </w:r>
          </w:p>
        </w:tc>
        <w:tc>
          <w:tcPr>
            <w:tcW w:w="4121" w:type="dxa"/>
          </w:tcPr>
          <w:p>
            <w:pPr>
              <w:spacing w:line="264" w:lineRule="auto"/>
              <w:rPr>
                <w:rFonts w:ascii="Times New Roman" w:hAnsi="Times New Roman"/>
                <w:color w:val="auto"/>
                <w:sz w:val="18"/>
              </w:rPr>
            </w:pPr>
            <w:r>
              <w:rPr>
                <w:rFonts w:ascii="Times New Roman" w:hAnsi="Times New Roman"/>
                <w:color w:val="auto"/>
                <w:kern w:val="0"/>
                <w:sz w:val="18"/>
                <w:szCs w:val="18"/>
              </w:rPr>
              <w:t>数据库或相关界面上查看机组有功是否有不刷新、质量位、母线不平衡参数设置。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AGC数据处理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质量位校核</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根据数据的质量标志位来判断数据的正确性，如果质量位异常，则表示数据出错。如果该数据只影响单个电厂控制，则暂停或退出该电厂PLC控制；如果该数据影响整个主站AGC运行，则暂停或退出主站AGC。</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检查系统频率、联络线交换功率、机组有功等重要数据是否采用质量位校核。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范围校核</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量测量超出指定的正常范围，认为异常，数据异常时暂停或退出主站AGC。</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设置频率、联络线功率等量测值越限，观察量测标志位、告警情况及AGC暂停情况。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不刷新校核</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周期性读取数据，并对前后时刻读取的数据进行比较，数据长时间维持同一个数值不变化则认为数据异常。不刷新时间门槛根据具体数据类型确定。数据异常时暂停或退出主站AGC。</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修改某量测的不刷新时间门槛设置，观察数据刷新及AGC暂停情况。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多源校核</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一旦主测点无效时自动选用后备量测，如果多源数据之间区别过大，且无法判定哪个数据源异常时则认为所有数据源无效。通常电网频率必须采用多源校核。校验结果异常时暂停或退出主站AGC。</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查看频率等数据是否有多源选择，核实多源数据是否按照优先级/可信度进行选择；修改多源数据，观察数据异常告警、主站AGC暂停情况。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数据突变校验</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当AGC是频率联络线控制时，频率或联络线断面潮流突变，AGC应该暂停控制；当AGC是定频率控制时，联络线断面潮流突变可以不暂停，只报警；当AGC是定联络线控制时，频率突变可以不暂停，只报警。安全自动装置动作切机导致电厂出力突变时，主站应避免因为AGC调节引起潮流越限再次出现，杜绝在安全自动装置切机后AGC调节该厂或其它相关电厂出力导致安全自动装置再次动作切机。如果主站AGC不能取得安全自动装置的动作信号，则当电厂出力出现突变时主站AGC可以通过暂停来实现以上目标，也可以采用更复杂的控制策略实现。</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检查有无频率、联络线潮流的突变门槛值设置界面；设置相关频率、联络线潮流值，观察告警及AGC暂停情况。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数据对端校验</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对于采用联络线频率控制方式的AGC，联络线数据校验可以采用线路对端变电站数据进行校验，要是和对端数据的差值超过一定的门槛值，则认为联络线数据不正常，AGC应该暂停。</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检查联络线交换功率是否有对端数据校验门槛设置，修改一端功率值，观察相关告警及AGC暂停情况。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母线不平衡校验</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电厂各机组出力的正确性可以采用电厂母线平衡的方法进行校验，即电厂的机组出力之和应该为厂用电加出线之和，如果不平衡，则暂停控制该电厂所有机组AGC控制。</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检查是否有相关界面展示母线不平衡计算结果，观察相关告警及AGC暂停情况。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ACE超过最大单机容量的1.5倍</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当ACE超过最大单机容量的1.5倍时，一般是由于该控制区域内至少两台发电机同时或相继跳闸、突然失去大量负荷或ACE计算数据出现重大偏差，因难以判断确切原因，此时AGC应自动暂停。</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设置ACE，观察AGC暂停情况。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电网频率偏差超过0.</w:t>
            </w:r>
            <w:r>
              <w:rPr>
                <w:rFonts w:hint="eastAsia" w:ascii="Times New Roman" w:hAnsi="Times New Roman"/>
                <w:color w:val="auto"/>
                <w:sz w:val="18"/>
                <w:szCs w:val="18"/>
                <w:lang w:val="en-US" w:eastAsia="zh-CN"/>
              </w:rPr>
              <w:t>5</w:t>
            </w:r>
            <w:r>
              <w:rPr>
                <w:rFonts w:ascii="Times New Roman" w:hAnsi="Times New Roman"/>
                <w:color w:val="auto"/>
                <w:sz w:val="18"/>
                <w:szCs w:val="18"/>
              </w:rPr>
              <w:t>Hz</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电网频率偏差超过0.</w:t>
            </w:r>
            <w:r>
              <w:rPr>
                <w:rFonts w:hint="eastAsia" w:ascii="Times New Roman" w:hAnsi="Times New Roman"/>
                <w:color w:val="auto"/>
                <w:sz w:val="18"/>
                <w:szCs w:val="18"/>
                <w:lang w:val="en-US" w:eastAsia="zh-CN"/>
              </w:rPr>
              <w:t>5</w:t>
            </w:r>
            <w:r>
              <w:rPr>
                <w:rFonts w:ascii="Times New Roman" w:hAnsi="Times New Roman"/>
                <w:color w:val="auto"/>
                <w:sz w:val="18"/>
                <w:szCs w:val="18"/>
              </w:rPr>
              <w:t>Hz时AGC退出运行。</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设置电网频率，观察AGC退出情况。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机组控制</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机组基本功率设置</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br w:type="textWrapping"/>
            </w:r>
            <w:r>
              <w:rPr>
                <w:rFonts w:ascii="Times New Roman" w:hAnsi="Times New Roman"/>
                <w:color w:val="auto"/>
                <w:sz w:val="18"/>
                <w:szCs w:val="18"/>
              </w:rPr>
              <w:t>主站AGC应可按以下方式设置机组基本功率：</w:t>
            </w:r>
          </w:p>
          <w:p>
            <w:pPr>
              <w:numPr>
                <w:ilvl w:val="0"/>
                <w:numId w:val="124"/>
              </w:numPr>
              <w:spacing w:line="264" w:lineRule="auto"/>
              <w:rPr>
                <w:rFonts w:hint="eastAsia" w:ascii="Times New Roman" w:hAnsi="Times New Roman"/>
                <w:color w:val="auto"/>
                <w:sz w:val="18"/>
                <w:szCs w:val="18"/>
                <w:lang w:eastAsia="zh-CN"/>
              </w:rPr>
            </w:pPr>
            <w:r>
              <w:rPr>
                <w:rFonts w:ascii="Times New Roman" w:hAnsi="Times New Roman"/>
                <w:color w:val="auto"/>
                <w:sz w:val="18"/>
                <w:szCs w:val="18"/>
              </w:rPr>
              <w:t>基本功率为机组的实际出力，即没有机组发电计划</w:t>
            </w:r>
            <w:r>
              <w:rPr>
                <w:rFonts w:hint="eastAsia" w:ascii="Times New Roman" w:hAnsi="Times New Roman"/>
                <w:color w:val="auto"/>
                <w:sz w:val="18"/>
                <w:szCs w:val="18"/>
                <w:lang w:eastAsia="zh-CN"/>
              </w:rPr>
              <w:t>。</w:t>
            </w:r>
          </w:p>
          <w:p>
            <w:pPr>
              <w:numPr>
                <w:ilvl w:val="0"/>
                <w:numId w:val="124"/>
              </w:numPr>
              <w:spacing w:line="264" w:lineRule="auto"/>
              <w:rPr>
                <w:rFonts w:ascii="Times New Roman" w:hAnsi="Times New Roman"/>
                <w:color w:val="auto"/>
                <w:sz w:val="18"/>
                <w:szCs w:val="18"/>
              </w:rPr>
            </w:pPr>
            <w:r>
              <w:rPr>
                <w:rFonts w:ascii="Times New Roman" w:hAnsi="Times New Roman"/>
                <w:color w:val="auto"/>
                <w:sz w:val="18"/>
                <w:szCs w:val="18"/>
              </w:rPr>
              <w:t>基本功率由运行部门通过离线计算得到然后输入AGC程序的机组计划。</w:t>
            </w:r>
          </w:p>
          <w:p>
            <w:pPr>
              <w:numPr>
                <w:ilvl w:val="0"/>
                <w:numId w:val="124"/>
              </w:numPr>
              <w:spacing w:line="264" w:lineRule="auto"/>
              <w:rPr>
                <w:rFonts w:ascii="Times New Roman" w:hAnsi="Times New Roman"/>
                <w:color w:val="auto"/>
                <w:sz w:val="18"/>
                <w:szCs w:val="18"/>
              </w:rPr>
            </w:pPr>
            <w:r>
              <w:rPr>
                <w:rFonts w:ascii="Times New Roman" w:hAnsi="Times New Roman"/>
                <w:color w:val="auto"/>
                <w:sz w:val="18"/>
                <w:szCs w:val="18"/>
              </w:rPr>
              <w:t>机组的基本功率为实时数据库中某一遥测量，是其它应用程序指定的负荷分配结果，如上一级调度指定的计划出力、电力市场安排的发电计划等。</w:t>
            </w:r>
          </w:p>
          <w:p>
            <w:pPr>
              <w:numPr>
                <w:ilvl w:val="0"/>
                <w:numId w:val="124"/>
              </w:numPr>
              <w:spacing w:line="264" w:lineRule="auto"/>
              <w:rPr>
                <w:rFonts w:ascii="Times New Roman" w:hAnsi="Times New Roman"/>
                <w:color w:val="auto"/>
                <w:sz w:val="18"/>
                <w:szCs w:val="18"/>
              </w:rPr>
            </w:pPr>
            <w:r>
              <w:rPr>
                <w:rFonts w:ascii="Times New Roman" w:hAnsi="Times New Roman"/>
                <w:color w:val="auto"/>
                <w:sz w:val="18"/>
                <w:szCs w:val="18"/>
              </w:rPr>
              <w:t>机组的基本功率为当时的给定值，调度员可根据需要随时输入机组的基本功率。</w:t>
            </w:r>
          </w:p>
          <w:p>
            <w:pPr>
              <w:numPr>
                <w:ilvl w:val="0"/>
                <w:numId w:val="124"/>
              </w:numPr>
              <w:spacing w:line="264" w:lineRule="auto"/>
              <w:rPr>
                <w:rFonts w:ascii="Times New Roman" w:hAnsi="Times New Roman"/>
                <w:color w:val="auto"/>
                <w:sz w:val="18"/>
                <w:szCs w:val="18"/>
              </w:rPr>
            </w:pPr>
            <w:r>
              <w:rPr>
                <w:rFonts w:ascii="Times New Roman" w:hAnsi="Times New Roman"/>
                <w:color w:val="auto"/>
                <w:sz w:val="18"/>
                <w:szCs w:val="18"/>
              </w:rPr>
              <w:t>机组的基本功率按相同可调容量比例分配，如果落在机组振动区内，取最近的振动区边界。</w:t>
            </w:r>
          </w:p>
          <w:p>
            <w:pPr>
              <w:numPr>
                <w:ilvl w:val="0"/>
                <w:numId w:val="124"/>
              </w:numPr>
              <w:spacing w:line="264" w:lineRule="auto"/>
              <w:rPr>
                <w:rFonts w:ascii="Times New Roman" w:hAnsi="Times New Roman"/>
                <w:color w:val="auto"/>
                <w:sz w:val="18"/>
                <w:szCs w:val="18"/>
                <w:lang w:bidi="ar"/>
              </w:rPr>
            </w:pPr>
            <w:r>
              <w:rPr>
                <w:rFonts w:ascii="Times New Roman" w:hAnsi="Times New Roman"/>
                <w:color w:val="auto"/>
                <w:sz w:val="18"/>
                <w:szCs w:val="18"/>
              </w:rPr>
              <w:t>机组的基本功率由超短期负荷预报确定，这类机组将承担由超短期负荷预报所预计的负荷增量。</w:t>
            </w:r>
          </w:p>
          <w:p>
            <w:pPr>
              <w:numPr>
                <w:ilvl w:val="0"/>
                <w:numId w:val="124"/>
              </w:numPr>
              <w:spacing w:line="264" w:lineRule="auto"/>
              <w:rPr>
                <w:rFonts w:ascii="Times New Roman" w:hAnsi="Times New Roman"/>
                <w:color w:val="auto"/>
                <w:sz w:val="18"/>
                <w:szCs w:val="18"/>
                <w:lang w:bidi="ar"/>
              </w:rPr>
            </w:pPr>
            <w:r>
              <w:rPr>
                <w:rFonts w:ascii="Times New Roman" w:hAnsi="Times New Roman"/>
                <w:color w:val="auto"/>
                <w:sz w:val="18"/>
                <w:szCs w:val="18"/>
              </w:rPr>
              <w:t>满足其他特殊控制目的机组基本功率。AGC程序应当自动考虑当时厂内各机组的在线/离线、AGC 投入/退出状态、各机组的基本功率方式及机组的振动区等，将全厂的基本功率的增量分配到相关机组。</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进入AGC相关界面，检查是否按要求提供多种基本功率设置方式；</w:t>
            </w:r>
          </w:p>
          <w:p>
            <w:pPr>
              <w:spacing w:line="264" w:lineRule="auto"/>
              <w:jc w:val="both"/>
              <w:rPr>
                <w:rFonts w:ascii="Times New Roman" w:hAnsi="Times New Roman"/>
                <w:color w:val="auto"/>
                <w:sz w:val="18"/>
              </w:rPr>
            </w:pPr>
            <w:r>
              <w:rPr>
                <w:rFonts w:ascii="Times New Roman" w:hAnsi="Times New Roman"/>
                <w:color w:val="auto"/>
                <w:kern w:val="0"/>
                <w:sz w:val="18"/>
                <w:szCs w:val="18"/>
              </w:rPr>
              <w:t>检查是否可</w:t>
            </w:r>
            <w:r>
              <w:rPr>
                <w:rFonts w:hint="eastAsia" w:ascii="Times New Roman" w:hAnsi="Times New Roman"/>
                <w:color w:val="auto"/>
                <w:kern w:val="0"/>
                <w:sz w:val="18"/>
                <w:szCs w:val="18"/>
              </w:rPr>
              <w:t>按左侧所列</w:t>
            </w:r>
            <w:r>
              <w:rPr>
                <w:rFonts w:ascii="Times New Roman" w:hAnsi="Times New Roman"/>
                <w:color w:val="auto"/>
                <w:kern w:val="0"/>
                <w:sz w:val="18"/>
                <w:szCs w:val="18"/>
              </w:rPr>
              <w:t>设置PLC基本功率。</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安全约束控制</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lang w:bidi="ar"/>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安全约束控制</w:t>
            </w:r>
          </w:p>
        </w:tc>
        <w:tc>
          <w:tcPr>
            <w:tcW w:w="4395" w:type="dxa"/>
            <w:vAlign w:val="center"/>
          </w:tcPr>
          <w:p>
            <w:pPr>
              <w:spacing w:line="264" w:lineRule="auto"/>
              <w:rPr>
                <w:rFonts w:ascii="Times New Roman" w:hAnsi="Times New Roman"/>
                <w:color w:val="auto"/>
                <w:kern w:val="0"/>
                <w:sz w:val="18"/>
                <w:szCs w:val="18"/>
              </w:rPr>
            </w:pPr>
            <w:r>
              <w:rPr>
                <w:rFonts w:ascii="Times New Roman" w:hAnsi="Times New Roman"/>
                <w:color w:val="auto"/>
                <w:kern w:val="0"/>
                <w:sz w:val="18"/>
                <w:szCs w:val="18"/>
              </w:rPr>
              <w:t>如果主控制区域的联络线走廊断面或相关的线路或元件等存在可以明确的传输阻塞、稳定极限、安全约束等运行限制，AGC必须采取有效的预防或校正措施。安全约束控制可以有以下方式：</w:t>
            </w:r>
          </w:p>
          <w:p>
            <w:pPr>
              <w:spacing w:line="264" w:lineRule="auto"/>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lang w:val="en-US" w:eastAsia="zh-CN"/>
              </w:rPr>
              <w:t>1）</w:t>
            </w:r>
            <w:r>
              <w:rPr>
                <w:rFonts w:hint="eastAsia" w:ascii="Times New Roman" w:hAnsi="Times New Roman"/>
                <w:color w:val="auto"/>
                <w:kern w:val="0"/>
                <w:sz w:val="18"/>
                <w:szCs w:val="18"/>
              </w:rPr>
              <w:t>基本安全约束控制功能</w:t>
            </w:r>
            <w:r>
              <w:rPr>
                <w:rFonts w:hint="eastAsia" w:ascii="Times New Roman" w:hAnsi="Times New Roman"/>
                <w:color w:val="auto"/>
                <w:kern w:val="0"/>
                <w:sz w:val="18"/>
                <w:szCs w:val="18"/>
                <w:lang w:eastAsia="zh-CN"/>
              </w:rPr>
              <w:t>；</w:t>
            </w:r>
          </w:p>
          <w:p>
            <w:pPr>
              <w:spacing w:line="264" w:lineRule="auto"/>
              <w:rPr>
                <w:rFonts w:hint="eastAsia" w:ascii="Times New Roman" w:hAnsi="Times New Roman" w:eastAsia="宋体"/>
                <w:color w:val="auto"/>
                <w:lang w:eastAsia="zh-CN"/>
              </w:rPr>
            </w:pPr>
            <w:r>
              <w:rPr>
                <w:rFonts w:hint="eastAsia" w:ascii="Times New Roman" w:hAnsi="Times New Roman"/>
                <w:color w:val="auto"/>
                <w:kern w:val="0"/>
                <w:sz w:val="18"/>
                <w:szCs w:val="18"/>
                <w:lang w:val="en-US" w:eastAsia="zh-CN"/>
              </w:rPr>
              <w:t>2）</w:t>
            </w:r>
            <w:r>
              <w:rPr>
                <w:rFonts w:hint="eastAsia" w:ascii="Times New Roman" w:hAnsi="Times New Roman"/>
                <w:color w:val="auto"/>
                <w:kern w:val="0"/>
                <w:sz w:val="18"/>
                <w:szCs w:val="18"/>
              </w:rPr>
              <w:t>校正控制功能</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查看AGC断面和相关元件越限设置情况，调节相关参数，使某断面或线路越限，查看AGC的控制状态、命令下发、画面及告警等情况。</w:t>
            </w:r>
          </w:p>
          <w:p>
            <w:pPr>
              <w:spacing w:line="264" w:lineRule="auto"/>
              <w:jc w:val="both"/>
              <w:rPr>
                <w:rFonts w:ascii="Times New Roman" w:hAnsi="Times New Roman"/>
                <w:color w:val="auto"/>
                <w:sz w:val="18"/>
              </w:rPr>
            </w:pPr>
            <w:r>
              <w:rPr>
                <w:rFonts w:ascii="Times New Roman" w:hAnsi="Times New Roman"/>
                <w:color w:val="auto"/>
                <w:kern w:val="0"/>
                <w:sz w:val="18"/>
                <w:szCs w:val="18"/>
              </w:rPr>
              <w:t>模拟关键遥信变位如安全自动装置动作信号，</w:t>
            </w:r>
            <w:r>
              <w:rPr>
                <w:rFonts w:hint="eastAsia" w:ascii="Times New Roman" w:hAnsi="Times New Roman"/>
                <w:color w:val="auto"/>
                <w:kern w:val="0"/>
                <w:sz w:val="18"/>
                <w:szCs w:val="18"/>
              </w:rPr>
              <w:t>查看AGC的控制是否闭锁或者调整</w:t>
            </w:r>
            <w:r>
              <w:rPr>
                <w:rFonts w:ascii="Times New Roman" w:hAnsi="Times New Roman"/>
                <w:color w:val="auto"/>
                <w:kern w:val="0"/>
                <w:sz w:val="18"/>
                <w:szCs w:val="18"/>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主站AGC监视</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备用监视</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主站AGC计算和监视区域中的各种备用容量和响应速率。用户可以通过界面输入和修改区域的备用要求，当备用不足时给运行人员发出报警。</w:t>
            </w:r>
          </w:p>
          <w:p>
            <w:pPr>
              <w:numPr>
                <w:ilvl w:val="0"/>
                <w:numId w:val="125"/>
              </w:numPr>
              <w:spacing w:line="264" w:lineRule="auto"/>
              <w:jc w:val="both"/>
              <w:rPr>
                <w:rFonts w:ascii="Times New Roman" w:hAnsi="Times New Roman"/>
                <w:color w:val="auto"/>
                <w:sz w:val="18"/>
                <w:szCs w:val="18"/>
              </w:rPr>
            </w:pPr>
            <w:r>
              <w:rPr>
                <w:rFonts w:ascii="Times New Roman" w:hAnsi="Times New Roman"/>
                <w:color w:val="auto"/>
                <w:sz w:val="18"/>
                <w:szCs w:val="18"/>
              </w:rPr>
              <w:t>调节备用。调节备用是指在线运行并受AGC控制的机组的调节余量, 包括上升和下降两个方向。电厂和系统的调节备用容量是其属下各可控机组的调节备用容量之和。调节备用还可以按机组类型和调节特性进行细分，便于AGC进行优化控制，例如：可以按机组的调节速率情况分为快速调节备用和慢速调节备用、或水电调节备用和火电调节备用。</w:t>
            </w:r>
          </w:p>
          <w:p>
            <w:pPr>
              <w:numPr>
                <w:ilvl w:val="0"/>
                <w:numId w:val="125"/>
              </w:numPr>
              <w:spacing w:line="264" w:lineRule="auto"/>
              <w:jc w:val="both"/>
              <w:rPr>
                <w:rFonts w:ascii="Times New Roman" w:hAnsi="Times New Roman"/>
                <w:color w:val="auto"/>
                <w:sz w:val="18"/>
                <w:szCs w:val="18"/>
              </w:rPr>
            </w:pPr>
            <w:r>
              <w:rPr>
                <w:rFonts w:ascii="Times New Roman" w:hAnsi="Times New Roman"/>
                <w:color w:val="auto"/>
                <w:sz w:val="18"/>
                <w:szCs w:val="18"/>
              </w:rPr>
              <w:t>调节预警。在线计算AGC机组当前和未来30分钟内的调节能力，进行预警，并提供机组调节决策。</w:t>
            </w:r>
          </w:p>
          <w:p>
            <w:pPr>
              <w:numPr>
                <w:ilvl w:val="0"/>
                <w:numId w:val="125"/>
              </w:numPr>
              <w:spacing w:line="264" w:lineRule="auto"/>
              <w:jc w:val="both"/>
              <w:rPr>
                <w:rFonts w:ascii="Times New Roman" w:hAnsi="Times New Roman"/>
                <w:color w:val="auto"/>
                <w:sz w:val="18"/>
                <w:szCs w:val="18"/>
                <w:lang w:bidi="ar"/>
              </w:rPr>
            </w:pPr>
            <w:r>
              <w:rPr>
                <w:rFonts w:ascii="Times New Roman" w:hAnsi="Times New Roman"/>
                <w:color w:val="auto"/>
                <w:sz w:val="18"/>
                <w:szCs w:val="18"/>
              </w:rPr>
              <w:t>旋转备用。旋转备用容量是指在线运行机组可由调速器增加其出力的那一部分容量。</w:t>
            </w:r>
          </w:p>
          <w:p>
            <w:pPr>
              <w:numPr>
                <w:ilvl w:val="0"/>
                <w:numId w:val="125"/>
              </w:numPr>
              <w:spacing w:line="264" w:lineRule="auto"/>
              <w:jc w:val="both"/>
              <w:rPr>
                <w:rFonts w:ascii="Times New Roman" w:hAnsi="Times New Roman"/>
                <w:color w:val="auto"/>
                <w:sz w:val="18"/>
                <w:szCs w:val="18"/>
                <w:lang w:bidi="ar"/>
              </w:rPr>
            </w:pPr>
            <w:r>
              <w:rPr>
                <w:rFonts w:ascii="Times New Roman" w:hAnsi="Times New Roman"/>
                <w:color w:val="auto"/>
                <w:sz w:val="18"/>
                <w:szCs w:val="18"/>
              </w:rPr>
              <w:t>运行备用。运行备用容量是指短时间内（如10分钟）可以调用的机组容量，包括在线机组可调容量和可快速启动的停运机组容量。这些停运机组被指定为“离线计及运行备用”，可在10</w:t>
            </w:r>
            <w:r>
              <w:rPr>
                <w:rFonts w:hint="eastAsia" w:ascii="Times New Roman" w:hAnsi="Times New Roman"/>
                <w:color w:val="auto"/>
                <w:sz w:val="18"/>
                <w:szCs w:val="18"/>
                <w:lang w:val="en-US" w:eastAsia="zh-CN"/>
              </w:rPr>
              <w:t>分钟</w:t>
            </w:r>
            <w:r>
              <w:rPr>
                <w:rFonts w:ascii="Times New Roman" w:hAnsi="Times New Roman"/>
                <w:color w:val="auto"/>
                <w:sz w:val="18"/>
                <w:szCs w:val="18"/>
              </w:rPr>
              <w:t>内投入运行并能带至额定出力，主要包括水电机组和燃汽轮机等。</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检查是否提供机组备用的监视画面，查看机组的调节备用、旋转备用、运行备用情况；</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查看是否提供分区域的备用情况，各区域的备用要求应可修改；</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查看是否提供机组分类型（水电、火电、核电、抽水蓄能等）备用情况；</w:t>
            </w:r>
          </w:p>
          <w:p>
            <w:pPr>
              <w:spacing w:line="264" w:lineRule="auto"/>
              <w:jc w:val="both"/>
              <w:rPr>
                <w:rFonts w:ascii="Times New Roman" w:hAnsi="Times New Roman"/>
                <w:color w:val="auto"/>
                <w:sz w:val="18"/>
              </w:rPr>
            </w:pPr>
            <w:r>
              <w:rPr>
                <w:rFonts w:ascii="Times New Roman" w:hAnsi="Times New Roman"/>
                <w:color w:val="auto"/>
                <w:kern w:val="0"/>
                <w:sz w:val="18"/>
                <w:szCs w:val="18"/>
              </w:rPr>
              <w:t>查看是否同时提供AGC当前和未来30</w:t>
            </w:r>
            <w:r>
              <w:rPr>
                <w:rFonts w:hint="eastAsia" w:ascii="Times New Roman" w:hAnsi="Times New Roman"/>
                <w:color w:val="auto"/>
                <w:kern w:val="0"/>
                <w:sz w:val="18"/>
                <w:szCs w:val="18"/>
                <w:lang w:val="en-US" w:eastAsia="zh-CN"/>
              </w:rPr>
              <w:t>分钟</w:t>
            </w:r>
            <w:r>
              <w:rPr>
                <w:rFonts w:ascii="Times New Roman" w:hAnsi="Times New Roman"/>
                <w:color w:val="auto"/>
                <w:kern w:val="0"/>
                <w:sz w:val="18"/>
                <w:szCs w:val="18"/>
              </w:rPr>
              <w:t>的调节备用计算结果，查看数据刷新及预警情况。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响应速率监视</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AGC总调节响应速率是指投入AGC的机组调节响应速率的总和，包括上升和下降两个方向。它是衡量AGC能力的一个重要指标，不足时发出报警。调节备用和调节速率是电网AGC控制的两个重要指标。区域总调节速率应该综合考虑机组的调节延时，才能整体评价控制区域内机组的可控特性，且总调节备用可以根据不同的总调节速率来分段，用于提示调度员提前开停机组。</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打开相关画面，检查PLC的上调节速率、下调节速率、命令延时、反向延时等信息的监视情况。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告警监视</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主站AGC应该提供详细的系统运行告警信息。告警信息应该包括：操作信息、控制状态变化信息、控制预警信息、异常退出或暂停信息及相关软件系统运行异常信息。</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打开告警工具，检查是否提供按日期、关键字等多种方式查询AGC 的各种告警信息。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区域性能指标</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包括控制性能指标CPS1、CPS2、ACE、频率、时差在不同时段的最大、最小、平均值等。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检查是否提供直观界面统计</w:t>
            </w:r>
            <w:r>
              <w:rPr>
                <w:rFonts w:ascii="Times New Roman" w:hAnsi="Times New Roman"/>
                <w:color w:val="auto"/>
                <w:sz w:val="18"/>
                <w:szCs w:val="18"/>
              </w:rPr>
              <w:t>CPS1、CPS2、ACE、频率、时差在不同时段的最大、最小、平均值等，观察数据是否刷新。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机组性能指标</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包括机组AGC投运率、机组调节速度和精度、下发的控制命令次数等，记录每一个机组控制命令，并比较机组的实际出力和目标出力的偏差。</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检查是否提供相关画面统计AGC投运率，机组调节速度和精度，控制命令次数，机组实际出力、目标出力以及两者之间的偏差，观察相关数据的刷新情况。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合格率指标</w:t>
            </w:r>
          </w:p>
        </w:tc>
        <w:tc>
          <w:tcPr>
            <w:tcW w:w="4395" w:type="dxa"/>
            <w:vAlign w:val="center"/>
          </w:tcPr>
          <w:p>
            <w:pPr>
              <w:spacing w:line="264" w:lineRule="auto"/>
              <w:rPr>
                <w:rFonts w:ascii="Times New Roman" w:hAnsi="Times New Roman"/>
                <w:color w:val="auto"/>
                <w:sz w:val="18"/>
                <w:szCs w:val="18"/>
                <w:lang w:bidi="ar"/>
              </w:rPr>
            </w:pPr>
            <w:r>
              <w:rPr>
                <w:rFonts w:ascii="Times New Roman" w:hAnsi="Times New Roman"/>
                <w:color w:val="auto"/>
                <w:sz w:val="18"/>
                <w:szCs w:val="18"/>
              </w:rPr>
              <w:t>计算频率、交换功率、ACE等在不同的门槛值下的合格率。</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检查是否提供频率、交换功率、ACE的合格率统计画面；应统计总有效时间、不合格时间、合格率、越上限时间、越上限率、越下限时间、越下限率等；</w:t>
            </w:r>
          </w:p>
          <w:p>
            <w:pPr>
              <w:spacing w:line="264" w:lineRule="auto"/>
              <w:jc w:val="both"/>
              <w:rPr>
                <w:rFonts w:ascii="Times New Roman" w:hAnsi="Times New Roman"/>
                <w:color w:val="auto"/>
                <w:sz w:val="18"/>
              </w:rPr>
            </w:pPr>
            <w:r>
              <w:rPr>
                <w:rFonts w:ascii="Times New Roman" w:hAnsi="Times New Roman"/>
                <w:color w:val="auto"/>
                <w:kern w:val="0"/>
                <w:sz w:val="18"/>
                <w:szCs w:val="18"/>
              </w:rPr>
              <w:t>查看是否支持按不同时间尺度统计，如按小时、日、月、年等。</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历史数据保存</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历史数据保存</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AGC主站必须对相关重要信息保存在历史数据库，方便事后查询分析，需要保存的数据有：</w:t>
            </w:r>
          </w:p>
          <w:p>
            <w:pPr>
              <w:numPr>
                <w:ilvl w:val="0"/>
                <w:numId w:val="126"/>
              </w:numPr>
              <w:spacing w:line="264" w:lineRule="auto"/>
              <w:rPr>
                <w:rFonts w:ascii="Times New Roman" w:hAnsi="Times New Roman"/>
                <w:color w:val="auto"/>
                <w:sz w:val="18"/>
                <w:szCs w:val="18"/>
              </w:rPr>
            </w:pPr>
            <w:r>
              <w:rPr>
                <w:rFonts w:ascii="Times New Roman" w:hAnsi="Times New Roman"/>
                <w:color w:val="auto"/>
                <w:sz w:val="18"/>
                <w:szCs w:val="18"/>
              </w:rPr>
              <w:t>机组有功出力</w:t>
            </w:r>
            <w:r>
              <w:rPr>
                <w:rFonts w:hint="eastAsia" w:ascii="Times New Roman" w:hAnsi="Times New Roman"/>
                <w:color w:val="auto"/>
                <w:sz w:val="18"/>
                <w:szCs w:val="18"/>
                <w:lang w:eastAsia="zh-CN"/>
              </w:rPr>
              <w:t>；</w:t>
            </w:r>
          </w:p>
          <w:p>
            <w:pPr>
              <w:numPr>
                <w:ilvl w:val="0"/>
                <w:numId w:val="126"/>
              </w:numPr>
              <w:spacing w:line="264" w:lineRule="auto"/>
              <w:rPr>
                <w:rFonts w:ascii="Times New Roman" w:hAnsi="Times New Roman"/>
                <w:color w:val="auto"/>
                <w:sz w:val="18"/>
                <w:szCs w:val="18"/>
              </w:rPr>
            </w:pPr>
            <w:r>
              <w:rPr>
                <w:rFonts w:ascii="Times New Roman" w:hAnsi="Times New Roman"/>
                <w:color w:val="auto"/>
                <w:sz w:val="18"/>
                <w:szCs w:val="18"/>
              </w:rPr>
              <w:t>AGC下发的PLC命令</w:t>
            </w:r>
            <w:r>
              <w:rPr>
                <w:rFonts w:hint="eastAsia" w:ascii="Times New Roman" w:hAnsi="Times New Roman"/>
                <w:color w:val="auto"/>
                <w:sz w:val="18"/>
                <w:szCs w:val="18"/>
                <w:lang w:eastAsia="zh-CN"/>
              </w:rPr>
              <w:t>；</w:t>
            </w:r>
          </w:p>
          <w:p>
            <w:pPr>
              <w:numPr>
                <w:ilvl w:val="0"/>
                <w:numId w:val="126"/>
              </w:numPr>
              <w:spacing w:line="264" w:lineRule="auto"/>
              <w:rPr>
                <w:rFonts w:ascii="Times New Roman" w:hAnsi="Times New Roman"/>
                <w:color w:val="auto"/>
                <w:sz w:val="18"/>
                <w:szCs w:val="18"/>
              </w:rPr>
            </w:pPr>
            <w:r>
              <w:rPr>
                <w:rFonts w:ascii="Times New Roman" w:hAnsi="Times New Roman"/>
                <w:color w:val="auto"/>
                <w:sz w:val="18"/>
                <w:szCs w:val="18"/>
              </w:rPr>
              <w:t>PLC控制状态</w:t>
            </w:r>
            <w:r>
              <w:rPr>
                <w:rFonts w:hint="eastAsia" w:ascii="Times New Roman" w:hAnsi="Times New Roman"/>
                <w:color w:val="auto"/>
                <w:sz w:val="18"/>
                <w:szCs w:val="18"/>
                <w:lang w:eastAsia="zh-CN"/>
              </w:rPr>
              <w:t>；</w:t>
            </w:r>
          </w:p>
          <w:p>
            <w:pPr>
              <w:numPr>
                <w:ilvl w:val="0"/>
                <w:numId w:val="126"/>
              </w:numPr>
              <w:spacing w:line="264" w:lineRule="auto"/>
              <w:rPr>
                <w:rFonts w:ascii="Times New Roman" w:hAnsi="Times New Roman"/>
                <w:color w:val="auto"/>
                <w:sz w:val="18"/>
                <w:szCs w:val="18"/>
              </w:rPr>
            </w:pPr>
            <w:r>
              <w:rPr>
                <w:rFonts w:ascii="Times New Roman" w:hAnsi="Times New Roman"/>
                <w:color w:val="auto"/>
                <w:sz w:val="18"/>
                <w:szCs w:val="18"/>
              </w:rPr>
              <w:t>机组出力上下限及振动区范围</w:t>
            </w:r>
            <w:r>
              <w:rPr>
                <w:rFonts w:hint="eastAsia" w:ascii="Times New Roman" w:hAnsi="Times New Roman"/>
                <w:color w:val="auto"/>
                <w:sz w:val="18"/>
                <w:szCs w:val="18"/>
                <w:lang w:eastAsia="zh-CN"/>
              </w:rPr>
              <w:t>；</w:t>
            </w:r>
          </w:p>
          <w:p>
            <w:pPr>
              <w:numPr>
                <w:ilvl w:val="0"/>
                <w:numId w:val="126"/>
              </w:numPr>
              <w:spacing w:line="264" w:lineRule="auto"/>
              <w:rPr>
                <w:rFonts w:ascii="Times New Roman" w:hAnsi="Times New Roman"/>
                <w:color w:val="auto"/>
                <w:sz w:val="18"/>
                <w:szCs w:val="18"/>
              </w:rPr>
            </w:pPr>
            <w:r>
              <w:rPr>
                <w:rFonts w:ascii="Times New Roman" w:hAnsi="Times New Roman"/>
                <w:color w:val="auto"/>
                <w:sz w:val="18"/>
                <w:szCs w:val="18"/>
              </w:rPr>
              <w:t>电网频率及联络线关口数据</w:t>
            </w:r>
            <w:r>
              <w:rPr>
                <w:rFonts w:hint="eastAsia" w:ascii="Times New Roman" w:hAnsi="Times New Roman"/>
                <w:color w:val="auto"/>
                <w:sz w:val="18"/>
                <w:szCs w:val="18"/>
                <w:lang w:eastAsia="zh-CN"/>
              </w:rPr>
              <w:t>；</w:t>
            </w:r>
          </w:p>
          <w:p>
            <w:pPr>
              <w:numPr>
                <w:ilvl w:val="0"/>
                <w:numId w:val="126"/>
              </w:numPr>
              <w:spacing w:line="264" w:lineRule="auto"/>
              <w:rPr>
                <w:rFonts w:ascii="Times New Roman" w:hAnsi="Times New Roman"/>
                <w:color w:val="auto"/>
                <w:sz w:val="18"/>
                <w:szCs w:val="18"/>
              </w:rPr>
            </w:pPr>
            <w:r>
              <w:rPr>
                <w:rFonts w:ascii="Times New Roman" w:hAnsi="Times New Roman"/>
                <w:color w:val="auto"/>
                <w:sz w:val="18"/>
                <w:szCs w:val="18"/>
              </w:rPr>
              <w:t>各种告警信息及操作记录</w:t>
            </w:r>
            <w:r>
              <w:rPr>
                <w:rFonts w:hint="eastAsia" w:ascii="Times New Roman" w:hAnsi="Times New Roman"/>
                <w:color w:val="auto"/>
                <w:sz w:val="18"/>
                <w:szCs w:val="18"/>
                <w:lang w:eastAsia="zh-CN"/>
              </w:rPr>
              <w:t>；</w:t>
            </w:r>
          </w:p>
          <w:p>
            <w:pPr>
              <w:numPr>
                <w:ilvl w:val="0"/>
                <w:numId w:val="126"/>
              </w:numPr>
              <w:spacing w:line="264" w:lineRule="auto"/>
              <w:rPr>
                <w:rFonts w:ascii="Times New Roman" w:hAnsi="Times New Roman"/>
                <w:color w:val="auto"/>
                <w:sz w:val="18"/>
                <w:szCs w:val="18"/>
              </w:rPr>
            </w:pPr>
            <w:r>
              <w:rPr>
                <w:rFonts w:ascii="Times New Roman" w:hAnsi="Times New Roman"/>
                <w:color w:val="auto"/>
                <w:sz w:val="18"/>
                <w:szCs w:val="18"/>
              </w:rPr>
              <w:t>区域性能监视。</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检查系统是否提供历史信息查询工具，提供按时间、分类等多种方式查询AGC 的各种历史信息。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38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04"/>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10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AGC计算执行周期</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r>
              <w:rPr>
                <w:rFonts w:ascii="Times New Roman" w:hAnsi="Times New Roman"/>
                <w:color w:val="auto"/>
                <w:sz w:val="18"/>
                <w:szCs w:val="18"/>
              </w:rPr>
              <w:br w:type="textWrapping"/>
            </w:r>
            <w:r>
              <w:rPr>
                <w:rFonts w:ascii="Times New Roman" w:hAnsi="Times New Roman"/>
                <w:color w:val="auto"/>
                <w:sz w:val="18"/>
                <w:szCs w:val="18"/>
              </w:rPr>
              <w:t>AGC计算执行周期1~8</w:t>
            </w:r>
            <w:r>
              <w:rPr>
                <w:rFonts w:hint="eastAsia" w:ascii="Times New Roman" w:hAnsi="Times New Roman"/>
                <w:color w:val="auto"/>
                <w:sz w:val="18"/>
                <w:szCs w:val="18"/>
                <w:lang w:val="en-US" w:eastAsia="zh-CN"/>
              </w:rPr>
              <w:t>秒</w:t>
            </w:r>
            <w:r>
              <w:rPr>
                <w:rFonts w:ascii="Times New Roman" w:hAnsi="Times New Roman"/>
                <w:color w:val="auto"/>
                <w:sz w:val="18"/>
                <w:szCs w:val="18"/>
              </w:rPr>
              <w:t>可调。</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打开相关参数设置界面，检查AGC计算执行周期是否可调。</w:t>
            </w:r>
          </w:p>
        </w:tc>
        <w:tc>
          <w:tcPr>
            <w:tcW w:w="1620" w:type="dxa"/>
            <w:vAlign w:val="center"/>
          </w:tcPr>
          <w:p>
            <w:pPr>
              <w:spacing w:line="264" w:lineRule="auto"/>
              <w:jc w:val="center"/>
              <w:rPr>
                <w:rFonts w:ascii="Times New Roman" w:hAnsi="Times New Roman"/>
                <w:color w:val="auto"/>
                <w:sz w:val="18"/>
                <w:szCs w:val="18"/>
              </w:rPr>
            </w:pPr>
            <w:r>
              <w:rPr>
                <w:rFonts w:hint="eastAsia" w:ascii="Times New Roman" w:hAnsi="Times New Roman"/>
                <w:color w:val="auto"/>
                <w:kern w:val="0"/>
                <w:sz w:val="18"/>
                <w:szCs w:val="18"/>
                <w:lang w:eastAsia="zh-CN"/>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hint="eastAsia" w:ascii="Times New Roman" w:hAnsi="Times New Roman"/>
                <w:color w:val="auto"/>
                <w:kern w:val="0"/>
                <w:sz w:val="18"/>
                <w:szCs w:val="18"/>
                <w:lang w:eastAsia="zh-CN"/>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AGC命令控制周期</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AGC命令控制周期4～16</w:t>
            </w:r>
            <w:r>
              <w:rPr>
                <w:rFonts w:hint="eastAsia" w:ascii="Times New Roman" w:hAnsi="Times New Roman"/>
                <w:color w:val="auto"/>
                <w:sz w:val="18"/>
                <w:szCs w:val="18"/>
                <w:lang w:val="en-US" w:eastAsia="zh-CN"/>
              </w:rPr>
              <w:t>秒</w:t>
            </w:r>
            <w:r>
              <w:rPr>
                <w:rFonts w:ascii="Times New Roman" w:hAnsi="Times New Roman"/>
                <w:color w:val="auto"/>
                <w:sz w:val="18"/>
                <w:szCs w:val="18"/>
              </w:rPr>
              <w:t>可调。</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打开相关参数设置界面，检查AGC命令控制周期是否可调。</w:t>
            </w:r>
          </w:p>
        </w:tc>
        <w:tc>
          <w:tcPr>
            <w:tcW w:w="1620" w:type="dxa"/>
            <w:vAlign w:val="center"/>
          </w:tcPr>
          <w:p>
            <w:pPr>
              <w:spacing w:line="264" w:lineRule="auto"/>
              <w:jc w:val="center"/>
              <w:rPr>
                <w:rFonts w:ascii="Times New Roman" w:hAnsi="Times New Roman"/>
                <w:color w:val="auto"/>
                <w:sz w:val="18"/>
                <w:szCs w:val="18"/>
              </w:rPr>
            </w:pPr>
            <w:r>
              <w:rPr>
                <w:rFonts w:hint="eastAsia" w:ascii="Times New Roman" w:hAnsi="Times New Roman"/>
                <w:color w:val="auto"/>
                <w:kern w:val="0"/>
                <w:sz w:val="18"/>
                <w:szCs w:val="18"/>
                <w:lang w:eastAsia="zh-CN"/>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lang w:eastAsia="zh-CN"/>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常规厂站自动电压控制</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建模维护</w:t>
      </w:r>
    </w:p>
    <w:tbl>
      <w:tblPr>
        <w:tblStyle w:val="25"/>
        <w:tblW w:w="1438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04"/>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10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模板功能</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r>
              <w:rPr>
                <w:rFonts w:ascii="Times New Roman" w:hAnsi="Times New Roman"/>
                <w:color w:val="auto"/>
                <w:sz w:val="18"/>
                <w:szCs w:val="18"/>
              </w:rPr>
              <w:br w:type="textWrapping"/>
            </w:r>
            <w:r>
              <w:rPr>
                <w:rFonts w:ascii="Times New Roman" w:hAnsi="Times New Roman"/>
                <w:color w:val="auto"/>
                <w:sz w:val="18"/>
                <w:szCs w:val="18"/>
              </w:rPr>
              <w:t>具备按模板方式自动生成AVC所需厂站模型、数据以及画面的建模功能；</w:t>
            </w:r>
          </w:p>
        </w:tc>
        <w:tc>
          <w:tcPr>
            <w:tcW w:w="4121" w:type="dxa"/>
          </w:tcPr>
          <w:p>
            <w:pPr>
              <w:spacing w:line="264" w:lineRule="auto"/>
              <w:rPr>
                <w:rFonts w:ascii="Times New Roman" w:hAnsi="Times New Roman"/>
                <w:color w:val="auto"/>
                <w:kern w:val="0"/>
                <w:sz w:val="18"/>
                <w:szCs w:val="18"/>
              </w:rPr>
            </w:pPr>
            <w:r>
              <w:rPr>
                <w:rFonts w:ascii="Times New Roman" w:hAnsi="Times New Roman"/>
                <w:color w:val="auto"/>
                <w:kern w:val="0"/>
                <w:sz w:val="18"/>
                <w:szCs w:val="18"/>
              </w:rPr>
              <w:t>检查系统是否提供模板自动生成AVC厂站模型、数据、画面。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离线建模功能</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具备离线建立AVC控制模型的功能，建模过程不影响AVC的实时控制，具备控制模型、控制参数的校核功能，确保模型和参数的正确性，禁止发布未通过校核的模型与参数；</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以离线方式新建AVC控制模型，检查AVC实时控制策略下发、画面、告警、进程等是否正常；</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检查系统是否对模型、参数提供合理性、有效性等进行校核，是否提供发布功能。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控制分区建模</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支持控制分区建模，可以新建分区、删除分区、修改分区，可以从厂站列表中选择某个或某些厂站加入某个分区，支持从已有控制分区中删除某个厂站。</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检查控制分区的新建、删除、修改等功能是否正常；</w:t>
            </w:r>
          </w:p>
          <w:p>
            <w:pPr>
              <w:spacing w:line="264" w:lineRule="auto"/>
              <w:jc w:val="both"/>
              <w:rPr>
                <w:rFonts w:ascii="Times New Roman" w:hAnsi="Times New Roman"/>
                <w:color w:val="auto"/>
                <w:sz w:val="18"/>
                <w:szCs w:val="18"/>
              </w:rPr>
            </w:pPr>
            <w:r>
              <w:rPr>
                <w:rFonts w:ascii="Times New Roman" w:hAnsi="Times New Roman"/>
                <w:color w:val="auto"/>
                <w:sz w:val="18"/>
                <w:szCs w:val="18"/>
              </w:rPr>
              <w:t>查看全网潮流图上是否以不同颜色表示分区结果并标注出中枢节点。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母线建模</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支持控制母线建模，对于参与控制的每条母线，可设定多条默认电压设定值曲线。一旦无功优化结果不可用，AVC将自动采用设定的默认曲线进行电压控制。</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检查控制母线的定义界面，查看是否可通过曲线拖拽、复制、数值填写等方式设置默认的中枢母线和控制母线电压曲线，曲线日期应可选。</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母线电压上下限</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可采用和修改所有参与控制的母线电压上下限，所有限值以曲线方式描述，可满足全天高峰、低谷、平峰不同时段的电压控制要求，以及不同季节不同负荷水平的电压控制要求。</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检查是否可分时段、分季节设置各控制母线的电压上下限值曲线。</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发电机参数调节</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可采用和修改所有参与控制发电机的无功上下限等参数，支持录入功率圆图，用于表示不同的有功出力情况下的无功出力上下限。</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检查能否手动修改发电机的无功上下限值；</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检查能否自动导入或手动录入功率圆图；</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OLTC/电容器组/电抗器组参数调节</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可采用和修改所有OLTC/电容器组/电抗器组的调节范围、动作次数和动作时间间隔等约束数据。</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打开OLTC/电容器组/电抗器组的参数设置界面，检查相关参数能否修改。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调相机/SVC参数调节</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可采用和修改所有调相机和SVC的无功上下限等参数。</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打开调相机/SVC的参数设置界面，检查相关参数能否修改。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关口功率因数调节</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ascii="Times New Roman" w:hAnsi="Times New Roman"/>
                <w:color w:val="auto"/>
                <w:sz w:val="18"/>
                <w:szCs w:val="18"/>
              </w:rPr>
            </w:pPr>
            <w:r>
              <w:rPr>
                <w:rFonts w:ascii="Times New Roman" w:hAnsi="Times New Roman"/>
                <w:color w:val="auto"/>
                <w:sz w:val="18"/>
                <w:szCs w:val="18"/>
              </w:rPr>
              <w:t>可采用和修改无功储备和关口功率因数等约束，关口功率因数控制要求支持分时段定义。</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打开相应的参数设置界面，检查相关参数能否修改。</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控制区域划分</w:t>
      </w:r>
    </w:p>
    <w:tbl>
      <w:tblPr>
        <w:tblStyle w:val="25"/>
        <w:tblW w:w="1438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04"/>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10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控制区域划分</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numPr>
                <w:ilvl w:val="0"/>
                <w:numId w:val="127"/>
              </w:numPr>
              <w:spacing w:line="264" w:lineRule="auto"/>
              <w:rPr>
                <w:rFonts w:ascii="Times New Roman" w:hAnsi="Times New Roman"/>
                <w:color w:val="auto"/>
                <w:sz w:val="18"/>
                <w:szCs w:val="18"/>
              </w:rPr>
            </w:pPr>
            <w:r>
              <w:rPr>
                <w:rFonts w:ascii="Times New Roman" w:hAnsi="Times New Roman"/>
                <w:color w:val="auto"/>
                <w:sz w:val="18"/>
                <w:szCs w:val="18"/>
              </w:rPr>
              <w:t>能够依据网络拓扑的实时变化自动对分区进行修正，并对分区事件进行记录；</w:t>
            </w:r>
          </w:p>
          <w:p>
            <w:pPr>
              <w:numPr>
                <w:ilvl w:val="0"/>
                <w:numId w:val="127"/>
              </w:numPr>
              <w:spacing w:line="264" w:lineRule="auto"/>
              <w:rPr>
                <w:rFonts w:ascii="Times New Roman" w:hAnsi="Times New Roman"/>
                <w:color w:val="auto"/>
                <w:sz w:val="18"/>
                <w:szCs w:val="18"/>
              </w:rPr>
            </w:pPr>
            <w:r>
              <w:rPr>
                <w:rFonts w:ascii="Times New Roman" w:hAnsi="Times New Roman"/>
                <w:color w:val="auto"/>
                <w:sz w:val="18"/>
                <w:szCs w:val="18"/>
              </w:rPr>
              <w:t>可以直观的方式自动展示AVC控制区域划分的结果。</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检查系统是否提供界面展示控制区域的划分结果；</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人为短时改变网络拓扑，查看分区事件是否有告警或事项记录，查看控制区域划分结果是否有变化。</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无功电压监视</w:t>
      </w:r>
    </w:p>
    <w:tbl>
      <w:tblPr>
        <w:tblStyle w:val="25"/>
        <w:tblW w:w="1438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04"/>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10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监视范围</w:t>
            </w:r>
          </w:p>
        </w:tc>
        <w:tc>
          <w:tcPr>
            <w:tcW w:w="4395" w:type="dxa"/>
            <w:vAlign w:val="center"/>
          </w:tcPr>
          <w:p>
            <w:pPr>
              <w:spacing w:line="264" w:lineRule="auto"/>
              <w:rPr>
                <w:rFonts w:hint="eastAsia" w:ascii="Times New Roman" w:hAnsi="Times New Roman" w:eastAsia="宋体"/>
                <w:color w:val="auto"/>
                <w:sz w:val="18"/>
                <w:szCs w:val="18"/>
                <w:lang w:eastAsia="zh-CN"/>
              </w:rPr>
            </w:pPr>
            <w:r>
              <w:rPr>
                <w:rFonts w:ascii="Times New Roman" w:hAnsi="Times New Roman"/>
                <w:color w:val="auto"/>
                <w:sz w:val="18"/>
                <w:szCs w:val="18"/>
              </w:rPr>
              <w:t>技术要求：</w:t>
            </w:r>
            <w:r>
              <w:rPr>
                <w:rFonts w:ascii="Times New Roman" w:hAnsi="Times New Roman"/>
                <w:color w:val="auto"/>
                <w:sz w:val="18"/>
                <w:szCs w:val="18"/>
              </w:rPr>
              <w:br w:type="textWrapping"/>
            </w:r>
            <w:r>
              <w:rPr>
                <w:rFonts w:ascii="Times New Roman" w:hAnsi="Times New Roman"/>
                <w:color w:val="auto"/>
                <w:sz w:val="18"/>
                <w:szCs w:val="18"/>
              </w:rPr>
              <w:t>监视范围包括控制区域的无功电源与无功负荷、厂站的无功电源与无功负荷、线路的无功潮流、中枢点及考核点的电压、关口无功及功率因数等，能根据参数设置在有关监视目标越限时给出告警</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检查系统是否提供直观界面实时展示要求的无功电压信息，修改某监视目标的越限值，查看是否有越限告警</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无功备用统计</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hint="eastAsia" w:ascii="Times New Roman" w:hAnsi="Times New Roman" w:eastAsia="宋体"/>
                <w:color w:val="auto"/>
                <w:sz w:val="18"/>
                <w:szCs w:val="18"/>
                <w:lang w:eastAsia="zh-CN"/>
              </w:rPr>
            </w:pPr>
            <w:r>
              <w:rPr>
                <w:rFonts w:ascii="Times New Roman" w:hAnsi="Times New Roman"/>
                <w:color w:val="auto"/>
                <w:sz w:val="18"/>
                <w:szCs w:val="18"/>
              </w:rPr>
              <w:t>能根据量测数据，实时统计所辖电网全系统、各控制区域、各主变区域、各变电站以及各电厂的无功备用，并进行分层分类分区统计，能根据参数设置在无功备用不足时告警并提示</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检查系统是否提供直观界面实时展示要求的无功备用信息，修改某无功备用告警限值，查看是否有无功不足告警。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重要母线无功电压</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hint="eastAsia" w:ascii="Times New Roman" w:hAnsi="Times New Roman" w:eastAsia="宋体"/>
                <w:color w:val="auto"/>
                <w:sz w:val="18"/>
                <w:szCs w:val="18"/>
                <w:lang w:eastAsia="zh-CN"/>
              </w:rPr>
            </w:pPr>
            <w:r>
              <w:rPr>
                <w:rFonts w:ascii="Times New Roman" w:hAnsi="Times New Roman"/>
                <w:color w:val="auto"/>
                <w:sz w:val="18"/>
                <w:szCs w:val="18"/>
              </w:rPr>
              <w:t>对于重要母线可用曲线方式给出无功电压的实时变化情况</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检查系统有无提供工具配置重要母线的无功电压实时曲线。</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控制目标曲线</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hint="eastAsia" w:ascii="Times New Roman" w:hAnsi="Times New Roman" w:eastAsia="宋体"/>
                <w:color w:val="auto"/>
                <w:sz w:val="18"/>
                <w:szCs w:val="18"/>
                <w:lang w:eastAsia="zh-CN"/>
              </w:rPr>
            </w:pPr>
            <w:r>
              <w:rPr>
                <w:rFonts w:ascii="Times New Roman" w:hAnsi="Times New Roman"/>
                <w:color w:val="auto"/>
                <w:sz w:val="18"/>
                <w:szCs w:val="18"/>
              </w:rPr>
              <w:t>能实时显示控制设备对于控制目标曲线的追随情况</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检查是否提供界面展示母线的实际电压曲线对目标电压曲线的跟随情况</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分区显示</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hint="eastAsia" w:ascii="Times New Roman" w:hAnsi="Times New Roman" w:eastAsia="宋体"/>
                <w:color w:val="auto"/>
                <w:sz w:val="18"/>
                <w:szCs w:val="18"/>
                <w:lang w:eastAsia="zh-CN"/>
              </w:rPr>
            </w:pPr>
            <w:r>
              <w:rPr>
                <w:rFonts w:ascii="Times New Roman" w:hAnsi="Times New Roman"/>
                <w:color w:val="auto"/>
                <w:sz w:val="18"/>
                <w:szCs w:val="18"/>
              </w:rPr>
              <w:t>对于所有监视信息可以按控制区域进行分区显示</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检查无功电源、无功负荷、无功备用、电压等是否可按控制区域分区显示。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厂站无功电压运行状态</w:t>
            </w:r>
          </w:p>
        </w:tc>
        <w:tc>
          <w:tcPr>
            <w:tcW w:w="4395"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技术要求：</w:t>
            </w:r>
          </w:p>
          <w:p>
            <w:pPr>
              <w:spacing w:line="264" w:lineRule="auto"/>
              <w:rPr>
                <w:rFonts w:hint="eastAsia" w:ascii="Times New Roman" w:hAnsi="Times New Roman" w:eastAsia="宋体"/>
                <w:color w:val="auto"/>
                <w:sz w:val="18"/>
                <w:szCs w:val="18"/>
                <w:lang w:eastAsia="zh-CN"/>
              </w:rPr>
            </w:pPr>
            <w:r>
              <w:rPr>
                <w:rFonts w:ascii="Times New Roman" w:hAnsi="Times New Roman"/>
                <w:color w:val="auto"/>
                <w:sz w:val="18"/>
                <w:szCs w:val="18"/>
              </w:rPr>
              <w:t>可实时监视厂站的无功电压运行状态，当前控制策略、控制时间、策略依据以及控制执行状态</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检查有无提供各厂站的无功电压监视画面，查看无功电压、控制策略、控制时间、控制执行等信息是否均有记录。</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电压计划曲线</w:t>
      </w:r>
    </w:p>
    <w:tbl>
      <w:tblPr>
        <w:tblStyle w:val="25"/>
        <w:tblW w:w="1438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04"/>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10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电压计划曲线</w:t>
            </w:r>
          </w:p>
        </w:tc>
        <w:tc>
          <w:tcPr>
            <w:tcW w:w="4395" w:type="dxa"/>
            <w:vAlign w:val="center"/>
          </w:tcPr>
          <w:p>
            <w:pPr>
              <w:spacing w:line="264" w:lineRule="auto"/>
              <w:jc w:val="both"/>
              <w:rPr>
                <w:rFonts w:hint="eastAsia" w:ascii="Times New Roman" w:hAnsi="Times New Roman"/>
                <w:color w:val="auto"/>
                <w:sz w:val="18"/>
                <w:szCs w:val="18"/>
                <w:lang w:eastAsia="zh-CN"/>
              </w:rPr>
            </w:pPr>
            <w:r>
              <w:rPr>
                <w:rFonts w:ascii="Times New Roman" w:hAnsi="Times New Roman"/>
                <w:color w:val="auto"/>
                <w:sz w:val="18"/>
                <w:szCs w:val="18"/>
              </w:rPr>
              <w:t>技术要求：</w:t>
            </w:r>
          </w:p>
          <w:p>
            <w:pPr>
              <w:numPr>
                <w:ilvl w:val="0"/>
                <w:numId w:val="128"/>
              </w:numPr>
              <w:spacing w:line="264" w:lineRule="auto"/>
              <w:jc w:val="both"/>
              <w:rPr>
                <w:rFonts w:ascii="Times New Roman" w:hAnsi="Times New Roman"/>
                <w:color w:val="auto"/>
                <w:sz w:val="18"/>
                <w:szCs w:val="18"/>
              </w:rPr>
            </w:pPr>
            <w:r>
              <w:rPr>
                <w:rFonts w:ascii="Times New Roman" w:hAnsi="Times New Roman"/>
                <w:color w:val="auto"/>
                <w:sz w:val="18"/>
                <w:szCs w:val="18"/>
              </w:rPr>
              <w:t>具备接收上级AVC下发的母线电压曲线（包括上限曲线、下限曲线，下同）的功能</w:t>
            </w:r>
            <w:r>
              <w:rPr>
                <w:rFonts w:hint="eastAsia" w:ascii="Times New Roman" w:hAnsi="Times New Roman"/>
                <w:color w:val="auto"/>
                <w:sz w:val="18"/>
                <w:szCs w:val="18"/>
                <w:lang w:eastAsia="zh-CN"/>
              </w:rPr>
              <w:t>；</w:t>
            </w:r>
          </w:p>
          <w:p>
            <w:pPr>
              <w:numPr>
                <w:ilvl w:val="0"/>
                <w:numId w:val="128"/>
              </w:numPr>
              <w:spacing w:line="264" w:lineRule="auto"/>
              <w:jc w:val="both"/>
              <w:rPr>
                <w:rFonts w:ascii="Times New Roman" w:hAnsi="Times New Roman"/>
                <w:color w:val="auto"/>
                <w:sz w:val="18"/>
                <w:szCs w:val="18"/>
              </w:rPr>
            </w:pPr>
            <w:r>
              <w:rPr>
                <w:rFonts w:ascii="Times New Roman" w:hAnsi="Times New Roman"/>
                <w:color w:val="auto"/>
                <w:sz w:val="18"/>
                <w:szCs w:val="18"/>
              </w:rPr>
              <w:t>具备制定、修改母线电压曲线的功能；</w:t>
            </w:r>
          </w:p>
          <w:p>
            <w:pPr>
              <w:numPr>
                <w:ilvl w:val="0"/>
                <w:numId w:val="128"/>
              </w:numPr>
              <w:spacing w:line="264" w:lineRule="auto"/>
              <w:jc w:val="both"/>
              <w:rPr>
                <w:rFonts w:ascii="Times New Roman" w:hAnsi="Times New Roman"/>
                <w:color w:val="auto"/>
                <w:sz w:val="18"/>
                <w:szCs w:val="18"/>
              </w:rPr>
            </w:pPr>
            <w:r>
              <w:rPr>
                <w:rFonts w:ascii="Times New Roman" w:hAnsi="Times New Roman"/>
                <w:color w:val="auto"/>
                <w:sz w:val="18"/>
                <w:szCs w:val="18"/>
              </w:rPr>
              <w:t>可依据电压曲线进行无功电压控制决策，使得母线电压运行在曲线带宽范围内。</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检查是否预留与中调AVC通信接口；</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查看母线电压曲线能否手动调整；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无功电压控制</w:t>
      </w:r>
    </w:p>
    <w:tbl>
      <w:tblPr>
        <w:tblStyle w:val="25"/>
        <w:tblW w:w="1438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04"/>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10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控制目标</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r>
              <w:rPr>
                <w:rFonts w:ascii="Times New Roman" w:hAnsi="Times New Roman"/>
                <w:color w:val="auto"/>
                <w:sz w:val="18"/>
                <w:szCs w:val="18"/>
              </w:rPr>
              <w:br w:type="textWrapping"/>
            </w:r>
            <w:r>
              <w:rPr>
                <w:rFonts w:ascii="Times New Roman" w:hAnsi="Times New Roman"/>
                <w:color w:val="auto"/>
                <w:sz w:val="18"/>
                <w:szCs w:val="18"/>
              </w:rPr>
              <w:t>AVC支持以下控制目标：</w:t>
            </w:r>
          </w:p>
          <w:p>
            <w:pPr>
              <w:numPr>
                <w:ilvl w:val="0"/>
                <w:numId w:val="129"/>
              </w:numPr>
              <w:spacing w:line="264" w:lineRule="auto"/>
              <w:jc w:val="both"/>
              <w:rPr>
                <w:rFonts w:ascii="Times New Roman" w:hAnsi="Times New Roman"/>
                <w:color w:val="auto"/>
                <w:sz w:val="18"/>
                <w:szCs w:val="18"/>
              </w:rPr>
            </w:pPr>
            <w:r>
              <w:rPr>
                <w:rFonts w:ascii="Times New Roman" w:hAnsi="Times New Roman"/>
                <w:color w:val="auto"/>
                <w:sz w:val="18"/>
                <w:szCs w:val="18"/>
              </w:rPr>
              <w:t>110kV/220kV变电站10kV母线电压合格；</w:t>
            </w:r>
          </w:p>
          <w:p>
            <w:pPr>
              <w:numPr>
                <w:ilvl w:val="0"/>
                <w:numId w:val="129"/>
              </w:numPr>
              <w:spacing w:line="264" w:lineRule="auto"/>
              <w:jc w:val="both"/>
              <w:rPr>
                <w:rFonts w:ascii="Times New Roman" w:hAnsi="Times New Roman"/>
                <w:color w:val="auto"/>
                <w:sz w:val="18"/>
                <w:szCs w:val="18"/>
              </w:rPr>
            </w:pPr>
            <w:r>
              <w:rPr>
                <w:rFonts w:hint="eastAsia" w:ascii="Times New Roman" w:hAnsi="Times New Roman"/>
                <w:color w:val="auto"/>
                <w:sz w:val="18"/>
                <w:szCs w:val="18"/>
              </w:rPr>
              <w:t>110kV变电站主变功率因数合格；</w:t>
            </w:r>
          </w:p>
          <w:p>
            <w:pPr>
              <w:numPr>
                <w:ilvl w:val="0"/>
                <w:numId w:val="129"/>
              </w:numPr>
              <w:spacing w:line="264" w:lineRule="auto"/>
              <w:jc w:val="both"/>
              <w:rPr>
                <w:rFonts w:ascii="Times New Roman" w:hAnsi="Times New Roman"/>
                <w:color w:val="auto"/>
                <w:sz w:val="18"/>
                <w:szCs w:val="18"/>
              </w:rPr>
            </w:pPr>
            <w:r>
              <w:rPr>
                <w:rFonts w:hint="eastAsia" w:ascii="Times New Roman" w:hAnsi="Times New Roman"/>
                <w:color w:val="auto"/>
                <w:sz w:val="18"/>
                <w:szCs w:val="18"/>
              </w:rPr>
              <w:t>220kV变电站220kV母线电压满足省网要求、110kV母线电压合格或满足约束的限值；</w:t>
            </w:r>
          </w:p>
          <w:p>
            <w:pPr>
              <w:numPr>
                <w:ilvl w:val="0"/>
                <w:numId w:val="129"/>
              </w:numPr>
              <w:spacing w:line="264" w:lineRule="auto"/>
              <w:jc w:val="both"/>
              <w:rPr>
                <w:rFonts w:ascii="Times New Roman" w:hAnsi="Times New Roman"/>
                <w:color w:val="auto"/>
                <w:sz w:val="18"/>
                <w:szCs w:val="18"/>
              </w:rPr>
            </w:pPr>
            <w:r>
              <w:rPr>
                <w:rFonts w:hint="eastAsia" w:ascii="Times New Roman" w:hAnsi="Times New Roman"/>
                <w:color w:val="auto"/>
                <w:sz w:val="18"/>
                <w:szCs w:val="18"/>
              </w:rPr>
              <w:t>降低网损；</w:t>
            </w:r>
          </w:p>
          <w:p>
            <w:pPr>
              <w:numPr>
                <w:ilvl w:val="0"/>
                <w:numId w:val="129"/>
              </w:numPr>
              <w:spacing w:line="264" w:lineRule="auto"/>
              <w:jc w:val="both"/>
              <w:rPr>
                <w:rFonts w:ascii="Times New Roman" w:hAnsi="Times New Roman"/>
                <w:color w:val="auto"/>
                <w:sz w:val="18"/>
                <w:szCs w:val="18"/>
              </w:rPr>
            </w:pPr>
            <w:r>
              <w:rPr>
                <w:rFonts w:ascii="Times New Roman" w:hAnsi="Times New Roman"/>
                <w:color w:val="auto"/>
                <w:sz w:val="18"/>
                <w:szCs w:val="18"/>
              </w:rPr>
              <w:t>控制目标可通过AVC参数设置调整优先级</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检查系统是否提供列表或其他方式供用户选择控制目标；</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检查AVC参数设置中是否可调整控制目标优先级。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控制模式</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AVC可按系统级、厂站级、设备级支持以下控制模式：</w:t>
            </w:r>
          </w:p>
          <w:p>
            <w:pPr>
              <w:numPr>
                <w:ilvl w:val="0"/>
                <w:numId w:val="130"/>
              </w:numPr>
              <w:spacing w:line="264" w:lineRule="auto"/>
              <w:jc w:val="both"/>
              <w:rPr>
                <w:rFonts w:ascii="Times New Roman" w:hAnsi="Times New Roman"/>
                <w:color w:val="auto"/>
                <w:sz w:val="18"/>
                <w:szCs w:val="18"/>
              </w:rPr>
            </w:pPr>
            <w:r>
              <w:rPr>
                <w:rFonts w:ascii="Times New Roman" w:hAnsi="Times New Roman"/>
                <w:color w:val="auto"/>
                <w:sz w:val="18"/>
                <w:szCs w:val="18"/>
              </w:rPr>
              <w:t>开环控制：给出控制策略供运行方式分析使用，不下发控制指令；</w:t>
            </w:r>
          </w:p>
          <w:p>
            <w:pPr>
              <w:numPr>
                <w:ilvl w:val="0"/>
                <w:numId w:val="130"/>
              </w:numPr>
              <w:spacing w:line="264" w:lineRule="auto"/>
              <w:jc w:val="both"/>
              <w:rPr>
                <w:rFonts w:ascii="Times New Roman" w:hAnsi="Times New Roman"/>
                <w:color w:val="auto"/>
                <w:sz w:val="18"/>
                <w:szCs w:val="18"/>
              </w:rPr>
            </w:pPr>
            <w:r>
              <w:rPr>
                <w:rFonts w:ascii="Times New Roman" w:hAnsi="Times New Roman"/>
                <w:color w:val="auto"/>
                <w:sz w:val="18"/>
                <w:szCs w:val="18"/>
              </w:rPr>
              <w:t>闭环控制：给出控制策略，并通过遥控服务发送遥控遥调命令。</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检查AVC界面是否提供开环、闭环控制功能按钮，并验证其有效性。</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灵敏度计算与潮流校核</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能够计算无功控制设备调节对区域内各母线电压影响的灵敏度，具备潮流校核功能，对给出的控制策略能进行预控评估，避免控制振荡。</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检查系统是否提供灵敏度计算结果的展示画面；</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检查系统是否对控制策略的效果给出评估分析报告或提示信息，对可能引发的潮流越限线路、系统振荡应明确说明。</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无功设备控制</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控制策略满足以下对设备控制的限制：</w:t>
            </w:r>
          </w:p>
          <w:p>
            <w:pPr>
              <w:numPr>
                <w:ilvl w:val="0"/>
                <w:numId w:val="131"/>
              </w:numPr>
              <w:spacing w:line="264" w:lineRule="auto"/>
              <w:jc w:val="both"/>
              <w:rPr>
                <w:rFonts w:ascii="Times New Roman" w:hAnsi="Times New Roman"/>
                <w:color w:val="auto"/>
                <w:sz w:val="18"/>
                <w:szCs w:val="18"/>
              </w:rPr>
            </w:pPr>
            <w:r>
              <w:rPr>
                <w:rFonts w:ascii="Times New Roman" w:hAnsi="Times New Roman"/>
                <w:color w:val="auto"/>
                <w:sz w:val="18"/>
                <w:szCs w:val="18"/>
              </w:rPr>
              <w:t>能够对无功设备控制次数及时间间隔进行设置，防止设备频繁调节；</w:t>
            </w:r>
          </w:p>
          <w:p>
            <w:pPr>
              <w:numPr>
                <w:ilvl w:val="0"/>
                <w:numId w:val="131"/>
              </w:numPr>
              <w:spacing w:line="264" w:lineRule="auto"/>
              <w:jc w:val="both"/>
              <w:rPr>
                <w:rFonts w:ascii="Times New Roman" w:hAnsi="Times New Roman"/>
                <w:color w:val="auto"/>
                <w:sz w:val="18"/>
                <w:szCs w:val="18"/>
              </w:rPr>
            </w:pPr>
            <w:r>
              <w:rPr>
                <w:rFonts w:ascii="Times New Roman" w:hAnsi="Times New Roman"/>
                <w:color w:val="auto"/>
                <w:sz w:val="18"/>
                <w:szCs w:val="18"/>
              </w:rPr>
              <w:t>能够分时段设置无功设备控制次数限制；</w:t>
            </w:r>
          </w:p>
          <w:p>
            <w:pPr>
              <w:numPr>
                <w:ilvl w:val="0"/>
                <w:numId w:val="131"/>
              </w:numPr>
              <w:spacing w:line="264" w:lineRule="auto"/>
              <w:jc w:val="both"/>
              <w:rPr>
                <w:rFonts w:ascii="Times New Roman" w:hAnsi="Times New Roman"/>
                <w:color w:val="auto"/>
                <w:sz w:val="18"/>
                <w:szCs w:val="18"/>
              </w:rPr>
            </w:pPr>
            <w:r>
              <w:rPr>
                <w:rFonts w:ascii="Times New Roman" w:hAnsi="Times New Roman"/>
                <w:color w:val="auto"/>
                <w:sz w:val="18"/>
                <w:szCs w:val="18"/>
              </w:rPr>
              <w:t>能够对反向调节时间间隔进行设置，防止调节振荡；</w:t>
            </w:r>
          </w:p>
          <w:p>
            <w:pPr>
              <w:numPr>
                <w:ilvl w:val="0"/>
                <w:numId w:val="131"/>
              </w:numPr>
              <w:spacing w:line="264" w:lineRule="auto"/>
              <w:jc w:val="both"/>
              <w:rPr>
                <w:rFonts w:ascii="Times New Roman" w:hAnsi="Times New Roman"/>
                <w:color w:val="auto"/>
                <w:sz w:val="18"/>
                <w:szCs w:val="18"/>
              </w:rPr>
            </w:pPr>
            <w:r>
              <w:rPr>
                <w:rFonts w:ascii="Times New Roman" w:hAnsi="Times New Roman"/>
                <w:color w:val="auto"/>
                <w:sz w:val="18"/>
                <w:szCs w:val="18"/>
              </w:rPr>
              <w:t>能够对无功设备的控制步长进行设置，防止控制对电网产生大的波动。</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检查相关参数设置中是否提供无功设备控制次数、时间间隔选项；</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检查是否可分时段设置无功设备控制次数；</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检查时间间隔选项中是否可设置反向调节时间间隔；</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检查电容/电抗的单次投切容量是否可进行设置。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变压器控制</w:t>
            </w:r>
          </w:p>
        </w:tc>
        <w:tc>
          <w:tcPr>
            <w:tcW w:w="4395" w:type="dxa"/>
            <w:vAlign w:val="center"/>
          </w:tcPr>
          <w:p>
            <w:pPr>
              <w:numPr>
                <w:ilvl w:val="0"/>
                <w:numId w:val="132"/>
              </w:numPr>
              <w:spacing w:line="264" w:lineRule="auto"/>
              <w:jc w:val="both"/>
              <w:rPr>
                <w:rFonts w:ascii="Times New Roman" w:hAnsi="Times New Roman"/>
                <w:color w:val="auto"/>
                <w:sz w:val="18"/>
                <w:szCs w:val="18"/>
              </w:rPr>
            </w:pPr>
            <w:r>
              <w:rPr>
                <w:rFonts w:ascii="Times New Roman" w:hAnsi="Times New Roman"/>
                <w:color w:val="auto"/>
                <w:sz w:val="18"/>
                <w:szCs w:val="18"/>
              </w:rPr>
              <w:t>可自动辨识变压器是否并列运行，对并列变压器分接头进行同步调节，防止无功环流；</w:t>
            </w:r>
          </w:p>
          <w:p>
            <w:pPr>
              <w:numPr>
                <w:ilvl w:val="0"/>
                <w:numId w:val="132"/>
              </w:numPr>
              <w:spacing w:line="264" w:lineRule="auto"/>
              <w:jc w:val="both"/>
              <w:rPr>
                <w:rFonts w:ascii="Times New Roman" w:hAnsi="Times New Roman"/>
                <w:color w:val="auto"/>
                <w:sz w:val="18"/>
                <w:szCs w:val="18"/>
              </w:rPr>
            </w:pPr>
            <w:r>
              <w:rPr>
                <w:rFonts w:ascii="Times New Roman" w:hAnsi="Times New Roman"/>
                <w:color w:val="auto"/>
                <w:sz w:val="18"/>
                <w:szCs w:val="18"/>
              </w:rPr>
              <w:t>能够对主变分接头可调档位限制进行设置</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检查是否对并列变压器进行统计展示，如条件允许，断开其中一台并列变压器，查看并列变压器的统计情况；</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检查并列变压器分接头调节是否绑定在一起。</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检查主变分接头可调档位能否设置生效。</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控制校核</w:t>
            </w:r>
          </w:p>
        </w:tc>
        <w:tc>
          <w:tcPr>
            <w:tcW w:w="4395" w:type="dxa"/>
            <w:vAlign w:val="center"/>
          </w:tcPr>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能够对控制设备的状态与控制策略进行校核，防止对已投运的电容/电抗器控合或对已退出的电容/电抗器控分等</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检查控制策略下发前系统是否对控制设备状态进行校核，校核过程应有信息框提示。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控制闭锁</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在以下情况，应闭锁相应设备控制：</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当所控制的设备保护动作；</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当控制命令发出超过一定的时间，控制设备仍不动作或多次控制不动作；</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控制设备的动作次数超过规定的每天最大次数或超过设定时段的最大次数；</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变压器档位一次控制变化大于一档（即一次只能调节一档）；</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变压器过负荷或无功越限时；</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控制设备手动操作时；</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当控制设备量测数据无效、异常和错误时；</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高压母线低电压运行时自动闭锁变压器分接头的调整，保证系统的电压稳定；</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其他需要闭锁相应设备控制的情况；</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在以下情况，应闭锁区域内所有设备控制：</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区域关口无功功率超出设定的闭锁限值；</w:t>
            </w:r>
          </w:p>
          <w:p>
            <w:pPr>
              <w:numPr>
                <w:ilvl w:val="0"/>
                <w:numId w:val="133"/>
              </w:numPr>
              <w:spacing w:line="264" w:lineRule="auto"/>
              <w:jc w:val="both"/>
              <w:rPr>
                <w:rFonts w:ascii="Times New Roman" w:hAnsi="Times New Roman"/>
                <w:color w:val="auto"/>
                <w:sz w:val="18"/>
                <w:szCs w:val="18"/>
              </w:rPr>
            </w:pPr>
            <w:r>
              <w:rPr>
                <w:rFonts w:ascii="Times New Roman" w:hAnsi="Times New Roman"/>
                <w:color w:val="auto"/>
                <w:sz w:val="18"/>
                <w:szCs w:val="18"/>
              </w:rPr>
              <w:t>区域关口高压侧母线电压超出设定的闭锁限值。</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检查系统是否提供各控制设备闭锁条件的定义工具或展示界面，查看各控制设备的闭锁条件是否完备正确。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实时数据处理</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能够对量测数据进行辨识，检查错误量测、开关状态，并列表显示，对重要数据错误具备报警功能；</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模拟不合理中枢电压值，检查错误量测、开关状态列表中是否有时间、电压值等记录，查看是否有数据错误报警。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保护信号处理</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具备以下保护信号处理功能：</w:t>
            </w:r>
          </w:p>
          <w:p>
            <w:pPr>
              <w:numPr>
                <w:ilvl w:val="0"/>
                <w:numId w:val="134"/>
              </w:numPr>
              <w:spacing w:line="264" w:lineRule="auto"/>
              <w:jc w:val="both"/>
              <w:rPr>
                <w:rFonts w:ascii="Times New Roman" w:hAnsi="Times New Roman"/>
                <w:color w:val="auto"/>
                <w:sz w:val="18"/>
                <w:szCs w:val="18"/>
              </w:rPr>
            </w:pPr>
            <w:r>
              <w:rPr>
                <w:rFonts w:ascii="Times New Roman" w:hAnsi="Times New Roman"/>
                <w:color w:val="auto"/>
                <w:sz w:val="18"/>
                <w:szCs w:val="18"/>
              </w:rPr>
              <w:t>能够根据设置的限制条件生成主站端闭锁信号，支持人工复归、自动复归两种类型；</w:t>
            </w:r>
          </w:p>
          <w:p>
            <w:pPr>
              <w:numPr>
                <w:ilvl w:val="0"/>
                <w:numId w:val="134"/>
              </w:numPr>
              <w:spacing w:line="264" w:lineRule="auto"/>
              <w:jc w:val="both"/>
              <w:rPr>
                <w:rFonts w:ascii="Times New Roman" w:hAnsi="Times New Roman"/>
                <w:color w:val="auto"/>
                <w:sz w:val="18"/>
                <w:szCs w:val="18"/>
              </w:rPr>
            </w:pPr>
            <w:r>
              <w:rPr>
                <w:rFonts w:ascii="Times New Roman" w:hAnsi="Times New Roman"/>
                <w:color w:val="auto"/>
                <w:sz w:val="18"/>
                <w:szCs w:val="18"/>
              </w:rPr>
              <w:t>能够对站端保护信号与主站端闭锁信号进行合并，并以此判断无功设备是否可控。</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修改变压器负荷/无功限值，使其过负载/无功越限，查看是否生成闭锁信号，检查人工复归、自动复归是否正常；</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检查无功设备的动作条件中是否同时包含站端保护信号和主站端闭锁信号。</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事件与告警</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具备各种异常情况下告警功能，具备监测、应对通讯中断的措施。</w:t>
            </w:r>
          </w:p>
          <w:p>
            <w:pPr>
              <w:spacing w:line="264" w:lineRule="auto"/>
              <w:jc w:val="both"/>
              <w:rPr>
                <w:rFonts w:ascii="Times New Roman" w:hAnsi="Times New Roman"/>
                <w:color w:val="auto"/>
                <w:sz w:val="18"/>
                <w:szCs w:val="18"/>
              </w:rPr>
            </w:pPr>
            <w:r>
              <w:rPr>
                <w:rFonts w:ascii="Times New Roman" w:hAnsi="Times New Roman"/>
                <w:color w:val="auto"/>
                <w:sz w:val="18"/>
                <w:szCs w:val="18"/>
              </w:rPr>
              <w:t>具备完善的事件与告警管理功能，可以定义、记录、监视、确认及查询运行过程中产生的各种事件与告警内容。</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检查是否具备通道中断、切换、关键进程掉线、电压越限、无功不足等异常情况下的告警功能；</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检查是否可分类查询和定制各种事件与告警内容，如实时数据不合理、电网状态异常、软件运行异常、厂站和设备状态变化等。</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记录、统计与查询</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技术要求：</w:t>
            </w:r>
          </w:p>
          <w:p>
            <w:pPr>
              <w:spacing w:line="264" w:lineRule="auto"/>
              <w:jc w:val="both"/>
              <w:rPr>
                <w:rFonts w:ascii="Times New Roman" w:hAnsi="Times New Roman"/>
                <w:color w:val="auto"/>
                <w:sz w:val="18"/>
                <w:szCs w:val="18"/>
              </w:rPr>
            </w:pPr>
            <w:r>
              <w:rPr>
                <w:rFonts w:ascii="Times New Roman" w:hAnsi="Times New Roman"/>
                <w:color w:val="auto"/>
                <w:sz w:val="18"/>
                <w:szCs w:val="18"/>
              </w:rPr>
              <w:t>具备以下记录与统计功能：</w:t>
            </w:r>
          </w:p>
          <w:p>
            <w:pPr>
              <w:numPr>
                <w:ilvl w:val="0"/>
                <w:numId w:val="135"/>
              </w:numPr>
              <w:spacing w:line="264" w:lineRule="auto"/>
              <w:jc w:val="both"/>
              <w:rPr>
                <w:rFonts w:ascii="Times New Roman" w:hAnsi="Times New Roman"/>
                <w:color w:val="auto"/>
                <w:sz w:val="18"/>
                <w:szCs w:val="18"/>
              </w:rPr>
            </w:pPr>
            <w:r>
              <w:rPr>
                <w:rFonts w:ascii="Times New Roman" w:hAnsi="Times New Roman"/>
                <w:color w:val="auto"/>
                <w:sz w:val="18"/>
                <w:szCs w:val="18"/>
              </w:rPr>
              <w:t>能够记录所有控制方案、控制命令以及控制设备动作情况，实现受控厂站、控制设备相关控制信息的统计与分析功能；</w:t>
            </w:r>
          </w:p>
          <w:p>
            <w:pPr>
              <w:numPr>
                <w:ilvl w:val="0"/>
                <w:numId w:val="135"/>
              </w:numPr>
              <w:spacing w:line="264" w:lineRule="auto"/>
              <w:jc w:val="both"/>
              <w:rPr>
                <w:rFonts w:ascii="Times New Roman" w:hAnsi="Times New Roman"/>
                <w:color w:val="auto"/>
                <w:sz w:val="18"/>
                <w:szCs w:val="18"/>
              </w:rPr>
            </w:pPr>
            <w:r>
              <w:rPr>
                <w:rFonts w:ascii="Times New Roman" w:hAnsi="Times New Roman"/>
                <w:color w:val="auto"/>
                <w:sz w:val="18"/>
                <w:szCs w:val="18"/>
              </w:rPr>
              <w:t>能够记录设备的控制次数、动作次数、正确动作次数、拒动次数，并可分时段统计查询；</w:t>
            </w:r>
          </w:p>
          <w:p>
            <w:pPr>
              <w:numPr>
                <w:ilvl w:val="0"/>
                <w:numId w:val="135"/>
              </w:numPr>
              <w:spacing w:line="264" w:lineRule="auto"/>
              <w:jc w:val="both"/>
              <w:rPr>
                <w:rFonts w:ascii="Times New Roman" w:hAnsi="Times New Roman"/>
                <w:color w:val="auto"/>
                <w:sz w:val="18"/>
                <w:szCs w:val="18"/>
              </w:rPr>
            </w:pPr>
            <w:r>
              <w:rPr>
                <w:rFonts w:ascii="Times New Roman" w:hAnsi="Times New Roman"/>
                <w:color w:val="auto"/>
                <w:sz w:val="18"/>
                <w:szCs w:val="18"/>
              </w:rPr>
              <w:t>能够记录电压和关口功率因数；</w:t>
            </w:r>
          </w:p>
          <w:p>
            <w:pPr>
              <w:numPr>
                <w:ilvl w:val="0"/>
                <w:numId w:val="135"/>
              </w:numPr>
              <w:spacing w:line="264" w:lineRule="auto"/>
              <w:jc w:val="both"/>
              <w:rPr>
                <w:rFonts w:ascii="Times New Roman" w:hAnsi="Times New Roman"/>
                <w:color w:val="auto"/>
                <w:sz w:val="18"/>
                <w:szCs w:val="18"/>
              </w:rPr>
            </w:pPr>
            <w:r>
              <w:rPr>
                <w:rFonts w:ascii="Times New Roman" w:hAnsi="Times New Roman"/>
                <w:color w:val="auto"/>
                <w:sz w:val="18"/>
                <w:szCs w:val="18"/>
              </w:rPr>
              <w:t>能够记录AVC子站设备或控制装置的运行状态，并进行统计和评估；</w:t>
            </w:r>
          </w:p>
          <w:p>
            <w:pPr>
              <w:numPr>
                <w:ilvl w:val="0"/>
                <w:numId w:val="135"/>
              </w:numPr>
              <w:spacing w:line="264" w:lineRule="auto"/>
              <w:jc w:val="both"/>
              <w:rPr>
                <w:rFonts w:ascii="Times New Roman" w:hAnsi="Times New Roman"/>
                <w:color w:val="auto"/>
                <w:sz w:val="18"/>
                <w:szCs w:val="18"/>
              </w:rPr>
            </w:pPr>
            <w:r>
              <w:rPr>
                <w:rFonts w:ascii="Times New Roman" w:hAnsi="Times New Roman"/>
                <w:color w:val="auto"/>
                <w:sz w:val="18"/>
                <w:szCs w:val="18"/>
              </w:rPr>
              <w:t>能够分时段统计电压合格率、功率因数合格率；</w:t>
            </w:r>
          </w:p>
          <w:p>
            <w:pPr>
              <w:numPr>
                <w:ilvl w:val="0"/>
                <w:numId w:val="135"/>
              </w:numPr>
              <w:spacing w:line="264" w:lineRule="auto"/>
              <w:jc w:val="both"/>
              <w:rPr>
                <w:rFonts w:ascii="Times New Roman" w:hAnsi="Times New Roman"/>
                <w:color w:val="auto"/>
                <w:sz w:val="18"/>
                <w:szCs w:val="18"/>
              </w:rPr>
            </w:pPr>
            <w:r>
              <w:rPr>
                <w:rFonts w:ascii="Times New Roman" w:hAnsi="Times New Roman"/>
                <w:color w:val="auto"/>
                <w:sz w:val="18"/>
                <w:szCs w:val="18"/>
              </w:rPr>
              <w:t>能够记录和统计AVC各项性能指标。</w:t>
            </w:r>
          </w:p>
          <w:p>
            <w:pPr>
              <w:spacing w:line="264" w:lineRule="auto"/>
              <w:jc w:val="both"/>
              <w:rPr>
                <w:rFonts w:ascii="Times New Roman" w:hAnsi="Times New Roman"/>
                <w:color w:val="auto"/>
                <w:sz w:val="18"/>
                <w:szCs w:val="18"/>
              </w:rPr>
            </w:pPr>
            <w:r>
              <w:rPr>
                <w:rFonts w:ascii="Times New Roman" w:hAnsi="Times New Roman"/>
                <w:color w:val="auto"/>
                <w:sz w:val="18"/>
                <w:szCs w:val="18"/>
              </w:rPr>
              <w:t>对上述记录与统计内容均可以直观的方式方便地按时间、全系统、区域、厂站、设备、类型进行查询、制作曲线图和生成报表。</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查看相关报表和画面，检查是否提供分类分区查询、统计功能。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性能要求</w:t>
      </w:r>
    </w:p>
    <w:tbl>
      <w:tblPr>
        <w:tblStyle w:val="25"/>
        <w:tblW w:w="1438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104"/>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10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单次全网无功优化计算时间</w:t>
            </w:r>
          </w:p>
        </w:tc>
        <w:tc>
          <w:tcPr>
            <w:tcW w:w="4395" w:type="dxa"/>
            <w:vAlign w:val="center"/>
          </w:tcPr>
          <w:p>
            <w:pPr>
              <w:spacing w:line="264" w:lineRule="auto"/>
              <w:rPr>
                <w:rFonts w:hint="eastAsia" w:ascii="Times New Roman" w:hAnsi="Times New Roman" w:eastAsia="宋体"/>
                <w:color w:val="auto"/>
                <w:sz w:val="18"/>
                <w:szCs w:val="18"/>
                <w:lang w:eastAsia="zh-CN"/>
              </w:rPr>
            </w:pPr>
            <w:r>
              <w:rPr>
                <w:rFonts w:ascii="Times New Roman" w:hAnsi="Times New Roman"/>
                <w:color w:val="auto"/>
                <w:sz w:val="18"/>
                <w:szCs w:val="18"/>
              </w:rPr>
              <w:t>单次全网无功优化计算时间≤10</w:t>
            </w:r>
            <w:r>
              <w:rPr>
                <w:rFonts w:hint="eastAsia" w:ascii="Times New Roman" w:hAnsi="Times New Roman"/>
                <w:color w:val="auto"/>
                <w:sz w:val="18"/>
                <w:szCs w:val="18"/>
                <w:lang w:val="en-US" w:eastAsia="zh-CN"/>
              </w:rPr>
              <w:t>秒。</w:t>
            </w:r>
          </w:p>
        </w:tc>
        <w:tc>
          <w:tcPr>
            <w:tcW w:w="4121"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检查</w:t>
            </w:r>
            <w:r>
              <w:rPr>
                <w:rFonts w:ascii="Times New Roman" w:hAnsi="Times New Roman"/>
                <w:color w:val="auto"/>
                <w:sz w:val="18"/>
                <w:szCs w:val="18"/>
              </w:rPr>
              <w:t>单次全网无功优化计算时间是否≤10</w:t>
            </w:r>
            <w:r>
              <w:rPr>
                <w:rFonts w:hint="eastAsia" w:ascii="Times New Roman" w:hAnsi="Times New Roman"/>
                <w:color w:val="auto"/>
                <w:sz w:val="18"/>
                <w:szCs w:val="18"/>
                <w:lang w:val="en-US" w:eastAsia="zh-CN"/>
              </w:rPr>
              <w:t>秒。</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AVC主站控制周期</w:t>
            </w:r>
          </w:p>
        </w:tc>
        <w:tc>
          <w:tcPr>
            <w:tcW w:w="4395" w:type="dxa"/>
            <w:vAlign w:val="center"/>
          </w:tcPr>
          <w:p>
            <w:pPr>
              <w:spacing w:line="264" w:lineRule="auto"/>
              <w:rPr>
                <w:rFonts w:hint="eastAsia" w:ascii="Times New Roman" w:hAnsi="Times New Roman" w:eastAsia="宋体"/>
                <w:color w:val="auto"/>
                <w:sz w:val="18"/>
                <w:szCs w:val="18"/>
                <w:lang w:val="en-US" w:eastAsia="zh-CN"/>
              </w:rPr>
            </w:pPr>
            <w:r>
              <w:rPr>
                <w:rFonts w:ascii="Times New Roman" w:hAnsi="Times New Roman"/>
                <w:color w:val="auto"/>
                <w:sz w:val="18"/>
                <w:szCs w:val="18"/>
              </w:rPr>
              <w:t>AVC主站控制周期≤5</w:t>
            </w:r>
            <w:r>
              <w:rPr>
                <w:rFonts w:hint="eastAsia" w:ascii="Times New Roman" w:hAnsi="Times New Roman"/>
                <w:color w:val="auto"/>
                <w:sz w:val="18"/>
                <w:szCs w:val="18"/>
                <w:lang w:val="en-US" w:eastAsia="zh-CN"/>
              </w:rPr>
              <w:t>分钟。</w:t>
            </w:r>
          </w:p>
        </w:tc>
        <w:tc>
          <w:tcPr>
            <w:tcW w:w="4121" w:type="dxa"/>
            <w:vAlign w:val="center"/>
          </w:tcPr>
          <w:p>
            <w:pPr>
              <w:spacing w:line="264" w:lineRule="auto"/>
              <w:jc w:val="both"/>
              <w:rPr>
                <w:rFonts w:hint="eastAsia" w:ascii="Times New Roman" w:hAnsi="Times New Roman" w:eastAsia="宋体"/>
                <w:color w:val="auto"/>
                <w:kern w:val="0"/>
                <w:sz w:val="18"/>
                <w:szCs w:val="18"/>
                <w:lang w:val="en-US" w:eastAsia="zh-CN"/>
              </w:rPr>
            </w:pPr>
            <w:r>
              <w:rPr>
                <w:rFonts w:ascii="Times New Roman" w:hAnsi="Times New Roman"/>
                <w:color w:val="auto"/>
                <w:sz w:val="18"/>
                <w:szCs w:val="18"/>
              </w:rPr>
              <w:t>检查AVC主站控制周期是否≤5</w:t>
            </w:r>
            <w:r>
              <w:rPr>
                <w:rFonts w:hint="eastAsia" w:ascii="Times New Roman" w:hAnsi="Times New Roman"/>
                <w:color w:val="auto"/>
                <w:sz w:val="18"/>
                <w:szCs w:val="18"/>
                <w:lang w:val="en-US" w:eastAsia="zh-CN"/>
              </w:rPr>
              <w:t>分钟。</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105" w:leftChars="50"/>
              <w:rPr>
                <w:rFonts w:ascii="Times New Roman" w:hAnsi="Times New Roman"/>
                <w:color w:val="auto"/>
                <w:sz w:val="18"/>
                <w:szCs w:val="18"/>
              </w:rPr>
            </w:pPr>
          </w:p>
        </w:tc>
        <w:tc>
          <w:tcPr>
            <w:tcW w:w="1104"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单次控制策略生成时间</w:t>
            </w:r>
          </w:p>
        </w:tc>
        <w:tc>
          <w:tcPr>
            <w:tcW w:w="4395" w:type="dxa"/>
            <w:vAlign w:val="center"/>
          </w:tcPr>
          <w:p>
            <w:pPr>
              <w:spacing w:line="264" w:lineRule="auto"/>
              <w:rPr>
                <w:rFonts w:hint="eastAsia" w:ascii="Times New Roman" w:hAnsi="Times New Roman" w:eastAsia="宋体"/>
                <w:color w:val="auto"/>
                <w:sz w:val="18"/>
                <w:szCs w:val="18"/>
                <w:lang w:val="en-US" w:eastAsia="zh-CN"/>
              </w:rPr>
            </w:pPr>
            <w:r>
              <w:rPr>
                <w:rFonts w:ascii="Times New Roman" w:hAnsi="Times New Roman"/>
                <w:color w:val="auto"/>
                <w:sz w:val="18"/>
                <w:szCs w:val="18"/>
              </w:rPr>
              <w:t>单次控制策略生成时间≤5</w:t>
            </w:r>
            <w:r>
              <w:rPr>
                <w:rFonts w:hint="eastAsia" w:ascii="Times New Roman" w:hAnsi="Times New Roman"/>
                <w:color w:val="auto"/>
                <w:sz w:val="18"/>
                <w:szCs w:val="18"/>
                <w:lang w:val="en-US" w:eastAsia="zh-CN"/>
              </w:rPr>
              <w:t>秒。</w:t>
            </w:r>
          </w:p>
        </w:tc>
        <w:tc>
          <w:tcPr>
            <w:tcW w:w="4121" w:type="dxa"/>
            <w:vAlign w:val="center"/>
          </w:tcPr>
          <w:p>
            <w:pPr>
              <w:spacing w:line="264" w:lineRule="auto"/>
              <w:jc w:val="both"/>
              <w:rPr>
                <w:rFonts w:hint="eastAsia" w:ascii="Times New Roman" w:hAnsi="Times New Roman" w:eastAsia="宋体"/>
                <w:color w:val="auto"/>
                <w:kern w:val="0"/>
                <w:sz w:val="18"/>
                <w:szCs w:val="18"/>
                <w:lang w:val="en-US" w:eastAsia="zh-CN"/>
              </w:rPr>
            </w:pPr>
            <w:r>
              <w:rPr>
                <w:rFonts w:ascii="Times New Roman" w:hAnsi="Times New Roman"/>
                <w:color w:val="auto"/>
                <w:sz w:val="18"/>
                <w:szCs w:val="18"/>
              </w:rPr>
              <w:t>检查单次控制策略生成时间是否≤5</w:t>
            </w:r>
            <w:r>
              <w:rPr>
                <w:rFonts w:hint="eastAsia" w:ascii="Times New Roman" w:hAnsi="Times New Roman"/>
                <w:color w:val="auto"/>
                <w:sz w:val="18"/>
                <w:szCs w:val="18"/>
                <w:lang w:val="en-US" w:eastAsia="zh-CN"/>
              </w:rPr>
              <w:t>秒。</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kern w:val="0"/>
                <w:sz w:val="18"/>
                <w:szCs w:val="18"/>
              </w:rPr>
              <w:t>□</w:t>
            </w:r>
            <w:r>
              <w:rPr>
                <w:rFonts w:ascii="Times New Roman" w:hAnsi="Times New Roman"/>
                <w:color w:val="auto"/>
                <w:sz w:val="18"/>
                <w:szCs w:val="18"/>
              </w:rPr>
              <w:t>符合</w:t>
            </w:r>
          </w:p>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w:t>
            </w: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新能源自动发电控制</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基础要求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数据采集及获取</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实时采集新能源电站的装机容量、发电计划曲线、可调节上下限值、子站运行及控制状态信息等实时信息。实时获取电网频率、区域控制偏差等电网运行信息。</w:t>
            </w:r>
          </w:p>
        </w:tc>
        <w:tc>
          <w:tcPr>
            <w:tcW w:w="4121" w:type="dxa"/>
            <w:vAlign w:val="center"/>
          </w:tcPr>
          <w:p>
            <w:pPr>
              <w:numPr>
                <w:ilvl w:val="0"/>
                <w:numId w:val="136"/>
              </w:numPr>
              <w:rPr>
                <w:rFonts w:hint="eastAsia" w:ascii="Times New Roman" w:hAnsi="Times New Roman" w:cs="宋体"/>
                <w:color w:val="auto"/>
                <w:sz w:val="18"/>
                <w:szCs w:val="18"/>
                <w:lang w:eastAsia="zh-CN" w:bidi="ar"/>
              </w:rPr>
            </w:pPr>
            <w:r>
              <w:rPr>
                <w:rFonts w:hint="eastAsia" w:ascii="Times New Roman" w:hAnsi="Times New Roman" w:cs="宋体"/>
                <w:color w:val="auto"/>
                <w:sz w:val="18"/>
                <w:szCs w:val="18"/>
                <w:lang w:bidi="ar"/>
              </w:rPr>
              <w:t>打开新能源AGC页面：查看新能源AGC是否能获取子站的各类信息，查看控制区各类信息</w:t>
            </w:r>
            <w:r>
              <w:rPr>
                <w:rFonts w:hint="eastAsia" w:ascii="Times New Roman" w:hAnsi="Times New Roman" w:cs="宋体"/>
                <w:color w:val="auto"/>
                <w:sz w:val="18"/>
                <w:szCs w:val="18"/>
                <w:lang w:eastAsia="zh-CN" w:bidi="ar"/>
              </w:rPr>
              <w:t>；</w:t>
            </w:r>
          </w:p>
          <w:p>
            <w:pPr>
              <w:numPr>
                <w:ilvl w:val="0"/>
                <w:numId w:val="136"/>
              </w:numPr>
              <w:rPr>
                <w:rFonts w:ascii="Times New Roman" w:hAnsi="Times New Roman" w:cs="宋体"/>
                <w:color w:val="auto"/>
                <w:sz w:val="18"/>
                <w:szCs w:val="18"/>
                <w:lang w:bidi="ar"/>
              </w:rPr>
            </w:pPr>
            <w:r>
              <w:rPr>
                <w:rFonts w:hint="eastAsia" w:ascii="Times New Roman" w:hAnsi="Times New Roman" w:cs="宋体"/>
                <w:color w:val="auto"/>
                <w:sz w:val="18"/>
                <w:szCs w:val="18"/>
                <w:lang w:bidi="ar"/>
              </w:rPr>
              <w:t>打开新能源AGC页面：查看电网频率等量测信息</w:t>
            </w:r>
            <w:r>
              <w:rPr>
                <w:rFonts w:hint="eastAsia" w:ascii="Times New Roman" w:hAnsi="Times New Roman" w:cs="宋体"/>
                <w:color w:val="auto"/>
                <w:sz w:val="18"/>
                <w:szCs w:val="18"/>
                <w:lang w:eastAsia="zh-CN" w:bidi="ar"/>
              </w:rPr>
              <w:t>；</w:t>
            </w:r>
          </w:p>
          <w:p>
            <w:pPr>
              <w:numPr>
                <w:ilvl w:val="0"/>
                <w:numId w:val="136"/>
              </w:numPr>
              <w:rPr>
                <w:rFonts w:ascii="Times New Roman" w:hAnsi="Times New Roman"/>
                <w:color w:val="auto"/>
                <w:sz w:val="18"/>
              </w:rPr>
            </w:pPr>
            <w:r>
              <w:rPr>
                <w:rFonts w:hint="eastAsia" w:ascii="Times New Roman" w:hAnsi="Times New Roman" w:cs="宋体"/>
                <w:color w:val="auto"/>
                <w:sz w:val="18"/>
                <w:szCs w:val="18"/>
                <w:lang w:bidi="ar"/>
              </w:rPr>
              <w:t>打开新能源AGC页面：查看联络线交换功率</w:t>
            </w:r>
            <w:r>
              <w:rPr>
                <w:rFonts w:hint="eastAsia" w:ascii="Times New Roman" w:hAnsi="Times New Roman" w:cs="宋体"/>
                <w:color w:val="auto"/>
                <w:sz w:val="18"/>
                <w:szCs w:val="18"/>
                <w:lang w:eastAsia="zh-CN" w:bidi="ar"/>
              </w:rPr>
              <w:t>；</w:t>
            </w:r>
          </w:p>
          <w:p>
            <w:pPr>
              <w:numPr>
                <w:ilvl w:val="0"/>
                <w:numId w:val="136"/>
              </w:numPr>
              <w:rPr>
                <w:rFonts w:ascii="Times New Roman" w:hAnsi="Times New Roman"/>
                <w:color w:val="auto"/>
                <w:sz w:val="18"/>
              </w:rPr>
            </w:pPr>
            <w:r>
              <w:rPr>
                <w:rFonts w:hint="eastAsia" w:ascii="Times New Roman" w:hAnsi="Times New Roman" w:cs="宋体"/>
                <w:color w:val="auto"/>
                <w:sz w:val="18"/>
                <w:szCs w:val="18"/>
                <w:lang w:bidi="ar"/>
              </w:rPr>
              <w:t>打开新能源AGC数据库：查看是否能获取新能源场站的计划。</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运行状态实时监视</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主站运行信息，包括主站运行状态、场站控制模式（基点调节模式/计划曲线模式/实时调节模式）等；</w:t>
            </w:r>
          </w:p>
          <w:p>
            <w:pPr>
              <w:rPr>
                <w:rFonts w:ascii="Times New Roman" w:hAnsi="Times New Roman"/>
                <w:color w:val="auto"/>
                <w:kern w:val="0"/>
                <w:sz w:val="18"/>
                <w:szCs w:val="18"/>
              </w:rPr>
            </w:pPr>
            <w:r>
              <w:rPr>
                <w:rFonts w:hint="eastAsia" w:ascii="Times New Roman" w:hAnsi="Times New Roman"/>
                <w:color w:val="auto"/>
                <w:kern w:val="0"/>
                <w:sz w:val="18"/>
                <w:szCs w:val="18"/>
              </w:rPr>
              <w:t>子站运行信息，包括各子站的运行状态、控制模式等；</w:t>
            </w:r>
          </w:p>
          <w:p>
            <w:pPr>
              <w:rPr>
                <w:rFonts w:ascii="Times New Roman" w:hAnsi="Times New Roman"/>
                <w:color w:val="auto"/>
                <w:kern w:val="0"/>
                <w:sz w:val="18"/>
                <w:szCs w:val="18"/>
              </w:rPr>
            </w:pPr>
            <w:r>
              <w:rPr>
                <w:rFonts w:hint="eastAsia" w:ascii="Times New Roman" w:hAnsi="Times New Roman"/>
                <w:color w:val="auto"/>
                <w:kern w:val="0"/>
                <w:sz w:val="18"/>
                <w:szCs w:val="18"/>
              </w:rPr>
              <w:t>子站有功调节信息，包括实时有功值、理论发电能力、有功调节上下限等；</w:t>
            </w:r>
          </w:p>
          <w:p>
            <w:pPr>
              <w:rPr>
                <w:rFonts w:ascii="Times New Roman" w:hAnsi="Times New Roman"/>
                <w:color w:val="auto"/>
              </w:rPr>
            </w:pPr>
            <w:r>
              <w:rPr>
                <w:rFonts w:hint="eastAsia" w:ascii="Times New Roman" w:hAnsi="Times New Roman"/>
                <w:color w:val="auto"/>
                <w:kern w:val="0"/>
                <w:sz w:val="18"/>
                <w:szCs w:val="18"/>
              </w:rPr>
              <w:t>子站控制死区、最大调节步长。</w:t>
            </w:r>
          </w:p>
        </w:tc>
        <w:tc>
          <w:tcPr>
            <w:tcW w:w="4121" w:type="dxa"/>
            <w:vAlign w:val="center"/>
          </w:tcPr>
          <w:p>
            <w:pPr>
              <w:numPr>
                <w:ilvl w:val="0"/>
                <w:numId w:val="137"/>
              </w:numPr>
              <w:rPr>
                <w:rFonts w:hint="eastAsia" w:ascii="Times New Roman" w:hAnsi="Times New Roman"/>
                <w:color w:val="auto"/>
                <w:kern w:val="0"/>
                <w:sz w:val="18"/>
                <w:szCs w:val="18"/>
                <w:lang w:eastAsia="zh-CN"/>
              </w:rPr>
            </w:pPr>
            <w:r>
              <w:rPr>
                <w:rFonts w:hint="eastAsia" w:ascii="Times New Roman" w:hAnsi="Times New Roman" w:cs="宋体"/>
                <w:color w:val="auto"/>
                <w:sz w:val="18"/>
                <w:szCs w:val="18"/>
                <w:lang w:bidi="ar"/>
              </w:rPr>
              <w:t>打开新能源AGC页面，查看</w:t>
            </w:r>
            <w:r>
              <w:rPr>
                <w:rFonts w:hint="eastAsia" w:ascii="Times New Roman" w:hAnsi="Times New Roman"/>
                <w:color w:val="auto"/>
                <w:kern w:val="0"/>
                <w:sz w:val="18"/>
                <w:szCs w:val="18"/>
              </w:rPr>
              <w:t>主站运行信息，包括主站运行状态、场站控制模式（基点调节模式/计划曲线模式/实时调节模式）等</w:t>
            </w:r>
            <w:r>
              <w:rPr>
                <w:rFonts w:hint="eastAsia" w:ascii="Times New Roman" w:hAnsi="Times New Roman"/>
                <w:color w:val="auto"/>
                <w:kern w:val="0"/>
                <w:sz w:val="18"/>
                <w:szCs w:val="18"/>
                <w:lang w:eastAsia="zh-CN"/>
              </w:rPr>
              <w:t>；</w:t>
            </w:r>
          </w:p>
          <w:p>
            <w:pPr>
              <w:numPr>
                <w:ilvl w:val="0"/>
                <w:numId w:val="137"/>
              </w:numPr>
              <w:rPr>
                <w:rFonts w:hint="eastAsia" w:ascii="Times New Roman" w:hAnsi="Times New Roman" w:eastAsia="宋体"/>
                <w:color w:val="auto"/>
                <w:sz w:val="18"/>
                <w:lang w:eastAsia="zh-CN"/>
              </w:rPr>
            </w:pPr>
            <w:r>
              <w:rPr>
                <w:rFonts w:hint="eastAsia" w:ascii="Times New Roman" w:hAnsi="Times New Roman"/>
                <w:color w:val="auto"/>
                <w:kern w:val="0"/>
                <w:sz w:val="18"/>
                <w:szCs w:val="18"/>
              </w:rPr>
              <w:t>子站运行信息，包括各子站的运行状态、控制模式等</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有功实时控制</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根据新能源电站上送的实时信息，按照有功功率控制目标和约束条件，采用成熟可靠、高效实用的算法，进行有功调度计算与决策，形成可靠有效的有功调节指令，将有功调节指令和场站控制模式实时下发至新能源电站。</w:t>
            </w:r>
          </w:p>
        </w:tc>
        <w:tc>
          <w:tcPr>
            <w:tcW w:w="4121" w:type="dxa"/>
            <w:vAlign w:val="center"/>
          </w:tcPr>
          <w:p>
            <w:pPr>
              <w:numPr>
                <w:ilvl w:val="0"/>
                <w:numId w:val="138"/>
              </w:numPr>
              <w:rPr>
                <w:rFonts w:hint="eastAsia" w:ascii="Times New Roman" w:hAnsi="Times New Roman" w:cs="宋体"/>
                <w:color w:val="auto"/>
                <w:sz w:val="18"/>
                <w:szCs w:val="18"/>
                <w:lang w:eastAsia="zh-CN" w:bidi="ar"/>
              </w:rPr>
            </w:pPr>
            <w:r>
              <w:rPr>
                <w:rFonts w:hint="eastAsia" w:ascii="Times New Roman" w:hAnsi="Times New Roman" w:cs="宋体"/>
                <w:color w:val="auto"/>
                <w:sz w:val="18"/>
                <w:szCs w:val="18"/>
                <w:lang w:bidi="ar"/>
              </w:rPr>
              <w:t>打开新能源AGC页面：可以查看新能源场站的上下限、有功、控制死区、步长等信息</w:t>
            </w:r>
            <w:r>
              <w:rPr>
                <w:rFonts w:hint="eastAsia" w:ascii="Times New Roman" w:hAnsi="Times New Roman" w:cs="宋体"/>
                <w:color w:val="auto"/>
                <w:sz w:val="18"/>
                <w:szCs w:val="18"/>
                <w:lang w:eastAsia="zh-CN" w:bidi="ar"/>
              </w:rPr>
              <w:t>；</w:t>
            </w:r>
          </w:p>
          <w:p>
            <w:pPr>
              <w:numPr>
                <w:ilvl w:val="0"/>
                <w:numId w:val="138"/>
              </w:numPr>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新能源PLC支持接入理论发电能力量测，当新能源场站具备理论发电能力遥测时，能够接入并显示</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jc w:val="center"/>
              <w:rPr>
                <w:rFonts w:ascii="Times New Roman" w:hAnsi="Times New Roman"/>
                <w:color w:val="auto"/>
                <w:kern w:val="0"/>
                <w:sz w:val="18"/>
                <w:szCs w:val="18"/>
              </w:rPr>
            </w:pPr>
            <w:r>
              <w:rPr>
                <w:rFonts w:hint="eastAsia" w:ascii="Times New Roman" w:hAnsi="Times New Roman" w:cs="宋体"/>
                <w:color w:val="auto"/>
                <w:sz w:val="18"/>
                <w:szCs w:val="18"/>
                <w:lang w:bidi="ar"/>
              </w:rPr>
              <w:t>记录统计与分析</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s="宋体"/>
                <w:color w:val="auto"/>
                <w:sz w:val="18"/>
                <w:szCs w:val="18"/>
                <w:lang w:bidi="ar"/>
              </w:rPr>
              <w:t>记录主站指令下发、子站动作行为等情况，统计一定时间范围内新能源场站有功功率自动控制合格率等等。</w:t>
            </w:r>
          </w:p>
        </w:tc>
        <w:tc>
          <w:tcPr>
            <w:tcW w:w="4121" w:type="dxa"/>
            <w:vAlign w:val="center"/>
          </w:tcPr>
          <w:p>
            <w:pPr>
              <w:numPr>
                <w:ilvl w:val="0"/>
                <w:numId w:val="139"/>
              </w:numPr>
              <w:jc w:val="both"/>
              <w:rPr>
                <w:rFonts w:hint="eastAsia" w:ascii="Times New Roman" w:hAnsi="Times New Roman" w:cs="宋体"/>
                <w:color w:val="auto"/>
                <w:sz w:val="18"/>
                <w:szCs w:val="18"/>
                <w:lang w:eastAsia="zh-CN" w:bidi="ar"/>
              </w:rPr>
            </w:pPr>
            <w:r>
              <w:rPr>
                <w:rFonts w:hint="eastAsia" w:ascii="Times New Roman" w:hAnsi="Times New Roman" w:cs="宋体"/>
                <w:color w:val="auto"/>
                <w:sz w:val="18"/>
                <w:szCs w:val="18"/>
                <w:lang w:bidi="ar"/>
              </w:rPr>
              <w:t>打开新能源AGC性能统计页面，查看各个统计信息</w:t>
            </w:r>
            <w:r>
              <w:rPr>
                <w:rFonts w:hint="eastAsia" w:ascii="Times New Roman" w:hAnsi="Times New Roman" w:cs="宋体"/>
                <w:color w:val="auto"/>
                <w:sz w:val="18"/>
                <w:szCs w:val="18"/>
                <w:lang w:eastAsia="zh-CN" w:bidi="ar"/>
              </w:rPr>
              <w:t>；</w:t>
            </w:r>
          </w:p>
          <w:p>
            <w:pPr>
              <w:numPr>
                <w:ilvl w:val="0"/>
                <w:numId w:val="139"/>
              </w:numPr>
              <w:jc w:val="both"/>
              <w:rPr>
                <w:rFonts w:hint="eastAsia" w:ascii="Times New Roman" w:hAnsi="Times New Roman" w:eastAsia="宋体" w:cs="宋体"/>
                <w:color w:val="auto"/>
                <w:sz w:val="18"/>
                <w:szCs w:val="18"/>
                <w:lang w:eastAsia="zh-CN" w:bidi="ar"/>
              </w:rPr>
            </w:pPr>
            <w:r>
              <w:rPr>
                <w:rFonts w:hint="eastAsia" w:ascii="Times New Roman" w:hAnsi="Times New Roman" w:cs="宋体"/>
                <w:color w:val="auto"/>
                <w:sz w:val="18"/>
                <w:szCs w:val="18"/>
                <w:lang w:bidi="ar"/>
              </w:rPr>
              <w:t>具备按小时、日、月、年统计新能源场站运行情况</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主站运行状态</w:t>
      </w:r>
    </w:p>
    <w:p>
      <w:pPr>
        <w:rPr>
          <w:rFonts w:ascii="Times New Roman" w:hAnsi="Times New Roman"/>
          <w:color w:val="auto"/>
        </w:rPr>
      </w:pP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sz w:val="18"/>
                <w:szCs w:val="18"/>
              </w:rPr>
              <w:t>主站AGC运行状态</w:t>
            </w:r>
          </w:p>
        </w:tc>
        <w:tc>
          <w:tcPr>
            <w:tcW w:w="4395" w:type="dxa"/>
            <w:vAlign w:val="center"/>
          </w:tcPr>
          <w:p>
            <w:pPr>
              <w:rPr>
                <w:rFonts w:ascii="Times New Roman" w:hAnsi="Times New Roman"/>
                <w:color w:val="auto"/>
                <w:kern w:val="0"/>
                <w:sz w:val="18"/>
                <w:szCs w:val="18"/>
              </w:rPr>
            </w:pPr>
            <w:bookmarkStart w:id="100" w:name="_Toc460750348"/>
            <w:bookmarkStart w:id="101" w:name="_Toc439578358"/>
            <w:bookmarkStart w:id="102" w:name="_Toc529077797"/>
            <w:bookmarkStart w:id="103" w:name="_Toc479414491"/>
            <w:bookmarkStart w:id="104" w:name="_Toc518640991"/>
            <w:bookmarkStart w:id="105" w:name="_Toc528731999"/>
            <w:bookmarkStart w:id="106" w:name="_Toc516585947"/>
            <w:bookmarkStart w:id="107" w:name="_Toc529077386"/>
            <w:bookmarkStart w:id="108" w:name="_Toc516585696"/>
            <w:bookmarkStart w:id="109" w:name="_Toc516631200"/>
            <w:bookmarkStart w:id="110" w:name="_Toc469988597"/>
            <w:bookmarkStart w:id="111" w:name="_Toc493908834"/>
            <w:bookmarkStart w:id="112" w:name="_Toc526829026"/>
            <w:bookmarkStart w:id="113" w:name="_Toc515072764"/>
            <w:bookmarkStart w:id="114" w:name="_Toc90626542"/>
            <w:bookmarkStart w:id="115" w:name="_Toc469648212"/>
            <w:bookmarkStart w:id="116" w:name="_Toc34395833"/>
            <w:bookmarkStart w:id="117" w:name="_Toc514215023"/>
            <w:bookmarkStart w:id="118" w:name="_Toc515074243"/>
            <w:bookmarkStart w:id="119" w:name="_Toc515073025"/>
            <w:bookmarkStart w:id="120" w:name="_Toc499542463"/>
            <w:r>
              <w:rPr>
                <w:rFonts w:hint="eastAsia" w:ascii="Times New Roman" w:hAnsi="Times New Roman"/>
                <w:color w:val="auto"/>
                <w:kern w:val="0"/>
                <w:sz w:val="18"/>
                <w:szCs w:val="18"/>
              </w:rPr>
              <w:t>正常运行</w:t>
            </w:r>
            <w:bookmarkEnd w:id="100"/>
            <w:bookmarkEnd w:id="101"/>
            <w:r>
              <w:rPr>
                <w:rFonts w:hint="eastAsia" w:ascii="Times New Roman" w:hAnsi="Times New Roman"/>
                <w:color w:val="auto"/>
                <w:kern w:val="0"/>
                <w:sz w:val="18"/>
                <w:szCs w:val="18"/>
              </w:rPr>
              <w:t>（RUN）</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hint="eastAsia" w:ascii="Times New Roman" w:hAnsi="Times New Roman"/>
                <w:color w:val="auto"/>
                <w:kern w:val="0"/>
                <w:sz w:val="18"/>
                <w:szCs w:val="18"/>
              </w:rPr>
              <w:t>：</w:t>
            </w:r>
          </w:p>
          <w:p>
            <w:pPr>
              <w:rPr>
                <w:rFonts w:ascii="Times New Roman" w:hAnsi="Times New Roman"/>
                <w:color w:val="auto"/>
                <w:kern w:val="0"/>
                <w:sz w:val="18"/>
                <w:szCs w:val="18"/>
              </w:rPr>
            </w:pPr>
            <w:r>
              <w:rPr>
                <w:rFonts w:hint="eastAsia" w:ascii="Times New Roman" w:hAnsi="Times New Roman"/>
                <w:color w:val="auto"/>
                <w:kern w:val="0"/>
                <w:sz w:val="18"/>
                <w:szCs w:val="18"/>
              </w:rPr>
              <w:t>主站所有功能都投入正常运行，进行数据处理与控制决策。正常运行状态可以由调度人员手动转换成退出控制状态。</w:t>
            </w:r>
          </w:p>
          <w:p>
            <w:pPr>
              <w:rPr>
                <w:rFonts w:ascii="Times New Roman" w:hAnsi="Times New Roman"/>
                <w:color w:val="auto"/>
                <w:kern w:val="0"/>
                <w:sz w:val="18"/>
                <w:szCs w:val="18"/>
              </w:rPr>
            </w:pPr>
            <w:bookmarkStart w:id="121" w:name="_Toc439578360"/>
            <w:bookmarkStart w:id="122" w:name="_Toc460750350"/>
            <w:bookmarkStart w:id="123" w:name="_Toc515073026"/>
            <w:bookmarkStart w:id="124" w:name="_Toc528732000"/>
            <w:bookmarkStart w:id="125" w:name="_Toc515072765"/>
            <w:bookmarkStart w:id="126" w:name="_Toc515074244"/>
            <w:bookmarkStart w:id="127" w:name="_Toc469648213"/>
            <w:bookmarkStart w:id="128" w:name="_Toc516631201"/>
            <w:bookmarkStart w:id="129" w:name="_Toc516585948"/>
            <w:bookmarkStart w:id="130" w:name="_Toc516585697"/>
            <w:bookmarkStart w:id="131" w:name="_Toc499542464"/>
            <w:bookmarkStart w:id="132" w:name="_Toc90626543"/>
            <w:bookmarkStart w:id="133" w:name="_Toc514215024"/>
            <w:bookmarkStart w:id="134" w:name="_Toc34395834"/>
            <w:bookmarkStart w:id="135" w:name="_Toc469988598"/>
            <w:bookmarkStart w:id="136" w:name="_Toc493908835"/>
            <w:bookmarkStart w:id="137" w:name="_Toc479414492"/>
            <w:bookmarkStart w:id="138" w:name="_Toc529077387"/>
            <w:bookmarkStart w:id="139" w:name="_Toc526829027"/>
            <w:bookmarkStart w:id="140" w:name="_Toc529077798"/>
            <w:bookmarkStart w:id="141" w:name="_Toc518640992"/>
            <w:r>
              <w:rPr>
                <w:rFonts w:hint="eastAsia" w:ascii="Times New Roman" w:hAnsi="Times New Roman"/>
                <w:color w:val="auto"/>
                <w:kern w:val="0"/>
                <w:sz w:val="18"/>
                <w:szCs w:val="18"/>
              </w:rPr>
              <w:t>退出控制</w:t>
            </w:r>
            <w:bookmarkEnd w:id="121"/>
            <w:bookmarkEnd w:id="122"/>
            <w:r>
              <w:rPr>
                <w:rFonts w:hint="eastAsia" w:ascii="Times New Roman" w:hAnsi="Times New Roman"/>
                <w:color w:val="auto"/>
                <w:kern w:val="0"/>
                <w:sz w:val="18"/>
                <w:szCs w:val="18"/>
              </w:rPr>
              <w:t>（STOP）</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hint="eastAsia" w:ascii="Times New Roman" w:hAnsi="Times New Roman"/>
                <w:color w:val="auto"/>
                <w:kern w:val="0"/>
                <w:sz w:val="18"/>
                <w:szCs w:val="18"/>
              </w:rPr>
              <w:t>：</w:t>
            </w:r>
          </w:p>
          <w:p>
            <w:pPr>
              <w:rPr>
                <w:rFonts w:ascii="Times New Roman" w:hAnsi="Times New Roman"/>
                <w:color w:val="auto"/>
                <w:kern w:val="0"/>
                <w:sz w:val="18"/>
                <w:szCs w:val="18"/>
              </w:rPr>
            </w:pPr>
            <w:r>
              <w:rPr>
                <w:rFonts w:hint="eastAsia" w:ascii="Times New Roman" w:hAnsi="Times New Roman"/>
                <w:color w:val="auto"/>
                <w:kern w:val="0"/>
                <w:sz w:val="18"/>
                <w:szCs w:val="18"/>
              </w:rPr>
              <w:t>主站退出有功实时控制功能，不发送对所有新能源电站的控制指令，但数据采集及获取、运行状态实时监视、记录统计与分析、与其他AGC系统及上下级调度机构主站之间的信息交互等功能正常运行。退出控制状态可以由调度人员手动转换成正常运行状态。</w:t>
            </w:r>
          </w:p>
          <w:p>
            <w:pPr>
              <w:rPr>
                <w:rFonts w:ascii="Times New Roman" w:hAnsi="Times New Roman"/>
                <w:color w:val="auto"/>
                <w:kern w:val="0"/>
                <w:sz w:val="18"/>
                <w:szCs w:val="18"/>
              </w:rPr>
            </w:pPr>
            <w:bookmarkStart w:id="142" w:name="_Toc460750351"/>
            <w:bookmarkStart w:id="143" w:name="_Toc439578361"/>
            <w:bookmarkStart w:id="144" w:name="_Toc469648214"/>
            <w:bookmarkStart w:id="145" w:name="_Toc469988599"/>
            <w:bookmarkStart w:id="146" w:name="_Toc499542465"/>
            <w:bookmarkStart w:id="147" w:name="_Toc479414493"/>
            <w:bookmarkStart w:id="148" w:name="_Toc493908836"/>
            <w:bookmarkStart w:id="149" w:name="_Toc529077388"/>
            <w:bookmarkStart w:id="150" w:name="_Toc528732001"/>
            <w:bookmarkStart w:id="151" w:name="_Toc90626544"/>
            <w:bookmarkStart w:id="152" w:name="_Toc514215025"/>
            <w:bookmarkStart w:id="153" w:name="_Toc515072766"/>
            <w:bookmarkStart w:id="154" w:name="_Toc515074245"/>
            <w:bookmarkStart w:id="155" w:name="_Toc518640993"/>
            <w:bookmarkStart w:id="156" w:name="_Toc515073027"/>
            <w:bookmarkStart w:id="157" w:name="_Toc516585698"/>
            <w:bookmarkStart w:id="158" w:name="_Toc34395835"/>
            <w:bookmarkStart w:id="159" w:name="_Toc516585949"/>
            <w:bookmarkStart w:id="160" w:name="_Toc529077799"/>
            <w:bookmarkStart w:id="161" w:name="_Toc516631202"/>
            <w:bookmarkStart w:id="162" w:name="_Toc526829028"/>
            <w:r>
              <w:rPr>
                <w:rFonts w:hint="eastAsia" w:ascii="Times New Roman" w:hAnsi="Times New Roman"/>
                <w:color w:val="auto"/>
                <w:kern w:val="0"/>
                <w:sz w:val="18"/>
                <w:szCs w:val="18"/>
              </w:rPr>
              <w:t>暂停</w:t>
            </w:r>
            <w:bookmarkEnd w:id="142"/>
            <w:bookmarkEnd w:id="143"/>
            <w:bookmarkEnd w:id="144"/>
            <w:bookmarkEnd w:id="145"/>
            <w:bookmarkEnd w:id="146"/>
            <w:bookmarkEnd w:id="147"/>
            <w:bookmarkEnd w:id="148"/>
            <w:r>
              <w:rPr>
                <w:rFonts w:hint="eastAsia" w:ascii="Times New Roman" w:hAnsi="Times New Roman"/>
                <w:color w:val="auto"/>
                <w:kern w:val="0"/>
                <w:sz w:val="18"/>
                <w:szCs w:val="18"/>
              </w:rPr>
              <w:t>控制（PAUS）</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hint="eastAsia" w:ascii="Times New Roman" w:hAnsi="Times New Roman"/>
                <w:color w:val="auto"/>
                <w:kern w:val="0"/>
                <w:sz w:val="18"/>
                <w:szCs w:val="18"/>
              </w:rPr>
              <w:t>：</w:t>
            </w:r>
          </w:p>
          <w:p>
            <w:pPr>
              <w:rPr>
                <w:rFonts w:ascii="Times New Roman" w:hAnsi="Times New Roman"/>
                <w:color w:val="auto"/>
              </w:rPr>
            </w:pPr>
            <w:r>
              <w:rPr>
                <w:rFonts w:hint="eastAsia" w:ascii="Times New Roman" w:hAnsi="Times New Roman"/>
                <w:color w:val="auto"/>
                <w:kern w:val="0"/>
                <w:sz w:val="18"/>
                <w:szCs w:val="18"/>
              </w:rPr>
              <w:t>暂停控制状态是由于异常原因使得新能源AGC不能可靠执行而设置的、非人为操作的暂时停止状态。在给定的时间内，若异常因素消除，则立即恢复运行状态；若在规定时间内，异常因素仍然存在，则自动转至退出控制状态。</w:t>
            </w:r>
          </w:p>
        </w:tc>
        <w:tc>
          <w:tcPr>
            <w:tcW w:w="4121" w:type="dxa"/>
            <w:vAlign w:val="center"/>
          </w:tcPr>
          <w:p>
            <w:pPr>
              <w:spacing w:line="264" w:lineRule="auto"/>
              <w:rPr>
                <w:rFonts w:ascii="Times New Roman" w:hAnsi="Times New Roman"/>
                <w:color w:val="auto"/>
                <w:kern w:val="0"/>
                <w:sz w:val="18"/>
                <w:szCs w:val="18"/>
              </w:rPr>
            </w:pPr>
            <w:r>
              <w:rPr>
                <w:rFonts w:ascii="Times New Roman" w:hAnsi="Times New Roman"/>
                <w:color w:val="auto"/>
                <w:kern w:val="0"/>
                <w:sz w:val="18"/>
                <w:szCs w:val="18"/>
              </w:rPr>
              <w:t>进入AGC相关画面，观察实时数据是否刷新；</w:t>
            </w:r>
          </w:p>
          <w:p>
            <w:pPr>
              <w:spacing w:line="264" w:lineRule="auto"/>
              <w:rPr>
                <w:rFonts w:ascii="Times New Roman" w:hAnsi="Times New Roman"/>
                <w:color w:val="auto"/>
                <w:kern w:val="0"/>
                <w:sz w:val="18"/>
                <w:szCs w:val="18"/>
              </w:rPr>
            </w:pPr>
            <w:r>
              <w:rPr>
                <w:rFonts w:ascii="Times New Roman" w:hAnsi="Times New Roman"/>
                <w:color w:val="auto"/>
                <w:kern w:val="0"/>
                <w:sz w:val="18"/>
                <w:szCs w:val="18"/>
              </w:rPr>
              <w:t>设置ACE无效，观察AGC运行状态是否切换；</w:t>
            </w:r>
          </w:p>
          <w:p>
            <w:pPr>
              <w:rPr>
                <w:rFonts w:ascii="Times New Roman" w:hAnsi="Times New Roman"/>
                <w:color w:val="auto"/>
                <w:sz w:val="18"/>
              </w:rPr>
            </w:pPr>
            <w:r>
              <w:rPr>
                <w:rFonts w:ascii="Times New Roman" w:hAnsi="Times New Roman"/>
                <w:color w:val="auto"/>
                <w:kern w:val="0"/>
                <w:sz w:val="18"/>
                <w:szCs w:val="18"/>
              </w:rPr>
              <w:t>将ACE恢复后，观察AGC是否恢复到正常运行状态。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场站控制模式</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基点调节模式</w:t>
            </w:r>
          </w:p>
        </w:tc>
        <w:tc>
          <w:tcPr>
            <w:tcW w:w="4395" w:type="dxa"/>
            <w:vAlign w:val="center"/>
          </w:tcPr>
          <w:p>
            <w:pPr>
              <w:pStyle w:val="15"/>
              <w:rPr>
                <w:rFonts w:ascii="Times New Roman" w:hAnsi="Times New Roman"/>
                <w:color w:val="auto"/>
                <w:kern w:val="0"/>
                <w:sz w:val="18"/>
                <w:szCs w:val="18"/>
              </w:rPr>
            </w:pPr>
            <w:r>
              <w:rPr>
                <w:rFonts w:hint="eastAsia" w:ascii="Times New Roman" w:hAnsi="Times New Roman"/>
                <w:color w:val="auto"/>
                <w:kern w:val="0"/>
                <w:sz w:val="18"/>
                <w:szCs w:val="18"/>
              </w:rPr>
              <w:t>基点调节模式：调节指令由调度人员手动输入。</w:t>
            </w:r>
          </w:p>
        </w:tc>
        <w:tc>
          <w:tcPr>
            <w:tcW w:w="4121" w:type="dxa"/>
            <w:vAlign w:val="center"/>
          </w:tcPr>
          <w:p>
            <w:pPr>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打开新能源AGC页面：设置场站模式为BASE，然后设置基点功率，查看目标出力是否为基本功率</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实时调节模式</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实时调节模式：调节指令通过实时计算得到，以维持新能源有功控制目标或输电断面在正常范围内。</w:t>
            </w:r>
          </w:p>
        </w:tc>
        <w:tc>
          <w:tcPr>
            <w:tcW w:w="4121" w:type="dxa"/>
            <w:vAlign w:val="center"/>
          </w:tcPr>
          <w:p>
            <w:pPr>
              <w:jc w:val="both"/>
              <w:rPr>
                <w:rFonts w:hint="eastAsia" w:ascii="Times New Roman" w:hAnsi="Times New Roman" w:eastAsia="宋体" w:cs="宋体"/>
                <w:color w:val="auto"/>
                <w:sz w:val="18"/>
                <w:szCs w:val="18"/>
                <w:lang w:eastAsia="zh-CN" w:bidi="ar"/>
              </w:rPr>
            </w:pPr>
            <w:r>
              <w:rPr>
                <w:rFonts w:hint="eastAsia" w:ascii="Times New Roman" w:hAnsi="Times New Roman" w:cs="宋体"/>
                <w:color w:val="auto"/>
                <w:sz w:val="18"/>
                <w:szCs w:val="18"/>
                <w:lang w:bidi="ar"/>
              </w:rPr>
              <w:t>打开新能源AGC页面：AUTOR：当ACE超过死区时，此时目标出力会响应ACE动作</w:t>
            </w:r>
            <w:r>
              <w:rPr>
                <w:rFonts w:hint="eastAsia"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自由发电模式</w:t>
            </w:r>
          </w:p>
        </w:tc>
        <w:tc>
          <w:tcPr>
            <w:tcW w:w="4395" w:type="dxa"/>
            <w:vAlign w:val="center"/>
          </w:tcPr>
          <w:p>
            <w:pPr>
              <w:pStyle w:val="15"/>
              <w:jc w:val="both"/>
              <w:rPr>
                <w:rFonts w:ascii="Times New Roman" w:hAnsi="Times New Roman"/>
                <w:color w:val="auto"/>
                <w:kern w:val="0"/>
                <w:sz w:val="18"/>
                <w:szCs w:val="18"/>
              </w:rPr>
            </w:pPr>
            <w:r>
              <w:rPr>
                <w:rFonts w:hint="eastAsia" w:ascii="Times New Roman" w:hAnsi="Times New Roman"/>
                <w:color w:val="auto"/>
                <w:kern w:val="0"/>
                <w:sz w:val="18"/>
                <w:szCs w:val="18"/>
              </w:rPr>
              <w:t>自由发电模式：主站将控制模式下发至场站之后，不下发调节指令；或者调节指令为新能源场站的最大可调功率。</w:t>
            </w:r>
          </w:p>
        </w:tc>
        <w:tc>
          <w:tcPr>
            <w:tcW w:w="4121" w:type="dxa"/>
            <w:vAlign w:val="center"/>
          </w:tcPr>
          <w:p>
            <w:pPr>
              <w:jc w:val="both"/>
              <w:rPr>
                <w:rFonts w:hint="eastAsia" w:ascii="Times New Roman" w:hAnsi="Times New Roman" w:eastAsia="宋体" w:cs="宋体"/>
                <w:color w:val="auto"/>
                <w:sz w:val="18"/>
                <w:szCs w:val="18"/>
                <w:lang w:eastAsia="zh-CN" w:bidi="ar"/>
              </w:rPr>
            </w:pPr>
            <w:r>
              <w:rPr>
                <w:rFonts w:hint="eastAsia" w:ascii="Times New Roman" w:hAnsi="Times New Roman" w:cs="宋体"/>
                <w:color w:val="auto"/>
                <w:sz w:val="18"/>
                <w:szCs w:val="18"/>
                <w:lang w:bidi="ar"/>
              </w:rPr>
              <w:t>打开新能源AGC页面：设置场站模式为MAXG，下发装机容量作为目标指令，但是受到最大步长的限制</w:t>
            </w:r>
            <w:r>
              <w:rPr>
                <w:rFonts w:hint="eastAsia" w:ascii="Times New Roman" w:hAnsi="Times New Roman"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计划曲线模式</w:t>
            </w:r>
          </w:p>
        </w:tc>
        <w:tc>
          <w:tcPr>
            <w:tcW w:w="4395" w:type="dxa"/>
            <w:vAlign w:val="center"/>
          </w:tcPr>
          <w:p>
            <w:pPr>
              <w:jc w:val="both"/>
              <w:rPr>
                <w:rFonts w:ascii="Times New Roman" w:hAnsi="Times New Roman"/>
                <w:color w:val="auto"/>
              </w:rPr>
            </w:pPr>
            <w:r>
              <w:rPr>
                <w:rFonts w:hint="eastAsia" w:ascii="Times New Roman" w:hAnsi="Times New Roman"/>
                <w:color w:val="auto"/>
                <w:kern w:val="0"/>
                <w:sz w:val="18"/>
                <w:szCs w:val="18"/>
              </w:rPr>
              <w:t>计划曲线模式：调节指令依据计划曲线得到。</w:t>
            </w:r>
          </w:p>
        </w:tc>
        <w:tc>
          <w:tcPr>
            <w:tcW w:w="4121" w:type="dxa"/>
            <w:vAlign w:val="center"/>
          </w:tcPr>
          <w:p>
            <w:pPr>
              <w:jc w:val="both"/>
              <w:rPr>
                <w:rFonts w:ascii="Times New Roman" w:hAnsi="Times New Roman" w:cs="宋体"/>
                <w:color w:val="auto"/>
                <w:sz w:val="18"/>
                <w:szCs w:val="18"/>
                <w:lang w:bidi="ar"/>
              </w:rPr>
            </w:pPr>
            <w:r>
              <w:rPr>
                <w:rFonts w:hint="eastAsia" w:ascii="Times New Roman" w:hAnsi="Times New Roman" w:cs="宋体"/>
                <w:color w:val="auto"/>
                <w:sz w:val="18"/>
                <w:szCs w:val="18"/>
                <w:lang w:bidi="ar"/>
              </w:rPr>
              <w:t>打开新能源AGC页面：</w:t>
            </w:r>
          </w:p>
          <w:p>
            <w:pPr>
              <w:jc w:val="both"/>
              <w:rPr>
                <w:rFonts w:hint="eastAsia" w:ascii="Times New Roman" w:hAnsi="Times New Roman" w:eastAsia="宋体"/>
                <w:color w:val="auto"/>
                <w:sz w:val="18"/>
                <w:lang w:eastAsia="zh-CN"/>
              </w:rPr>
            </w:pPr>
            <w:r>
              <w:rPr>
                <w:rFonts w:hint="eastAsia" w:ascii="Times New Roman" w:hAnsi="Times New Roman" w:cs="宋体"/>
                <w:color w:val="auto"/>
                <w:sz w:val="18"/>
                <w:szCs w:val="18"/>
                <w:lang w:bidi="ar"/>
              </w:rPr>
              <w:t>SCHEO：目标出力跟随计划值</w:t>
            </w:r>
            <w:r>
              <w:rPr>
                <w:rFonts w:hint="eastAsia" w:cs="宋体"/>
                <w:color w:val="auto"/>
                <w:sz w:val="18"/>
                <w:szCs w:val="18"/>
                <w:lang w:eastAsia="zh-CN"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安全策略</w:t>
      </w:r>
    </w:p>
    <w:p>
      <w:pPr>
        <w:rPr>
          <w:rFonts w:ascii="Times New Roman" w:hAnsi="Times New Roman"/>
          <w:color w:val="auto"/>
        </w:rPr>
      </w:pP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系统级安全策略</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系统级安全策略</w:t>
            </w:r>
          </w:p>
          <w:p>
            <w:pPr>
              <w:rPr>
                <w:rFonts w:ascii="Times New Roman" w:hAnsi="Times New Roman"/>
                <w:color w:val="auto"/>
                <w:kern w:val="0"/>
                <w:sz w:val="18"/>
                <w:szCs w:val="18"/>
              </w:rPr>
            </w:pPr>
            <w:r>
              <w:rPr>
                <w:rFonts w:hint="eastAsia" w:ascii="Times New Roman" w:hAnsi="Times New Roman"/>
                <w:color w:val="auto"/>
                <w:kern w:val="0"/>
                <w:sz w:val="18"/>
                <w:szCs w:val="18"/>
              </w:rPr>
              <w:t>当出现以下情况时，主站应自动退出或暂停对所有子站的控制：</w:t>
            </w:r>
          </w:p>
          <w:p>
            <w:pPr>
              <w:rPr>
                <w:rFonts w:ascii="Times New Roman" w:hAnsi="Times New Roman"/>
                <w:color w:val="auto"/>
                <w:kern w:val="0"/>
                <w:sz w:val="18"/>
                <w:szCs w:val="18"/>
              </w:rPr>
            </w:pPr>
            <w:r>
              <w:rPr>
                <w:rFonts w:hint="eastAsia" w:ascii="Times New Roman" w:hAnsi="Times New Roman"/>
                <w:color w:val="auto"/>
                <w:kern w:val="0"/>
                <w:sz w:val="18"/>
                <w:szCs w:val="18"/>
              </w:rPr>
              <w:t>1）主站获取电网运行信息（如区域控制偏差承担的调节量、电网频率、联络线交换功率等）异常；</w:t>
            </w:r>
          </w:p>
          <w:p>
            <w:pPr>
              <w:rPr>
                <w:rFonts w:ascii="Times New Roman" w:hAnsi="Times New Roman"/>
                <w:color w:val="auto"/>
              </w:rPr>
            </w:pPr>
            <w:r>
              <w:rPr>
                <w:rFonts w:hint="eastAsia" w:ascii="Times New Roman" w:hAnsi="Times New Roman"/>
                <w:color w:val="auto"/>
                <w:kern w:val="0"/>
                <w:sz w:val="18"/>
                <w:szCs w:val="18"/>
              </w:rPr>
              <w:t>2）电网发生事故或异常，比如低频振荡、系统频率越限值等。</w:t>
            </w:r>
          </w:p>
        </w:tc>
        <w:tc>
          <w:tcPr>
            <w:tcW w:w="4121" w:type="dxa"/>
            <w:vAlign w:val="center"/>
          </w:tcPr>
          <w:p>
            <w:pPr>
              <w:rPr>
                <w:rFonts w:hint="eastAsia" w:ascii="Times New Roman" w:hAnsi="Times New Roman"/>
                <w:color w:val="auto"/>
                <w:kern w:val="0"/>
                <w:sz w:val="18"/>
                <w:szCs w:val="18"/>
              </w:rPr>
            </w:pPr>
            <w:r>
              <w:rPr>
                <w:rFonts w:hint="eastAsia" w:ascii="Times New Roman" w:hAnsi="Times New Roman"/>
                <w:color w:val="auto"/>
                <w:kern w:val="0"/>
                <w:sz w:val="18"/>
                <w:szCs w:val="18"/>
              </w:rPr>
              <w:t>新能源AGC区域运行状态为正常运行时，如果电网频率异常，则新能源AGC转退出控制；</w:t>
            </w:r>
          </w:p>
          <w:p>
            <w:pPr>
              <w:rPr>
                <w:rFonts w:hint="eastAsia" w:ascii="Times New Roman" w:hAnsi="Times New Roman"/>
                <w:color w:val="auto"/>
                <w:kern w:val="0"/>
                <w:sz w:val="18"/>
                <w:szCs w:val="18"/>
              </w:rPr>
            </w:pPr>
            <w:r>
              <w:rPr>
                <w:rFonts w:hint="eastAsia" w:ascii="Times New Roman" w:hAnsi="Times New Roman"/>
                <w:color w:val="auto"/>
                <w:kern w:val="0"/>
                <w:sz w:val="18"/>
                <w:szCs w:val="18"/>
              </w:rPr>
              <w:t>新能源AGC区域控制模式切为协调控制模式时，如果遥测ARR异常、或者遥测ARR大于限值，则新能源AGC暂停；</w:t>
            </w:r>
          </w:p>
          <w:p>
            <w:pPr>
              <w:rPr>
                <w:rFonts w:hint="eastAsia" w:ascii="Times New Roman" w:hAnsi="Times New Roman" w:eastAsia="宋体"/>
                <w:color w:val="auto"/>
                <w:lang w:val="en-US" w:eastAsia="zh-CN"/>
              </w:rPr>
            </w:pPr>
            <w:r>
              <w:rPr>
                <w:rFonts w:hint="eastAsia" w:ascii="Times New Roman" w:hAnsi="Times New Roman"/>
                <w:color w:val="auto"/>
                <w:kern w:val="0"/>
                <w:sz w:val="18"/>
                <w:szCs w:val="18"/>
              </w:rPr>
              <w:t>新能源AGC支持控制区设置关键量测，当关键量测变位时，AGC暂停</w:t>
            </w:r>
            <w:r>
              <w:rPr>
                <w:rFonts w:hint="eastAsia"/>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电站级安全策略</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电站级安全策略</w:t>
            </w:r>
          </w:p>
          <w:p>
            <w:pPr>
              <w:rPr>
                <w:rFonts w:ascii="Times New Roman" w:hAnsi="Times New Roman"/>
                <w:color w:val="auto"/>
                <w:kern w:val="0"/>
                <w:sz w:val="18"/>
                <w:szCs w:val="18"/>
              </w:rPr>
            </w:pPr>
            <w:r>
              <w:rPr>
                <w:rFonts w:hint="eastAsia" w:ascii="Times New Roman" w:hAnsi="Times New Roman"/>
                <w:color w:val="auto"/>
                <w:kern w:val="0"/>
                <w:sz w:val="18"/>
                <w:szCs w:val="18"/>
              </w:rPr>
              <w:t>当出现以下情况时，主站应自动退出或暂停对某一子站的控制：</w:t>
            </w:r>
          </w:p>
          <w:p>
            <w:pPr>
              <w:rPr>
                <w:rFonts w:hint="eastAsia" w:ascii="Times New Roman" w:hAnsi="Times New Roman" w:eastAsia="宋体"/>
                <w:color w:val="auto"/>
                <w:kern w:val="0"/>
                <w:sz w:val="18"/>
                <w:szCs w:val="18"/>
                <w:lang w:val="en-US" w:eastAsia="zh-CN"/>
              </w:rPr>
            </w:pPr>
            <w:r>
              <w:rPr>
                <w:rFonts w:hint="eastAsia" w:ascii="Times New Roman" w:hAnsi="Times New Roman"/>
                <w:color w:val="auto"/>
                <w:kern w:val="0"/>
                <w:sz w:val="18"/>
                <w:szCs w:val="18"/>
              </w:rPr>
              <w:t>1）某子站数据采集出现异常，如通信中断、关键数据品质差</w:t>
            </w:r>
            <w:r>
              <w:rPr>
                <w:rFonts w:hint="eastAsia" w:ascii="Times New Roman" w:hAnsi="Times New Roman"/>
                <w:color w:val="auto"/>
                <w:kern w:val="0"/>
                <w:sz w:val="18"/>
                <w:szCs w:val="18"/>
                <w:lang w:val="en-US" w:eastAsia="zh-CN"/>
              </w:rPr>
              <w:t>;</w:t>
            </w:r>
          </w:p>
          <w:p>
            <w:pPr>
              <w:rPr>
                <w:rFonts w:ascii="Times New Roman" w:hAnsi="Times New Roman"/>
                <w:color w:val="auto"/>
              </w:rPr>
            </w:pPr>
            <w:r>
              <w:rPr>
                <w:rFonts w:hint="eastAsia" w:ascii="Times New Roman" w:hAnsi="Times New Roman"/>
                <w:color w:val="auto"/>
                <w:kern w:val="0"/>
                <w:sz w:val="18"/>
                <w:szCs w:val="18"/>
              </w:rPr>
              <w:t>2）某子站发生事故或异常，如事故总信号触发、并网点频率或电压越限值。</w:t>
            </w:r>
          </w:p>
        </w:tc>
        <w:tc>
          <w:tcPr>
            <w:tcW w:w="4121" w:type="dxa"/>
            <w:vAlign w:val="center"/>
          </w:tcPr>
          <w:p>
            <w:pPr>
              <w:rPr>
                <w:rFonts w:ascii="Times New Roman" w:hAnsi="Times New Roman"/>
                <w:color w:val="auto"/>
                <w:sz w:val="18"/>
              </w:rPr>
            </w:pPr>
            <w:r>
              <w:rPr>
                <w:rFonts w:hint="eastAsia" w:ascii="Times New Roman" w:hAnsi="Times New Roman"/>
                <w:color w:val="auto"/>
                <w:sz w:val="18"/>
              </w:rPr>
              <w:t>封锁某新能源场站出力为数据采集异常，场站出现有功异常、远方就地信号异常时，电厂会退出AGC</w:t>
            </w:r>
          </w:p>
          <w:p>
            <w:pPr>
              <w:rPr>
                <w:rFonts w:ascii="Times New Roman" w:hAnsi="Times New Roman"/>
                <w:color w:val="auto"/>
                <w:sz w:val="18"/>
              </w:rPr>
            </w:pPr>
            <w:r>
              <w:rPr>
                <w:rFonts w:hint="eastAsia" w:ascii="Times New Roman" w:hAnsi="Times New Roman"/>
                <w:color w:val="auto"/>
                <w:sz w:val="18"/>
              </w:rPr>
              <w:t>封锁某新能源场站产生事故信号，新能源AGC支持场站接入事故总、母线不平衡等信号，当该信号变位时，该场站退出AGC控制。</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lang w:val="en-US" w:eastAsia="zh-CN"/>
        </w:rPr>
        <w:t>分布式新能源群调群控</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基础要求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数据采集及获取</w:t>
            </w:r>
          </w:p>
        </w:tc>
        <w:tc>
          <w:tcPr>
            <w:tcW w:w="4395" w:type="dxa"/>
            <w:vAlign w:val="center"/>
          </w:tcPr>
          <w:p>
            <w:pPr>
              <w:rPr>
                <w:rFonts w:hint="eastAsia" w:ascii="Times New Roman" w:hAnsi="Times New Roman"/>
                <w:color w:val="auto"/>
                <w:kern w:val="0"/>
                <w:sz w:val="18"/>
                <w:szCs w:val="18"/>
                <w:lang w:eastAsia="zh-CN"/>
              </w:rPr>
            </w:pPr>
            <w:r>
              <w:rPr>
                <w:rFonts w:hint="eastAsia" w:ascii="Times New Roman" w:hAnsi="Times New Roman"/>
                <w:color w:val="auto"/>
                <w:kern w:val="0"/>
                <w:sz w:val="18"/>
                <w:szCs w:val="18"/>
              </w:rPr>
              <w:t>实时获取电网频率</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lang w:val="en-US" w:eastAsia="zh-CN"/>
              </w:rPr>
              <w:t>控制指令</w:t>
            </w:r>
            <w:r>
              <w:rPr>
                <w:rFonts w:hint="eastAsia" w:ascii="Times New Roman" w:hAnsi="Times New Roman"/>
                <w:color w:val="auto"/>
                <w:kern w:val="0"/>
                <w:sz w:val="18"/>
                <w:szCs w:val="18"/>
              </w:rPr>
              <w:t>、控制状态等信息</w:t>
            </w:r>
            <w:r>
              <w:rPr>
                <w:rFonts w:hint="eastAsia" w:ascii="Times New Roman" w:hAnsi="Times New Roman"/>
                <w:color w:val="auto"/>
                <w:kern w:val="0"/>
                <w:sz w:val="18"/>
                <w:szCs w:val="18"/>
                <w:lang w:eastAsia="zh-CN"/>
              </w:rPr>
              <w:t>；</w:t>
            </w:r>
          </w:p>
          <w:p>
            <w:pPr>
              <w:rPr>
                <w:rFonts w:ascii="Times New Roman" w:hAnsi="Times New Roman"/>
                <w:color w:val="auto"/>
                <w:kern w:val="0"/>
                <w:sz w:val="18"/>
                <w:szCs w:val="18"/>
              </w:rPr>
            </w:pPr>
            <w:r>
              <w:rPr>
                <w:rFonts w:hint="eastAsia" w:ascii="Times New Roman" w:hAnsi="Times New Roman"/>
                <w:color w:val="auto"/>
                <w:kern w:val="0"/>
                <w:sz w:val="18"/>
                <w:szCs w:val="18"/>
                <w:lang w:eastAsia="zh-CN"/>
              </w:rPr>
              <w:t>实时采集分布式新能源场站的实时有功出力、调节上限、调节下限、电源并网开关状态等</w:t>
            </w:r>
            <w:r>
              <w:rPr>
                <w:rFonts w:hint="eastAsia" w:ascii="Times New Roman" w:hAnsi="Times New Roman"/>
                <w:color w:val="auto"/>
                <w:kern w:val="0"/>
                <w:sz w:val="18"/>
                <w:szCs w:val="18"/>
              </w:rPr>
              <w:t>。</w:t>
            </w:r>
          </w:p>
        </w:tc>
        <w:tc>
          <w:tcPr>
            <w:tcW w:w="4121" w:type="dxa"/>
            <w:vAlign w:val="center"/>
          </w:tcPr>
          <w:p>
            <w:pPr>
              <w:numPr>
                <w:ilvl w:val="0"/>
                <w:numId w:val="140"/>
              </w:numPr>
              <w:rPr>
                <w:rFonts w:hint="eastAsia" w:ascii="Times New Roman" w:hAnsi="Times New Roman" w:cs="宋体"/>
                <w:color w:val="auto"/>
                <w:sz w:val="18"/>
                <w:szCs w:val="18"/>
                <w:lang w:eastAsia="zh-CN" w:bidi="ar"/>
              </w:rPr>
            </w:pPr>
            <w:r>
              <w:rPr>
                <w:rFonts w:hint="eastAsia" w:ascii="Times New Roman" w:hAnsi="Times New Roman" w:cs="宋体"/>
                <w:color w:val="auto"/>
                <w:sz w:val="18"/>
                <w:szCs w:val="18"/>
                <w:lang w:bidi="ar"/>
              </w:rPr>
              <w:t>查看电网频率</w:t>
            </w:r>
            <w:r>
              <w:rPr>
                <w:rFonts w:hint="eastAsia" w:ascii="Times New Roman" w:hAnsi="Times New Roman"/>
                <w:color w:val="auto"/>
                <w:kern w:val="0"/>
                <w:sz w:val="18"/>
                <w:szCs w:val="18"/>
                <w:lang w:eastAsia="zh-CN"/>
              </w:rPr>
              <w:t>、</w:t>
            </w:r>
            <w:r>
              <w:rPr>
                <w:rFonts w:hint="eastAsia" w:ascii="Times New Roman" w:hAnsi="Times New Roman"/>
                <w:color w:val="auto"/>
                <w:kern w:val="0"/>
                <w:sz w:val="18"/>
                <w:szCs w:val="18"/>
                <w:lang w:val="en-US" w:eastAsia="zh-CN"/>
              </w:rPr>
              <w:t>控制指令</w:t>
            </w:r>
            <w:r>
              <w:rPr>
                <w:rFonts w:hint="eastAsia" w:ascii="Times New Roman" w:hAnsi="Times New Roman"/>
                <w:color w:val="auto"/>
                <w:kern w:val="0"/>
                <w:sz w:val="18"/>
                <w:szCs w:val="18"/>
              </w:rPr>
              <w:t>、控制状态等信息</w:t>
            </w:r>
            <w:r>
              <w:rPr>
                <w:rFonts w:hint="eastAsia" w:ascii="Times New Roman" w:hAnsi="Times New Roman" w:cs="宋体"/>
                <w:color w:val="auto"/>
                <w:sz w:val="18"/>
                <w:szCs w:val="18"/>
                <w:lang w:eastAsia="zh-CN" w:bidi="ar"/>
              </w:rPr>
              <w:t>；</w:t>
            </w:r>
          </w:p>
          <w:p>
            <w:pPr>
              <w:numPr>
                <w:ilvl w:val="0"/>
                <w:numId w:val="140"/>
              </w:numPr>
              <w:rPr>
                <w:rFonts w:ascii="Times New Roman" w:hAnsi="Times New Roman"/>
                <w:color w:val="auto"/>
                <w:sz w:val="18"/>
              </w:rPr>
            </w:pPr>
            <w:r>
              <w:rPr>
                <w:rFonts w:hint="eastAsia" w:ascii="Times New Roman" w:hAnsi="Times New Roman" w:cs="宋体"/>
                <w:color w:val="auto"/>
                <w:sz w:val="18"/>
                <w:szCs w:val="18"/>
                <w:lang w:bidi="ar"/>
              </w:rPr>
              <w:t>查看是否能获取</w:t>
            </w:r>
            <w:r>
              <w:rPr>
                <w:rFonts w:hint="eastAsia" w:ascii="Times New Roman" w:hAnsi="Times New Roman"/>
                <w:color w:val="auto"/>
                <w:kern w:val="0"/>
                <w:sz w:val="18"/>
                <w:szCs w:val="18"/>
                <w:lang w:eastAsia="zh-CN"/>
              </w:rPr>
              <w:t>分布式新能源场站</w:t>
            </w:r>
            <w:r>
              <w:rPr>
                <w:rFonts w:hint="eastAsia" w:ascii="Times New Roman" w:hAnsi="Times New Roman" w:cs="宋体"/>
                <w:color w:val="auto"/>
                <w:sz w:val="18"/>
                <w:szCs w:val="18"/>
                <w:lang w:val="en-US" w:eastAsia="zh-CN" w:bidi="ar"/>
              </w:rPr>
              <w:t>等信息</w:t>
            </w:r>
            <w:r>
              <w:rPr>
                <w:rFonts w:hint="eastAsia" w:ascii="Times New Roman" w:hAnsi="Times New Roman" w:cs="宋体"/>
                <w:color w:val="auto"/>
                <w:sz w:val="18"/>
                <w:szCs w:val="18"/>
                <w:lang w:bidi="ar"/>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ascii="Times New Roman" w:hAnsi="Times New Roman"/>
                <w:color w:val="auto"/>
                <w:kern w:val="0"/>
                <w:sz w:val="18"/>
                <w:szCs w:val="18"/>
              </w:rPr>
              <w:t>运行状态实时监视</w:t>
            </w:r>
          </w:p>
        </w:tc>
        <w:tc>
          <w:tcPr>
            <w:tcW w:w="4395" w:type="dxa"/>
            <w:vAlign w:val="center"/>
          </w:tcPr>
          <w:p>
            <w:pPr>
              <w:rPr>
                <w:rFonts w:hint="eastAsia" w:ascii="Times New Roman" w:hAnsi="Times New Roman" w:cs="Times New Roman"/>
                <w:color w:val="auto"/>
                <w:kern w:val="0"/>
                <w:sz w:val="18"/>
                <w:szCs w:val="18"/>
                <w:lang w:eastAsia="zh-CN"/>
              </w:rPr>
            </w:pPr>
            <w:r>
              <w:rPr>
                <w:rFonts w:hint="eastAsia" w:ascii="Times New Roman" w:hAnsi="Times New Roman" w:cs="Times New Roman"/>
                <w:color w:val="auto"/>
                <w:kern w:val="0"/>
                <w:sz w:val="18"/>
                <w:szCs w:val="18"/>
                <w:lang w:eastAsia="zh-CN"/>
              </w:rPr>
              <w:t>系统运行信息，包括运行状态、控制模式、实时频率、各种分布式新能源出力等；</w:t>
            </w:r>
          </w:p>
          <w:p>
            <w:pPr>
              <w:rPr>
                <w:rFonts w:ascii="Times New Roman" w:hAnsi="Times New Roman"/>
                <w:color w:val="auto"/>
              </w:rPr>
            </w:pPr>
            <w:r>
              <w:rPr>
                <w:rFonts w:hint="eastAsia" w:ascii="Times New Roman" w:hAnsi="Times New Roman" w:cs="Times New Roman"/>
                <w:color w:val="auto"/>
                <w:kern w:val="0"/>
                <w:sz w:val="18"/>
                <w:szCs w:val="18"/>
                <w:lang w:eastAsia="zh-CN"/>
              </w:rPr>
              <w:t>场站运行信息，如场站运行状态、控制模式、实时出力、调节上限、调节下限、电源并网开关状态等。</w:t>
            </w:r>
          </w:p>
        </w:tc>
        <w:tc>
          <w:tcPr>
            <w:tcW w:w="4121" w:type="dxa"/>
            <w:vAlign w:val="center"/>
          </w:tcPr>
          <w:p>
            <w:pPr>
              <w:numPr>
                <w:ilvl w:val="0"/>
                <w:numId w:val="141"/>
              </w:numPr>
              <w:rPr>
                <w:rFonts w:hint="eastAsia" w:ascii="Times New Roman" w:hAnsi="Times New Roman"/>
                <w:color w:val="auto"/>
                <w:kern w:val="0"/>
                <w:sz w:val="18"/>
                <w:szCs w:val="18"/>
                <w:lang w:eastAsia="zh-CN"/>
              </w:rPr>
            </w:pPr>
            <w:r>
              <w:rPr>
                <w:rFonts w:hint="eastAsia" w:ascii="Times New Roman" w:hAnsi="Times New Roman" w:cs="宋体"/>
                <w:color w:val="auto"/>
                <w:sz w:val="18"/>
                <w:szCs w:val="18"/>
                <w:lang w:bidi="ar"/>
              </w:rPr>
              <w:t>打开</w:t>
            </w:r>
            <w:r>
              <w:rPr>
                <w:rFonts w:hint="eastAsia" w:ascii="Times New Roman" w:hAnsi="Times New Roman" w:cs="宋体"/>
                <w:color w:val="auto"/>
                <w:sz w:val="18"/>
                <w:szCs w:val="18"/>
                <w:lang w:val="en-US" w:eastAsia="zh-CN" w:bidi="ar"/>
              </w:rPr>
              <w:t>分布式新</w:t>
            </w:r>
            <w:r>
              <w:rPr>
                <w:rFonts w:hint="eastAsia" w:ascii="Times New Roman" w:hAnsi="Times New Roman" w:cs="宋体"/>
                <w:color w:val="auto"/>
                <w:sz w:val="18"/>
                <w:szCs w:val="18"/>
                <w:lang w:bidi="ar"/>
              </w:rPr>
              <w:t>能源</w:t>
            </w:r>
            <w:r>
              <w:rPr>
                <w:rFonts w:hint="eastAsia" w:ascii="Times New Roman" w:hAnsi="Times New Roman" w:cs="宋体"/>
                <w:color w:val="auto"/>
                <w:sz w:val="18"/>
                <w:szCs w:val="18"/>
                <w:lang w:val="en-US" w:eastAsia="zh-CN" w:bidi="ar"/>
              </w:rPr>
              <w:t>群调群控</w:t>
            </w:r>
            <w:r>
              <w:rPr>
                <w:rFonts w:hint="eastAsia" w:ascii="Times New Roman" w:hAnsi="Times New Roman" w:cs="宋体"/>
                <w:color w:val="auto"/>
                <w:sz w:val="18"/>
                <w:szCs w:val="18"/>
                <w:lang w:bidi="ar"/>
              </w:rPr>
              <w:t>页面，查看</w:t>
            </w:r>
            <w:r>
              <w:rPr>
                <w:rFonts w:hint="eastAsia" w:ascii="Times New Roman" w:hAnsi="Times New Roman"/>
                <w:color w:val="auto"/>
                <w:kern w:val="0"/>
                <w:sz w:val="18"/>
                <w:szCs w:val="18"/>
              </w:rPr>
              <w:t>主站运行信息，包括</w:t>
            </w:r>
            <w:r>
              <w:rPr>
                <w:rFonts w:hint="eastAsia" w:ascii="Times New Roman" w:hAnsi="Times New Roman" w:cs="Times New Roman"/>
                <w:color w:val="auto"/>
                <w:kern w:val="0"/>
                <w:sz w:val="18"/>
                <w:szCs w:val="18"/>
                <w:lang w:eastAsia="zh-CN"/>
              </w:rPr>
              <w:t>运行状态、控制模式、实时频率、各种分布式新能源出力</w:t>
            </w:r>
            <w:r>
              <w:rPr>
                <w:rFonts w:hint="eastAsia" w:ascii="Times New Roman" w:hAnsi="Times New Roman"/>
                <w:color w:val="auto"/>
                <w:kern w:val="0"/>
                <w:sz w:val="18"/>
                <w:szCs w:val="18"/>
              </w:rPr>
              <w:t>等</w:t>
            </w:r>
            <w:r>
              <w:rPr>
                <w:rFonts w:hint="eastAsia" w:ascii="Times New Roman" w:hAnsi="Times New Roman"/>
                <w:color w:val="auto"/>
                <w:kern w:val="0"/>
                <w:sz w:val="18"/>
                <w:szCs w:val="18"/>
                <w:lang w:eastAsia="zh-CN"/>
              </w:rPr>
              <w:t>；</w:t>
            </w:r>
          </w:p>
          <w:p>
            <w:pPr>
              <w:numPr>
                <w:ilvl w:val="0"/>
                <w:numId w:val="141"/>
              </w:numPr>
              <w:rPr>
                <w:rFonts w:hint="eastAsia" w:ascii="Times New Roman" w:hAnsi="Times New Roman" w:eastAsia="宋体"/>
                <w:color w:val="auto"/>
                <w:sz w:val="18"/>
                <w:lang w:eastAsia="zh-CN"/>
              </w:rPr>
            </w:pPr>
            <w:r>
              <w:rPr>
                <w:rFonts w:hint="eastAsia" w:ascii="Times New Roman" w:hAnsi="Times New Roman" w:cs="Times New Roman"/>
                <w:color w:val="auto"/>
                <w:kern w:val="0"/>
                <w:sz w:val="18"/>
                <w:szCs w:val="18"/>
                <w:lang w:eastAsia="zh-CN"/>
              </w:rPr>
              <w:t>场站运行信息，如场站运行状态、控制模式、实时出力、调节上限、调节下限、电源并网开关状态</w:t>
            </w:r>
            <w:r>
              <w:rPr>
                <w:rFonts w:hint="eastAsia" w:ascii="Times New Roman" w:hAnsi="Times New Roman"/>
                <w:color w:val="auto"/>
                <w:kern w:val="0"/>
                <w:sz w:val="18"/>
                <w:szCs w:val="18"/>
              </w:rPr>
              <w:t>等</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调节类型优先</w:t>
            </w:r>
          </w:p>
        </w:tc>
        <w:tc>
          <w:tcPr>
            <w:tcW w:w="4395" w:type="dxa"/>
            <w:vAlign w:val="center"/>
          </w:tcPr>
          <w:p>
            <w:pP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地级主站系统群调群控应具备优先级排序分配功能。根据分布式新能源场站群调群控类型进行排序，优先分配支持柔性调节的场站，柔性调节完仍不满足调节需求时，再分配支持刚性调节的场站</w:t>
            </w:r>
            <w:r>
              <w:rPr>
                <w:rFonts w:hint="eastAsia" w:ascii="Times New Roman" w:hAnsi="Times New Roman" w:cs="Times New Roman"/>
                <w:color w:val="auto"/>
                <w:kern w:val="0"/>
                <w:sz w:val="18"/>
                <w:szCs w:val="18"/>
                <w:lang w:eastAsia="zh-CN"/>
              </w:rPr>
              <w:t>。</w:t>
            </w:r>
          </w:p>
        </w:tc>
        <w:tc>
          <w:tcPr>
            <w:tcW w:w="4121" w:type="dxa"/>
            <w:vAlign w:val="center"/>
          </w:tcPr>
          <w:p>
            <w:pP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在参数管理界面中将控制场站的调节功率分配类型设置为“排序优先”，排序分配类型设置为“调节类型排序”，观察区域调节功率分配情况</w:t>
            </w:r>
            <w:r>
              <w:rPr>
                <w:rFonts w:hint="eastAsia" w:ascii="Times New Roman" w:hAnsi="Times New Roman" w:cs="Times New Roman"/>
                <w:color w:val="auto"/>
                <w:kern w:val="0"/>
                <w:sz w:val="18"/>
                <w:szCs w:val="18"/>
                <w:lang w:eastAsia="zh-CN"/>
              </w:rPr>
              <w:t>。</w:t>
            </w:r>
          </w:p>
        </w:tc>
        <w:tc>
          <w:tcPr>
            <w:tcW w:w="1620" w:type="dxa"/>
            <w:vAlign w:val="center"/>
          </w:tcPr>
          <w:p>
            <w:pPr>
              <w:jc w:val="center"/>
              <w:rPr>
                <w:rFonts w:hint="eastAsia" w:ascii="Times New Roman" w:hAnsi="Times New Roman" w:eastAsia="宋体" w:cs="Times New Roman"/>
                <w:color w:val="auto"/>
                <w:kern w:val="0"/>
                <w:sz w:val="18"/>
                <w:szCs w:val="18"/>
                <w:lang w:eastAsia="zh-CN"/>
              </w:rPr>
            </w:pPr>
            <w:r>
              <w:rPr>
                <w:rFonts w:hint="eastAsia" w:ascii="Times New Roman" w:hAnsi="Times New Roman" w:eastAsia="宋体" w:cs="Times New Roman"/>
                <w:color w:val="auto"/>
                <w:kern w:val="0"/>
                <w:sz w:val="18"/>
                <w:szCs w:val="18"/>
                <w:lang w:eastAsia="zh-CN"/>
              </w:rPr>
              <w:t>□符合</w:t>
            </w:r>
          </w:p>
          <w:p>
            <w:pPr>
              <w:jc w:val="cente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记录保存</w:t>
            </w:r>
          </w:p>
        </w:tc>
        <w:tc>
          <w:tcPr>
            <w:tcW w:w="4395" w:type="dxa"/>
            <w:vAlign w:val="center"/>
          </w:tcPr>
          <w:p>
            <w:pP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应记录保存系统控制指令下发、控制对象指令执行信息等数据</w:t>
            </w:r>
            <w:r>
              <w:rPr>
                <w:rFonts w:hint="eastAsia" w:ascii="Times New Roman" w:hAnsi="Times New Roman" w:cs="Times New Roman"/>
                <w:color w:val="auto"/>
                <w:kern w:val="0"/>
                <w:sz w:val="18"/>
                <w:szCs w:val="18"/>
                <w:lang w:eastAsia="zh-CN"/>
              </w:rPr>
              <w:t>。</w:t>
            </w:r>
          </w:p>
        </w:tc>
        <w:tc>
          <w:tcPr>
            <w:tcW w:w="4121" w:type="dxa"/>
            <w:vAlign w:val="center"/>
          </w:tcPr>
          <w:p>
            <w:pP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在管理界面记录控制对象指令的执行时间、执行结果等</w:t>
            </w:r>
            <w:r>
              <w:rPr>
                <w:rFonts w:hint="eastAsia" w:ascii="Times New Roman" w:hAnsi="Times New Roman" w:cs="Times New Roman"/>
                <w:color w:val="auto"/>
                <w:kern w:val="0"/>
                <w:sz w:val="18"/>
                <w:szCs w:val="18"/>
                <w:lang w:eastAsia="zh-CN"/>
              </w:rPr>
              <w:t>。</w:t>
            </w:r>
          </w:p>
        </w:tc>
        <w:tc>
          <w:tcPr>
            <w:tcW w:w="1620" w:type="dxa"/>
            <w:vAlign w:val="center"/>
          </w:tcPr>
          <w:p>
            <w:pPr>
              <w:jc w:val="center"/>
              <w:rPr>
                <w:rFonts w:hint="eastAsia" w:ascii="Times New Roman" w:hAnsi="Times New Roman" w:eastAsia="宋体" w:cs="Times New Roman"/>
                <w:color w:val="auto"/>
                <w:kern w:val="0"/>
                <w:sz w:val="18"/>
                <w:szCs w:val="18"/>
                <w:lang w:eastAsia="zh-CN"/>
              </w:rPr>
            </w:pPr>
            <w:r>
              <w:rPr>
                <w:rFonts w:hint="eastAsia" w:ascii="Times New Roman" w:hAnsi="Times New Roman" w:eastAsia="宋体" w:cs="Times New Roman"/>
                <w:color w:val="auto"/>
                <w:kern w:val="0"/>
                <w:sz w:val="18"/>
                <w:szCs w:val="18"/>
                <w:lang w:eastAsia="zh-CN"/>
              </w:rPr>
              <w:t>□符合</w:t>
            </w:r>
          </w:p>
          <w:p>
            <w:pPr>
              <w:jc w:val="center"/>
              <w:rPr>
                <w:rFonts w:hint="eastAsia" w:ascii="Times New Roman" w:hAnsi="Times New Roman" w:eastAsia="宋体" w:cs="Times New Roman"/>
                <w:color w:val="auto"/>
                <w:kern w:val="0"/>
                <w:sz w:val="18"/>
                <w:szCs w:val="18"/>
                <w:lang w:val="en-US" w:eastAsia="zh-CN"/>
              </w:rPr>
            </w:pPr>
            <w:r>
              <w:rPr>
                <w:rFonts w:hint="eastAsia" w:ascii="Times New Roman" w:hAnsi="Times New Roman" w:eastAsia="宋体" w:cs="Times New Roman"/>
                <w:color w:val="auto"/>
                <w:kern w:val="0"/>
                <w:sz w:val="18"/>
                <w:szCs w:val="18"/>
                <w:lang w:eastAsia="zh-CN"/>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hint="eastAsia" w:ascii="Times New Roman" w:hAnsi="Times New Roman" w:cs="黑体"/>
          <w:color w:val="auto"/>
          <w:kern w:val="2"/>
          <w:szCs w:val="22"/>
          <w:highlight w:val="none"/>
          <w:lang w:val="en-US" w:eastAsia="zh-CN"/>
        </w:rPr>
        <w:t>群调</w:t>
      </w:r>
      <w:r>
        <w:rPr>
          <w:rFonts w:hint="eastAsia" w:ascii="Times New Roman" w:hAnsi="Times New Roman" w:cs="黑体"/>
          <w:color w:val="auto"/>
          <w:kern w:val="2"/>
          <w:szCs w:val="22"/>
          <w:highlight w:val="none"/>
        </w:rPr>
        <w:t>群控需求分配</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eastAsia="宋体" w:cs="Times New Roman"/>
                <w:color w:val="auto"/>
                <w:sz w:val="18"/>
              </w:rPr>
            </w:pPr>
            <w:r>
              <w:rPr>
                <w:rFonts w:hint="eastAsia" w:ascii="Times New Roman" w:hAnsi="Times New Roman" w:eastAsia="宋体" w:cs="Times New Roman"/>
                <w:color w:val="auto"/>
                <w:sz w:val="18"/>
              </w:rPr>
              <w:t>指定优先级排序</w:t>
            </w:r>
          </w:p>
        </w:tc>
        <w:tc>
          <w:tcPr>
            <w:tcW w:w="4395" w:type="dxa"/>
            <w:vAlign w:val="center"/>
          </w:tcPr>
          <w:p>
            <w:pPr>
              <w:rPr>
                <w:rFonts w:hint="eastAsia" w:ascii="Times New Roman" w:hAnsi="Times New Roman" w:eastAsia="宋体" w:cs="Times New Roman"/>
                <w:color w:val="auto"/>
                <w:sz w:val="18"/>
                <w:lang w:eastAsia="zh-CN"/>
              </w:rPr>
            </w:pPr>
            <w:r>
              <w:rPr>
                <w:rFonts w:hint="eastAsia" w:ascii="Times New Roman" w:hAnsi="Times New Roman" w:eastAsia="宋体" w:cs="Times New Roman"/>
                <w:color w:val="auto"/>
                <w:sz w:val="18"/>
              </w:rPr>
              <w:t>指定优先级排序，按照各控制对象的预设优先级进行排序，优先级高的控制对象按调节步长承担调节量，直至总调节需求为零</w:t>
            </w:r>
            <w:r>
              <w:rPr>
                <w:rFonts w:hint="eastAsia" w:ascii="Times New Roman" w:hAnsi="Times New Roman" w:cs="Times New Roman"/>
                <w:color w:val="auto"/>
                <w:sz w:val="18"/>
                <w:lang w:eastAsia="zh-CN"/>
              </w:rPr>
              <w:t>。</w:t>
            </w:r>
          </w:p>
        </w:tc>
        <w:tc>
          <w:tcPr>
            <w:tcW w:w="4121" w:type="dxa"/>
            <w:vAlign w:val="center"/>
          </w:tcPr>
          <w:p>
            <w:pPr>
              <w:rPr>
                <w:rFonts w:ascii="Times New Roman" w:hAnsi="Times New Roman" w:eastAsia="宋体" w:cs="Times New Roman"/>
                <w:color w:val="auto"/>
                <w:sz w:val="18"/>
              </w:rPr>
            </w:pPr>
            <w:r>
              <w:rPr>
                <w:rFonts w:hint="eastAsia" w:ascii="Times New Roman" w:hAnsi="Times New Roman" w:eastAsia="宋体" w:cs="Times New Roman"/>
                <w:color w:val="auto"/>
                <w:sz w:val="18"/>
              </w:rPr>
              <w:t>在参数管理界面中将控制场站的调节功率分配类型设置为“排序优先”，排序分配类型设置为“指定优先级”，观察区域调节功率分配情况。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eastAsia="宋体" w:cs="Times New Roman"/>
                <w:color w:val="auto"/>
                <w:sz w:val="18"/>
              </w:rPr>
            </w:pPr>
            <w:r>
              <w:rPr>
                <w:rFonts w:hint="eastAsia" w:ascii="Times New Roman" w:hAnsi="Times New Roman" w:eastAsia="宋体" w:cs="Times New Roman"/>
                <w:color w:val="auto"/>
                <w:sz w:val="18"/>
              </w:rPr>
              <w:t>实际出力排序</w:t>
            </w:r>
          </w:p>
        </w:tc>
        <w:tc>
          <w:tcPr>
            <w:tcW w:w="4395" w:type="dxa"/>
            <w:vAlign w:val="center"/>
          </w:tcPr>
          <w:p>
            <w:pPr>
              <w:rPr>
                <w:rFonts w:hint="eastAsia" w:ascii="Times New Roman" w:hAnsi="Times New Roman" w:eastAsia="宋体" w:cs="Times New Roman"/>
                <w:color w:val="auto"/>
                <w:sz w:val="18"/>
                <w:lang w:eastAsia="zh-CN"/>
              </w:rPr>
            </w:pPr>
            <w:r>
              <w:rPr>
                <w:rFonts w:hint="eastAsia" w:ascii="Times New Roman" w:hAnsi="Times New Roman" w:eastAsia="宋体" w:cs="Times New Roman"/>
                <w:color w:val="auto"/>
                <w:sz w:val="18"/>
              </w:rPr>
              <w:t>实际出力排序，地级主站计算各分布式新能源场站的总出力，并按照总出力比进行排序，总出力比低的分布式新能源场站按调节步长承担调节量，直至总调节需求为零</w:t>
            </w:r>
            <w:r>
              <w:rPr>
                <w:rFonts w:hint="eastAsia" w:ascii="Times New Roman" w:hAnsi="Times New Roman" w:cs="Times New Roman"/>
                <w:color w:val="auto"/>
                <w:sz w:val="18"/>
                <w:lang w:eastAsia="zh-CN"/>
              </w:rPr>
              <w:t>。</w:t>
            </w:r>
          </w:p>
        </w:tc>
        <w:tc>
          <w:tcPr>
            <w:tcW w:w="4121" w:type="dxa"/>
            <w:vAlign w:val="center"/>
          </w:tcPr>
          <w:p>
            <w:pPr>
              <w:rPr>
                <w:rFonts w:ascii="Times New Roman" w:hAnsi="Times New Roman" w:eastAsia="宋体" w:cs="Times New Roman"/>
                <w:color w:val="auto"/>
                <w:sz w:val="18"/>
              </w:rPr>
            </w:pPr>
            <w:r>
              <w:rPr>
                <w:rFonts w:hint="eastAsia" w:ascii="Times New Roman" w:hAnsi="Times New Roman" w:eastAsia="宋体" w:cs="Times New Roman"/>
                <w:color w:val="auto"/>
                <w:sz w:val="18"/>
              </w:rPr>
              <w:t>在参数管理界面中将控制场站的调节功率分配类型设置为“排序优先”，排序分配类型设置为“实际出力排序”，观察区域调节功率分配情况。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eastAsia="宋体" w:cs="Times New Roman"/>
                <w:color w:val="auto"/>
                <w:sz w:val="18"/>
              </w:rPr>
            </w:pPr>
            <w:r>
              <w:rPr>
                <w:rFonts w:hint="eastAsia" w:ascii="Times New Roman" w:hAnsi="Times New Roman" w:eastAsia="宋体" w:cs="Times New Roman"/>
                <w:color w:val="auto"/>
                <w:sz w:val="18"/>
              </w:rPr>
              <w:t>利用小时数排序</w:t>
            </w:r>
          </w:p>
        </w:tc>
        <w:tc>
          <w:tcPr>
            <w:tcW w:w="4395" w:type="dxa"/>
            <w:vAlign w:val="center"/>
          </w:tcPr>
          <w:p>
            <w:pPr>
              <w:jc w:val="both"/>
              <w:rPr>
                <w:rFonts w:ascii="Times New Roman" w:hAnsi="Times New Roman" w:eastAsia="宋体" w:cs="Times New Roman"/>
                <w:color w:val="auto"/>
                <w:sz w:val="18"/>
              </w:rPr>
            </w:pPr>
            <w:r>
              <w:rPr>
                <w:rFonts w:hint="eastAsia" w:ascii="Times New Roman" w:hAnsi="Times New Roman" w:eastAsia="宋体" w:cs="Times New Roman"/>
                <w:color w:val="auto"/>
                <w:sz w:val="18"/>
              </w:rPr>
              <w:t>利用小时数排序，地级主站计算各分布式新能源场站的利用小时数（当前分布式新能源场站发电量与该新能源装机容量的比值），并按照利用小时数进行排序，利用小时数高的分布式新能源场站按调节步长承担调节量，直至总调节需求为零。</w:t>
            </w:r>
          </w:p>
        </w:tc>
        <w:tc>
          <w:tcPr>
            <w:tcW w:w="4121" w:type="dxa"/>
            <w:vAlign w:val="center"/>
          </w:tcPr>
          <w:p>
            <w:pPr>
              <w:jc w:val="both"/>
              <w:rPr>
                <w:rFonts w:ascii="Times New Roman" w:hAnsi="Times New Roman" w:eastAsia="宋体" w:cs="Times New Roman"/>
                <w:color w:val="auto"/>
                <w:sz w:val="18"/>
              </w:rPr>
            </w:pPr>
            <w:r>
              <w:rPr>
                <w:rFonts w:hint="eastAsia" w:ascii="Times New Roman" w:hAnsi="Times New Roman" w:eastAsia="宋体" w:cs="Times New Roman"/>
                <w:color w:val="auto"/>
                <w:sz w:val="18"/>
              </w:rPr>
              <w:t>在参数管理界面中将控制场站的调节功率分配类型设置为“排序优先”，排序分配类型设置为“利用小时数排序”，观察区域调节功率分配情况。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eastAsia="宋体" w:cs="Times New Roman"/>
                <w:color w:val="auto"/>
                <w:sz w:val="18"/>
              </w:rPr>
            </w:pPr>
            <w:r>
              <w:rPr>
                <w:rFonts w:hint="eastAsia" w:ascii="Times New Roman" w:hAnsi="Times New Roman" w:eastAsia="宋体" w:cs="Times New Roman"/>
                <w:color w:val="auto"/>
                <w:sz w:val="18"/>
              </w:rPr>
              <w:t>装机容量比例</w:t>
            </w:r>
          </w:p>
        </w:tc>
        <w:tc>
          <w:tcPr>
            <w:tcW w:w="4395" w:type="dxa"/>
            <w:vAlign w:val="center"/>
          </w:tcPr>
          <w:p>
            <w:pPr>
              <w:jc w:val="both"/>
              <w:rPr>
                <w:rFonts w:hint="eastAsia" w:ascii="Times New Roman" w:hAnsi="Times New Roman" w:eastAsia="宋体" w:cs="Times New Roman"/>
                <w:color w:val="auto"/>
                <w:sz w:val="18"/>
                <w:lang w:eastAsia="zh-CN"/>
              </w:rPr>
            </w:pPr>
            <w:r>
              <w:rPr>
                <w:rFonts w:hint="eastAsia" w:ascii="Times New Roman" w:hAnsi="Times New Roman" w:eastAsia="宋体" w:cs="Times New Roman"/>
                <w:color w:val="auto"/>
                <w:sz w:val="18"/>
              </w:rPr>
              <w:t>装机容量比例：各控制对象按总装机容量比例分配区域调节需求</w:t>
            </w:r>
            <w:r>
              <w:rPr>
                <w:rFonts w:hint="eastAsia" w:ascii="Times New Roman" w:hAnsi="Times New Roman" w:cs="Times New Roman"/>
                <w:color w:val="auto"/>
                <w:sz w:val="18"/>
                <w:lang w:eastAsia="zh-CN"/>
              </w:rPr>
              <w:t>。</w:t>
            </w:r>
          </w:p>
        </w:tc>
        <w:tc>
          <w:tcPr>
            <w:tcW w:w="4121" w:type="dxa"/>
            <w:vAlign w:val="center"/>
          </w:tcPr>
          <w:p>
            <w:pPr>
              <w:jc w:val="both"/>
              <w:rPr>
                <w:rFonts w:ascii="Times New Roman" w:hAnsi="Times New Roman" w:eastAsia="宋体" w:cs="Times New Roman"/>
                <w:color w:val="auto"/>
                <w:sz w:val="18"/>
              </w:rPr>
            </w:pPr>
            <w:r>
              <w:rPr>
                <w:rFonts w:hint="eastAsia" w:ascii="Times New Roman" w:hAnsi="Times New Roman" w:eastAsia="宋体" w:cs="Times New Roman"/>
                <w:color w:val="auto"/>
                <w:sz w:val="18"/>
              </w:rPr>
              <w:t>在参数管理界面中将控制区域的调节功率分配类型设置为“比例分配”，比例分配类型设置为“装机容量”，观察区域调节功率分配情况。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实际出力比例</w:t>
            </w:r>
          </w:p>
        </w:tc>
        <w:tc>
          <w:tcPr>
            <w:tcW w:w="4395" w:type="dxa"/>
            <w:vAlign w:val="center"/>
          </w:tcPr>
          <w:p>
            <w:pPr>
              <w:jc w:val="both"/>
              <w:rPr>
                <w:rFonts w:hint="eastAsia" w:ascii="Times New Roman" w:hAnsi="Times New Roman" w:eastAsia="宋体" w:cs="Times New Roman"/>
                <w:color w:val="auto"/>
                <w:sz w:val="18"/>
                <w:lang w:eastAsia="zh-CN"/>
              </w:rPr>
            </w:pPr>
            <w:r>
              <w:rPr>
                <w:rFonts w:hint="eastAsia" w:ascii="Times New Roman" w:hAnsi="Times New Roman" w:eastAsia="宋体" w:cs="Times New Roman"/>
                <w:color w:val="auto"/>
                <w:sz w:val="18"/>
              </w:rPr>
              <w:t>实际出力比例：各控制对象按总出力比例分配区域调节需求</w:t>
            </w:r>
            <w:r>
              <w:rPr>
                <w:rFonts w:hint="eastAsia" w:ascii="Times New Roman" w:hAnsi="Times New Roman" w:cs="Times New Roman"/>
                <w:color w:val="auto"/>
                <w:sz w:val="18"/>
                <w:lang w:eastAsia="zh-CN"/>
              </w:rPr>
              <w:t>。</w:t>
            </w:r>
          </w:p>
        </w:tc>
        <w:tc>
          <w:tcPr>
            <w:tcW w:w="4121" w:type="dxa"/>
            <w:vAlign w:val="center"/>
          </w:tcPr>
          <w:p>
            <w:pPr>
              <w:jc w:val="both"/>
              <w:rPr>
                <w:rFonts w:ascii="Times New Roman" w:hAnsi="Times New Roman" w:eastAsia="宋体" w:cs="Times New Roman"/>
                <w:color w:val="auto"/>
                <w:sz w:val="18"/>
              </w:rPr>
            </w:pPr>
            <w:r>
              <w:rPr>
                <w:rFonts w:hint="eastAsia" w:ascii="Times New Roman" w:hAnsi="Times New Roman" w:eastAsia="宋体" w:cs="Times New Roman"/>
                <w:color w:val="auto"/>
                <w:sz w:val="18"/>
              </w:rPr>
              <w:t>在参数管理界面中将控制区域的调节功率分配类型设置为“比例分配”，比例分配类型设置为“实际出力”，观察区域调节功率分配情况。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考虑馈线、配变负载率比例</w:t>
            </w:r>
          </w:p>
        </w:tc>
        <w:tc>
          <w:tcPr>
            <w:tcW w:w="4395"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考虑馈线、配变负载率比例：各控制对象根据所属馈线、配变负载率比例分配区域调节需求。</w:t>
            </w:r>
          </w:p>
        </w:tc>
        <w:tc>
          <w:tcPr>
            <w:tcW w:w="4121" w:type="dxa"/>
            <w:vAlign w:val="center"/>
          </w:tcPr>
          <w:p>
            <w:pPr>
              <w:jc w:val="both"/>
              <w:rPr>
                <w:rFonts w:ascii="Times New Roman" w:hAnsi="Times New Roman" w:eastAsia="宋体" w:cs="Times New Roman"/>
                <w:color w:val="auto"/>
                <w:sz w:val="18"/>
              </w:rPr>
            </w:pPr>
            <w:r>
              <w:rPr>
                <w:rFonts w:hint="eastAsia" w:ascii="Times New Roman" w:hAnsi="Times New Roman" w:eastAsia="宋体" w:cs="Times New Roman"/>
                <w:color w:val="auto"/>
                <w:sz w:val="18"/>
              </w:rPr>
              <w:t>在参数管理界面中将区域的调节功率分配类型设置为“比例分配”，比例分配类型设置为“负载率比例”，观察区域调节功率分配情况。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人工分担因子比例</w:t>
            </w:r>
          </w:p>
        </w:tc>
        <w:tc>
          <w:tcPr>
            <w:tcW w:w="4395"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人工分担因子比例：各控制对象按人工分担系数比例分配区域调节需求。</w:t>
            </w:r>
          </w:p>
        </w:tc>
        <w:tc>
          <w:tcPr>
            <w:tcW w:w="4121" w:type="dxa"/>
            <w:vAlign w:val="center"/>
          </w:tcPr>
          <w:p>
            <w:pPr>
              <w:jc w:val="both"/>
              <w:rPr>
                <w:rFonts w:ascii="Times New Roman" w:hAnsi="Times New Roman" w:eastAsia="宋体" w:cs="Times New Roman"/>
                <w:color w:val="auto"/>
                <w:sz w:val="18"/>
              </w:rPr>
            </w:pPr>
            <w:r>
              <w:rPr>
                <w:rFonts w:hint="eastAsia" w:ascii="Times New Roman" w:hAnsi="Times New Roman" w:eastAsia="宋体" w:cs="Times New Roman"/>
                <w:color w:val="auto"/>
                <w:sz w:val="18"/>
              </w:rPr>
              <w:t>在参数管理界面中将区域的调节功率分配类型设置为“比例分配”，比例分配类型设置为“人工分担因子”，观察区域调节功率分配情况。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hint="eastAsia" w:ascii="Times New Roman" w:hAnsi="Times New Roman"/>
          <w:color w:val="auto"/>
          <w:lang w:val="en-US" w:eastAsia="zh-CN"/>
        </w:rPr>
        <w:t>性能测试</w:t>
      </w:r>
    </w:p>
    <w:p>
      <w:pPr>
        <w:rPr>
          <w:rFonts w:ascii="Times New Roman" w:hAnsi="Times New Roman"/>
          <w:color w:val="auto"/>
        </w:rPr>
      </w:pP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lang w:val="en-US" w:eastAsia="zh-CN"/>
              </w:rPr>
              <w:t>主站数据采集及获取周期</w:t>
            </w:r>
          </w:p>
        </w:tc>
        <w:tc>
          <w:tcPr>
            <w:tcW w:w="4395"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指主站采集及获取数据的时间间隔，应</w:t>
            </w:r>
            <w:r>
              <w:rPr>
                <w:rFonts w:hint="default" w:ascii="Times New Roman" w:hAnsi="Times New Roman" w:cs="Times New Roman"/>
                <w:color w:val="auto"/>
                <w:sz w:val="18"/>
                <w:lang w:val="en-US" w:eastAsia="zh-CN"/>
              </w:rPr>
              <w:t>≤</w:t>
            </w:r>
            <w:r>
              <w:rPr>
                <w:rFonts w:hint="eastAsia" w:ascii="Times New Roman" w:hAnsi="Times New Roman" w:eastAsia="宋体" w:cs="Times New Roman"/>
                <w:color w:val="auto"/>
                <w:sz w:val="18"/>
              </w:rPr>
              <w:t>4</w:t>
            </w:r>
            <w:r>
              <w:rPr>
                <w:rFonts w:hint="eastAsia" w:ascii="Times New Roman" w:hAnsi="Times New Roman" w:cs="Times New Roman"/>
                <w:color w:val="auto"/>
                <w:sz w:val="18"/>
                <w:lang w:val="en-US" w:eastAsia="zh-CN"/>
              </w:rPr>
              <w:t>秒</w:t>
            </w:r>
            <w:r>
              <w:rPr>
                <w:rFonts w:hint="eastAsia" w:ascii="Times New Roman" w:hAnsi="Times New Roman" w:eastAsia="宋体" w:cs="Times New Roman"/>
                <w:color w:val="auto"/>
                <w:sz w:val="18"/>
              </w:rPr>
              <w:t>。</w:t>
            </w:r>
          </w:p>
        </w:tc>
        <w:tc>
          <w:tcPr>
            <w:tcW w:w="4121"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打开相关参数设置界面</w:t>
            </w:r>
            <w:r>
              <w:rPr>
                <w:rFonts w:hint="eastAsia" w:ascii="Times New Roman" w:hAnsi="Times New Roman" w:eastAsia="宋体" w:cs="Times New Roman"/>
                <w:color w:val="auto"/>
                <w:sz w:val="18"/>
                <w:lang w:eastAsia="zh-CN"/>
              </w:rPr>
              <w:t>，</w:t>
            </w:r>
            <w:r>
              <w:rPr>
                <w:rFonts w:hint="eastAsia" w:ascii="Times New Roman" w:hAnsi="Times New Roman" w:eastAsia="宋体" w:cs="Times New Roman"/>
                <w:color w:val="auto"/>
                <w:sz w:val="18"/>
                <w:lang w:val="en-US" w:eastAsia="zh-CN"/>
              </w:rPr>
              <w:t>查看</w:t>
            </w:r>
            <w:r>
              <w:rPr>
                <w:rFonts w:hint="eastAsia" w:ascii="Times New Roman" w:hAnsi="Times New Roman" w:eastAsia="宋体" w:cs="Times New Roman"/>
                <w:color w:val="auto"/>
                <w:sz w:val="18"/>
              </w:rPr>
              <w:t>主站采集及获取数据的时间间隔</w:t>
            </w:r>
            <w:r>
              <w:rPr>
                <w:rFonts w:hint="eastAsia" w:ascii="Times New Roman" w:hAnsi="Times New Roman" w:eastAsia="宋体" w:cs="Times New Roman"/>
                <w:color w:val="auto"/>
                <w:sz w:val="18"/>
                <w:lang w:eastAsia="zh-CN"/>
              </w:rPr>
              <w:t>。</w:t>
            </w:r>
          </w:p>
        </w:tc>
        <w:tc>
          <w:tcPr>
            <w:tcW w:w="1620" w:type="dxa"/>
            <w:vAlign w:val="center"/>
          </w:tcPr>
          <w:p>
            <w:pPr>
              <w:spacing w:line="264"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□符合</w:t>
            </w:r>
          </w:p>
          <w:p>
            <w:pPr>
              <w:spacing w:line="264"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lang w:val="en-US" w:eastAsia="zh-CN"/>
              </w:rPr>
              <w:t>系统控制指令周期</w:t>
            </w:r>
          </w:p>
        </w:tc>
        <w:tc>
          <w:tcPr>
            <w:tcW w:w="4395"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系统控制指令周期应</w:t>
            </w:r>
            <w:r>
              <w:rPr>
                <w:rFonts w:hint="default" w:ascii="Times New Roman" w:hAnsi="Times New Roman" w:cs="Times New Roman"/>
                <w:color w:val="auto"/>
                <w:sz w:val="18"/>
                <w:lang w:val="en-US" w:eastAsia="zh-CN"/>
              </w:rPr>
              <w:t>≤</w:t>
            </w:r>
            <w:r>
              <w:rPr>
                <w:rFonts w:hint="eastAsia" w:ascii="Times New Roman" w:hAnsi="Times New Roman" w:eastAsia="宋体" w:cs="Times New Roman"/>
                <w:color w:val="auto"/>
                <w:sz w:val="18"/>
              </w:rPr>
              <w:t>5</w:t>
            </w:r>
            <w:r>
              <w:rPr>
                <w:rFonts w:hint="eastAsia" w:ascii="Times New Roman" w:hAnsi="Times New Roman" w:cs="Times New Roman"/>
                <w:color w:val="auto"/>
                <w:sz w:val="18"/>
                <w:lang w:val="en-US" w:eastAsia="zh-CN"/>
              </w:rPr>
              <w:t>分钟</w:t>
            </w:r>
            <w:r>
              <w:rPr>
                <w:rFonts w:hint="eastAsia" w:ascii="Times New Roman" w:hAnsi="Times New Roman" w:eastAsia="宋体" w:cs="Times New Roman"/>
                <w:color w:val="auto"/>
                <w:sz w:val="18"/>
              </w:rPr>
              <w:t>，可调。</w:t>
            </w:r>
          </w:p>
        </w:tc>
        <w:tc>
          <w:tcPr>
            <w:tcW w:w="4121"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打开相关参数设置界面</w:t>
            </w:r>
            <w:r>
              <w:rPr>
                <w:rFonts w:hint="eastAsia" w:ascii="Times New Roman" w:hAnsi="Times New Roman" w:eastAsia="宋体" w:cs="Times New Roman"/>
                <w:color w:val="auto"/>
                <w:sz w:val="18"/>
                <w:lang w:eastAsia="zh-CN"/>
              </w:rPr>
              <w:t>，</w:t>
            </w:r>
            <w:r>
              <w:rPr>
                <w:rFonts w:hint="eastAsia" w:ascii="Times New Roman" w:hAnsi="Times New Roman" w:eastAsia="宋体" w:cs="Times New Roman"/>
                <w:color w:val="auto"/>
                <w:sz w:val="18"/>
                <w:lang w:val="en-US" w:eastAsia="zh-CN"/>
              </w:rPr>
              <w:t>查看</w:t>
            </w:r>
            <w:r>
              <w:rPr>
                <w:rFonts w:hint="eastAsia" w:ascii="Times New Roman" w:hAnsi="Times New Roman" w:eastAsia="宋体" w:cs="Times New Roman"/>
                <w:color w:val="auto"/>
                <w:sz w:val="18"/>
              </w:rPr>
              <w:t>系统控制指令周期</w:t>
            </w:r>
            <w:r>
              <w:rPr>
                <w:rFonts w:hint="eastAsia" w:ascii="Times New Roman" w:hAnsi="Times New Roman" w:eastAsia="宋体" w:cs="Times New Roman"/>
                <w:color w:val="auto"/>
                <w:sz w:val="18"/>
                <w:lang w:eastAsia="zh-CN"/>
              </w:rPr>
              <w:t>。</w:t>
            </w:r>
          </w:p>
        </w:tc>
        <w:tc>
          <w:tcPr>
            <w:tcW w:w="1620" w:type="dxa"/>
            <w:vAlign w:val="center"/>
          </w:tcPr>
          <w:p>
            <w:pPr>
              <w:spacing w:line="264"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□符合</w:t>
            </w:r>
          </w:p>
          <w:p>
            <w:pPr>
              <w:spacing w:line="264"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lang w:val="en-US" w:eastAsia="zh-CN"/>
              </w:rPr>
              <w:t>主站单次策略计算时间</w:t>
            </w:r>
          </w:p>
        </w:tc>
        <w:tc>
          <w:tcPr>
            <w:tcW w:w="4395"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rPr>
              <w:t>指主站单次控制策略计算耗时，应</w:t>
            </w:r>
            <w:r>
              <w:rPr>
                <w:rFonts w:hint="default" w:ascii="Times New Roman" w:hAnsi="Times New Roman" w:cs="Times New Roman"/>
                <w:color w:val="auto"/>
                <w:sz w:val="18"/>
                <w:lang w:val="en-US" w:eastAsia="zh-CN"/>
              </w:rPr>
              <w:t>≤</w:t>
            </w:r>
            <w:r>
              <w:rPr>
                <w:rFonts w:hint="eastAsia" w:ascii="Times New Roman" w:hAnsi="Times New Roman" w:eastAsia="宋体" w:cs="Times New Roman"/>
                <w:color w:val="auto"/>
                <w:sz w:val="18"/>
              </w:rPr>
              <w:t>16</w:t>
            </w:r>
            <w:r>
              <w:rPr>
                <w:rFonts w:hint="eastAsia" w:ascii="Times New Roman" w:hAnsi="Times New Roman" w:cs="Times New Roman"/>
                <w:color w:val="auto"/>
                <w:sz w:val="18"/>
                <w:lang w:val="en-US" w:eastAsia="zh-CN"/>
              </w:rPr>
              <w:t>秒</w:t>
            </w:r>
            <w:r>
              <w:rPr>
                <w:rFonts w:hint="eastAsia" w:ascii="Times New Roman" w:hAnsi="Times New Roman" w:eastAsia="宋体" w:cs="Times New Roman"/>
                <w:color w:val="auto"/>
                <w:sz w:val="18"/>
              </w:rPr>
              <w:t>。</w:t>
            </w:r>
          </w:p>
        </w:tc>
        <w:tc>
          <w:tcPr>
            <w:tcW w:w="4121" w:type="dxa"/>
            <w:vAlign w:val="center"/>
          </w:tcPr>
          <w:p>
            <w:pPr>
              <w:jc w:val="both"/>
              <w:rPr>
                <w:rFonts w:hint="eastAsia" w:ascii="Times New Roman" w:hAnsi="Times New Roman" w:eastAsia="宋体" w:cs="Times New Roman"/>
                <w:color w:val="auto"/>
                <w:sz w:val="18"/>
              </w:rPr>
            </w:pPr>
            <w:r>
              <w:rPr>
                <w:rFonts w:hint="eastAsia" w:ascii="Times New Roman" w:hAnsi="Times New Roman" w:eastAsia="宋体" w:cs="Times New Roman"/>
                <w:color w:val="auto"/>
                <w:sz w:val="18"/>
                <w:lang w:val="en-US" w:eastAsia="zh-CN"/>
              </w:rPr>
              <w:t>设置系统总调节需求与控制策略，查看</w:t>
            </w:r>
            <w:r>
              <w:rPr>
                <w:rFonts w:hint="eastAsia" w:ascii="Times New Roman" w:hAnsi="Times New Roman" w:eastAsia="宋体" w:cs="Times New Roman"/>
                <w:color w:val="auto"/>
                <w:sz w:val="18"/>
              </w:rPr>
              <w:t>主站单次控制策略计算耗时</w:t>
            </w:r>
            <w:r>
              <w:rPr>
                <w:rFonts w:hint="eastAsia" w:ascii="Times New Roman" w:hAnsi="Times New Roman" w:eastAsia="宋体" w:cs="Times New Roman"/>
                <w:color w:val="auto"/>
                <w:sz w:val="18"/>
                <w:lang w:eastAsia="zh-CN"/>
              </w:rPr>
              <w:t>。</w:t>
            </w:r>
          </w:p>
        </w:tc>
        <w:tc>
          <w:tcPr>
            <w:tcW w:w="1620" w:type="dxa"/>
            <w:vAlign w:val="center"/>
          </w:tcPr>
          <w:p>
            <w:pPr>
              <w:spacing w:line="264"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□符合</w:t>
            </w:r>
          </w:p>
          <w:p>
            <w:pPr>
              <w:spacing w:line="264" w:lineRule="auto"/>
              <w:jc w:val="center"/>
              <w:rPr>
                <w:rFonts w:hint="eastAsia"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bidi w:val="0"/>
        <w:rPr>
          <w:rFonts w:ascii="Times New Roman" w:hAnsi="Times New Roman"/>
          <w:color w:val="auto"/>
        </w:rPr>
      </w:pPr>
    </w:p>
    <w:p>
      <w:pPr>
        <w:pStyle w:val="34"/>
        <w:numPr>
          <w:ilvl w:val="1"/>
          <w:numId w:val="82"/>
        </w:numPr>
        <w:spacing w:after="156"/>
        <w:outlineLvl w:val="2"/>
        <w:rPr>
          <w:rFonts w:ascii="Times New Roman" w:hAnsi="Times New Roman"/>
          <w:color w:val="auto"/>
        </w:rPr>
      </w:pPr>
      <w:r>
        <w:rPr>
          <w:rFonts w:hint="eastAsia" w:ascii="Times New Roman" w:hAnsi="Times New Roman"/>
          <w:color w:val="auto"/>
          <w:lang w:val="en-US" w:eastAsia="zh-CN"/>
        </w:rPr>
        <w:t>虚拟电厂</w:t>
      </w:r>
      <w:r>
        <w:rPr>
          <w:rFonts w:hint="eastAsia" w:ascii="Times New Roman" w:hAnsi="Times New Roman"/>
          <w:color w:val="auto"/>
        </w:rPr>
        <w:t>APC</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计划滚动控制类</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hint="default" w:ascii="Times New Roman" w:hAnsi="Times New Roman" w:eastAsia="宋体"/>
                <w:color w:val="auto"/>
                <w:kern w:val="0"/>
                <w:sz w:val="18"/>
                <w:szCs w:val="18"/>
                <w:lang w:val="en-US" w:eastAsia="zh-CN"/>
              </w:rPr>
            </w:pPr>
            <w:r>
              <w:rPr>
                <w:rFonts w:hint="eastAsia" w:ascii="Times New Roman" w:hAnsi="Times New Roman"/>
                <w:color w:val="auto"/>
                <w:kern w:val="0"/>
                <w:sz w:val="18"/>
                <w:szCs w:val="18"/>
                <w:lang w:val="en-US" w:eastAsia="zh-CN"/>
              </w:rPr>
              <w:t>调节信息交互</w:t>
            </w:r>
          </w:p>
        </w:tc>
        <w:tc>
          <w:tcPr>
            <w:tcW w:w="4395" w:type="dxa"/>
            <w:vAlign w:val="center"/>
          </w:tcPr>
          <w:p>
            <w:pPr>
              <w:numPr>
                <w:ilvl w:val="0"/>
                <w:numId w:val="142"/>
              </w:numPr>
              <w:jc w:val="both"/>
              <w:rPr>
                <w:rFonts w:hint="eastAsia" w:ascii="Times New Roman" w:hAnsi="Times New Roman"/>
                <w:color w:val="auto"/>
                <w:sz w:val="18"/>
                <w:szCs w:val="16"/>
                <w:highlight w:val="none"/>
              </w:rPr>
            </w:pPr>
            <w:r>
              <w:rPr>
                <w:rFonts w:hint="eastAsia" w:ascii="Times New Roman" w:hAnsi="Times New Roman"/>
                <w:color w:val="auto"/>
                <w:sz w:val="18"/>
                <w:szCs w:val="16"/>
                <w:highlight w:val="none"/>
              </w:rPr>
              <w:t>应支持接收聚合控制单元日前、日内可调能力数据，并评估聚合控制单元日前、日内调节范围。数据包括：对象类型、容量、调节范围和调节安全约束等，具体参考GB/T 37016；</w:t>
            </w:r>
          </w:p>
          <w:p>
            <w:pPr>
              <w:numPr>
                <w:ilvl w:val="0"/>
                <w:numId w:val="142"/>
              </w:numPr>
              <w:jc w:val="both"/>
              <w:rPr>
                <w:rFonts w:ascii="Times New Roman" w:hAnsi="Times New Roman"/>
                <w:color w:val="auto"/>
              </w:rPr>
            </w:pPr>
            <w:r>
              <w:rPr>
                <w:rFonts w:hint="eastAsia" w:ascii="Times New Roman" w:hAnsi="Times New Roman"/>
                <w:color w:val="auto"/>
                <w:sz w:val="18"/>
                <w:szCs w:val="16"/>
                <w:highlight w:val="none"/>
              </w:rPr>
              <w:t>从基线负荷制定模块获取相似日、指定日、节假日等不同场景的基线负荷。</w:t>
            </w:r>
          </w:p>
        </w:tc>
        <w:tc>
          <w:tcPr>
            <w:tcW w:w="4121" w:type="dxa"/>
            <w:vAlign w:val="center"/>
          </w:tcPr>
          <w:p>
            <w:pPr>
              <w:jc w:val="both"/>
              <w:rPr>
                <w:rFonts w:hint="default" w:ascii="Times New Roman" w:hAnsi="Times New Roman" w:eastAsia="宋体"/>
                <w:color w:val="auto"/>
                <w:sz w:val="18"/>
                <w:lang w:val="en-US" w:eastAsia="zh-CN"/>
              </w:rPr>
            </w:pPr>
            <w:r>
              <w:rPr>
                <w:rFonts w:hint="eastAsia" w:ascii="Times New Roman" w:hAnsi="Times New Roman"/>
                <w:color w:val="auto"/>
                <w:sz w:val="18"/>
                <w:lang w:val="en-US" w:eastAsia="zh-CN"/>
              </w:rPr>
              <w:t>检查相关交互信息。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边缘集群自动功率控制</w:t>
            </w:r>
          </w:p>
        </w:tc>
        <w:tc>
          <w:tcPr>
            <w:tcW w:w="4395" w:type="dxa"/>
            <w:vAlign w:val="center"/>
          </w:tcPr>
          <w:p>
            <w:pPr>
              <w:jc w:val="both"/>
              <w:rPr>
                <w:rFonts w:ascii="Times New Roman" w:hAnsi="Times New Roman"/>
                <w:color w:val="auto"/>
                <w:kern w:val="0"/>
                <w:sz w:val="18"/>
                <w:szCs w:val="18"/>
              </w:rPr>
            </w:pPr>
            <w:r>
              <w:rPr>
                <w:rFonts w:hint="eastAsia" w:ascii="Times New Roman" w:hAnsi="Times New Roman"/>
                <w:color w:val="auto"/>
                <w:kern w:val="0"/>
                <w:sz w:val="18"/>
                <w:szCs w:val="18"/>
              </w:rPr>
              <w:t>应支持根据110kV控制节点调节计划、边缘集群总调节指令或电力市场中标结果，考虑聚合控制单元基线与控制单元可调范围等约束，分解为聚合控制单元调节计划。</w:t>
            </w:r>
          </w:p>
        </w:tc>
        <w:tc>
          <w:tcPr>
            <w:tcW w:w="4121" w:type="dxa"/>
            <w:vAlign w:val="center"/>
          </w:tcPr>
          <w:p>
            <w:pPr>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查看聚合控制单元调节计划界面，检查调节计划是否考虑了110kV控制节点调节计划、边缘集群总调节指令或电力市场中标结果</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边缘集群自动功率控制调节能力比例约束</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调节能力比例，根据各个被控资源可调节能力，按照其占边缘集群可调节能力总和的比值，对调节总量进行比例分配，生成聚合控制单元的调节量</w:t>
            </w:r>
            <w:r>
              <w:rPr>
                <w:rFonts w:hint="eastAsia" w:ascii="Times New Roman" w:hAnsi="Times New Roman"/>
                <w:color w:val="auto"/>
                <w:kern w:val="0"/>
                <w:sz w:val="18"/>
                <w:szCs w:val="18"/>
                <w:lang w:eastAsia="zh-CN"/>
              </w:rPr>
              <w:t>。</w:t>
            </w:r>
          </w:p>
        </w:tc>
        <w:tc>
          <w:tcPr>
            <w:tcW w:w="4121" w:type="dxa"/>
            <w:vAlign w:val="center"/>
          </w:tcPr>
          <w:p>
            <w:pPr>
              <w:spacing w:line="264" w:lineRule="auto"/>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查看聚合控制单元调节控制界面，观察是否能够按照可调能力比例分配生成聚合控制单元的调节量</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调节成本优先</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调节成本优先，根据被控资源调节成本，以调节费用最小为目标，生成聚合控制单元的调节量</w:t>
            </w:r>
            <w:r>
              <w:rPr>
                <w:rFonts w:hint="eastAsia" w:ascii="Times New Roman" w:hAnsi="Times New Roman"/>
                <w:color w:val="auto"/>
                <w:kern w:val="0"/>
                <w:sz w:val="18"/>
                <w:szCs w:val="18"/>
                <w:lang w:eastAsia="zh-CN"/>
              </w:rPr>
              <w:t>。</w:t>
            </w:r>
          </w:p>
        </w:tc>
        <w:tc>
          <w:tcPr>
            <w:tcW w:w="4121" w:type="dxa"/>
            <w:vAlign w:val="center"/>
          </w:tcPr>
          <w:p>
            <w:pPr>
              <w:spacing w:line="264" w:lineRule="auto"/>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查看聚合控制单元调节控制界面，观察是否能够以调节费用最小为目标，生成聚合控制单元的调节量</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考虑未来运行态势</w:t>
            </w:r>
          </w:p>
        </w:tc>
        <w:tc>
          <w:tcPr>
            <w:tcW w:w="4395" w:type="dxa"/>
            <w:vAlign w:val="center"/>
          </w:tcPr>
          <w:p>
            <w:pPr>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调节策略应能根据未来运行态势，提前15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w:t>
            </w:r>
            <w:r>
              <w:rPr>
                <w:rFonts w:hint="eastAsia" w:ascii="Times New Roman" w:hAnsi="Times New Roman"/>
                <w:color w:val="auto"/>
                <w:kern w:val="0"/>
                <w:sz w:val="18"/>
                <w:szCs w:val="18"/>
                <w:lang w:val="en-US" w:eastAsia="zh-CN"/>
              </w:rPr>
              <w:t>2小时</w:t>
            </w:r>
            <w:r>
              <w:rPr>
                <w:rFonts w:hint="eastAsia" w:ascii="Times New Roman" w:hAnsi="Times New Roman"/>
                <w:color w:val="auto"/>
                <w:kern w:val="0"/>
                <w:sz w:val="18"/>
                <w:szCs w:val="18"/>
              </w:rPr>
              <w:t>滚动计算更新</w:t>
            </w:r>
            <w:r>
              <w:rPr>
                <w:rFonts w:hint="eastAsia" w:ascii="Times New Roman" w:hAnsi="Times New Roman"/>
                <w:color w:val="auto"/>
                <w:kern w:val="0"/>
                <w:sz w:val="18"/>
                <w:szCs w:val="18"/>
                <w:lang w:eastAsia="zh-CN"/>
              </w:rPr>
              <w:t>。</w:t>
            </w:r>
          </w:p>
        </w:tc>
        <w:tc>
          <w:tcPr>
            <w:tcW w:w="4121" w:type="dxa"/>
            <w:vAlign w:val="center"/>
          </w:tcPr>
          <w:p>
            <w:pPr>
              <w:spacing w:line="264" w:lineRule="auto"/>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查看聚合控制单元调节控制界面，观察是否能够根据未来运行态势，提前15</w:t>
            </w:r>
            <w:r>
              <w:rPr>
                <w:rFonts w:hint="eastAsia" w:ascii="Times New Roman" w:hAnsi="Times New Roman"/>
                <w:color w:val="auto"/>
                <w:kern w:val="0"/>
                <w:sz w:val="18"/>
                <w:szCs w:val="18"/>
                <w:lang w:val="en-US" w:eastAsia="zh-CN"/>
              </w:rPr>
              <w:t>分钟</w:t>
            </w:r>
            <w:r>
              <w:rPr>
                <w:rFonts w:hint="eastAsia" w:ascii="Times New Roman" w:hAnsi="Times New Roman"/>
                <w:color w:val="auto"/>
                <w:kern w:val="0"/>
                <w:sz w:val="18"/>
                <w:szCs w:val="18"/>
              </w:rPr>
              <w:t>-</w:t>
            </w:r>
            <w:r>
              <w:rPr>
                <w:rFonts w:hint="eastAsia" w:ascii="Times New Roman" w:hAnsi="Times New Roman"/>
                <w:color w:val="auto"/>
                <w:kern w:val="0"/>
                <w:sz w:val="18"/>
                <w:szCs w:val="18"/>
                <w:lang w:val="en-US" w:eastAsia="zh-CN"/>
              </w:rPr>
              <w:t>2小时</w:t>
            </w:r>
            <w:r>
              <w:rPr>
                <w:rFonts w:hint="eastAsia" w:ascii="Times New Roman" w:hAnsi="Times New Roman"/>
                <w:color w:val="auto"/>
                <w:kern w:val="0"/>
                <w:sz w:val="18"/>
                <w:szCs w:val="18"/>
              </w:rPr>
              <w:t>滚动计算更新</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人工修正</w:t>
            </w:r>
          </w:p>
        </w:tc>
        <w:tc>
          <w:tcPr>
            <w:tcW w:w="4395" w:type="dxa"/>
            <w:vAlign w:val="center"/>
          </w:tcPr>
          <w:p>
            <w:pPr>
              <w:rPr>
                <w:rFonts w:ascii="Times New Roman" w:hAnsi="Times New Roman"/>
                <w:color w:val="auto"/>
                <w:kern w:val="0"/>
                <w:sz w:val="18"/>
                <w:szCs w:val="18"/>
              </w:rPr>
            </w:pPr>
            <w:r>
              <w:rPr>
                <w:rFonts w:hint="eastAsia" w:ascii="Times New Roman" w:hAnsi="Times New Roman"/>
                <w:color w:val="auto"/>
                <w:kern w:val="0"/>
                <w:sz w:val="18"/>
                <w:szCs w:val="18"/>
              </w:rPr>
              <w:t>具备人工对调节负荷策略生成的结果进行修正。</w:t>
            </w:r>
          </w:p>
        </w:tc>
        <w:tc>
          <w:tcPr>
            <w:tcW w:w="4121" w:type="dxa"/>
            <w:vAlign w:val="center"/>
          </w:tcPr>
          <w:p>
            <w:pPr>
              <w:spacing w:line="264" w:lineRule="auto"/>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查看聚合控制单元调节控制界面，观察是否具备人工对调节负荷策略生成的结果进行修正</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实时控制类</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tcPr>
          <w:p>
            <w:pPr>
              <w:spacing w:line="264" w:lineRule="auto"/>
              <w:rPr>
                <w:rFonts w:ascii="Times New Roman" w:hAnsi="Times New Roman"/>
                <w:color w:val="auto"/>
                <w:kern w:val="0"/>
                <w:sz w:val="18"/>
                <w:szCs w:val="18"/>
              </w:rPr>
            </w:pPr>
            <w:r>
              <w:rPr>
                <w:rFonts w:hint="eastAsia" w:ascii="Times New Roman" w:hAnsi="Times New Roman"/>
                <w:color w:val="auto"/>
                <w:kern w:val="0"/>
                <w:sz w:val="18"/>
                <w:szCs w:val="18"/>
              </w:rPr>
              <w:t>接收常规A</w:t>
            </w:r>
            <w:r>
              <w:rPr>
                <w:rFonts w:ascii="Times New Roman" w:hAnsi="Times New Roman"/>
                <w:color w:val="auto"/>
                <w:kern w:val="0"/>
                <w:sz w:val="18"/>
                <w:szCs w:val="18"/>
              </w:rPr>
              <w:t>GC</w:t>
            </w:r>
            <w:r>
              <w:rPr>
                <w:rFonts w:hint="eastAsia" w:ascii="Times New Roman" w:hAnsi="Times New Roman"/>
                <w:color w:val="auto"/>
                <w:kern w:val="0"/>
                <w:sz w:val="18"/>
                <w:szCs w:val="18"/>
              </w:rPr>
              <w:t>下发的实时有功调节需求</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应支持接收常规A</w:t>
            </w:r>
            <w:r>
              <w:rPr>
                <w:rFonts w:ascii="Times New Roman" w:hAnsi="Times New Roman"/>
                <w:color w:val="auto"/>
                <w:kern w:val="0"/>
                <w:sz w:val="18"/>
                <w:szCs w:val="18"/>
              </w:rPr>
              <w:t>GC</w:t>
            </w:r>
            <w:r>
              <w:rPr>
                <w:rFonts w:hint="eastAsia" w:ascii="Times New Roman" w:hAnsi="Times New Roman"/>
                <w:color w:val="auto"/>
                <w:kern w:val="0"/>
                <w:sz w:val="18"/>
                <w:szCs w:val="18"/>
              </w:rPr>
              <w:t>下发的实时有功调节需求</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查看可调节负荷实时控制界面，检查A</w:t>
            </w:r>
            <w:r>
              <w:rPr>
                <w:rFonts w:ascii="Times New Roman" w:hAnsi="Times New Roman"/>
                <w:color w:val="auto"/>
                <w:kern w:val="0"/>
                <w:sz w:val="18"/>
                <w:szCs w:val="18"/>
              </w:rPr>
              <w:t>PC</w:t>
            </w:r>
            <w:r>
              <w:rPr>
                <w:rFonts w:hint="eastAsia" w:ascii="Times New Roman" w:hAnsi="Times New Roman"/>
                <w:color w:val="auto"/>
                <w:kern w:val="0"/>
                <w:sz w:val="18"/>
                <w:szCs w:val="18"/>
              </w:rPr>
              <w:t>是否支持接收常规A</w:t>
            </w:r>
            <w:r>
              <w:rPr>
                <w:rFonts w:ascii="Times New Roman" w:hAnsi="Times New Roman"/>
                <w:color w:val="auto"/>
                <w:kern w:val="0"/>
                <w:sz w:val="18"/>
                <w:szCs w:val="18"/>
              </w:rPr>
              <w:t>GC</w:t>
            </w:r>
            <w:r>
              <w:rPr>
                <w:rFonts w:hint="eastAsia" w:ascii="Times New Roman" w:hAnsi="Times New Roman"/>
                <w:color w:val="auto"/>
                <w:kern w:val="0"/>
                <w:sz w:val="18"/>
                <w:szCs w:val="18"/>
              </w:rPr>
              <w:t>下发的实时有功调节需求</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聚合为等效机组接入到常规A</w:t>
            </w:r>
            <w:r>
              <w:rPr>
                <w:rFonts w:ascii="Times New Roman" w:hAnsi="Times New Roman"/>
                <w:color w:val="auto"/>
                <w:kern w:val="0"/>
                <w:sz w:val="18"/>
                <w:szCs w:val="18"/>
              </w:rPr>
              <w:t>GC</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lang w:val="en-US" w:eastAsia="zh-CN"/>
              </w:rPr>
              <w:t>虚拟电厂</w:t>
            </w:r>
            <w:r>
              <w:rPr>
                <w:rFonts w:hint="eastAsia" w:ascii="Times New Roman" w:hAnsi="Times New Roman"/>
                <w:color w:val="auto"/>
                <w:kern w:val="0"/>
                <w:sz w:val="18"/>
                <w:szCs w:val="18"/>
              </w:rPr>
              <w:t>APC应能将本级调度所有控制单元聚合为等效机组并在常规AGC建立PLC模型，并将实时运行信息（包括实时有功、可调节能力等）传送至常规AGC功能模块，实现</w:t>
            </w:r>
            <w:r>
              <w:rPr>
                <w:rFonts w:hint="eastAsia" w:ascii="Times New Roman" w:hAnsi="Times New Roman"/>
                <w:color w:val="auto"/>
                <w:kern w:val="0"/>
                <w:sz w:val="18"/>
                <w:szCs w:val="18"/>
                <w:lang w:val="en-US" w:eastAsia="zh-CN"/>
              </w:rPr>
              <w:t>虚拟电厂</w:t>
            </w:r>
            <w:r>
              <w:rPr>
                <w:rFonts w:hint="eastAsia" w:ascii="Times New Roman" w:hAnsi="Times New Roman"/>
                <w:color w:val="auto"/>
                <w:kern w:val="0"/>
                <w:sz w:val="18"/>
                <w:szCs w:val="18"/>
              </w:rPr>
              <w:t>与其他能源的协调控制</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查看可调节负荷实时控制界面，检查A</w:t>
            </w:r>
            <w:r>
              <w:rPr>
                <w:rFonts w:ascii="Times New Roman" w:hAnsi="Times New Roman"/>
                <w:color w:val="auto"/>
                <w:kern w:val="0"/>
                <w:sz w:val="18"/>
                <w:szCs w:val="18"/>
              </w:rPr>
              <w:t>PC</w:t>
            </w:r>
            <w:r>
              <w:rPr>
                <w:rFonts w:hint="eastAsia" w:ascii="Times New Roman" w:hAnsi="Times New Roman"/>
                <w:color w:val="auto"/>
                <w:kern w:val="0"/>
                <w:sz w:val="18"/>
                <w:szCs w:val="18"/>
              </w:rPr>
              <w:t>能够生成控制单元聚合等效机组的实时运行信息（包括实时有功、可调节能力等）</w:t>
            </w:r>
            <w:r>
              <w:rPr>
                <w:rFonts w:hint="eastAsia" w:ascii="Times New Roman" w:hAnsi="Times New Roman"/>
                <w:color w:val="auto"/>
                <w:kern w:val="0"/>
                <w:sz w:val="18"/>
                <w:szCs w:val="18"/>
                <w:lang w:eastAsia="zh-CN"/>
              </w:rPr>
              <w:t>；</w:t>
            </w:r>
          </w:p>
          <w:p>
            <w:pPr>
              <w:spacing w:line="264" w:lineRule="auto"/>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检查常规A</w:t>
            </w:r>
            <w:r>
              <w:rPr>
                <w:rFonts w:ascii="Times New Roman" w:hAnsi="Times New Roman"/>
                <w:color w:val="auto"/>
                <w:kern w:val="0"/>
                <w:sz w:val="18"/>
                <w:szCs w:val="18"/>
              </w:rPr>
              <w:t>GC</w:t>
            </w:r>
            <w:r>
              <w:rPr>
                <w:rFonts w:hint="eastAsia" w:ascii="Times New Roman" w:hAnsi="Times New Roman"/>
                <w:color w:val="auto"/>
                <w:kern w:val="0"/>
                <w:sz w:val="18"/>
                <w:szCs w:val="18"/>
              </w:rPr>
              <w:t>，是否能够接收控制单元聚合等值机组实时运行信息</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实时有功控制需求分解</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虚拟电厂APC应能接收网级边缘集群常规AGC下发的虚拟电厂有功实时调节需求，考虑聚合控制单元可调上下限、调节速率等约束，按照调节性能排序、可调能力比例分配等策略分解为虚拟电厂控制单元的控制指令</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查看可调节负荷实时控制界面，检查APC应能够按照调节性能排序、可调能力比例分配等策略分解为可调节负荷控制单元的控制指令</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控制指令下发</w:t>
            </w:r>
          </w:p>
        </w:tc>
        <w:tc>
          <w:tcPr>
            <w:tcW w:w="4395" w:type="dxa"/>
            <w:vAlign w:val="center"/>
          </w:tcPr>
          <w:p>
            <w:pPr>
              <w:spacing w:after="120"/>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聚合控制单元的控制指令应通过边缘网关发送给聚合商或控制单元对应设备执行</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查看可调节负荷实时控制指令界面，检查A</w:t>
            </w:r>
            <w:r>
              <w:rPr>
                <w:rFonts w:ascii="Times New Roman" w:hAnsi="Times New Roman"/>
                <w:color w:val="auto"/>
                <w:kern w:val="0"/>
                <w:sz w:val="18"/>
                <w:szCs w:val="18"/>
              </w:rPr>
              <w:t>PC</w:t>
            </w:r>
            <w:r>
              <w:rPr>
                <w:rFonts w:hint="eastAsia" w:ascii="Times New Roman" w:hAnsi="Times New Roman"/>
                <w:color w:val="auto"/>
                <w:kern w:val="0"/>
                <w:sz w:val="18"/>
                <w:szCs w:val="18"/>
              </w:rPr>
              <w:t>具备控制指令生成、并通过前置等应用下发控制指令功能</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控制数据获取</w:t>
            </w:r>
          </w:p>
        </w:tc>
        <w:tc>
          <w:tcPr>
            <w:tcW w:w="4395" w:type="dxa"/>
            <w:vAlign w:val="center"/>
          </w:tcPr>
          <w:p>
            <w:pPr>
              <w:spacing w:after="120"/>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边缘集群应通过边缘网关获取各个</w:t>
            </w:r>
            <w:r>
              <w:rPr>
                <w:rFonts w:hint="eastAsia" w:ascii="Times New Roman" w:hAnsi="Times New Roman"/>
                <w:color w:val="auto"/>
                <w:kern w:val="0"/>
                <w:sz w:val="18"/>
                <w:szCs w:val="18"/>
                <w:lang w:val="en-US" w:eastAsia="zh-CN"/>
              </w:rPr>
              <w:t>虚拟电厂</w:t>
            </w:r>
            <w:r>
              <w:rPr>
                <w:rFonts w:hint="eastAsia" w:ascii="Times New Roman" w:hAnsi="Times New Roman"/>
                <w:color w:val="auto"/>
                <w:kern w:val="0"/>
                <w:sz w:val="18"/>
                <w:szCs w:val="18"/>
              </w:rPr>
              <w:t>控制单元的运行状态、实时功率、控制限值等控制相关数据</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w:t>
            </w:r>
            <w:r>
              <w:rPr>
                <w:rFonts w:hint="eastAsia" w:ascii="Times New Roman" w:hAnsi="Times New Roman"/>
                <w:color w:val="auto"/>
                <w:kern w:val="0"/>
                <w:sz w:val="18"/>
                <w:szCs w:val="18"/>
                <w:lang w:val="en-US" w:eastAsia="zh-CN"/>
              </w:rPr>
              <w:t>虚拟电厂</w:t>
            </w:r>
            <w:r>
              <w:rPr>
                <w:rFonts w:hint="eastAsia" w:ascii="Times New Roman" w:hAnsi="Times New Roman"/>
                <w:color w:val="auto"/>
                <w:kern w:val="0"/>
                <w:sz w:val="18"/>
                <w:szCs w:val="18"/>
              </w:rPr>
              <w:t>实时量测界面，检查A</w:t>
            </w:r>
            <w:r>
              <w:rPr>
                <w:rFonts w:ascii="Times New Roman" w:hAnsi="Times New Roman"/>
                <w:color w:val="auto"/>
                <w:kern w:val="0"/>
                <w:sz w:val="18"/>
                <w:szCs w:val="18"/>
              </w:rPr>
              <w:t>PC</w:t>
            </w:r>
            <w:r>
              <w:rPr>
                <w:rFonts w:hint="eastAsia" w:ascii="Times New Roman" w:hAnsi="Times New Roman"/>
                <w:color w:val="auto"/>
                <w:kern w:val="0"/>
                <w:sz w:val="18"/>
                <w:szCs w:val="18"/>
              </w:rPr>
              <w:t>能够获取各个</w:t>
            </w:r>
            <w:r>
              <w:rPr>
                <w:rFonts w:hint="eastAsia" w:ascii="Times New Roman" w:hAnsi="Times New Roman"/>
                <w:color w:val="auto"/>
                <w:kern w:val="0"/>
                <w:sz w:val="18"/>
                <w:szCs w:val="18"/>
                <w:lang w:val="en-US" w:eastAsia="zh-CN"/>
              </w:rPr>
              <w:t>虚拟电厂</w:t>
            </w:r>
            <w:r>
              <w:rPr>
                <w:rFonts w:hint="eastAsia" w:ascii="Times New Roman" w:hAnsi="Times New Roman"/>
                <w:color w:val="auto"/>
                <w:kern w:val="0"/>
                <w:sz w:val="18"/>
                <w:szCs w:val="18"/>
              </w:rPr>
              <w:t>控制单元的运行状态、实时功率、控制限值等控制相关数据</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hint="eastAsia" w:ascii="Times New Roman" w:hAnsi="Times New Roman"/>
                <w:color w:val="auto"/>
                <w:kern w:val="0"/>
                <w:sz w:val="18"/>
                <w:szCs w:val="18"/>
              </w:rPr>
              <w:t>控制模型即插即用</w:t>
            </w:r>
          </w:p>
        </w:tc>
        <w:tc>
          <w:tcPr>
            <w:tcW w:w="4395" w:type="dxa"/>
            <w:vAlign w:val="center"/>
          </w:tcPr>
          <w:p>
            <w:pPr>
              <w:spacing w:after="120"/>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边缘集群应具备控制单元模型即插即用功能，能根据边缘网关上传的控制单元模型自动生成采集及控制模型，控制模型至少应包括控制对象类型、容量、是否可控、可调节范围、可调节速率和调节安全约束</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w:t>
            </w:r>
            <w:r>
              <w:rPr>
                <w:rFonts w:hint="eastAsia" w:ascii="Times New Roman" w:hAnsi="Times New Roman"/>
                <w:color w:val="auto"/>
                <w:kern w:val="0"/>
                <w:sz w:val="18"/>
                <w:szCs w:val="18"/>
                <w:lang w:val="en-US" w:eastAsia="zh-CN"/>
              </w:rPr>
              <w:t>虚拟电厂</w:t>
            </w:r>
            <w:r>
              <w:rPr>
                <w:rFonts w:hint="eastAsia" w:ascii="Times New Roman" w:hAnsi="Times New Roman"/>
                <w:color w:val="auto"/>
                <w:kern w:val="0"/>
                <w:sz w:val="18"/>
                <w:szCs w:val="18"/>
              </w:rPr>
              <w:t>实时控制模型界面，检查当聚合控制单元模型变化时，A</w:t>
            </w:r>
            <w:r>
              <w:rPr>
                <w:rFonts w:ascii="Times New Roman" w:hAnsi="Times New Roman"/>
                <w:color w:val="auto"/>
                <w:kern w:val="0"/>
                <w:sz w:val="18"/>
                <w:szCs w:val="18"/>
              </w:rPr>
              <w:t>PC</w:t>
            </w:r>
            <w:r>
              <w:rPr>
                <w:rFonts w:hint="eastAsia" w:ascii="Times New Roman" w:hAnsi="Times New Roman"/>
                <w:color w:val="auto"/>
                <w:kern w:val="0"/>
                <w:sz w:val="18"/>
                <w:szCs w:val="18"/>
              </w:rPr>
              <w:t>能够生成相应的控制模型</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jc w:val="center"/>
              <w:rPr>
                <w:rFonts w:ascii="Times New Roman" w:hAnsi="Times New Roman"/>
                <w:color w:val="auto"/>
                <w:kern w:val="0"/>
                <w:sz w:val="18"/>
                <w:szCs w:val="18"/>
              </w:rPr>
            </w:pPr>
            <w:r>
              <w:rPr>
                <w:rFonts w:ascii="Times New Roman" w:hAnsi="Times New Roman"/>
                <w:color w:val="auto"/>
                <w:kern w:val="0"/>
                <w:sz w:val="18"/>
                <w:szCs w:val="18"/>
              </w:rPr>
              <w:t>控制单元实时运行信息监视及数据异常告警</w:t>
            </w:r>
          </w:p>
        </w:tc>
        <w:tc>
          <w:tcPr>
            <w:tcW w:w="4395" w:type="dxa"/>
            <w:vAlign w:val="center"/>
          </w:tcPr>
          <w:p>
            <w:pPr>
              <w:spacing w:after="120"/>
              <w:jc w:val="both"/>
              <w:rPr>
                <w:rFonts w:hint="eastAsia" w:ascii="Times New Roman" w:hAnsi="Times New Roman" w:eastAsia="宋体"/>
                <w:color w:val="auto"/>
                <w:kern w:val="0"/>
                <w:sz w:val="18"/>
                <w:szCs w:val="18"/>
                <w:lang w:eastAsia="zh-CN"/>
              </w:rPr>
            </w:pPr>
            <w:r>
              <w:rPr>
                <w:rFonts w:ascii="Times New Roman" w:hAnsi="Times New Roman"/>
                <w:color w:val="auto"/>
                <w:kern w:val="0"/>
                <w:sz w:val="18"/>
                <w:szCs w:val="18"/>
              </w:rPr>
              <w:t>边缘集群应具备控制单元实时运行信息监视及数据异常告警功能，保障接入控制应用的数据可靠性</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hint="eastAsia" w:ascii="Times New Roman" w:hAnsi="Times New Roman"/>
                <w:color w:val="auto"/>
                <w:kern w:val="0"/>
                <w:sz w:val="18"/>
                <w:szCs w:val="18"/>
              </w:rPr>
              <w:t>查看告警窗口，检查具备</w:t>
            </w:r>
            <w:r>
              <w:rPr>
                <w:rFonts w:ascii="Times New Roman" w:hAnsi="Times New Roman"/>
                <w:color w:val="auto"/>
                <w:kern w:val="0"/>
                <w:sz w:val="18"/>
                <w:szCs w:val="18"/>
              </w:rPr>
              <w:t>控制单元实时运行信息监视及数据异常告警功能</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控制调节及防误</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控制和调节范围</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控制和调节范围</w:t>
            </w:r>
          </w:p>
        </w:tc>
        <w:tc>
          <w:tcPr>
            <w:tcW w:w="4395" w:type="dxa"/>
            <w:shd w:val="clear" w:color="auto" w:fill="auto"/>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应支持对以下对象的操作：</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开关及刀闸分／合；</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软压板投／退；</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变压器分接头调节；</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主变中性点地刀投/切；</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无功补偿设备投／退及调节；</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计划值修改和下发；</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串补运行/旁路/隔离状态操作；</w:t>
            </w:r>
          </w:p>
          <w:p>
            <w:pPr>
              <w:numPr>
                <w:ilvl w:val="0"/>
                <w:numId w:val="143"/>
              </w:numPr>
              <w:spacing w:line="264" w:lineRule="auto"/>
              <w:jc w:val="both"/>
              <w:rPr>
                <w:rFonts w:ascii="Times New Roman" w:hAnsi="Times New Roman"/>
                <w:color w:val="auto"/>
                <w:sz w:val="18"/>
                <w:szCs w:val="18"/>
              </w:rPr>
            </w:pPr>
            <w:r>
              <w:rPr>
                <w:rFonts w:ascii="Times New Roman" w:hAnsi="Times New Roman"/>
                <w:color w:val="auto"/>
                <w:sz w:val="18"/>
                <w:szCs w:val="18"/>
              </w:rPr>
              <w:t>SVC/STATCOM投退；</w:t>
            </w:r>
          </w:p>
          <w:p>
            <w:pPr>
              <w:spacing w:line="264" w:lineRule="auto"/>
              <w:jc w:val="both"/>
              <w:rPr>
                <w:rFonts w:ascii="Times New Roman" w:hAnsi="Times New Roman"/>
                <w:color w:val="auto"/>
                <w:kern w:val="0"/>
                <w:sz w:val="18"/>
                <w:szCs w:val="18"/>
              </w:rPr>
            </w:pPr>
          </w:p>
        </w:tc>
        <w:tc>
          <w:tcPr>
            <w:tcW w:w="4121" w:type="dxa"/>
            <w:shd w:val="clear" w:color="auto" w:fill="auto"/>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检查系统能否对开关及刀闸进行遥控分/合；</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检查系统能否对软压板进行投/退操作；</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检查系统能否对变压器进行升/降档操作；</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检查系统能否对主变中性点地刀进行遥控分/合；</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检查系统能否遥控无功补偿设备如电容器的投切；</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检查系统能否修改和下发计划值</w:t>
            </w:r>
            <w:r>
              <w:rPr>
                <w:rFonts w:hint="eastAsia" w:ascii="Times New Roman" w:hAnsi="Times New Roman"/>
                <w:color w:val="auto"/>
                <w:kern w:val="0"/>
                <w:sz w:val="18"/>
                <w:szCs w:val="18"/>
              </w:rPr>
              <w:t>，且关注</w:t>
            </w:r>
            <w:r>
              <w:rPr>
                <w:rFonts w:hint="eastAsia" w:ascii="Times New Roman" w:hAnsi="Times New Roman"/>
                <w:color w:val="auto"/>
                <w:sz w:val="18"/>
                <w:szCs w:val="18"/>
              </w:rPr>
              <w:t>288点计划值下发时，当第287个计划值是拐点时，第288点计划值是否下发成功</w:t>
            </w:r>
            <w:r>
              <w:rPr>
                <w:rFonts w:ascii="Times New Roman" w:hAnsi="Times New Roman"/>
                <w:color w:val="auto"/>
                <w:kern w:val="0"/>
                <w:sz w:val="18"/>
                <w:szCs w:val="18"/>
              </w:rPr>
              <w:t>；</w:t>
            </w:r>
          </w:p>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检查系统是否支持</w:t>
            </w:r>
            <w:r>
              <w:rPr>
                <w:rFonts w:ascii="Times New Roman" w:hAnsi="Times New Roman"/>
                <w:color w:val="auto"/>
                <w:sz w:val="18"/>
                <w:szCs w:val="18"/>
              </w:rPr>
              <w:t>串补运行/旁路/隔离状态操作；</w:t>
            </w:r>
          </w:p>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检查系统能否进行SVC/STATCOM投退操作</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控制模式</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控制模式</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应支持以下控制模式：</w:t>
            </w:r>
          </w:p>
          <w:p>
            <w:pPr>
              <w:numPr>
                <w:ilvl w:val="0"/>
                <w:numId w:val="144"/>
              </w:numPr>
              <w:spacing w:line="264" w:lineRule="auto"/>
              <w:jc w:val="both"/>
              <w:rPr>
                <w:rFonts w:ascii="Times New Roman" w:hAnsi="Times New Roman"/>
                <w:color w:val="auto"/>
                <w:sz w:val="18"/>
                <w:szCs w:val="18"/>
              </w:rPr>
            </w:pPr>
            <w:r>
              <w:rPr>
                <w:rFonts w:ascii="Times New Roman" w:hAnsi="Times New Roman"/>
                <w:color w:val="auto"/>
                <w:sz w:val="18"/>
                <w:szCs w:val="18"/>
              </w:rPr>
              <w:t>单点控制；</w:t>
            </w:r>
          </w:p>
          <w:p>
            <w:pPr>
              <w:numPr>
                <w:ilvl w:val="0"/>
                <w:numId w:val="144"/>
              </w:numPr>
              <w:spacing w:line="264" w:lineRule="auto"/>
              <w:jc w:val="both"/>
              <w:rPr>
                <w:rFonts w:ascii="Times New Roman" w:hAnsi="Times New Roman"/>
                <w:color w:val="auto"/>
                <w:kern w:val="0"/>
                <w:sz w:val="18"/>
                <w:szCs w:val="18"/>
              </w:rPr>
            </w:pPr>
            <w:r>
              <w:rPr>
                <w:rFonts w:ascii="Times New Roman" w:hAnsi="Times New Roman"/>
                <w:color w:val="auto"/>
                <w:sz w:val="18"/>
                <w:szCs w:val="18"/>
              </w:rPr>
              <w:t>序列控制；</w:t>
            </w:r>
          </w:p>
          <w:p>
            <w:pPr>
              <w:numPr>
                <w:ilvl w:val="0"/>
                <w:numId w:val="144"/>
              </w:numPr>
              <w:spacing w:line="264" w:lineRule="auto"/>
              <w:jc w:val="both"/>
              <w:rPr>
                <w:rFonts w:ascii="Times New Roman" w:hAnsi="Times New Roman"/>
                <w:color w:val="auto"/>
                <w:kern w:val="0"/>
                <w:sz w:val="18"/>
                <w:szCs w:val="18"/>
              </w:rPr>
            </w:pPr>
            <w:r>
              <w:rPr>
                <w:rFonts w:ascii="Times New Roman" w:hAnsi="Times New Roman"/>
                <w:color w:val="auto"/>
                <w:sz w:val="18"/>
                <w:szCs w:val="18"/>
              </w:rPr>
              <w:t>群控</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检查系统是否支持某一开关/刀闸的遥控操作；</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检查系统序列控制的定义、执行情况；</w:t>
            </w:r>
          </w:p>
          <w:p>
            <w:pPr>
              <w:spacing w:line="264" w:lineRule="auto"/>
              <w:jc w:val="both"/>
              <w:rPr>
                <w:rFonts w:hint="eastAsia" w:ascii="Times New Roman" w:hAnsi="Times New Roman" w:eastAsia="宋体"/>
                <w:color w:val="auto"/>
                <w:sz w:val="18"/>
                <w:lang w:eastAsia="zh-CN"/>
              </w:rPr>
            </w:pPr>
            <w:r>
              <w:rPr>
                <w:rFonts w:ascii="Times New Roman" w:hAnsi="Times New Roman"/>
                <w:color w:val="auto"/>
                <w:kern w:val="0"/>
                <w:sz w:val="18"/>
                <w:szCs w:val="18"/>
              </w:rPr>
              <w:t>检查系统是否支持对一组控制对象同时下发遥控命令</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控制输出方式</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状态控制</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应支持状态控合或控分命令。</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检查系统遥控分/合操作是否正常。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数值控制</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应支持以下两种数值控制方式：</w:t>
            </w:r>
          </w:p>
          <w:p>
            <w:pPr>
              <w:spacing w:line="264" w:lineRule="auto"/>
              <w:jc w:val="both"/>
              <w:rPr>
                <w:rFonts w:ascii="Times New Roman" w:hAnsi="Times New Roman"/>
                <w:color w:val="auto"/>
                <w:sz w:val="18"/>
                <w:szCs w:val="18"/>
              </w:rPr>
            </w:pPr>
            <w:r>
              <w:rPr>
                <w:rFonts w:hint="eastAsia" w:ascii="Times New Roman" w:hAnsi="Times New Roman"/>
                <w:color w:val="auto"/>
                <w:sz w:val="18"/>
                <w:szCs w:val="18"/>
                <w:lang w:val="en-US" w:eastAsia="zh-CN"/>
              </w:rPr>
              <w:t>1）</w:t>
            </w:r>
            <w:r>
              <w:rPr>
                <w:rFonts w:ascii="Times New Roman" w:hAnsi="Times New Roman"/>
                <w:color w:val="auto"/>
                <w:sz w:val="18"/>
                <w:szCs w:val="18"/>
              </w:rPr>
              <w:t>增量控制</w:t>
            </w:r>
          </w:p>
          <w:p>
            <w:pPr>
              <w:spacing w:line="264" w:lineRule="auto"/>
              <w:jc w:val="both"/>
              <w:rPr>
                <w:rFonts w:ascii="Times New Roman" w:hAnsi="Times New Roman"/>
                <w:color w:val="auto"/>
                <w:sz w:val="18"/>
                <w:szCs w:val="18"/>
              </w:rPr>
            </w:pPr>
            <w:r>
              <w:rPr>
                <w:rFonts w:ascii="Times New Roman" w:hAnsi="Times New Roman"/>
                <w:color w:val="auto"/>
                <w:sz w:val="18"/>
                <w:szCs w:val="18"/>
              </w:rPr>
              <w:t>增量控制的输出是一个或一组脉冲，用来控制设备位置的变化和输出的变化，如上调或下调变压器分接头的位置，增加或减少发电机的出力。</w:t>
            </w:r>
          </w:p>
          <w:p>
            <w:pPr>
              <w:spacing w:line="264" w:lineRule="auto"/>
              <w:jc w:val="both"/>
              <w:rPr>
                <w:rFonts w:ascii="Times New Roman" w:hAnsi="Times New Roman"/>
                <w:color w:val="auto"/>
                <w:sz w:val="18"/>
                <w:szCs w:val="18"/>
              </w:rPr>
            </w:pPr>
            <w:r>
              <w:rPr>
                <w:rFonts w:ascii="Times New Roman" w:hAnsi="Times New Roman"/>
                <w:color w:val="auto"/>
                <w:sz w:val="18"/>
                <w:szCs w:val="18"/>
              </w:rPr>
              <w:t>2</w:t>
            </w:r>
            <w:r>
              <w:rPr>
                <w:rFonts w:hint="eastAsia" w:ascii="Times New Roman" w:hAnsi="Times New Roman"/>
                <w:color w:val="auto"/>
                <w:sz w:val="18"/>
                <w:szCs w:val="18"/>
                <w:lang w:eastAsia="zh-CN"/>
              </w:rPr>
              <w:t>）</w:t>
            </w:r>
            <w:r>
              <w:rPr>
                <w:rFonts w:ascii="Times New Roman" w:hAnsi="Times New Roman"/>
                <w:color w:val="auto"/>
                <w:sz w:val="18"/>
                <w:szCs w:val="18"/>
              </w:rPr>
              <w:t>设值控制</w:t>
            </w:r>
          </w:p>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设值控制的输出是一个固定的值，用来将设备的输出控制到和这个值相同的水平上，如可以利用设点来调节发电机的出力。</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检查系统能否对变压器进行升/降档操作；</w:t>
            </w:r>
          </w:p>
          <w:p>
            <w:pPr>
              <w:spacing w:line="264" w:lineRule="auto"/>
              <w:jc w:val="both"/>
              <w:rPr>
                <w:rFonts w:hint="eastAsia" w:ascii="Times New Roman" w:hAnsi="Times New Roman" w:eastAsia="宋体"/>
                <w:color w:val="auto"/>
                <w:sz w:val="18"/>
                <w:lang w:eastAsia="zh-CN"/>
              </w:rPr>
            </w:pPr>
            <w:r>
              <w:rPr>
                <w:rFonts w:ascii="Times New Roman" w:hAnsi="Times New Roman"/>
                <w:color w:val="auto"/>
                <w:kern w:val="0"/>
                <w:sz w:val="18"/>
                <w:szCs w:val="18"/>
              </w:rPr>
              <w:t>检查系统能否定义并下发发电机目标出力，使发电机出力达到目标值</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55"/>
          <w:numId w:val="0"/>
        </w:numPr>
        <w:spacing w:after="156"/>
        <w:rPr>
          <w:rFonts w:hint="default" w:ascii="Times New Roman" w:hAnsi="Times New Roman"/>
          <w:color w:val="auto"/>
        </w:rPr>
      </w:pP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组合控制</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群控</w:t>
            </w:r>
          </w:p>
        </w:tc>
        <w:tc>
          <w:tcPr>
            <w:tcW w:w="4395" w:type="dxa"/>
            <w:vAlign w:val="center"/>
          </w:tcPr>
          <w:p>
            <w:pPr>
              <w:numPr>
                <w:ilvl w:val="0"/>
                <w:numId w:val="145"/>
              </w:numPr>
              <w:spacing w:line="264" w:lineRule="auto"/>
              <w:jc w:val="both"/>
              <w:rPr>
                <w:rFonts w:ascii="Times New Roman" w:hAnsi="Times New Roman"/>
                <w:color w:val="auto"/>
                <w:sz w:val="18"/>
                <w:szCs w:val="18"/>
              </w:rPr>
            </w:pPr>
            <w:r>
              <w:rPr>
                <w:rFonts w:ascii="Times New Roman" w:hAnsi="Times New Roman"/>
                <w:color w:val="auto"/>
                <w:sz w:val="18"/>
                <w:szCs w:val="18"/>
              </w:rPr>
              <w:t>群控是一组控制，控制对象间不存在相互影响；</w:t>
            </w:r>
          </w:p>
          <w:p>
            <w:pPr>
              <w:numPr>
                <w:ilvl w:val="0"/>
                <w:numId w:val="145"/>
              </w:numPr>
              <w:spacing w:line="264" w:lineRule="auto"/>
              <w:jc w:val="both"/>
              <w:rPr>
                <w:rFonts w:ascii="Times New Roman" w:hAnsi="Times New Roman"/>
                <w:color w:val="auto"/>
                <w:sz w:val="18"/>
                <w:szCs w:val="18"/>
              </w:rPr>
            </w:pPr>
            <w:r>
              <w:rPr>
                <w:rFonts w:ascii="Times New Roman" w:hAnsi="Times New Roman"/>
                <w:color w:val="auto"/>
                <w:sz w:val="18"/>
                <w:szCs w:val="18"/>
              </w:rPr>
              <w:t>支持逐条手动执行功能，支持自动执行功能；</w:t>
            </w:r>
          </w:p>
          <w:p>
            <w:pPr>
              <w:numPr>
                <w:ilvl w:val="0"/>
                <w:numId w:val="145"/>
              </w:numPr>
              <w:spacing w:line="264" w:lineRule="auto"/>
              <w:jc w:val="both"/>
              <w:rPr>
                <w:rFonts w:ascii="Times New Roman" w:hAnsi="Times New Roman"/>
                <w:color w:val="auto"/>
                <w:sz w:val="18"/>
                <w:szCs w:val="18"/>
              </w:rPr>
            </w:pPr>
            <w:r>
              <w:rPr>
                <w:rFonts w:ascii="Times New Roman" w:hAnsi="Times New Roman"/>
                <w:color w:val="auto"/>
                <w:sz w:val="18"/>
                <w:szCs w:val="18"/>
              </w:rPr>
              <w:t>提供人机界面在线定义、生成、修改和存储多个群控组的功能；</w:t>
            </w:r>
          </w:p>
          <w:p>
            <w:pPr>
              <w:numPr>
                <w:ilvl w:val="0"/>
                <w:numId w:val="145"/>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支持群控命令在不同通道的同时下发功能；</w:t>
            </w:r>
          </w:p>
          <w:p>
            <w:pPr>
              <w:numPr>
                <w:ilvl w:val="0"/>
                <w:numId w:val="145"/>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提供群控中每个控制命令的执行情况、执行结果及未成功的原因，支持对未成功的控制命令的手动执行功能。</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检查系统是否提供人机界面对群控对象进行在线定义、生成、修改和存储。</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检查执行群控时应可选择手动执行还是自动执行，检查手动执行是否为逐条执行。</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选择A、B两通道同时下发群控命令，查看是否执行成功。</w:t>
            </w:r>
          </w:p>
          <w:p>
            <w:pPr>
              <w:spacing w:line="264" w:lineRule="auto"/>
              <w:jc w:val="both"/>
              <w:rPr>
                <w:rFonts w:ascii="Times New Roman" w:hAnsi="Times New Roman"/>
                <w:color w:val="auto"/>
                <w:sz w:val="18"/>
              </w:rPr>
            </w:pPr>
            <w:r>
              <w:rPr>
                <w:rFonts w:ascii="Times New Roman" w:hAnsi="Times New Roman"/>
                <w:color w:val="auto"/>
                <w:kern w:val="0"/>
                <w:sz w:val="18"/>
                <w:szCs w:val="18"/>
              </w:rPr>
              <w:t>检查是否提供群控执行界面显示群控中每个控制命令的执行情况、执行结果及未成功原因；对未成功的控制命令应可再次手动执行。</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序列控制</w:t>
            </w:r>
          </w:p>
        </w:tc>
        <w:tc>
          <w:tcPr>
            <w:tcW w:w="4395" w:type="dxa"/>
            <w:vAlign w:val="center"/>
          </w:tcPr>
          <w:p>
            <w:pPr>
              <w:numPr>
                <w:ilvl w:val="0"/>
                <w:numId w:val="146"/>
              </w:numPr>
              <w:spacing w:line="264" w:lineRule="auto"/>
              <w:jc w:val="both"/>
              <w:rPr>
                <w:rFonts w:ascii="Times New Roman" w:hAnsi="Times New Roman"/>
                <w:color w:val="auto"/>
                <w:sz w:val="18"/>
                <w:szCs w:val="18"/>
              </w:rPr>
            </w:pPr>
            <w:r>
              <w:rPr>
                <w:rFonts w:ascii="Times New Roman" w:hAnsi="Times New Roman"/>
                <w:color w:val="auto"/>
                <w:sz w:val="18"/>
                <w:szCs w:val="18"/>
              </w:rPr>
              <w:t>序列控制也是一组控制，各个控制间有相互关系，执行时有先后顺序，并且每条控制可以设定执行条件，这些条件与之前所进行的控制执行情况和执行结果有关；</w:t>
            </w:r>
          </w:p>
          <w:p>
            <w:pPr>
              <w:numPr>
                <w:ilvl w:val="0"/>
                <w:numId w:val="146"/>
              </w:numPr>
              <w:spacing w:line="264" w:lineRule="auto"/>
              <w:jc w:val="both"/>
              <w:rPr>
                <w:rFonts w:ascii="Times New Roman" w:hAnsi="Times New Roman"/>
                <w:color w:val="auto"/>
                <w:sz w:val="18"/>
                <w:szCs w:val="18"/>
              </w:rPr>
            </w:pPr>
            <w:r>
              <w:rPr>
                <w:rFonts w:ascii="Times New Roman" w:hAnsi="Times New Roman"/>
                <w:color w:val="auto"/>
                <w:sz w:val="18"/>
                <w:szCs w:val="18"/>
              </w:rPr>
              <w:t>支持逐条手动执行功能，支持自动执行功能；</w:t>
            </w:r>
          </w:p>
          <w:p>
            <w:pPr>
              <w:numPr>
                <w:ilvl w:val="0"/>
                <w:numId w:val="146"/>
              </w:numPr>
              <w:spacing w:line="264" w:lineRule="auto"/>
              <w:jc w:val="both"/>
              <w:rPr>
                <w:rFonts w:ascii="Times New Roman" w:hAnsi="Times New Roman"/>
                <w:color w:val="auto"/>
                <w:sz w:val="18"/>
                <w:szCs w:val="18"/>
              </w:rPr>
            </w:pPr>
            <w:r>
              <w:rPr>
                <w:rFonts w:ascii="Times New Roman" w:hAnsi="Times New Roman"/>
                <w:color w:val="auto"/>
                <w:sz w:val="18"/>
                <w:szCs w:val="18"/>
              </w:rPr>
              <w:t>提供序列控制执行过程中每个控制命令的执行情况、执行结果及未成功的原因，人工执行时，应提供直观的控制命令执行过程并提供人工中断和继续执行的功能；</w:t>
            </w:r>
          </w:p>
          <w:p>
            <w:pPr>
              <w:numPr>
                <w:ilvl w:val="0"/>
                <w:numId w:val="146"/>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执行失败时停止执行后续序列并告警，等候人工选择重试或终止执行；</w:t>
            </w:r>
          </w:p>
          <w:p>
            <w:pPr>
              <w:numPr>
                <w:ilvl w:val="0"/>
                <w:numId w:val="146"/>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提供人机界面在线定义、生成、修改和存储多个序列控制组的功能。</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检查系统是否提供人机界面对序列控制对象进行在线定义、生成、修改和存储。</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检查执行序列控制时应可选择手动执行还是自动执行，手动执行时不可跳项执行，应严格按照先后顺序执行。</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检查是否提供执行界面显示序列控制执行过程中每个控制命令的执行情况、执行结果及未成功的原因，执行失败时停止执行后续序列并告警，等候人工选择重试或终止执行；</w:t>
            </w:r>
          </w:p>
          <w:p>
            <w:pPr>
              <w:spacing w:line="264" w:lineRule="auto"/>
              <w:jc w:val="both"/>
              <w:rPr>
                <w:rFonts w:hint="eastAsia" w:ascii="Times New Roman" w:hAnsi="Times New Roman" w:eastAsia="宋体"/>
                <w:color w:val="auto"/>
                <w:sz w:val="18"/>
                <w:szCs w:val="18"/>
                <w:lang w:eastAsia="zh-CN"/>
              </w:rPr>
            </w:pPr>
            <w:r>
              <w:rPr>
                <w:rFonts w:ascii="Times New Roman" w:hAnsi="Times New Roman"/>
                <w:color w:val="auto"/>
                <w:sz w:val="18"/>
                <w:szCs w:val="18"/>
              </w:rPr>
              <w:t>人工执行时，提供人工中断和继续执行功能</w:t>
            </w:r>
            <w:r>
              <w:rPr>
                <w:rFonts w:hint="eastAsia" w:ascii="Times New Roman" w:hAnsi="Times New Roman"/>
                <w:color w:val="auto"/>
                <w:sz w:val="18"/>
                <w:szCs w:val="18"/>
                <w:lang w:eastAsia="zh-CN"/>
              </w:rPr>
              <w:t>。</w:t>
            </w:r>
          </w:p>
          <w:p>
            <w:pPr>
              <w:spacing w:line="264" w:lineRule="auto"/>
              <w:jc w:val="both"/>
              <w:rPr>
                <w:rFonts w:ascii="Times New Roman" w:hAnsi="Times New Roman"/>
                <w:color w:val="auto"/>
                <w:sz w:val="18"/>
              </w:rPr>
            </w:pP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控制过程</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选点自动撤销</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在进行选点操作时，当遇到如下情况之一时，选点应自动撤销：</w:t>
            </w:r>
          </w:p>
          <w:p>
            <w:pPr>
              <w:numPr>
                <w:ilvl w:val="0"/>
                <w:numId w:val="147"/>
              </w:numPr>
              <w:spacing w:line="264" w:lineRule="auto"/>
              <w:jc w:val="both"/>
              <w:rPr>
                <w:rFonts w:ascii="Times New Roman" w:hAnsi="Times New Roman"/>
                <w:color w:val="auto"/>
                <w:sz w:val="18"/>
                <w:szCs w:val="18"/>
              </w:rPr>
            </w:pPr>
            <w:r>
              <w:rPr>
                <w:rFonts w:ascii="Times New Roman" w:hAnsi="Times New Roman"/>
                <w:color w:val="auto"/>
                <w:sz w:val="18"/>
                <w:szCs w:val="18"/>
              </w:rPr>
              <w:t>控制对象设置禁止操作标识牌；</w:t>
            </w:r>
          </w:p>
          <w:p>
            <w:pPr>
              <w:numPr>
                <w:ilvl w:val="0"/>
                <w:numId w:val="147"/>
              </w:numPr>
              <w:spacing w:line="264" w:lineRule="auto"/>
              <w:jc w:val="both"/>
              <w:rPr>
                <w:rFonts w:ascii="Times New Roman" w:hAnsi="Times New Roman"/>
                <w:color w:val="auto"/>
                <w:sz w:val="18"/>
                <w:szCs w:val="18"/>
              </w:rPr>
            </w:pPr>
            <w:r>
              <w:rPr>
                <w:rFonts w:ascii="Times New Roman" w:hAnsi="Times New Roman"/>
                <w:color w:val="auto"/>
                <w:sz w:val="18"/>
                <w:szCs w:val="18"/>
              </w:rPr>
              <w:t>校验结果不正确；</w:t>
            </w:r>
          </w:p>
          <w:p>
            <w:pPr>
              <w:numPr>
                <w:ilvl w:val="0"/>
                <w:numId w:val="147"/>
              </w:numPr>
              <w:spacing w:line="264" w:lineRule="auto"/>
              <w:jc w:val="both"/>
              <w:rPr>
                <w:rFonts w:ascii="Times New Roman" w:hAnsi="Times New Roman"/>
                <w:color w:val="auto"/>
                <w:sz w:val="18"/>
                <w:szCs w:val="18"/>
              </w:rPr>
            </w:pPr>
            <w:r>
              <w:rPr>
                <w:rFonts w:ascii="Times New Roman" w:hAnsi="Times New Roman"/>
                <w:color w:val="auto"/>
                <w:sz w:val="18"/>
                <w:szCs w:val="18"/>
              </w:rPr>
              <w:t>遥调设点值超过上下限；</w:t>
            </w:r>
          </w:p>
          <w:p>
            <w:pPr>
              <w:numPr>
                <w:ilvl w:val="0"/>
                <w:numId w:val="147"/>
              </w:numPr>
              <w:spacing w:line="264" w:lineRule="auto"/>
              <w:jc w:val="both"/>
              <w:rPr>
                <w:rFonts w:ascii="Times New Roman" w:hAnsi="Times New Roman"/>
                <w:color w:val="auto"/>
                <w:kern w:val="0"/>
                <w:sz w:val="18"/>
                <w:szCs w:val="18"/>
              </w:rPr>
            </w:pPr>
            <w:r>
              <w:rPr>
                <w:rFonts w:ascii="Times New Roman" w:hAnsi="Times New Roman"/>
                <w:color w:val="auto"/>
                <w:sz w:val="18"/>
                <w:szCs w:val="18"/>
              </w:rPr>
              <w:t>当另一个控制台正在对这个设备进行控制操作时；</w:t>
            </w:r>
          </w:p>
          <w:p>
            <w:pPr>
              <w:numPr>
                <w:ilvl w:val="0"/>
                <w:numId w:val="147"/>
              </w:numPr>
              <w:spacing w:line="264" w:lineRule="auto"/>
              <w:jc w:val="both"/>
              <w:rPr>
                <w:rFonts w:ascii="Times New Roman" w:hAnsi="Times New Roman"/>
                <w:color w:val="auto"/>
                <w:kern w:val="0"/>
                <w:sz w:val="18"/>
                <w:szCs w:val="18"/>
              </w:rPr>
            </w:pPr>
            <w:r>
              <w:rPr>
                <w:rFonts w:ascii="Times New Roman" w:hAnsi="Times New Roman"/>
                <w:color w:val="auto"/>
                <w:sz w:val="18"/>
                <w:szCs w:val="18"/>
              </w:rPr>
              <w:t>选点后30～90</w:t>
            </w:r>
            <w:r>
              <w:rPr>
                <w:rFonts w:hint="eastAsia" w:ascii="Times New Roman" w:hAnsi="Times New Roman"/>
                <w:color w:val="auto"/>
                <w:sz w:val="18"/>
                <w:szCs w:val="18"/>
                <w:lang w:val="en-US" w:eastAsia="zh-CN"/>
              </w:rPr>
              <w:t>秒</w:t>
            </w:r>
            <w:r>
              <w:rPr>
                <w:rFonts w:ascii="Times New Roman" w:hAnsi="Times New Roman"/>
                <w:color w:val="auto"/>
                <w:sz w:val="18"/>
                <w:szCs w:val="18"/>
              </w:rPr>
              <w:t>（可调）内未有相应操作。</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对某开关人工设置禁止操作标识牌如检修牌，再选择遥控，查看遥控操作是否自动撤销；</w:t>
            </w:r>
          </w:p>
          <w:p>
            <w:pPr>
              <w:spacing w:line="264" w:lineRule="auto"/>
              <w:jc w:val="both"/>
              <w:rPr>
                <w:rFonts w:ascii="Times New Roman" w:hAnsi="Times New Roman"/>
                <w:color w:val="auto"/>
                <w:sz w:val="18"/>
                <w:szCs w:val="18"/>
              </w:rPr>
            </w:pPr>
            <w:r>
              <w:rPr>
                <w:rFonts w:ascii="Times New Roman" w:hAnsi="Times New Roman"/>
                <w:color w:val="auto"/>
                <w:sz w:val="18"/>
                <w:szCs w:val="18"/>
              </w:rPr>
              <w:t>修改遥控点参数，使遥控校验失败，查看遥控操作是否自动撤销；</w:t>
            </w:r>
          </w:p>
          <w:p>
            <w:pPr>
              <w:spacing w:line="264" w:lineRule="auto"/>
              <w:jc w:val="both"/>
              <w:rPr>
                <w:rFonts w:ascii="Times New Roman" w:hAnsi="Times New Roman"/>
                <w:color w:val="auto"/>
                <w:sz w:val="18"/>
                <w:szCs w:val="18"/>
              </w:rPr>
            </w:pPr>
            <w:r>
              <w:rPr>
                <w:rFonts w:ascii="Times New Roman" w:hAnsi="Times New Roman"/>
                <w:color w:val="auto"/>
                <w:sz w:val="18"/>
                <w:szCs w:val="18"/>
              </w:rPr>
              <w:t>设置主变遥调档位超过最高/最低档位，查看升/降档操作是否自动撤销；</w:t>
            </w:r>
          </w:p>
          <w:p>
            <w:pPr>
              <w:spacing w:line="264" w:lineRule="auto"/>
              <w:jc w:val="both"/>
              <w:rPr>
                <w:rFonts w:ascii="Times New Roman" w:hAnsi="Times New Roman"/>
                <w:color w:val="auto"/>
                <w:sz w:val="18"/>
                <w:szCs w:val="18"/>
              </w:rPr>
            </w:pPr>
            <w:r>
              <w:rPr>
                <w:rFonts w:ascii="Times New Roman" w:hAnsi="Times New Roman"/>
                <w:color w:val="auto"/>
                <w:sz w:val="18"/>
                <w:szCs w:val="18"/>
              </w:rPr>
              <w:t>分两台工作站对同一开关进行遥控操作，查看一台正在遥控时另一台是否能执行遥控操作；</w:t>
            </w:r>
          </w:p>
          <w:p>
            <w:pPr>
              <w:spacing w:line="264" w:lineRule="auto"/>
              <w:jc w:val="both"/>
              <w:rPr>
                <w:rFonts w:ascii="Times New Roman" w:hAnsi="Times New Roman"/>
                <w:color w:val="auto"/>
                <w:sz w:val="18"/>
              </w:rPr>
            </w:pPr>
            <w:r>
              <w:rPr>
                <w:rFonts w:ascii="Times New Roman" w:hAnsi="Times New Roman"/>
                <w:color w:val="auto"/>
                <w:sz w:val="18"/>
                <w:szCs w:val="18"/>
              </w:rPr>
              <w:t>检查遥控操作时，系统能否提供操作延时设置功能。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控制步骤</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sz w:val="18"/>
                <w:szCs w:val="18"/>
              </w:rPr>
              <w:t>实施控制操作宜按三步进行：遥控选择－返校－执行；只有当返校正确时，才能进行“执行”操作</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sz w:val="18"/>
                <w:szCs w:val="18"/>
              </w:rPr>
              <w:t>检查操作步骤，特别是返校环节的验证。</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控制监视画面</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应提供独立的控制监视画面，监视被操作设备的三相电压、电流及开关、刀闸三相位置量。</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检查系统有无提供独立的控制监视画面实时显示操作设备的三相电压、电流及三相位置。</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控制记录</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控制记录</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对控制过程应进行记录，记录内容包括操作人员姓名、控制对象、控制内容、控制时间、操作者所用的工作站、控制结果等。</w:t>
            </w:r>
          </w:p>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所有控制记录应长期存储，提供查询、打印和统计功能，查询的关键字可任意设定。</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kern w:val="0"/>
                <w:sz w:val="18"/>
                <w:szCs w:val="18"/>
              </w:rPr>
              <w:t>检查是否提供事项或日志形式记录控制过程，应显示</w:t>
            </w:r>
            <w:r>
              <w:rPr>
                <w:rFonts w:ascii="Times New Roman" w:hAnsi="Times New Roman"/>
                <w:color w:val="auto"/>
                <w:sz w:val="18"/>
                <w:szCs w:val="18"/>
              </w:rPr>
              <w:t>操作人员姓名、控制对象、控制内容、控制时间、操作者所用的工作站、控制结果等；</w:t>
            </w:r>
          </w:p>
          <w:p>
            <w:pPr>
              <w:spacing w:line="264" w:lineRule="auto"/>
              <w:jc w:val="both"/>
              <w:rPr>
                <w:rFonts w:ascii="Times New Roman" w:hAnsi="Times New Roman"/>
                <w:color w:val="auto"/>
                <w:sz w:val="18"/>
                <w:szCs w:val="18"/>
              </w:rPr>
            </w:pPr>
            <w:r>
              <w:rPr>
                <w:rFonts w:ascii="Times New Roman" w:hAnsi="Times New Roman"/>
                <w:color w:val="auto"/>
                <w:sz w:val="18"/>
                <w:szCs w:val="18"/>
              </w:rPr>
              <w:t>对控制记录提供模糊查询、打印和统计功能；</w:t>
            </w:r>
          </w:p>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在数据库中查看是否保存所有控制记录</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综合防误</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防误能力</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应具备以下防误能力：</w:t>
            </w:r>
          </w:p>
          <w:p>
            <w:pPr>
              <w:numPr>
                <w:ilvl w:val="0"/>
                <w:numId w:val="148"/>
              </w:numPr>
              <w:spacing w:line="264" w:lineRule="auto"/>
              <w:jc w:val="both"/>
              <w:rPr>
                <w:rFonts w:hint="eastAsia" w:ascii="Times New Roman" w:hAnsi="Times New Roman"/>
                <w:color w:val="auto"/>
                <w:sz w:val="18"/>
                <w:szCs w:val="18"/>
                <w:lang w:eastAsia="zh-CN"/>
              </w:rPr>
            </w:pPr>
            <w:r>
              <w:rPr>
                <w:rFonts w:ascii="Times New Roman" w:hAnsi="Times New Roman"/>
                <w:color w:val="auto"/>
                <w:sz w:val="18"/>
                <w:szCs w:val="18"/>
              </w:rPr>
              <w:t>防止电气误操作</w:t>
            </w:r>
            <w:r>
              <w:rPr>
                <w:rFonts w:hint="eastAsia" w:ascii="Times New Roman" w:hAnsi="Times New Roman"/>
                <w:color w:val="auto"/>
                <w:sz w:val="18"/>
                <w:szCs w:val="18"/>
                <w:lang w:eastAsia="zh-CN"/>
              </w:rPr>
              <w:t>；</w:t>
            </w:r>
          </w:p>
          <w:p>
            <w:pPr>
              <w:numPr>
                <w:ilvl w:val="0"/>
                <w:numId w:val="148"/>
              </w:numPr>
              <w:spacing w:line="264" w:lineRule="auto"/>
              <w:jc w:val="both"/>
              <w:rPr>
                <w:rFonts w:ascii="Times New Roman" w:hAnsi="Times New Roman"/>
                <w:color w:val="auto"/>
                <w:sz w:val="18"/>
                <w:szCs w:val="18"/>
              </w:rPr>
            </w:pPr>
            <w:r>
              <w:rPr>
                <w:rFonts w:ascii="Times New Roman" w:hAnsi="Times New Roman"/>
                <w:color w:val="auto"/>
                <w:sz w:val="18"/>
                <w:szCs w:val="18"/>
              </w:rPr>
              <w:t>防止操作造成负荷损失</w:t>
            </w:r>
            <w:r>
              <w:rPr>
                <w:rFonts w:hint="eastAsia" w:ascii="Times New Roman" w:hAnsi="Times New Roman"/>
                <w:color w:val="auto"/>
                <w:sz w:val="18"/>
                <w:szCs w:val="18"/>
                <w:lang w:eastAsia="zh-CN"/>
              </w:rPr>
              <w:t>；</w:t>
            </w:r>
          </w:p>
          <w:p>
            <w:pPr>
              <w:numPr>
                <w:ilvl w:val="0"/>
                <w:numId w:val="148"/>
              </w:numPr>
              <w:spacing w:line="264" w:lineRule="auto"/>
              <w:jc w:val="both"/>
              <w:rPr>
                <w:rFonts w:ascii="Times New Roman" w:hAnsi="Times New Roman"/>
                <w:color w:val="auto"/>
                <w:kern w:val="0"/>
                <w:sz w:val="18"/>
                <w:szCs w:val="18"/>
              </w:rPr>
            </w:pPr>
            <w:r>
              <w:rPr>
                <w:rFonts w:ascii="Times New Roman" w:hAnsi="Times New Roman"/>
                <w:color w:val="auto"/>
                <w:sz w:val="18"/>
                <w:szCs w:val="18"/>
              </w:rPr>
              <w:t>防止操作引起线路或设备过载</w:t>
            </w:r>
            <w:r>
              <w:rPr>
                <w:rFonts w:hint="eastAsia" w:ascii="Times New Roman" w:hAnsi="Times New Roman"/>
                <w:color w:val="auto"/>
                <w:sz w:val="18"/>
                <w:szCs w:val="18"/>
                <w:lang w:eastAsia="zh-CN"/>
              </w:rPr>
              <w:t>；</w:t>
            </w:r>
          </w:p>
          <w:p>
            <w:pPr>
              <w:numPr>
                <w:ilvl w:val="0"/>
                <w:numId w:val="148"/>
              </w:numPr>
              <w:spacing w:line="264" w:lineRule="auto"/>
              <w:jc w:val="both"/>
              <w:rPr>
                <w:rFonts w:ascii="Times New Roman" w:hAnsi="Times New Roman"/>
                <w:color w:val="auto"/>
                <w:kern w:val="0"/>
                <w:sz w:val="18"/>
                <w:szCs w:val="18"/>
              </w:rPr>
            </w:pPr>
            <w:r>
              <w:rPr>
                <w:rFonts w:ascii="Times New Roman" w:hAnsi="Times New Roman"/>
                <w:color w:val="auto"/>
                <w:sz w:val="18"/>
                <w:szCs w:val="18"/>
              </w:rPr>
              <w:t>防止操作造成输电断面超极限</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kern w:val="0"/>
                <w:sz w:val="18"/>
                <w:szCs w:val="18"/>
              </w:rPr>
              <w:t>检查有无基本的五防闭锁；检查有无潮流预判功能</w:t>
            </w:r>
            <w:r>
              <w:rPr>
                <w:rFonts w:hint="eastAsia" w:ascii="Times New Roman" w:hAnsi="Times New Roman"/>
                <w:color w:val="auto"/>
                <w:kern w:val="0"/>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操作权限</w:t>
            </w:r>
          </w:p>
        </w:tc>
        <w:tc>
          <w:tcPr>
            <w:tcW w:w="4395" w:type="dxa"/>
            <w:vAlign w:val="center"/>
          </w:tcPr>
          <w:p>
            <w:pPr>
              <w:numPr>
                <w:ilvl w:val="0"/>
                <w:numId w:val="149"/>
              </w:numPr>
              <w:spacing w:line="264" w:lineRule="auto"/>
              <w:jc w:val="both"/>
              <w:rPr>
                <w:rFonts w:ascii="Times New Roman" w:hAnsi="Times New Roman"/>
                <w:color w:val="auto"/>
                <w:sz w:val="18"/>
                <w:szCs w:val="18"/>
              </w:rPr>
            </w:pPr>
            <w:r>
              <w:rPr>
                <w:rFonts w:ascii="Times New Roman" w:hAnsi="Times New Roman"/>
                <w:color w:val="auto"/>
                <w:sz w:val="18"/>
                <w:szCs w:val="18"/>
              </w:rPr>
              <w:t>操作必须在具有控制权限的工作站进行；</w:t>
            </w:r>
          </w:p>
          <w:p>
            <w:pPr>
              <w:numPr>
                <w:ilvl w:val="0"/>
                <w:numId w:val="149"/>
              </w:numPr>
              <w:spacing w:line="264" w:lineRule="auto"/>
              <w:jc w:val="both"/>
              <w:rPr>
                <w:rFonts w:ascii="Times New Roman" w:hAnsi="Times New Roman"/>
                <w:color w:val="auto"/>
                <w:sz w:val="18"/>
                <w:szCs w:val="18"/>
              </w:rPr>
            </w:pPr>
            <w:r>
              <w:rPr>
                <w:rFonts w:ascii="Times New Roman" w:hAnsi="Times New Roman"/>
                <w:color w:val="auto"/>
                <w:sz w:val="18"/>
                <w:szCs w:val="18"/>
              </w:rPr>
              <w:t>操作员必须具有相应的操作权限；</w:t>
            </w:r>
          </w:p>
          <w:p>
            <w:pPr>
              <w:numPr>
                <w:ilvl w:val="0"/>
                <w:numId w:val="149"/>
              </w:numPr>
              <w:spacing w:line="264" w:lineRule="auto"/>
              <w:jc w:val="both"/>
              <w:rPr>
                <w:rFonts w:ascii="Times New Roman" w:hAnsi="Times New Roman"/>
                <w:color w:val="auto"/>
                <w:sz w:val="18"/>
                <w:szCs w:val="18"/>
              </w:rPr>
            </w:pPr>
            <w:r>
              <w:rPr>
                <w:rFonts w:ascii="Times New Roman" w:hAnsi="Times New Roman"/>
                <w:color w:val="auto"/>
                <w:sz w:val="18"/>
                <w:szCs w:val="18"/>
              </w:rPr>
              <w:t>双席操作校验时，监护员需确认；</w:t>
            </w:r>
          </w:p>
          <w:p>
            <w:pPr>
              <w:numPr>
                <w:ilvl w:val="0"/>
                <w:numId w:val="149"/>
              </w:numPr>
              <w:spacing w:line="264" w:lineRule="auto"/>
              <w:jc w:val="both"/>
              <w:rPr>
                <w:rFonts w:ascii="Times New Roman" w:hAnsi="Times New Roman"/>
                <w:color w:val="auto"/>
                <w:sz w:val="18"/>
                <w:szCs w:val="18"/>
              </w:rPr>
            </w:pPr>
            <w:r>
              <w:rPr>
                <w:rFonts w:ascii="Times New Roman" w:hAnsi="Times New Roman"/>
                <w:color w:val="auto"/>
                <w:sz w:val="18"/>
                <w:szCs w:val="18"/>
              </w:rPr>
              <w:t>操作时每一步应有提示，每一步的结果有相应的响应；</w:t>
            </w:r>
          </w:p>
          <w:p>
            <w:pPr>
              <w:numPr>
                <w:ilvl w:val="0"/>
                <w:numId w:val="149"/>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操作时应对通道的运行状况进行分析；</w:t>
            </w:r>
          </w:p>
          <w:p>
            <w:pPr>
              <w:numPr>
                <w:ilvl w:val="0"/>
                <w:numId w:val="149"/>
              </w:numPr>
              <w:spacing w:line="264" w:lineRule="auto"/>
              <w:jc w:val="both"/>
              <w:rPr>
                <w:rFonts w:ascii="Times New Roman" w:hAnsi="Times New Roman"/>
                <w:color w:val="auto"/>
                <w:kern w:val="0"/>
                <w:sz w:val="18"/>
                <w:szCs w:val="18"/>
              </w:rPr>
            </w:pPr>
            <w:r>
              <w:rPr>
                <w:rFonts w:ascii="Times New Roman" w:hAnsi="Times New Roman"/>
                <w:color w:val="auto"/>
                <w:sz w:val="18"/>
                <w:szCs w:val="18"/>
              </w:rPr>
              <w:t>禁止同时对同一厂站内的一个或多个设备进行操作；</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检查系统是否提供权限配置工具，为某用户分配对应工作站的操作权限，验证是否生效；</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检查遥控操作时，是否需要监护员输入确认密码才能执行；</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检查操作时，是否有提示框显示操作信息和操作结果信息；</w:t>
            </w:r>
          </w:p>
          <w:p>
            <w:pPr>
              <w:spacing w:line="264" w:lineRule="auto"/>
              <w:jc w:val="both"/>
              <w:rPr>
                <w:rFonts w:ascii="Times New Roman" w:hAnsi="Times New Roman"/>
                <w:color w:val="auto"/>
                <w:sz w:val="18"/>
                <w:szCs w:val="18"/>
              </w:rPr>
            </w:pPr>
            <w:r>
              <w:rPr>
                <w:rFonts w:ascii="Times New Roman" w:hAnsi="Times New Roman"/>
                <w:color w:val="auto"/>
                <w:sz w:val="18"/>
                <w:szCs w:val="18"/>
              </w:rPr>
              <w:t>检查操作时，系统是否会检验通道状态，当优先通道中断时，是否会切换到备用通道，如从104切换到101；</w:t>
            </w:r>
          </w:p>
          <w:p>
            <w:pPr>
              <w:spacing w:line="264" w:lineRule="auto"/>
              <w:jc w:val="both"/>
              <w:rPr>
                <w:rFonts w:ascii="Times New Roman" w:hAnsi="Times New Roman"/>
                <w:color w:val="auto"/>
                <w:sz w:val="18"/>
              </w:rPr>
            </w:pPr>
            <w:r>
              <w:rPr>
                <w:rFonts w:ascii="Times New Roman" w:hAnsi="Times New Roman"/>
                <w:color w:val="auto"/>
                <w:sz w:val="18"/>
                <w:szCs w:val="18"/>
              </w:rPr>
              <w:t>两人同时对同一厂站某开关/刀闸进行遥控操作，验证操作是否成功，有无禁止操作提示信息。</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防误闭锁定义工具</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应提供防误闭锁定义工具和检查功能，对任一设备的分、合操作支持分别提供不同的防误闭锁条件，对遥调对象支持根据数值范围提供不同的防误闭锁条件；定义方法直观简便，对防误检查有明确的返回结果和原因。</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系统是否提供界面友好的防误闭锁定义工具，针对某开关设备的分合操作分别设置防误闭锁逻辑，针对某遥调对象设置防误闭锁逻辑，定义时应提供相关物理量列表供选择或其他简便方式，定义支持多种闭锁条件的组合，定义完成后，系统应对防误逻辑进行检查，并显示返回结果和原因。</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责任分区</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kern w:val="0"/>
                <w:sz w:val="18"/>
                <w:szCs w:val="18"/>
              </w:rPr>
              <w:t>系统应可将所有接入的信息按照电网分片、变电站以及电压等级划分为不同的责任区域，责任区可为厂站、电压等级、间隔的各种组合</w:t>
            </w:r>
            <w:r>
              <w:rPr>
                <w:rFonts w:hint="eastAsia" w:ascii="Times New Roman" w:hAnsi="Times New Roman"/>
                <w:color w:val="auto"/>
                <w:kern w:val="0"/>
                <w:sz w:val="18"/>
                <w:szCs w:val="18"/>
                <w:lang w:eastAsia="zh-CN"/>
              </w:rPr>
              <w:t>。</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hint="eastAsia" w:ascii="Times New Roman" w:hAnsi="Times New Roman"/>
                <w:color w:val="auto"/>
                <w:sz w:val="18"/>
                <w:szCs w:val="18"/>
              </w:rPr>
              <w:t>查看系统的责任分区功能</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拓扑防误闭锁</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不依赖于人工定义，通过网络拓扑分析设备运行状态，约束调度员安全操作；</w:t>
            </w:r>
          </w:p>
          <w:p>
            <w:pPr>
              <w:spacing w:line="264" w:lineRule="auto"/>
              <w:jc w:val="both"/>
              <w:rPr>
                <w:rFonts w:ascii="Times New Roman" w:hAnsi="Times New Roman"/>
                <w:color w:val="auto"/>
                <w:sz w:val="18"/>
                <w:szCs w:val="18"/>
              </w:rPr>
            </w:pPr>
            <w:r>
              <w:rPr>
                <w:rFonts w:ascii="Times New Roman" w:hAnsi="Times New Roman"/>
                <w:color w:val="auto"/>
                <w:sz w:val="18"/>
                <w:szCs w:val="18"/>
              </w:rPr>
              <w:t>具备开关操作的防误闭锁功能：具备带接地合开关提示等；</w:t>
            </w:r>
          </w:p>
          <w:p>
            <w:pPr>
              <w:spacing w:line="264" w:lineRule="auto"/>
              <w:jc w:val="both"/>
              <w:rPr>
                <w:rFonts w:ascii="Times New Roman" w:hAnsi="Times New Roman"/>
                <w:color w:val="auto"/>
                <w:sz w:val="18"/>
                <w:szCs w:val="18"/>
              </w:rPr>
            </w:pPr>
            <w:r>
              <w:rPr>
                <w:rFonts w:ascii="Times New Roman" w:hAnsi="Times New Roman"/>
                <w:color w:val="auto"/>
                <w:sz w:val="18"/>
                <w:szCs w:val="18"/>
              </w:rPr>
              <w:t>具备刀闸操作的防误闭锁功能：具备带接地合刀闸提示、带电分合刀闸提示、非等电位分合刀闸提示、刀闸操作顺序提示等；</w:t>
            </w:r>
          </w:p>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具备接地刀闸操作的防误闭锁功能：具备带电合接地刀闸提示、带刀闸合接地刀闸提示等；</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分别选择某一合适的开关、刀闸、接地刀闸，不经防误闭锁定义工具进行任何防误闭锁逻辑的设置，检查系统是否禁止相应误操作。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挂牌闭锁</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具有挂牌闭锁功能。</w:t>
            </w:r>
          </w:p>
        </w:tc>
        <w:tc>
          <w:tcPr>
            <w:tcW w:w="4121" w:type="dxa"/>
            <w:vAlign w:val="center"/>
          </w:tcPr>
          <w:p>
            <w:pPr>
              <w:spacing w:line="264" w:lineRule="auto"/>
              <w:jc w:val="both"/>
              <w:rPr>
                <w:rFonts w:hint="eastAsia" w:ascii="Times New Roman" w:hAnsi="Times New Roman" w:eastAsia="宋体"/>
                <w:color w:val="auto"/>
                <w:sz w:val="18"/>
                <w:lang w:eastAsia="zh-CN"/>
              </w:rPr>
            </w:pPr>
            <w:r>
              <w:rPr>
                <w:rFonts w:ascii="Times New Roman" w:hAnsi="Times New Roman"/>
                <w:color w:val="auto"/>
                <w:sz w:val="18"/>
                <w:szCs w:val="18"/>
              </w:rPr>
              <w:t>检查某设备挂牌后，是否能对其操作进行闭锁</w:t>
            </w:r>
            <w:r>
              <w:rPr>
                <w:rFonts w:hint="eastAsia" w:ascii="Times New Roman" w:hAnsi="Times New Roman"/>
                <w:color w:val="auto"/>
                <w:sz w:val="18"/>
                <w:szCs w:val="18"/>
                <w:lang w:eastAsia="zh-CN"/>
              </w:rPr>
              <w:t>。</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操作预演</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提供在模拟状态下进行操作预演，并在实时态下严格按照预演的步骤进行操作的机制</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检查系统是否提供模拟操作界面进行操作预演，操作预演应提供操作检查功能。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应急解锁</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ascii="Times New Roman" w:hAnsi="Times New Roman"/>
                <w:color w:val="auto"/>
                <w:sz w:val="18"/>
                <w:szCs w:val="18"/>
              </w:rPr>
              <w:t>对于特殊的情况应提供应急解锁功能</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检查系统是否电网事故等情况下的应急解锁功能，应急解锁功能应有保护机制，正常情况不应开放。</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界面要求</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操作</w:t>
            </w:r>
            <w:r>
              <w:rPr>
                <w:rFonts w:hint="eastAsia" w:ascii="Times New Roman" w:hAnsi="Times New Roman"/>
                <w:color w:val="auto"/>
                <w:sz w:val="18"/>
                <w:szCs w:val="18"/>
              </w:rPr>
              <w:t>监护功能</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下发命令前进行必要的验证，包括操作员验证、监护员验证。这些验证是否启用都可以根据类型来进行设置；操作员和监护人不能是同一人；推荐提供指纹或IC卡登录接口。</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w:t>
            </w:r>
            <w:r>
              <w:rPr>
                <w:rFonts w:hint="eastAsia" w:ascii="Times New Roman" w:hAnsi="Times New Roman"/>
                <w:color w:val="auto"/>
                <w:kern w:val="0"/>
                <w:sz w:val="18"/>
                <w:szCs w:val="18"/>
              </w:rPr>
              <w:t>有无操作员及监护员验证功能。</w:t>
            </w:r>
            <w:r>
              <w:rPr>
                <w:rFonts w:hint="eastAsia" w:ascii="Times New Roman" w:hAnsi="Times New Roman"/>
                <w:color w:val="auto"/>
                <w:sz w:val="18"/>
                <w:szCs w:val="18"/>
              </w:rPr>
              <w:t>验证是否启用都可以根据类型来进行设置；操作员和监护人不能是同一人；推荐提供指纹或IC卡登录接口。</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联锁验证</w:t>
            </w:r>
          </w:p>
        </w:tc>
        <w:tc>
          <w:tcPr>
            <w:tcW w:w="4395" w:type="dxa"/>
            <w:vAlign w:val="center"/>
          </w:tcPr>
          <w:p>
            <w:p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提供五防联锁验证画面，如果校验失败显示“禁止操作”，如通过五防验证后，此窗口自动消失，直接进入遥控操作界面</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检查系统有无联锁验证及校验失败功能。</w:t>
            </w:r>
            <w:r>
              <w:rPr>
                <w:rFonts w:hint="eastAsia" w:ascii="Times New Roman" w:hAnsi="Times New Roman"/>
                <w:color w:val="auto"/>
                <w:sz w:val="18"/>
                <w:szCs w:val="18"/>
              </w:rPr>
              <w:t>如果校验失败显示“禁止操作”，如通过五防验证后，此窗口自动消失，直接进入遥控操作界面</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操作执行显示</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sz w:val="18"/>
                <w:szCs w:val="18"/>
              </w:rPr>
              <w:t>提供操作执行过程显示和执行结果及不成功原因返回</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检查系统在操作过程中是否有过程显示及结果显示。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防误规则编辑及预演</w:t>
            </w:r>
          </w:p>
        </w:tc>
        <w:tc>
          <w:tcPr>
            <w:tcW w:w="4395" w:type="dxa"/>
            <w:vAlign w:val="center"/>
          </w:tcPr>
          <w:p>
            <w:pPr>
              <w:spacing w:before="120" w:after="120"/>
              <w:jc w:val="both"/>
              <w:rPr>
                <w:rFonts w:ascii="Times New Roman" w:hAnsi="Times New Roman"/>
                <w:color w:val="auto"/>
                <w:kern w:val="0"/>
                <w:sz w:val="18"/>
                <w:szCs w:val="18"/>
              </w:rPr>
            </w:pPr>
            <w:r>
              <w:rPr>
                <w:rFonts w:hint="eastAsia" w:ascii="Times New Roman" w:hAnsi="Times New Roman"/>
                <w:color w:val="auto"/>
                <w:sz w:val="18"/>
                <w:szCs w:val="18"/>
              </w:rPr>
              <w:t>应满足电网运行实时监控功能模块中的防误闭锁功能和操作预演功能要求，提供可视化的防误规则编辑界面和严密的操作预演流程。</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检查系统是否具有</w:t>
            </w:r>
            <w:r>
              <w:rPr>
                <w:rFonts w:hint="eastAsia" w:ascii="Times New Roman" w:hAnsi="Times New Roman"/>
                <w:color w:val="auto"/>
                <w:sz w:val="18"/>
                <w:szCs w:val="18"/>
              </w:rPr>
              <w:t>防误规则编辑界面和操作预演流程。</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4"/>
        <w:numPr>
          <w:ilvl w:val="1"/>
          <w:numId w:val="82"/>
        </w:numPr>
        <w:spacing w:after="156"/>
        <w:outlineLvl w:val="2"/>
        <w:rPr>
          <w:rFonts w:ascii="Times New Roman" w:hAnsi="Times New Roman"/>
          <w:color w:val="auto"/>
        </w:rPr>
      </w:pPr>
      <w:r>
        <w:rPr>
          <w:rFonts w:hint="eastAsia" w:ascii="Times New Roman" w:hAnsi="Times New Roman"/>
          <w:color w:val="auto"/>
        </w:rPr>
        <w:t>运行状态标识操作</w:t>
      </w:r>
    </w:p>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设置范围</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b/>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设置范围</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设置范围应包括以下对象：</w:t>
            </w:r>
          </w:p>
          <w:p>
            <w:pPr>
              <w:numPr>
                <w:ilvl w:val="0"/>
                <w:numId w:val="150"/>
              </w:numPr>
              <w:spacing w:line="264" w:lineRule="auto"/>
              <w:jc w:val="both"/>
              <w:rPr>
                <w:rFonts w:ascii="Times New Roman" w:hAnsi="Times New Roman"/>
                <w:color w:val="auto"/>
                <w:sz w:val="18"/>
                <w:szCs w:val="18"/>
              </w:rPr>
            </w:pPr>
            <w:r>
              <w:rPr>
                <w:rFonts w:ascii="Times New Roman" w:hAnsi="Times New Roman"/>
                <w:color w:val="auto"/>
                <w:sz w:val="18"/>
                <w:szCs w:val="18"/>
              </w:rPr>
              <w:t>厂站</w:t>
            </w:r>
          </w:p>
          <w:p>
            <w:pPr>
              <w:numPr>
                <w:ilvl w:val="0"/>
                <w:numId w:val="150"/>
              </w:numPr>
              <w:spacing w:line="264" w:lineRule="auto"/>
              <w:jc w:val="both"/>
              <w:rPr>
                <w:rFonts w:ascii="Times New Roman" w:hAnsi="Times New Roman"/>
                <w:color w:val="auto"/>
                <w:sz w:val="18"/>
                <w:szCs w:val="18"/>
              </w:rPr>
            </w:pPr>
            <w:r>
              <w:rPr>
                <w:rFonts w:ascii="Times New Roman" w:hAnsi="Times New Roman"/>
                <w:color w:val="auto"/>
                <w:sz w:val="18"/>
                <w:szCs w:val="18"/>
              </w:rPr>
              <w:t>间隔</w:t>
            </w:r>
          </w:p>
          <w:p>
            <w:pPr>
              <w:numPr>
                <w:ilvl w:val="0"/>
                <w:numId w:val="150"/>
              </w:numPr>
              <w:spacing w:line="264" w:lineRule="auto"/>
              <w:jc w:val="both"/>
              <w:rPr>
                <w:rFonts w:ascii="Times New Roman" w:hAnsi="Times New Roman"/>
                <w:color w:val="auto"/>
                <w:kern w:val="0"/>
                <w:sz w:val="18"/>
                <w:szCs w:val="18"/>
              </w:rPr>
            </w:pPr>
            <w:r>
              <w:rPr>
                <w:rFonts w:ascii="Times New Roman" w:hAnsi="Times New Roman"/>
                <w:color w:val="auto"/>
                <w:sz w:val="18"/>
                <w:szCs w:val="18"/>
              </w:rPr>
              <w:t>设备</w:t>
            </w:r>
          </w:p>
          <w:p>
            <w:pPr>
              <w:numPr>
                <w:ilvl w:val="0"/>
                <w:numId w:val="150"/>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测点</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检查系统是否能对厂站、间隔、设备挂标识牌，对测点进行置数操作。</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人工置数</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sz w:val="18"/>
                <w:szCs w:val="18"/>
              </w:rPr>
            </w:pPr>
            <w:r>
              <w:rPr>
                <w:rFonts w:ascii="Times New Roman" w:hAnsi="Times New Roman"/>
                <w:color w:val="auto"/>
                <w:sz w:val="18"/>
                <w:szCs w:val="18"/>
              </w:rPr>
              <w:t>人工置数</w:t>
            </w:r>
          </w:p>
        </w:tc>
        <w:tc>
          <w:tcPr>
            <w:tcW w:w="4395" w:type="dxa"/>
            <w:vAlign w:val="center"/>
          </w:tcPr>
          <w:p>
            <w:pPr>
              <w:numPr>
                <w:ilvl w:val="0"/>
                <w:numId w:val="151"/>
              </w:numPr>
              <w:spacing w:line="264" w:lineRule="auto"/>
              <w:rPr>
                <w:rFonts w:ascii="Times New Roman" w:hAnsi="Times New Roman"/>
                <w:color w:val="auto"/>
                <w:sz w:val="18"/>
                <w:szCs w:val="18"/>
              </w:rPr>
            </w:pPr>
            <w:r>
              <w:rPr>
                <w:rFonts w:ascii="Times New Roman" w:hAnsi="Times New Roman"/>
                <w:color w:val="auto"/>
                <w:sz w:val="18"/>
                <w:szCs w:val="18"/>
              </w:rPr>
              <w:t>提供对数值量、状态量提供人工封锁功能，并有相应的标志位表示；</w:t>
            </w:r>
          </w:p>
          <w:p>
            <w:pPr>
              <w:numPr>
                <w:ilvl w:val="0"/>
                <w:numId w:val="151"/>
              </w:numPr>
              <w:spacing w:line="264" w:lineRule="auto"/>
              <w:rPr>
                <w:rFonts w:ascii="Times New Roman" w:hAnsi="Times New Roman"/>
                <w:color w:val="auto"/>
                <w:sz w:val="18"/>
                <w:szCs w:val="18"/>
              </w:rPr>
            </w:pPr>
            <w:r>
              <w:rPr>
                <w:rFonts w:ascii="Times New Roman" w:hAnsi="Times New Roman"/>
                <w:color w:val="auto"/>
                <w:sz w:val="18"/>
                <w:szCs w:val="18"/>
              </w:rPr>
              <w:t>人工输入数据应进行有效性检查；</w:t>
            </w:r>
          </w:p>
          <w:p>
            <w:pPr>
              <w:numPr>
                <w:ilvl w:val="0"/>
                <w:numId w:val="151"/>
              </w:numPr>
              <w:spacing w:line="264" w:lineRule="auto"/>
              <w:rPr>
                <w:rFonts w:ascii="Times New Roman" w:hAnsi="Times New Roman"/>
                <w:color w:val="auto"/>
                <w:sz w:val="18"/>
                <w:szCs w:val="18"/>
              </w:rPr>
            </w:pPr>
            <w:r>
              <w:rPr>
                <w:rFonts w:ascii="Times New Roman" w:hAnsi="Times New Roman"/>
                <w:color w:val="auto"/>
                <w:sz w:val="18"/>
                <w:szCs w:val="18"/>
              </w:rPr>
              <w:t>人工置入的数据可手动或满足一定条件时（如遥测数据恢复正常时）自动解除</w:t>
            </w:r>
            <w:r>
              <w:rPr>
                <w:rFonts w:hint="eastAsia" w:ascii="Times New Roman" w:hAnsi="Times New Roman"/>
                <w:color w:val="auto"/>
                <w:sz w:val="18"/>
                <w:szCs w:val="18"/>
                <w:lang w:eastAsia="zh-CN"/>
              </w:rPr>
              <w:t>。</w:t>
            </w:r>
          </w:p>
        </w:tc>
        <w:tc>
          <w:tcPr>
            <w:tcW w:w="4121" w:type="dxa"/>
            <w:vAlign w:val="center"/>
          </w:tcPr>
          <w:p>
            <w:pPr>
              <w:spacing w:line="264" w:lineRule="auto"/>
              <w:rPr>
                <w:rFonts w:ascii="Times New Roman" w:hAnsi="Times New Roman"/>
                <w:color w:val="auto"/>
                <w:sz w:val="18"/>
                <w:szCs w:val="18"/>
              </w:rPr>
            </w:pPr>
            <w:r>
              <w:rPr>
                <w:rFonts w:hint="eastAsia" w:ascii="Times New Roman" w:hAnsi="Times New Roman"/>
                <w:color w:val="auto"/>
                <w:sz w:val="18"/>
                <w:szCs w:val="18"/>
              </w:rPr>
              <w:t>选择某测点进行人工置数，观察标志位的变化情况；</w:t>
            </w:r>
          </w:p>
          <w:p>
            <w:pPr>
              <w:spacing w:line="264" w:lineRule="auto"/>
              <w:rPr>
                <w:rFonts w:ascii="Times New Roman" w:hAnsi="Times New Roman"/>
                <w:color w:val="auto"/>
                <w:sz w:val="18"/>
                <w:szCs w:val="18"/>
              </w:rPr>
            </w:pPr>
            <w:r>
              <w:rPr>
                <w:rFonts w:hint="eastAsia" w:ascii="Times New Roman" w:hAnsi="Times New Roman"/>
                <w:color w:val="auto"/>
                <w:sz w:val="18"/>
                <w:szCs w:val="18"/>
              </w:rPr>
              <w:t>检查人工置数前是否进行有效性检查，输入一个无效数据，查看是否能够进行人工置数；</w:t>
            </w:r>
          </w:p>
          <w:p>
            <w:pPr>
              <w:spacing w:line="264" w:lineRule="auto"/>
              <w:rPr>
                <w:rFonts w:ascii="Times New Roman" w:hAnsi="Times New Roman"/>
                <w:color w:val="auto"/>
                <w:sz w:val="18"/>
                <w:szCs w:val="18"/>
              </w:rPr>
            </w:pPr>
            <w:r>
              <w:rPr>
                <w:rFonts w:hint="eastAsia" w:ascii="Times New Roman" w:hAnsi="Times New Roman"/>
                <w:color w:val="auto"/>
                <w:sz w:val="18"/>
                <w:szCs w:val="18"/>
              </w:rPr>
              <w:t>检查是否支持手动解除人工置数。</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设备投退</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设备投退</w:t>
            </w:r>
          </w:p>
        </w:tc>
        <w:tc>
          <w:tcPr>
            <w:tcW w:w="4395" w:type="dxa"/>
            <w:vAlign w:val="center"/>
          </w:tcPr>
          <w:p>
            <w:pPr>
              <w:numPr>
                <w:ilvl w:val="0"/>
                <w:numId w:val="152"/>
              </w:numPr>
              <w:spacing w:line="264" w:lineRule="auto"/>
              <w:rPr>
                <w:rFonts w:ascii="Times New Roman" w:hAnsi="Times New Roman"/>
                <w:color w:val="auto"/>
                <w:sz w:val="18"/>
                <w:szCs w:val="18"/>
              </w:rPr>
            </w:pPr>
            <w:r>
              <w:rPr>
                <w:rFonts w:ascii="Times New Roman" w:hAnsi="Times New Roman"/>
                <w:color w:val="auto"/>
                <w:sz w:val="18"/>
                <w:szCs w:val="18"/>
              </w:rPr>
              <w:t>提供对单个设备的投退设置功能，投入/退出设备应有相应的标志位表示；</w:t>
            </w:r>
          </w:p>
          <w:p>
            <w:pPr>
              <w:numPr>
                <w:ilvl w:val="0"/>
                <w:numId w:val="152"/>
              </w:numPr>
              <w:spacing w:line="264" w:lineRule="auto"/>
              <w:rPr>
                <w:rFonts w:ascii="Times New Roman" w:hAnsi="Times New Roman"/>
                <w:color w:val="auto"/>
                <w:kern w:val="0"/>
                <w:sz w:val="18"/>
                <w:szCs w:val="18"/>
              </w:rPr>
            </w:pPr>
            <w:r>
              <w:rPr>
                <w:rFonts w:ascii="Times New Roman" w:hAnsi="Times New Roman"/>
                <w:color w:val="auto"/>
                <w:sz w:val="18"/>
                <w:szCs w:val="18"/>
              </w:rPr>
              <w:t>提供对厂站、间隔及其包含的整组设备的投退设置功能，投退设备应有相应的标志位表示。</w:t>
            </w:r>
          </w:p>
        </w:tc>
        <w:tc>
          <w:tcPr>
            <w:tcW w:w="4121" w:type="dxa"/>
          </w:tcPr>
          <w:p>
            <w:pPr>
              <w:spacing w:line="264" w:lineRule="auto"/>
              <w:rPr>
                <w:rFonts w:ascii="Times New Roman" w:hAnsi="Times New Roman"/>
                <w:color w:val="auto"/>
                <w:kern w:val="0"/>
                <w:sz w:val="18"/>
                <w:szCs w:val="18"/>
              </w:rPr>
            </w:pPr>
            <w:r>
              <w:rPr>
                <w:rFonts w:ascii="Times New Roman" w:hAnsi="Times New Roman"/>
                <w:color w:val="auto"/>
                <w:kern w:val="0"/>
                <w:sz w:val="18"/>
                <w:szCs w:val="18"/>
              </w:rPr>
              <w:t>选择某一设备进行投退设置，观察标志位的变化情况；</w:t>
            </w:r>
          </w:p>
          <w:p>
            <w:pPr>
              <w:spacing w:line="264" w:lineRule="auto"/>
              <w:rPr>
                <w:rFonts w:ascii="Times New Roman" w:hAnsi="Times New Roman"/>
                <w:color w:val="auto"/>
                <w:sz w:val="18"/>
              </w:rPr>
            </w:pPr>
            <w:r>
              <w:rPr>
                <w:rFonts w:ascii="Times New Roman" w:hAnsi="Times New Roman"/>
                <w:color w:val="auto"/>
                <w:kern w:val="0"/>
                <w:sz w:val="18"/>
                <w:szCs w:val="18"/>
              </w:rPr>
              <w:t>检查系统是否可对厂站、间隔及其包含的整组设备进行投退设置，观察相应标志位的变化情况。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更新设置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更新设置</w:t>
            </w:r>
          </w:p>
        </w:tc>
        <w:tc>
          <w:tcPr>
            <w:tcW w:w="4395" w:type="dxa"/>
            <w:vAlign w:val="center"/>
          </w:tcPr>
          <w:p>
            <w:pPr>
              <w:numPr>
                <w:ilvl w:val="0"/>
                <w:numId w:val="0"/>
              </w:numPr>
              <w:spacing w:line="264" w:lineRule="auto"/>
              <w:jc w:val="both"/>
              <w:rPr>
                <w:rFonts w:ascii="Times New Roman" w:hAnsi="Times New Roman"/>
                <w:color w:val="auto"/>
                <w:sz w:val="18"/>
                <w:szCs w:val="18"/>
              </w:rPr>
            </w:pPr>
            <w:r>
              <w:rPr>
                <w:rFonts w:ascii="Times New Roman" w:hAnsi="Times New Roman"/>
                <w:color w:val="auto"/>
                <w:sz w:val="18"/>
                <w:szCs w:val="18"/>
              </w:rPr>
              <w:t>更新设置操作屏蔽或开放操作对象的数据更新功能。</w:t>
            </w:r>
          </w:p>
          <w:p>
            <w:pPr>
              <w:numPr>
                <w:ilvl w:val="0"/>
                <w:numId w:val="153"/>
              </w:numPr>
              <w:spacing w:line="264" w:lineRule="auto"/>
              <w:jc w:val="both"/>
              <w:rPr>
                <w:rFonts w:hint="eastAsia" w:ascii="Times New Roman" w:hAnsi="Times New Roman"/>
                <w:color w:val="auto"/>
                <w:sz w:val="18"/>
                <w:szCs w:val="18"/>
                <w:lang w:eastAsia="zh-CN"/>
              </w:rPr>
            </w:pPr>
            <w:r>
              <w:rPr>
                <w:rFonts w:ascii="Times New Roman" w:hAnsi="Times New Roman"/>
                <w:color w:val="auto"/>
                <w:sz w:val="18"/>
                <w:szCs w:val="18"/>
              </w:rPr>
              <w:t>提供对单个数据对象的更新设置功能</w:t>
            </w:r>
            <w:r>
              <w:rPr>
                <w:rFonts w:hint="eastAsia" w:ascii="Times New Roman" w:hAnsi="Times New Roman"/>
                <w:color w:val="auto"/>
                <w:sz w:val="18"/>
                <w:szCs w:val="18"/>
                <w:lang w:eastAsia="zh-CN"/>
              </w:rPr>
              <w:t>，</w:t>
            </w:r>
            <w:r>
              <w:rPr>
                <w:rFonts w:ascii="Times New Roman" w:hAnsi="Times New Roman"/>
                <w:color w:val="auto"/>
                <w:sz w:val="18"/>
                <w:szCs w:val="18"/>
              </w:rPr>
              <w:t>屏蔽/开放对象应有相应的标志位表示</w:t>
            </w:r>
            <w:r>
              <w:rPr>
                <w:rFonts w:hint="eastAsia" w:ascii="Times New Roman" w:hAnsi="Times New Roman"/>
                <w:color w:val="auto"/>
                <w:sz w:val="18"/>
                <w:szCs w:val="18"/>
                <w:lang w:eastAsia="zh-CN"/>
              </w:rPr>
              <w:t>；</w:t>
            </w:r>
          </w:p>
          <w:p>
            <w:pPr>
              <w:numPr>
                <w:ilvl w:val="0"/>
                <w:numId w:val="153"/>
              </w:numPr>
              <w:spacing w:line="264" w:lineRule="auto"/>
              <w:jc w:val="both"/>
              <w:rPr>
                <w:rFonts w:ascii="Times New Roman" w:hAnsi="Times New Roman"/>
              </w:rPr>
            </w:pPr>
            <w:r>
              <w:rPr>
                <w:rFonts w:ascii="Times New Roman" w:hAnsi="Times New Roman"/>
                <w:color w:val="auto"/>
                <w:sz w:val="18"/>
                <w:szCs w:val="18"/>
              </w:rPr>
              <w:t>提供对厂站、间隔及其包含的整组数据对象的更新设置功能，屏蔽/开放对象应有相应的标志位表示。</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选择某测点是否可进行更新设置，观察标志位的变化情况；</w:t>
            </w:r>
          </w:p>
          <w:p>
            <w:pPr>
              <w:spacing w:line="264" w:lineRule="auto"/>
              <w:jc w:val="both"/>
              <w:rPr>
                <w:rFonts w:ascii="Times New Roman" w:hAnsi="Times New Roman"/>
                <w:color w:val="auto"/>
                <w:sz w:val="18"/>
              </w:rPr>
            </w:pPr>
            <w:r>
              <w:rPr>
                <w:rFonts w:ascii="Times New Roman" w:hAnsi="Times New Roman"/>
                <w:color w:val="auto"/>
                <w:kern w:val="0"/>
                <w:sz w:val="18"/>
                <w:szCs w:val="18"/>
              </w:rPr>
              <w:t>检查系统是否可对厂站、间隔及其包含的整组数据对象进行更新设置，观察相应标志位的变化情况。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检修设置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检修设置</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检修设置操作屏蔽或开放操作对象的控制、告警和数据更新功能。</w:t>
            </w:r>
          </w:p>
          <w:p>
            <w:pPr>
              <w:numPr>
                <w:ilvl w:val="0"/>
                <w:numId w:val="154"/>
              </w:numPr>
              <w:spacing w:line="264" w:lineRule="auto"/>
              <w:jc w:val="both"/>
              <w:rPr>
                <w:rFonts w:ascii="Times New Roman" w:hAnsi="Times New Roman"/>
                <w:color w:val="auto"/>
                <w:sz w:val="18"/>
                <w:szCs w:val="18"/>
              </w:rPr>
            </w:pPr>
            <w:r>
              <w:rPr>
                <w:rFonts w:ascii="Times New Roman" w:hAnsi="Times New Roman"/>
                <w:color w:val="auto"/>
                <w:sz w:val="18"/>
                <w:szCs w:val="18"/>
              </w:rPr>
              <w:t>提供对单个设备对象的检修设置功能，屏蔽/开放对象应有相应的标志位表示；</w:t>
            </w:r>
          </w:p>
          <w:p>
            <w:pPr>
              <w:numPr>
                <w:ilvl w:val="0"/>
                <w:numId w:val="154"/>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提供对区域、厂站、间隔及其包含的整组设备对象的检修设置功能，屏蔽/开放对象应有相应的标志位表示。</w:t>
            </w:r>
          </w:p>
        </w:tc>
        <w:tc>
          <w:tcPr>
            <w:tcW w:w="4121"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选择某设备进行检修设置，观察标志位的变化情况；</w:t>
            </w:r>
          </w:p>
          <w:p>
            <w:pPr>
              <w:spacing w:line="264" w:lineRule="auto"/>
              <w:jc w:val="both"/>
              <w:rPr>
                <w:rFonts w:ascii="Times New Roman" w:hAnsi="Times New Roman"/>
                <w:color w:val="auto"/>
                <w:kern w:val="0"/>
                <w:sz w:val="18"/>
                <w:szCs w:val="18"/>
              </w:rPr>
            </w:pPr>
            <w:r>
              <w:rPr>
                <w:rFonts w:ascii="Times New Roman" w:hAnsi="Times New Roman"/>
                <w:color w:val="auto"/>
                <w:kern w:val="0"/>
                <w:sz w:val="18"/>
                <w:szCs w:val="18"/>
              </w:rPr>
              <w:t>检查系统是否可对区域、厂站、间隔及其包含的整组设备进行检修设置，观察相应标志位的变化情况。</w:t>
            </w:r>
          </w:p>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检查是否有检修屏蔽数据刷新和入库功能。</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测试设置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测试</w:t>
            </w:r>
            <w:r>
              <w:rPr>
                <w:rFonts w:ascii="Times New Roman" w:hAnsi="Times New Roman"/>
                <w:color w:val="auto"/>
                <w:sz w:val="18"/>
                <w:szCs w:val="18"/>
              </w:rPr>
              <w:t>设置</w:t>
            </w:r>
          </w:p>
        </w:tc>
        <w:tc>
          <w:tcPr>
            <w:tcW w:w="4395" w:type="dxa"/>
            <w:vAlign w:val="center"/>
          </w:tcPr>
          <w:p>
            <w:pPr>
              <w:tabs>
                <w:tab w:val="left" w:pos="454"/>
              </w:tabs>
              <w:spacing w:line="264" w:lineRule="auto"/>
              <w:jc w:val="both"/>
              <w:rPr>
                <w:rFonts w:ascii="Times New Roman" w:hAnsi="Times New Roman"/>
                <w:color w:val="auto"/>
                <w:sz w:val="18"/>
                <w:szCs w:val="18"/>
              </w:rPr>
            </w:pPr>
            <w:r>
              <w:rPr>
                <w:rFonts w:ascii="Times New Roman" w:hAnsi="Times New Roman"/>
                <w:color w:val="auto"/>
                <w:sz w:val="18"/>
                <w:szCs w:val="18"/>
              </w:rPr>
              <w:t>测试设置操作屏蔽或开放正常运行节点操作对象的控制、告警和数据更新功能，但不屏蔽测试节点功能。</w:t>
            </w:r>
          </w:p>
          <w:p>
            <w:pPr>
              <w:numPr>
                <w:ilvl w:val="0"/>
                <w:numId w:val="155"/>
              </w:numPr>
              <w:spacing w:line="264" w:lineRule="auto"/>
              <w:jc w:val="both"/>
              <w:rPr>
                <w:rFonts w:ascii="Times New Roman" w:hAnsi="Times New Roman"/>
                <w:color w:val="auto"/>
                <w:sz w:val="18"/>
                <w:szCs w:val="18"/>
              </w:rPr>
            </w:pPr>
            <w:r>
              <w:rPr>
                <w:rFonts w:ascii="Times New Roman" w:hAnsi="Times New Roman"/>
                <w:color w:val="auto"/>
                <w:sz w:val="18"/>
                <w:szCs w:val="18"/>
              </w:rPr>
              <w:t>提供对单个对象的测试设置功能，屏蔽/开放对象应有相应的标志位表示；</w:t>
            </w:r>
          </w:p>
          <w:p>
            <w:pPr>
              <w:numPr>
                <w:ilvl w:val="0"/>
                <w:numId w:val="155"/>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提供对区域、厂站、间隔及其包含的整组对象的测试设置功能，屏蔽/开放对象应有相应的标志位表示。</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选择某设备进行测试设置，观察标志位的变化情况；检查系统是否提供</w:t>
            </w:r>
            <w:r>
              <w:rPr>
                <w:rFonts w:ascii="Times New Roman" w:hAnsi="Times New Roman"/>
                <w:color w:val="auto"/>
                <w:sz w:val="18"/>
                <w:szCs w:val="18"/>
              </w:rPr>
              <w:t>对区域、厂站、间隔及其包含的整组对象的测试设置功能</w:t>
            </w:r>
            <w:r>
              <w:rPr>
                <w:rFonts w:hint="eastAsia" w:ascii="Times New Roman" w:hAnsi="Times New Roman"/>
                <w:color w:val="auto"/>
                <w:sz w:val="18"/>
                <w:szCs w:val="18"/>
              </w:rPr>
              <w:t>，观察相应标志位的变化情况。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告警设置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告警</w:t>
            </w:r>
            <w:r>
              <w:rPr>
                <w:rFonts w:ascii="Times New Roman" w:hAnsi="Times New Roman"/>
                <w:color w:val="auto"/>
                <w:sz w:val="18"/>
                <w:szCs w:val="18"/>
              </w:rPr>
              <w:t>设置</w:t>
            </w:r>
          </w:p>
        </w:tc>
        <w:tc>
          <w:tcPr>
            <w:tcW w:w="4395" w:type="dxa"/>
            <w:vAlign w:val="center"/>
          </w:tcPr>
          <w:p>
            <w:pPr>
              <w:tabs>
                <w:tab w:val="left" w:pos="454"/>
              </w:tabs>
              <w:spacing w:line="264" w:lineRule="auto"/>
              <w:jc w:val="both"/>
              <w:rPr>
                <w:rFonts w:ascii="Times New Roman" w:hAnsi="Times New Roman"/>
                <w:color w:val="auto"/>
                <w:sz w:val="18"/>
                <w:szCs w:val="18"/>
              </w:rPr>
            </w:pPr>
            <w:r>
              <w:rPr>
                <w:rFonts w:ascii="Times New Roman" w:hAnsi="Times New Roman"/>
                <w:color w:val="auto"/>
                <w:sz w:val="18"/>
                <w:szCs w:val="18"/>
              </w:rPr>
              <w:t>告警设置操作屏蔽或开放操作对象的告警功能。</w:t>
            </w:r>
          </w:p>
          <w:p>
            <w:pPr>
              <w:numPr>
                <w:ilvl w:val="0"/>
                <w:numId w:val="156"/>
              </w:numPr>
              <w:spacing w:line="264" w:lineRule="auto"/>
              <w:jc w:val="both"/>
              <w:rPr>
                <w:rFonts w:hint="eastAsia" w:ascii="Times New Roman" w:hAnsi="Times New Roman"/>
                <w:color w:val="auto"/>
                <w:sz w:val="18"/>
                <w:szCs w:val="18"/>
                <w:lang w:eastAsia="zh-CN"/>
              </w:rPr>
            </w:pPr>
            <w:r>
              <w:rPr>
                <w:rFonts w:ascii="Times New Roman" w:hAnsi="Times New Roman"/>
                <w:color w:val="auto"/>
                <w:sz w:val="18"/>
                <w:szCs w:val="18"/>
              </w:rPr>
              <w:t>提供对单个对象的告警设置功能，屏蔽/开放对象应有相应的标志位表示</w:t>
            </w:r>
            <w:r>
              <w:rPr>
                <w:rFonts w:hint="eastAsia" w:ascii="Times New Roman" w:hAnsi="Times New Roman"/>
                <w:color w:val="auto"/>
                <w:sz w:val="18"/>
                <w:szCs w:val="18"/>
                <w:lang w:eastAsia="zh-CN"/>
              </w:rPr>
              <w:t>；</w:t>
            </w:r>
          </w:p>
          <w:p>
            <w:pPr>
              <w:numPr>
                <w:ilvl w:val="0"/>
                <w:numId w:val="156"/>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提供对区域、厂站、间隔及其包含的整组对象的告警设置功能，屏蔽/开放对象应有相应的标志位表示</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选择某设备进行告警设置，观察标志位的变化情况；检查系统是否提供</w:t>
            </w:r>
            <w:r>
              <w:rPr>
                <w:rFonts w:ascii="Times New Roman" w:hAnsi="Times New Roman"/>
                <w:color w:val="auto"/>
                <w:sz w:val="18"/>
                <w:szCs w:val="18"/>
              </w:rPr>
              <w:t>对区域、厂站、间隔及其包含的整组对象的告警设置功能</w:t>
            </w:r>
            <w:r>
              <w:rPr>
                <w:rFonts w:hint="eastAsia" w:ascii="Times New Roman" w:hAnsi="Times New Roman"/>
                <w:color w:val="auto"/>
                <w:sz w:val="18"/>
                <w:szCs w:val="18"/>
              </w:rPr>
              <w:t>，观察相应标志位的变化情况。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控制设置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控制</w:t>
            </w:r>
            <w:r>
              <w:rPr>
                <w:rFonts w:ascii="Times New Roman" w:hAnsi="Times New Roman"/>
                <w:color w:val="auto"/>
                <w:sz w:val="18"/>
                <w:szCs w:val="18"/>
              </w:rPr>
              <w:t>设置</w:t>
            </w:r>
          </w:p>
        </w:tc>
        <w:tc>
          <w:tcPr>
            <w:tcW w:w="4395" w:type="dxa"/>
            <w:vAlign w:val="center"/>
          </w:tcPr>
          <w:p>
            <w:pPr>
              <w:tabs>
                <w:tab w:val="left" w:pos="454"/>
              </w:tabs>
              <w:spacing w:line="264" w:lineRule="auto"/>
              <w:jc w:val="both"/>
              <w:rPr>
                <w:rFonts w:ascii="Times New Roman" w:hAnsi="Times New Roman"/>
                <w:color w:val="auto"/>
                <w:sz w:val="18"/>
                <w:szCs w:val="18"/>
              </w:rPr>
            </w:pPr>
            <w:r>
              <w:rPr>
                <w:rFonts w:ascii="Times New Roman" w:hAnsi="Times New Roman"/>
                <w:color w:val="auto"/>
                <w:sz w:val="18"/>
                <w:szCs w:val="18"/>
              </w:rPr>
              <w:t>控制设置操作禁止或允许操作对象的控制功能。</w:t>
            </w:r>
          </w:p>
          <w:p>
            <w:pPr>
              <w:numPr>
                <w:ilvl w:val="0"/>
                <w:numId w:val="157"/>
              </w:numPr>
              <w:spacing w:line="264" w:lineRule="auto"/>
              <w:jc w:val="both"/>
              <w:rPr>
                <w:rFonts w:ascii="Times New Roman" w:hAnsi="Times New Roman"/>
                <w:color w:val="auto"/>
                <w:sz w:val="18"/>
                <w:szCs w:val="18"/>
              </w:rPr>
            </w:pPr>
            <w:r>
              <w:rPr>
                <w:rFonts w:ascii="Times New Roman" w:hAnsi="Times New Roman"/>
                <w:color w:val="auto"/>
                <w:sz w:val="18"/>
                <w:szCs w:val="18"/>
              </w:rPr>
              <w:t>提供对单个对象的控制设置功能，对象被禁止/允许控制操作时应有相应的标志位表示；</w:t>
            </w:r>
          </w:p>
          <w:p>
            <w:pPr>
              <w:numPr>
                <w:ilvl w:val="0"/>
                <w:numId w:val="157"/>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提供对区域、厂站、间隔及其包含的整组对象的控制设置功能，对象被禁止/允许控制操作时应有相应的标志位表示</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选择某设备进行控制设置，观察标志位的变化情况；检查系统是否提供</w:t>
            </w:r>
            <w:r>
              <w:rPr>
                <w:rFonts w:ascii="Times New Roman" w:hAnsi="Times New Roman"/>
                <w:color w:val="auto"/>
                <w:sz w:val="18"/>
                <w:szCs w:val="18"/>
              </w:rPr>
              <w:t>对区域、厂站、间隔及其包含的整组对象的</w:t>
            </w:r>
            <w:r>
              <w:rPr>
                <w:rFonts w:hint="eastAsia" w:ascii="Times New Roman" w:hAnsi="Times New Roman"/>
                <w:color w:val="auto"/>
                <w:sz w:val="18"/>
                <w:szCs w:val="18"/>
              </w:rPr>
              <w:t>控制</w:t>
            </w:r>
            <w:r>
              <w:rPr>
                <w:rFonts w:ascii="Times New Roman" w:hAnsi="Times New Roman"/>
                <w:color w:val="auto"/>
                <w:sz w:val="18"/>
                <w:szCs w:val="18"/>
              </w:rPr>
              <w:t>设置功能</w:t>
            </w:r>
            <w:r>
              <w:rPr>
                <w:rFonts w:hint="eastAsia" w:ascii="Times New Roman" w:hAnsi="Times New Roman"/>
                <w:color w:val="auto"/>
                <w:sz w:val="18"/>
                <w:szCs w:val="18"/>
              </w:rPr>
              <w:t>，观察相应标志位的变化情况。</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地线设置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kern w:val="0"/>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地线</w:t>
            </w:r>
            <w:r>
              <w:rPr>
                <w:rFonts w:ascii="Times New Roman" w:hAnsi="Times New Roman"/>
                <w:color w:val="auto"/>
                <w:sz w:val="18"/>
                <w:szCs w:val="18"/>
              </w:rPr>
              <w:t>设置</w:t>
            </w:r>
          </w:p>
        </w:tc>
        <w:tc>
          <w:tcPr>
            <w:tcW w:w="4395" w:type="dxa"/>
            <w:vAlign w:val="center"/>
          </w:tcPr>
          <w:p>
            <w:pPr>
              <w:tabs>
                <w:tab w:val="left" w:pos="454"/>
              </w:tabs>
              <w:spacing w:line="264" w:lineRule="auto"/>
              <w:jc w:val="both"/>
              <w:rPr>
                <w:rFonts w:ascii="Times New Roman" w:hAnsi="Times New Roman"/>
                <w:color w:val="auto"/>
                <w:sz w:val="18"/>
                <w:szCs w:val="18"/>
              </w:rPr>
            </w:pPr>
            <w:r>
              <w:rPr>
                <w:rFonts w:hint="eastAsia" w:ascii="Times New Roman" w:hAnsi="Times New Roman"/>
                <w:color w:val="auto"/>
                <w:sz w:val="18"/>
                <w:szCs w:val="18"/>
              </w:rPr>
              <w:t>地线设置操作包括挂地线和拆地线两种，操作在设备上。</w:t>
            </w:r>
          </w:p>
          <w:p>
            <w:pPr>
              <w:numPr>
                <w:ilvl w:val="0"/>
                <w:numId w:val="158"/>
              </w:numPr>
              <w:spacing w:line="264" w:lineRule="auto"/>
              <w:jc w:val="both"/>
              <w:rPr>
                <w:rFonts w:ascii="Times New Roman" w:hAnsi="Times New Roman"/>
                <w:color w:val="auto"/>
                <w:sz w:val="18"/>
                <w:szCs w:val="18"/>
              </w:rPr>
            </w:pPr>
            <w:r>
              <w:rPr>
                <w:rFonts w:ascii="Times New Roman" w:hAnsi="Times New Roman"/>
                <w:color w:val="auto"/>
                <w:sz w:val="18"/>
                <w:szCs w:val="18"/>
              </w:rPr>
              <w:t>支持地线操作可定制为</w:t>
            </w:r>
            <w:r>
              <w:rPr>
                <w:rFonts w:hint="eastAsia" w:ascii="Times New Roman" w:hAnsi="Times New Roman"/>
                <w:color w:val="auto"/>
                <w:sz w:val="18"/>
                <w:szCs w:val="18"/>
              </w:rPr>
              <w:t>挂</w:t>
            </w:r>
            <w:r>
              <w:rPr>
                <w:rFonts w:ascii="Times New Roman" w:hAnsi="Times New Roman"/>
                <w:color w:val="auto"/>
                <w:sz w:val="18"/>
                <w:szCs w:val="18"/>
              </w:rPr>
              <w:t>牌操作的一种，也可以独立配置；</w:t>
            </w:r>
          </w:p>
          <w:p>
            <w:pPr>
              <w:numPr>
                <w:ilvl w:val="0"/>
                <w:numId w:val="158"/>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支持对地线操作的安全校验</w:t>
            </w:r>
            <w:r>
              <w:rPr>
                <w:rFonts w:hint="eastAsia" w:ascii="Times New Roman" w:hAnsi="Times New Roman"/>
                <w:color w:val="auto"/>
                <w:sz w:val="18"/>
                <w:szCs w:val="18"/>
                <w:lang w:eastAsia="zh-CN"/>
              </w:rPr>
              <w:t>；</w:t>
            </w:r>
          </w:p>
          <w:p>
            <w:pPr>
              <w:numPr>
                <w:ilvl w:val="0"/>
                <w:numId w:val="158"/>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接地牌应作为设备接地的依据，应支持对地线操作的拓扑着色。接地牌应作为设备接地的依据，参与潮流计算。</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kern w:val="0"/>
                <w:sz w:val="18"/>
                <w:szCs w:val="18"/>
              </w:rPr>
              <w:t>选择某设备进行挂、拆地线设置，检查系统是否具有安全校验及拓扑着色功能，检查潮流计算是否改变。</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pStyle w:val="36"/>
        <w:numPr>
          <w:ilvl w:val="2"/>
          <w:numId w:val="82"/>
        </w:numPr>
        <w:spacing w:after="156"/>
        <w:outlineLvl w:val="3"/>
        <w:rPr>
          <w:rFonts w:hint="default" w:ascii="Times New Roman" w:hAnsi="Times New Roman"/>
          <w:color w:val="auto"/>
        </w:rPr>
      </w:pPr>
      <w:r>
        <w:rPr>
          <w:rFonts w:ascii="Times New Roman" w:hAnsi="Times New Roman"/>
          <w:color w:val="auto"/>
        </w:rPr>
        <w:t>挂牌设置</w:t>
      </w:r>
    </w:p>
    <w:tbl>
      <w:tblPr>
        <w:tblStyle w:val="25"/>
        <w:tblW w:w="1486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587"/>
        <w:gridCol w:w="4395"/>
        <w:gridCol w:w="4121"/>
        <w:gridCol w:w="1620"/>
        <w:gridCol w:w="1440"/>
        <w:gridCol w:w="10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4"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序号</w:t>
            </w:r>
          </w:p>
        </w:tc>
        <w:tc>
          <w:tcPr>
            <w:tcW w:w="1587"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测试项</w:t>
            </w:r>
          </w:p>
        </w:tc>
        <w:tc>
          <w:tcPr>
            <w:tcW w:w="4395" w:type="dxa"/>
            <w:shd w:val="clear" w:color="auto" w:fill="EEECE1"/>
            <w:vAlign w:val="center"/>
          </w:tcPr>
          <w:p>
            <w:pPr>
              <w:spacing w:before="156" w:beforeLines="50" w:after="156" w:afterLines="50"/>
              <w:jc w:val="center"/>
              <w:rPr>
                <w:rFonts w:ascii="Times New Roman" w:hAnsi="Times New Roman"/>
                <w:color w:val="auto"/>
                <w:sz w:val="18"/>
                <w:szCs w:val="18"/>
              </w:rPr>
            </w:pPr>
            <w:r>
              <w:rPr>
                <w:rFonts w:hint="eastAsia" w:ascii="Times New Roman" w:hAnsi="Times New Roman"/>
                <w:b/>
                <w:color w:val="auto"/>
                <w:sz w:val="18"/>
                <w:szCs w:val="18"/>
              </w:rPr>
              <w:t>测试内容</w:t>
            </w:r>
          </w:p>
        </w:tc>
        <w:tc>
          <w:tcPr>
            <w:tcW w:w="4121" w:type="dxa"/>
            <w:shd w:val="clear" w:color="auto" w:fill="EEECE1"/>
          </w:tcPr>
          <w:p>
            <w:pPr>
              <w:spacing w:before="156" w:beforeLines="50" w:after="156" w:afterLines="50"/>
              <w:jc w:val="center"/>
              <w:rPr>
                <w:rFonts w:ascii="Times New Roman" w:hAnsi="Times New Roman"/>
                <w:color w:val="auto"/>
                <w:kern w:val="0"/>
                <w:sz w:val="18"/>
                <w:szCs w:val="18"/>
              </w:rPr>
            </w:pPr>
            <w:r>
              <w:rPr>
                <w:rFonts w:ascii="Times New Roman" w:hAnsi="Times New Roman"/>
                <w:b/>
                <w:color w:val="auto"/>
                <w:sz w:val="18"/>
                <w:szCs w:val="18"/>
              </w:rPr>
              <w:t>测试方法</w:t>
            </w:r>
          </w:p>
        </w:tc>
        <w:tc>
          <w:tcPr>
            <w:tcW w:w="162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测试结果</w:t>
            </w:r>
          </w:p>
        </w:tc>
        <w:tc>
          <w:tcPr>
            <w:tcW w:w="1440" w:type="dxa"/>
            <w:shd w:val="clear" w:color="auto" w:fill="EEECE1"/>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备注</w:t>
            </w:r>
          </w:p>
        </w:tc>
        <w:tc>
          <w:tcPr>
            <w:tcW w:w="1080" w:type="dxa"/>
            <w:shd w:val="clear" w:color="auto" w:fill="EEECE1"/>
            <w:vAlign w:val="center"/>
          </w:tcPr>
          <w:p>
            <w:pPr>
              <w:spacing w:before="156" w:beforeLines="50" w:after="156" w:afterLines="50"/>
              <w:jc w:val="center"/>
              <w:rPr>
                <w:rFonts w:ascii="Times New Roman" w:hAnsi="Times New Roman"/>
                <w:color w:val="auto"/>
                <w:sz w:val="18"/>
                <w:szCs w:val="18"/>
              </w:rPr>
            </w:pPr>
            <w:r>
              <w:rPr>
                <w:rFonts w:ascii="Times New Roman" w:hAnsi="Times New Roman"/>
                <w:b/>
                <w:color w:val="auto"/>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自定义标识牌</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应提供自定义标识牌功能和牌关联闭锁定义（如根据牌的性质禁止遥控、报警抑制、计算统计抑制等）。常用的标识牌应包括：</w:t>
            </w:r>
          </w:p>
          <w:p>
            <w:pPr>
              <w:numPr>
                <w:ilvl w:val="0"/>
                <w:numId w:val="159"/>
              </w:numPr>
              <w:spacing w:line="264" w:lineRule="auto"/>
              <w:jc w:val="both"/>
              <w:rPr>
                <w:rFonts w:ascii="Times New Roman" w:hAnsi="Times New Roman"/>
                <w:color w:val="auto"/>
                <w:sz w:val="18"/>
                <w:szCs w:val="18"/>
              </w:rPr>
            </w:pPr>
            <w:r>
              <w:rPr>
                <w:rFonts w:ascii="Times New Roman" w:hAnsi="Times New Roman"/>
                <w:color w:val="auto"/>
                <w:sz w:val="18"/>
                <w:szCs w:val="18"/>
              </w:rPr>
              <w:t>禁止牌：禁止对具有该标识牌的设备进行操作；</w:t>
            </w:r>
          </w:p>
          <w:p>
            <w:pPr>
              <w:numPr>
                <w:ilvl w:val="0"/>
                <w:numId w:val="159"/>
              </w:numPr>
              <w:spacing w:line="264" w:lineRule="auto"/>
              <w:jc w:val="both"/>
              <w:rPr>
                <w:rFonts w:ascii="Times New Roman" w:hAnsi="Times New Roman"/>
                <w:color w:val="auto"/>
                <w:sz w:val="18"/>
                <w:szCs w:val="18"/>
              </w:rPr>
            </w:pPr>
            <w:r>
              <w:rPr>
                <w:rFonts w:ascii="Times New Roman" w:hAnsi="Times New Roman"/>
                <w:color w:val="auto"/>
                <w:sz w:val="18"/>
                <w:szCs w:val="18"/>
              </w:rPr>
              <w:t>保持分闸/保持合闸——禁止对具有该标识牌的设备进行合闸/分闸操作；</w:t>
            </w:r>
          </w:p>
          <w:p>
            <w:pPr>
              <w:numPr>
                <w:ilvl w:val="0"/>
                <w:numId w:val="159"/>
              </w:numPr>
              <w:spacing w:line="264" w:lineRule="auto"/>
              <w:jc w:val="both"/>
              <w:rPr>
                <w:rFonts w:ascii="Times New Roman" w:hAnsi="Times New Roman"/>
                <w:color w:val="auto"/>
                <w:sz w:val="18"/>
                <w:szCs w:val="18"/>
              </w:rPr>
            </w:pPr>
            <w:r>
              <w:rPr>
                <w:rFonts w:ascii="Times New Roman" w:hAnsi="Times New Roman"/>
                <w:color w:val="auto"/>
                <w:sz w:val="18"/>
                <w:szCs w:val="18"/>
              </w:rPr>
              <w:t>警示牌：某些警示信息应提供给调度员，提醒调度员在对具有该标识牌的设备执行控制操作时能够注意某些特殊的问题；</w:t>
            </w:r>
          </w:p>
          <w:p>
            <w:pPr>
              <w:numPr>
                <w:ilvl w:val="0"/>
                <w:numId w:val="159"/>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接地牌：对于不具备接地刀闸的点挂接地线时，可在该点设置“接地”标识牌。系统在进行操作时将检查该标识牌；</w:t>
            </w:r>
          </w:p>
          <w:p>
            <w:pPr>
              <w:numPr>
                <w:ilvl w:val="0"/>
                <w:numId w:val="159"/>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检修牌：处于“检修”标志下的设备，可进行试验操作，但不向调度员工作站报警</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kern w:val="0"/>
                <w:sz w:val="18"/>
                <w:szCs w:val="18"/>
              </w:rPr>
              <w:t>检查系统是否可新建标识牌，添加后验证是否与定义功能相符。</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挂牌控制</w:t>
            </w:r>
          </w:p>
        </w:tc>
        <w:tc>
          <w:tcPr>
            <w:tcW w:w="4395" w:type="dxa"/>
            <w:vAlign w:val="center"/>
          </w:tcPr>
          <w:p>
            <w:pPr>
              <w:numPr>
                <w:ilvl w:val="0"/>
                <w:numId w:val="160"/>
              </w:numPr>
              <w:spacing w:line="264" w:lineRule="auto"/>
              <w:jc w:val="both"/>
              <w:rPr>
                <w:rFonts w:ascii="Times New Roman" w:hAnsi="Times New Roman"/>
                <w:color w:val="auto"/>
                <w:sz w:val="18"/>
                <w:szCs w:val="18"/>
              </w:rPr>
            </w:pPr>
            <w:r>
              <w:rPr>
                <w:rFonts w:ascii="Times New Roman" w:hAnsi="Times New Roman"/>
                <w:color w:val="auto"/>
                <w:sz w:val="18"/>
                <w:szCs w:val="18"/>
              </w:rPr>
              <w:t>设备挂牌后，该设备所在的所有图形画面均应关联挂牌；</w:t>
            </w:r>
          </w:p>
          <w:p>
            <w:pPr>
              <w:numPr>
                <w:ilvl w:val="0"/>
                <w:numId w:val="160"/>
              </w:numPr>
              <w:spacing w:line="264" w:lineRule="auto"/>
              <w:jc w:val="both"/>
              <w:rPr>
                <w:rFonts w:ascii="Times New Roman" w:hAnsi="Times New Roman"/>
                <w:color w:val="auto"/>
                <w:sz w:val="18"/>
                <w:szCs w:val="18"/>
              </w:rPr>
            </w:pPr>
            <w:r>
              <w:rPr>
                <w:rFonts w:ascii="Times New Roman" w:hAnsi="Times New Roman"/>
                <w:color w:val="auto"/>
                <w:sz w:val="18"/>
                <w:szCs w:val="18"/>
              </w:rPr>
              <w:t>单个设备允许设置多个标识牌，但不能挂多个性质相斥的标识牌；</w:t>
            </w:r>
          </w:p>
          <w:p>
            <w:pPr>
              <w:numPr>
                <w:ilvl w:val="0"/>
                <w:numId w:val="160"/>
              </w:numPr>
              <w:spacing w:line="264" w:lineRule="auto"/>
              <w:jc w:val="both"/>
              <w:rPr>
                <w:rFonts w:ascii="Times New Roman" w:hAnsi="Times New Roman"/>
                <w:color w:val="auto"/>
                <w:sz w:val="18"/>
                <w:szCs w:val="18"/>
              </w:rPr>
            </w:pPr>
            <w:r>
              <w:rPr>
                <w:rFonts w:ascii="Times New Roman" w:hAnsi="Times New Roman"/>
                <w:color w:val="auto"/>
                <w:sz w:val="18"/>
                <w:szCs w:val="18"/>
              </w:rPr>
              <w:t>应具备间隔和厂站挂牌功能；</w:t>
            </w:r>
          </w:p>
          <w:p>
            <w:pPr>
              <w:numPr>
                <w:ilvl w:val="0"/>
                <w:numId w:val="160"/>
              </w:numPr>
              <w:spacing w:line="264" w:lineRule="auto"/>
              <w:jc w:val="both"/>
              <w:rPr>
                <w:rFonts w:ascii="Times New Roman" w:hAnsi="Times New Roman"/>
                <w:color w:val="auto"/>
                <w:kern w:val="0"/>
                <w:sz w:val="18"/>
                <w:szCs w:val="18"/>
              </w:rPr>
            </w:pPr>
            <w:r>
              <w:rPr>
                <w:rFonts w:ascii="Times New Roman" w:hAnsi="Times New Roman"/>
                <w:color w:val="auto"/>
                <w:sz w:val="18"/>
                <w:szCs w:val="18"/>
              </w:rPr>
              <w:t>挂牌和摘牌操作对于不同类的标示牌应有相应的权限控制，无权限、非责任区辖内不得进行操作</w:t>
            </w:r>
            <w:r>
              <w:rPr>
                <w:rFonts w:hint="eastAsia" w:ascii="Times New Roman" w:hAnsi="Times New Roman"/>
                <w:color w:val="auto"/>
                <w:sz w:val="18"/>
                <w:szCs w:val="18"/>
                <w:lang w:eastAsia="zh-CN"/>
              </w:rPr>
              <w:t>；</w:t>
            </w:r>
          </w:p>
          <w:p>
            <w:pPr>
              <w:numPr>
                <w:ilvl w:val="0"/>
                <w:numId w:val="160"/>
              </w:numPr>
              <w:spacing w:line="264" w:lineRule="auto"/>
              <w:jc w:val="both"/>
              <w:rPr>
                <w:rFonts w:ascii="Times New Roman" w:hAnsi="Times New Roman"/>
                <w:color w:val="auto"/>
                <w:kern w:val="0"/>
                <w:sz w:val="18"/>
                <w:szCs w:val="18"/>
              </w:rPr>
            </w:pPr>
            <w:r>
              <w:rPr>
                <w:rFonts w:hint="eastAsia" w:ascii="Times New Roman" w:hAnsi="Times New Roman"/>
                <w:color w:val="auto"/>
                <w:sz w:val="18"/>
                <w:szCs w:val="18"/>
              </w:rPr>
              <w:t>间隔更名后，若该间隔已挂检修牌、未投运牌等标志牌，间隔更名后，标志牌应显示且效果存在</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对某厂站挂牌，查看接线图、潮流图等相关画面是否均有挂牌。</w:t>
            </w:r>
          </w:p>
          <w:p>
            <w:pPr>
              <w:spacing w:line="264" w:lineRule="auto"/>
              <w:jc w:val="both"/>
              <w:rPr>
                <w:rFonts w:ascii="Times New Roman" w:hAnsi="Times New Roman"/>
                <w:color w:val="auto"/>
                <w:sz w:val="18"/>
                <w:szCs w:val="18"/>
              </w:rPr>
            </w:pPr>
            <w:r>
              <w:rPr>
                <w:rFonts w:ascii="Times New Roman" w:hAnsi="Times New Roman"/>
                <w:color w:val="auto"/>
                <w:sz w:val="18"/>
                <w:szCs w:val="18"/>
              </w:rPr>
              <w:t>对某开关挂警示牌、保持合闸、保持分闸，查看挂牌是否成功。</w:t>
            </w:r>
          </w:p>
          <w:p>
            <w:pPr>
              <w:spacing w:line="264" w:lineRule="auto"/>
              <w:jc w:val="both"/>
              <w:rPr>
                <w:rFonts w:ascii="Times New Roman" w:hAnsi="Times New Roman"/>
                <w:color w:val="auto"/>
                <w:sz w:val="18"/>
                <w:szCs w:val="18"/>
              </w:rPr>
            </w:pPr>
            <w:r>
              <w:rPr>
                <w:rFonts w:ascii="Times New Roman" w:hAnsi="Times New Roman"/>
                <w:color w:val="auto"/>
                <w:sz w:val="18"/>
                <w:szCs w:val="18"/>
              </w:rPr>
              <w:t>对本责任区某间隔进行挂牌，检查非本责任区用户是否可摘牌。</w:t>
            </w:r>
          </w:p>
          <w:p>
            <w:pPr>
              <w:spacing w:line="264" w:lineRule="auto"/>
              <w:jc w:val="both"/>
              <w:rPr>
                <w:rFonts w:ascii="Times New Roman" w:hAnsi="Times New Roman"/>
                <w:color w:val="auto"/>
                <w:sz w:val="18"/>
              </w:rPr>
            </w:pPr>
            <w:r>
              <w:rPr>
                <w:rFonts w:hint="eastAsia" w:ascii="Times New Roman" w:hAnsi="Times New Roman"/>
                <w:color w:val="auto"/>
                <w:sz w:val="18"/>
                <w:szCs w:val="18"/>
              </w:rPr>
              <w:t>对某已挂牌间隔更名后，检查牌的显示及效果是否正常。</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hint="eastAsia" w:ascii="Times New Roman" w:hAnsi="Times New Roman"/>
                <w:color w:val="auto"/>
                <w:sz w:val="18"/>
                <w:szCs w:val="18"/>
              </w:rPr>
              <w:t>挂牌区域限制</w:t>
            </w:r>
          </w:p>
        </w:tc>
        <w:tc>
          <w:tcPr>
            <w:tcW w:w="4395" w:type="dxa"/>
            <w:vAlign w:val="center"/>
          </w:tcPr>
          <w:p>
            <w:pPr>
              <w:spacing w:line="264" w:lineRule="auto"/>
              <w:jc w:val="both"/>
              <w:rPr>
                <w:rFonts w:hint="eastAsia" w:ascii="Times New Roman" w:hAnsi="Times New Roman" w:eastAsia="宋体"/>
                <w:color w:val="auto"/>
                <w:kern w:val="0"/>
                <w:sz w:val="18"/>
                <w:szCs w:val="18"/>
                <w:lang w:eastAsia="zh-CN"/>
              </w:rPr>
            </w:pPr>
            <w:r>
              <w:rPr>
                <w:rFonts w:hint="eastAsia" w:ascii="Times New Roman" w:hAnsi="Times New Roman"/>
                <w:color w:val="auto"/>
                <w:sz w:val="18"/>
                <w:szCs w:val="18"/>
              </w:rPr>
              <w:t>应提供人机界面对一个对象设置标识牌或清除标识牌，标识牌应只能在相应设备的间隔区内移动，不能在接线图范围内随意移动</w:t>
            </w:r>
            <w:r>
              <w:rPr>
                <w:rFonts w:hint="eastAsia" w:ascii="Times New Roman" w:hAnsi="Times New Roman"/>
                <w:color w:val="auto"/>
                <w:sz w:val="18"/>
                <w:szCs w:val="18"/>
                <w:lang w:eastAsia="zh-CN"/>
              </w:rPr>
              <w:t>。</w:t>
            </w:r>
          </w:p>
        </w:tc>
        <w:tc>
          <w:tcPr>
            <w:tcW w:w="4121" w:type="dxa"/>
            <w:vAlign w:val="center"/>
          </w:tcPr>
          <w:p>
            <w:pPr>
              <w:spacing w:line="264" w:lineRule="auto"/>
              <w:jc w:val="both"/>
              <w:rPr>
                <w:rFonts w:ascii="Times New Roman" w:hAnsi="Times New Roman"/>
                <w:color w:val="auto"/>
                <w:sz w:val="18"/>
              </w:rPr>
            </w:pPr>
            <w:r>
              <w:rPr>
                <w:rFonts w:hint="eastAsia" w:ascii="Times New Roman" w:hAnsi="Times New Roman"/>
                <w:color w:val="auto"/>
                <w:sz w:val="18"/>
                <w:szCs w:val="18"/>
              </w:rPr>
              <w:t>选择某一设备挂牌，检查标识牌的移动范围。</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对端挂牌提示</w:t>
            </w:r>
          </w:p>
        </w:tc>
        <w:tc>
          <w:tcPr>
            <w:tcW w:w="4395" w:type="dxa"/>
            <w:vAlign w:val="center"/>
          </w:tcPr>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在执行远方控制操作前应先检查对象的标识牌，线路对端挂牌后，本侧遥控增加对侧挂牌提示；</w:t>
            </w:r>
          </w:p>
        </w:tc>
        <w:tc>
          <w:tcPr>
            <w:tcW w:w="4121" w:type="dxa"/>
            <w:vAlign w:val="center"/>
          </w:tcPr>
          <w:p>
            <w:pPr>
              <w:spacing w:line="264" w:lineRule="auto"/>
              <w:jc w:val="both"/>
              <w:rPr>
                <w:rFonts w:ascii="Times New Roman" w:hAnsi="Times New Roman"/>
                <w:color w:val="auto"/>
                <w:sz w:val="18"/>
              </w:rPr>
            </w:pPr>
            <w:r>
              <w:rPr>
                <w:rFonts w:ascii="Times New Roman" w:hAnsi="Times New Roman"/>
                <w:color w:val="auto"/>
                <w:sz w:val="18"/>
                <w:szCs w:val="18"/>
              </w:rPr>
              <w:t>选择某挂牌线路，在其对端进行遥控操作，查看是否有挂牌提示。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4" w:type="dxa"/>
            <w:vAlign w:val="center"/>
          </w:tcPr>
          <w:p>
            <w:pPr>
              <w:pStyle w:val="12"/>
              <w:numPr>
                <w:ilvl w:val="0"/>
                <w:numId w:val="83"/>
              </w:numPr>
              <w:spacing w:line="264" w:lineRule="auto"/>
              <w:ind w:left="0"/>
              <w:rPr>
                <w:rFonts w:ascii="Times New Roman" w:hAnsi="Times New Roman"/>
                <w:color w:val="auto"/>
                <w:sz w:val="18"/>
                <w:szCs w:val="18"/>
              </w:rPr>
            </w:pPr>
          </w:p>
        </w:tc>
        <w:tc>
          <w:tcPr>
            <w:tcW w:w="1587" w:type="dxa"/>
            <w:vAlign w:val="center"/>
          </w:tcPr>
          <w:p>
            <w:pPr>
              <w:spacing w:line="264" w:lineRule="auto"/>
              <w:rPr>
                <w:rFonts w:ascii="Times New Roman" w:hAnsi="Times New Roman"/>
                <w:color w:val="auto"/>
                <w:kern w:val="0"/>
                <w:sz w:val="18"/>
                <w:szCs w:val="18"/>
              </w:rPr>
            </w:pPr>
            <w:r>
              <w:rPr>
                <w:rFonts w:ascii="Times New Roman" w:hAnsi="Times New Roman"/>
                <w:color w:val="auto"/>
                <w:sz w:val="18"/>
                <w:szCs w:val="18"/>
              </w:rPr>
              <w:t>标识牌保存</w:t>
            </w:r>
          </w:p>
        </w:tc>
        <w:tc>
          <w:tcPr>
            <w:tcW w:w="4395"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标识牌操作应保存到数据中心标识牌一览表中，包括时间、厂站、设备名、标识牌类型、操作员身份和注释等内容；</w:t>
            </w:r>
          </w:p>
          <w:p>
            <w:pPr>
              <w:spacing w:line="264" w:lineRule="auto"/>
              <w:jc w:val="both"/>
              <w:rPr>
                <w:rFonts w:ascii="Times New Roman" w:hAnsi="Times New Roman"/>
                <w:color w:val="auto"/>
                <w:kern w:val="0"/>
                <w:sz w:val="18"/>
                <w:szCs w:val="18"/>
              </w:rPr>
            </w:pPr>
            <w:r>
              <w:rPr>
                <w:rFonts w:ascii="Times New Roman" w:hAnsi="Times New Roman"/>
                <w:color w:val="auto"/>
                <w:sz w:val="18"/>
                <w:szCs w:val="18"/>
              </w:rPr>
              <w:t>所有的标识牌操作应进行存档记录。</w:t>
            </w:r>
          </w:p>
        </w:tc>
        <w:tc>
          <w:tcPr>
            <w:tcW w:w="4121" w:type="dxa"/>
            <w:vAlign w:val="center"/>
          </w:tcPr>
          <w:p>
            <w:pPr>
              <w:spacing w:line="264" w:lineRule="auto"/>
              <w:jc w:val="both"/>
              <w:rPr>
                <w:rFonts w:ascii="Times New Roman" w:hAnsi="Times New Roman"/>
                <w:color w:val="auto"/>
                <w:sz w:val="18"/>
                <w:szCs w:val="18"/>
              </w:rPr>
            </w:pPr>
            <w:r>
              <w:rPr>
                <w:rFonts w:ascii="Times New Roman" w:hAnsi="Times New Roman"/>
                <w:color w:val="auto"/>
                <w:sz w:val="18"/>
                <w:szCs w:val="18"/>
              </w:rPr>
              <w:t>查看系统界面上有无提供二维表显示标识牌操作情况，添加标识牌，查看操作信息是否记录完整；</w:t>
            </w:r>
          </w:p>
          <w:p>
            <w:pPr>
              <w:spacing w:line="264" w:lineRule="auto"/>
              <w:jc w:val="both"/>
              <w:rPr>
                <w:rFonts w:ascii="Times New Roman" w:hAnsi="Times New Roman"/>
                <w:color w:val="auto"/>
                <w:sz w:val="18"/>
              </w:rPr>
            </w:pPr>
            <w:r>
              <w:rPr>
                <w:rFonts w:ascii="Times New Roman" w:hAnsi="Times New Roman"/>
                <w:color w:val="auto"/>
                <w:sz w:val="18"/>
                <w:szCs w:val="18"/>
              </w:rPr>
              <w:t>打开数据库，查看标识牌一览表能否导出。</w:t>
            </w:r>
          </w:p>
        </w:tc>
        <w:tc>
          <w:tcPr>
            <w:tcW w:w="1620" w:type="dxa"/>
            <w:vAlign w:val="center"/>
          </w:tcPr>
          <w:p>
            <w:pPr>
              <w:spacing w:line="264" w:lineRule="auto"/>
              <w:jc w:val="center"/>
              <w:rPr>
                <w:rFonts w:ascii="Times New Roman" w:hAnsi="Times New Roman"/>
                <w:color w:val="auto"/>
                <w:sz w:val="18"/>
                <w:szCs w:val="18"/>
              </w:rPr>
            </w:pPr>
            <w:r>
              <w:rPr>
                <w:rFonts w:ascii="Times New Roman" w:hAnsi="Times New Roman"/>
                <w:color w:val="auto"/>
                <w:sz w:val="18"/>
                <w:szCs w:val="18"/>
              </w:rPr>
              <w:t>□符合</w:t>
            </w:r>
          </w:p>
          <w:p>
            <w:pPr>
              <w:spacing w:line="264" w:lineRule="auto"/>
              <w:jc w:val="center"/>
              <w:rPr>
                <w:rFonts w:ascii="Times New Roman" w:hAnsi="Times New Roman"/>
                <w:color w:val="auto"/>
                <w:sz w:val="18"/>
                <w:szCs w:val="18"/>
              </w:rPr>
            </w:pPr>
            <w:r>
              <w:rPr>
                <w:rFonts w:ascii="Times New Roman" w:hAnsi="Times New Roman"/>
                <w:color w:val="auto"/>
                <w:sz w:val="18"/>
                <w:szCs w:val="18"/>
              </w:rPr>
              <w:t>□不符合</w:t>
            </w:r>
          </w:p>
        </w:tc>
        <w:tc>
          <w:tcPr>
            <w:tcW w:w="1440" w:type="dxa"/>
          </w:tcPr>
          <w:p>
            <w:pPr>
              <w:spacing w:line="264" w:lineRule="auto"/>
              <w:rPr>
                <w:rFonts w:ascii="Times New Roman" w:hAnsi="Times New Roman"/>
                <w:color w:val="auto"/>
                <w:sz w:val="18"/>
                <w:szCs w:val="18"/>
              </w:rPr>
            </w:pPr>
          </w:p>
        </w:tc>
        <w:tc>
          <w:tcPr>
            <w:tcW w:w="1080" w:type="dxa"/>
          </w:tcPr>
          <w:p>
            <w:pPr>
              <w:spacing w:line="264" w:lineRule="auto"/>
              <w:rPr>
                <w:rFonts w:ascii="Times New Roman" w:hAnsi="Times New Roman"/>
                <w:color w:val="auto"/>
                <w:sz w:val="18"/>
                <w:szCs w:val="18"/>
              </w:rPr>
            </w:pPr>
          </w:p>
        </w:tc>
      </w:tr>
    </w:tbl>
    <w:p>
      <w:pPr>
        <w:bidi w:val="0"/>
      </w:pPr>
    </w:p>
    <w:p>
      <w:pPr>
        <w:bidi w:val="0"/>
      </w:pPr>
    </w:p>
    <w:p>
      <w:pPr>
        <w:bidi w:val="0"/>
      </w:pPr>
    </w:p>
    <w:p>
      <w:pPr>
        <w:pStyle w:val="2"/>
      </w:pPr>
    </w:p>
    <w:p>
      <w:pPr>
        <w:pStyle w:val="2"/>
      </w:pPr>
    </w:p>
    <w:p>
      <w:pPr>
        <w:pStyle w:val="2"/>
      </w:pPr>
    </w:p>
    <w:p>
      <w:pPr>
        <w:pStyle w:val="2"/>
      </w:pPr>
    </w:p>
    <w:p>
      <w:pPr>
        <w:bidi w:val="0"/>
      </w:pPr>
    </w:p>
    <w:p>
      <w:pPr>
        <w:pStyle w:val="34"/>
        <w:numPr>
          <w:ilvl w:val="0"/>
          <w:numId w:val="161"/>
        </w:numPr>
        <w:spacing w:after="156"/>
        <w:outlineLvl w:val="0"/>
        <w:rPr>
          <w:rFonts w:ascii="Times New Roman" w:hAnsi="Times New Roman"/>
          <w:color w:val="auto"/>
        </w:rPr>
      </w:pPr>
      <w:bookmarkStart w:id="163" w:name="_Toc16186"/>
      <w:r>
        <w:rPr>
          <w:rFonts w:hint="eastAsia" w:ascii="Times New Roman" w:hAnsi="Times New Roman"/>
          <w:color w:val="auto"/>
        </w:rPr>
        <w:t>网络安全测试内容</w:t>
      </w:r>
      <w:bookmarkEnd w:id="163"/>
    </w:p>
    <w:tbl>
      <w:tblPr>
        <w:tblStyle w:val="25"/>
        <w:tblW w:w="14530" w:type="dxa"/>
        <w:tblInd w:w="7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353"/>
        <w:gridCol w:w="721"/>
        <w:gridCol w:w="642"/>
        <w:gridCol w:w="702"/>
        <w:gridCol w:w="1929"/>
        <w:gridCol w:w="3024"/>
        <w:gridCol w:w="775"/>
        <w:gridCol w:w="555"/>
        <w:gridCol w:w="2586"/>
        <w:gridCol w:w="665"/>
        <w:gridCol w:w="754"/>
        <w:gridCol w:w="1239"/>
        <w:gridCol w:w="585"/>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68" w:hRule="atLeast"/>
          <w:tblHeader/>
        </w:trPr>
        <w:tc>
          <w:tcPr>
            <w:tcW w:w="353"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序号</w:t>
            </w:r>
          </w:p>
        </w:tc>
        <w:tc>
          <w:tcPr>
            <w:tcW w:w="721"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检测方面</w:t>
            </w:r>
          </w:p>
        </w:tc>
        <w:tc>
          <w:tcPr>
            <w:tcW w:w="642"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检测项</w:t>
            </w:r>
          </w:p>
        </w:tc>
        <w:tc>
          <w:tcPr>
            <w:tcW w:w="702"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检测小项</w:t>
            </w:r>
          </w:p>
        </w:tc>
        <w:tc>
          <w:tcPr>
            <w:tcW w:w="1929"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功能要求</w:t>
            </w:r>
          </w:p>
        </w:tc>
        <w:tc>
          <w:tcPr>
            <w:tcW w:w="3024"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测试步骤</w:t>
            </w:r>
          </w:p>
        </w:tc>
        <w:tc>
          <w:tcPr>
            <w:tcW w:w="775"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测试范围</w:t>
            </w:r>
            <w:r>
              <w:rPr>
                <w:rFonts w:hint="eastAsia" w:ascii="Times New Roman" w:hAnsi="Times New Roman"/>
                <w:b/>
                <w:color w:val="auto"/>
                <w:sz w:val="18"/>
                <w:szCs w:val="18"/>
              </w:rPr>
              <w:br w:type="textWrapping"/>
            </w:r>
            <w:r>
              <w:rPr>
                <w:rFonts w:hint="eastAsia" w:ascii="Times New Roman" w:hAnsi="Times New Roman"/>
                <w:b/>
                <w:color w:val="auto"/>
                <w:sz w:val="18"/>
                <w:szCs w:val="18"/>
              </w:rPr>
              <w:t>（等保定级）</w:t>
            </w:r>
          </w:p>
        </w:tc>
        <w:tc>
          <w:tcPr>
            <w:tcW w:w="555"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项目类型</w:t>
            </w:r>
          </w:p>
        </w:tc>
        <w:tc>
          <w:tcPr>
            <w:tcW w:w="2586"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测试记录</w:t>
            </w:r>
          </w:p>
        </w:tc>
        <w:tc>
          <w:tcPr>
            <w:tcW w:w="665"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测试记录备注</w:t>
            </w:r>
          </w:p>
        </w:tc>
        <w:tc>
          <w:tcPr>
            <w:tcW w:w="754"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测试人员</w:t>
            </w:r>
          </w:p>
        </w:tc>
        <w:tc>
          <w:tcPr>
            <w:tcW w:w="1239"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评价方法</w:t>
            </w:r>
          </w:p>
        </w:tc>
        <w:tc>
          <w:tcPr>
            <w:tcW w:w="585" w:type="dxa"/>
            <w:vMerge w:val="restart"/>
            <w:tcBorders>
              <w:tl2br w:val="nil"/>
              <w:tr2bl w:val="nil"/>
            </w:tcBorders>
            <w:shd w:val="clear" w:color="auto" w:fill="EEECE1"/>
            <w:tcMar>
              <w:top w:w="15" w:type="dxa"/>
              <w:left w:w="15" w:type="dxa"/>
              <w:right w:w="15" w:type="dxa"/>
            </w:tcMar>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单项权重</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2" w:hRule="atLeast"/>
          <w:tblHeader/>
        </w:trPr>
        <w:tc>
          <w:tcPr>
            <w:tcW w:w="353"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721"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642"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702"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1929"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3024"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775"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555"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2586"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665"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754"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1239"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c>
          <w:tcPr>
            <w:tcW w:w="585" w:type="dxa"/>
            <w:vMerge w:val="continue"/>
            <w:tcBorders>
              <w:tl2br w:val="nil"/>
              <w:tr2bl w:val="nil"/>
            </w:tcBorders>
            <w:shd w:val="clear" w:color="auto" w:fill="EEECE1"/>
            <w:tcMar>
              <w:top w:w="15" w:type="dxa"/>
              <w:left w:w="15" w:type="dxa"/>
              <w:right w:w="15" w:type="dxa"/>
            </w:tcMar>
            <w:vAlign w:val="center"/>
          </w:tcPr>
          <w:p>
            <w:pPr>
              <w:jc w:val="center"/>
              <w:rPr>
                <w:rFonts w:ascii="Times New Roman" w:hAnsi="Times New Roman" w:cs="宋体"/>
                <w:b/>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1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c>
          <w:tcPr>
            <w:tcW w:w="721"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安全计算环境（应用层）</w:t>
            </w: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身份鉴别</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身份标识和鉴别</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应能对登录用户进行身份标识和鉴别，对身份标识的唯一性进行自动检查，对身份鉴别信息的复杂度进行检查，并自动提醒用户定期更换。</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1）检查是否具备身份标识和鉴别功能；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2）新建两个身份标识一样的测试账户，验证身份标识的唯一性进行自动检查是否有效；</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3）新建一个测试帐号，通过设置弱口令，验证鉴别信息复杂度检查是否有效，密码复杂度要求口令不得小于8位，且为字母、数字或特殊符号的混合组合，用户名和口令不允许相同；</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4）检查是否具备身份鉴别信息有效时间设置，设置一个较短的身份鉴别信息有效时间，检查过期后是否提醒用户更换。</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是否具备身份标识和鉴别功能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能否对身份标识的唯一性进行自动检查</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是否具备用户身份鉴别信息复杂度是否有效</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是否具备身份鉴别信息有效时间设置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5）是否能在身份鉴别信息过期后，提醒用户更换密码，如登录时提醒或强制更改密码后再登录</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若记录1）为否，等于0分；否则，单项分值=合格项目数量/总项目数*5。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58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登录失败处理</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应提供登录失败处理功能，多次登录失败后应采取必要的保护措施，防止暴力破解口令。</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1）测试系统是否具有登录失败处理功能，多次</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例如5次</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登陆失败后锁定账户一段时间（例如1分钟），并且有相应的提示。</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系统是否具有登录失败处理功能：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2）登录失败次数和账户锁定时间是否自行修改：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3）登录失败次数默认值或范围:_________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4）账户锁定时间默认值或范围:_________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若记录1）和记录2</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均为是，等于5分；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若记录1）为是，且记录2为否，等于4分；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记录3）和4）不作为评价依据，仅供参考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1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强制修改初始口令</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应强制用户首次登录时修改初始口令。</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1）新建一个测试帐号，检查首次登录时，是否强制要求修改初始口令。</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1）是否强制用户首次登录时修改初始口令</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鉴别信息重置安全</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用户身份鉴别信息丢失或失效时，应采用技术措施确保鉴别信息重置过程的安全。</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1）检查系统是否具有密码重置功能，如有，在重置时需要第二种验证方式确保重置的安全性，如管理员验证、短信验证、邮件验证等后重置。</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系统是否具有密码重置功能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密码重置功能处理措施（有一项即可*）：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管理员验证后重置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短信验证后重置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邮件验证后重置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其他：________________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若记录1）为否，本测试项不作为计分项；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若记录1）为是，且记录2）满足任一项，等于5分，否则等于0分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4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5</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多因子鉴别</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应支持两种或两种以上组合的鉴别技术对用户进行身份鉴别,且其中一种鉴别技术应使用密码技术来实现。</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1）查看系统是否采用两种以上的身份鉴别技术；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2）除用户名密码鉴别技术外，还要求有动态密码、CA key、生物特征、数字证书等组合鉴别技术。</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1）系统是否采用了两种或两种以上的组合机制进行用户身份鉴别</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2）用户身份鉴别措施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□用户名和密码</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□动态密码</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□CA Key</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□生物特征</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□数字证书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□其它：________________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3）是否有一种身份鉴别技术不可伪造，如：动态密码、CA key、生物特征、数字证书。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若记录1）和记录3）均为是，等于5分，否则等于3分。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记录2）不作为评价依据，仅供参考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51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6</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重要操作再确认</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登录用户执行重要操作（如远程控制、开合闸、修改定值等）时应再次进行身份鉴别。（不同系统重要操作，根据业务和系统特点，由检测组织方在测评前组织专家选定，详见附录A）</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核查是否提供用户执行重要操作时再次身份鉴别的机制；</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检查测试用户执行重要操作时应用系统是否再次进行身份鉴别；</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3）检查是否能对重要操作进行自定义。</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1）是否提供用户执行重要操作时再次身份鉴别的功能；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2）是否能对重要操作进行自定义</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记录2）不作为评价依据，仅供参考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51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7</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访问控制</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权限分配</w:t>
            </w:r>
          </w:p>
        </w:tc>
        <w:tc>
          <w:tcPr>
            <w:tcW w:w="1929"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应提供访问控制功能，能够对登录的用户分配账户和权限。</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Style w:val="60"/>
                <w:rFonts w:hint="default" w:ascii="Times New Roman" w:hAnsi="Times New Roman"/>
                <w:color w:val="auto"/>
                <w:sz w:val="18"/>
                <w:szCs w:val="18"/>
                <w:lang w:bidi="ar"/>
              </w:rPr>
              <w:t>1）应提供系统管理员用户一个产生和修改用户授权的管理模块；</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2）测试应用系统，通过以不同权限的用户登录系统，访问文件、数据库表等客体，验证其拥有的权限是否与系统赋予的权限一致。</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 系统是否提供访问控制功能：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2）用户权限是否与系统赋予权限一致：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若记录1）为否，等于0分；否则，单项分值=合格项目数量/总项目数*5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512" w:hRule="atLeast"/>
        </w:trPr>
        <w:tc>
          <w:tcPr>
            <w:tcW w:w="353" w:type="dxa"/>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r>
              <w:rPr>
                <w:rFonts w:hint="eastAsia" w:ascii="Times New Roman" w:hAnsi="Times New Roman" w:cs="宋体"/>
                <w:color w:val="auto"/>
                <w:sz w:val="18"/>
                <w:szCs w:val="18"/>
              </w:rPr>
              <w:t>8</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修改默认账户</w:t>
            </w:r>
          </w:p>
        </w:tc>
        <w:tc>
          <w:tcPr>
            <w:tcW w:w="1929"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应能够重命名默认账号和修改默认账号的默认口令</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olor w:val="auto"/>
                <w:sz w:val="18"/>
                <w:szCs w:val="18"/>
              </w:rPr>
            </w:pPr>
            <w:r>
              <w:rPr>
                <w:rFonts w:hint="eastAsia" w:ascii="Times New Roman" w:hAnsi="Times New Roman"/>
                <w:color w:val="auto"/>
                <w:sz w:val="18"/>
                <w:szCs w:val="18"/>
              </w:rPr>
              <w:t>1）尝试修改默认账户的口令；</w:t>
            </w:r>
            <w:r>
              <w:rPr>
                <w:rFonts w:hint="eastAsia" w:ascii="Times New Roman" w:hAnsi="Times New Roman"/>
                <w:color w:val="auto"/>
                <w:sz w:val="18"/>
                <w:szCs w:val="18"/>
              </w:rPr>
              <w:br w:type="textWrapping"/>
            </w:r>
            <w:r>
              <w:rPr>
                <w:rFonts w:hint="eastAsia" w:ascii="Times New Roman" w:hAnsi="Times New Roman"/>
                <w:color w:val="auto"/>
                <w:sz w:val="18"/>
                <w:szCs w:val="18"/>
              </w:rPr>
              <w:t>2）尝试修改默认账号的用户名。</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numPr>
                <w:ilvl w:val="0"/>
                <w:numId w:val="162"/>
              </w:numPr>
              <w:textAlignment w:val="center"/>
              <w:rPr>
                <w:rFonts w:ascii="Times New Roman" w:hAnsi="Times New Roman"/>
                <w:color w:val="auto"/>
                <w:sz w:val="18"/>
                <w:szCs w:val="18"/>
              </w:rPr>
            </w:pPr>
            <w:r>
              <w:rPr>
                <w:rFonts w:hint="eastAsia" w:ascii="Times New Roman" w:hAnsi="Times New Roman"/>
                <w:color w:val="auto"/>
                <w:sz w:val="18"/>
                <w:szCs w:val="18"/>
              </w:rPr>
              <w:t>系统是否能修改默认账户的口令：</w:t>
            </w:r>
            <w:r>
              <w:rPr>
                <w:rFonts w:hint="eastAsia" w:ascii="Times New Roman" w:hAnsi="Times New Roman"/>
                <w:color w:val="auto"/>
                <w:sz w:val="18"/>
                <w:szCs w:val="18"/>
              </w:rPr>
              <w:br w:type="textWrapping"/>
            </w:r>
            <w:r>
              <w:rPr>
                <w:rFonts w:hint="eastAsia" w:ascii="Times New Roman" w:hAnsi="Times New Roman"/>
                <w:color w:val="auto"/>
                <w:sz w:val="18"/>
                <w:szCs w:val="18"/>
              </w:rPr>
              <w:t xml:space="preserve"> □是* □否 □不适用</w:t>
            </w:r>
            <w:r>
              <w:rPr>
                <w:rFonts w:hint="eastAsia" w:ascii="Times New Roman" w:hAnsi="Times New Roman"/>
                <w:color w:val="auto"/>
                <w:sz w:val="18"/>
                <w:szCs w:val="18"/>
              </w:rPr>
              <w:br w:type="textWrapping"/>
            </w:r>
            <w:r>
              <w:rPr>
                <w:rFonts w:hint="eastAsia" w:ascii="Times New Roman" w:hAnsi="Times New Roman"/>
                <w:color w:val="auto"/>
                <w:sz w:val="18"/>
                <w:szCs w:val="18"/>
              </w:rPr>
              <w:t>2）系统是否能修改默认账户的用户名：</w:t>
            </w:r>
            <w:r>
              <w:rPr>
                <w:rFonts w:hint="eastAsia" w:ascii="Times New Roman" w:hAnsi="Times New Roman"/>
                <w:color w:val="auto"/>
                <w:sz w:val="18"/>
                <w:szCs w:val="18"/>
              </w:rPr>
              <w:br w:type="textWrapping"/>
            </w:r>
            <w:r>
              <w:rPr>
                <w:rFonts w:hint="eastAsia" w:ascii="Times New Roman" w:hAnsi="Times New Roman"/>
                <w:color w:val="auto"/>
                <w:sz w:val="18"/>
                <w:szCs w:val="18"/>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82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9</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权限分离</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应能够授予不同帐户为完成各自承担任务所需的最小权限，并在它们之间形成相互制约的关系。</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1）检查系统是否具备对不同账户分配不同权限；</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检查是否具备在权限之间形成相互制约关系,创建系统管理员、审计员、业务员，要求满足：系统管理员不能进行业务操作、修改审计数据；审计员不能进行业务操作、系统管理操作；业务员仅能进行业务操作；</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3）检查系统是否存在特权用户，如全权限用户。</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1）是否具备对不同账户分配不同权限：</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2）用户权限之间是否能相互制约：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3）应用系统是否不存在特权用户：</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若记录2）和3）均为是，等于5分，均为否，等于0分，其他情况等于2.5分。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04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10</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控制粒度</w:t>
            </w:r>
          </w:p>
        </w:tc>
        <w:tc>
          <w:tcPr>
            <w:tcW w:w="1929"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访问控制的粒度应达到主体为用户级，客体为文件级、数据库表级、记录或字段级。</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Style w:val="60"/>
                <w:rFonts w:hint="default" w:ascii="Times New Roman" w:hAnsi="Times New Roman"/>
                <w:color w:val="auto"/>
                <w:sz w:val="18"/>
                <w:szCs w:val="18"/>
                <w:lang w:bidi="ar"/>
              </w:rPr>
              <w:t>1）核查并测试访问控制策略的控制粒度是否达到主体为用户级，客体为文件级、数据库表、记录或字段级。</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bottom"/>
          </w:tcPr>
          <w:p>
            <w:pPr>
              <w:widowControl/>
              <w:jc w:val="left"/>
              <w:textAlignment w:val="bottom"/>
              <w:rPr>
                <w:rFonts w:ascii="Times New Roman" w:hAnsi="Times New Roman" w:cs="宋体"/>
                <w:color w:val="auto"/>
                <w:sz w:val="18"/>
                <w:szCs w:val="18"/>
              </w:rPr>
            </w:pPr>
            <w:r>
              <w:rPr>
                <w:rFonts w:hint="eastAsia" w:ascii="Times New Roman" w:hAnsi="Times New Roman" w:cs="宋体"/>
                <w:color w:val="auto"/>
                <w:kern w:val="0"/>
                <w:sz w:val="18"/>
                <w:szCs w:val="18"/>
                <w:lang w:bidi="ar"/>
              </w:rPr>
              <w:t>1）对主体的访问控制策略的控制粒度是否达到主体为用户级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2）对客体的访问控制策略的控制粒度（至少有一项*）：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□文件级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□数据库表级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□字段级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□其它：________________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11</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安全审计</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安全审计功能及内容</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应提供安全审计功能，审计覆盖到每个用户，对重要的用户行为和重要安全事件进行审计。</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1）检查应用系统具有安全审计功能；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2）应启用应用系统审计功能，审计内容应至少包含以下项：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用户登录成功</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2</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用户登录失败</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3</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用户退出</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4</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增加用户（通过增加一个普通用户来进行测试）</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5</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删除用户（通过删除一个普通用户来进行测试）</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6</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修改用户权限（通过修改一个普通用户的权限来进行测试）</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7</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重要操作（如远程控制、开合闸、修改定值等）</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3）检查一个普通用户，检查审计范围是否覆盖到这个用户。</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1）应用系统是否具有安全审计功能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2）审计策略和内容覆盖范围：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用户登录成功*</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用户退出*</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增加用户*</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删除用户*</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修改用户权限*</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重要操作*</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3）审计范围是否覆盖到抽查的用户：</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若记录1）和记录3）不全为是，等于0分，否则，单项分值=记录2）满足项目数量/记录2）总选项目数*5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59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12</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审计记录信息</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审计记录应包括事件的日期和时间、用户、事件类型、事件是否成功及其他与审计相关的信息。</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1）查看审计记录的内容，看是否包括以下内容：日期、时间、发起者信息、类型、描述和结果等。</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1）审计记录信息包括：</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□事件发生的日期*</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□事件发生的时间*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□事件发起者信息:*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□事件的类型*</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□事件的描述*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□事件的结果*</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□事件的客体*</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□身份鉴别事件中的请求来源，如IP地址*</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单项分值=记录1）满足项目数量/记录1）总选项目数*5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51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13</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审计记录保护</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应对审计记录进行保护，避免受到未预期的删除、修改或覆盖等；</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1）查看安全审计记录能否被用户删除或修改</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应用软件界面中是否有删除或修改功能</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2）查看设计文档，审计记录是否会被覆盖。</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1）应用软件界面中是否有删除或修改功能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2）设计文档是否有审计记录不会被覆盖的相关描述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14</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审计记录存留时间</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审计记录的留存时间应符合法律法规要求；</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1）审查设计文档、产品说明书等，系统是采用相应的安全机制，保证存留时间大于网络安全法要求的六个月。</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1）审计记录的留存时间是否支持大于六个月</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70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15</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审计记录统计分析</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提供对审计记录数据进行统计、查询、分析及生成审计报表的功能，并提供第三方工具生成审计报表的接口，至少支持SNMP和SYSLOG。（主站端要求具备统计、查询、分析和报表生成功能；厂站端要求具备查询和报表生成功能）</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1）检查应用系统是否能对审计记录进行统计、查询、分析及生成审计报表；（若审计记录能以其它方式导出则算可以生成审计报表）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2）检查系统是否提供第三方工具生成审计报表的接口，尝试采用第三方工具对被测设备进行安全审计。</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1）是否能对审计记录数据：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□统计（安全事件的规律和频率）*</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□查询*</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□分析（安全事件的规律和频率）*</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□生成报表（至少以表的形式在系统内部展示，或可以导出成非文本文档，如：excel）*</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2）是否提供支持第三方审计工具的接口</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单项分值=记录1）满足项目数量/记录1）总选项目数*3；</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若记录2）等于是，单项分值加2分。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3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16</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入侵防范</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数据有效性检验功能</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应提供数据有效性检验功能，保证通过人机接口输入或通过通信接口输入的数据格式或长度符合系统设定要求。</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1）检查应用系统设计文档是否有人机接口或通信输入的有效性检查设计；</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2）检查应用系统是否明确拒绝不正确长度的输入；</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3）检查应用系统是否明确拒绝不正确格式的输入；</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4）如有上传功能，尝试上传非法的后缀文件，检查操作是否成功。</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1）设计文档是否有人机接口或通信输入的有效性检查设计的相关描述：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2）应用系统是否明确拒绝不正确长度的输入</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3）应用系统是否明确拒绝不正确格式的输入</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4）是否对上传的文件后缀进行过滤（如不具备上传功能，不作为计分项）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单项分值=合格项目数量/总要求项目数*5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06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17</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资源控制</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会话超时处理</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当用户在登录超时时间内未进行任何操作时，系统应能自动结束该用户会话并退出登录。</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1）对需要不间断监控的系统，经系统使用主管部门确认后，此测试项可不做要求</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2）如登录超时时间可自行设置，则设置用户登录超时时间；否则访谈送检厂家设备默认登录超时时间；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3）登录应用系统，空闲登录超时时间后，查看用户是否自动退出。</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1）该系统是否应用于不间断业务并经主管部门确认</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2）是否具有登录超时自动退出功能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3）用户的登录超时是否可以自行设置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4）用户登录超时时间默认值或范围:_________</w:t>
            </w:r>
          </w:p>
        </w:tc>
        <w:tc>
          <w:tcPr>
            <w:tcW w:w="665"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若记录1）为是，本测试项不作为计分项；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若记录2）为否，等于0分；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若记录2）和记录3</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均为是，等于5分；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若记录2）为是，且记录3）为否，等于4分；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记录4）不作为评价依据，仅供参考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35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18</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数据完整性</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传输完整性</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采用校验码技术、密码技术等保证重要数据在传输过程中的完整性，包括但不限于鉴别数据、重要业务数据、重要审计数据、重要配置数据等；（不同系统重要数据（防伪造、防篡改数据），根据业务和系统特点，由检测组织方在测评前组织专家选定，详见附录A）</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1）访谈或查看应用系统的设计文档，检查是否采用数字签名、HMAC等方式进行数据完整性校验；</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2）采用抓包、重放或篡改等方式对通信链路进行完整性保护验证。</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Style w:val="60"/>
                <w:rFonts w:hint="default" w:ascii="Times New Roman" w:hAnsi="Times New Roman"/>
                <w:color w:val="auto"/>
                <w:sz w:val="18"/>
                <w:szCs w:val="18"/>
                <w:lang w:bidi="ar"/>
              </w:rPr>
              <w:t>1）应用与客户端之间是否采用密码技术实现通信完整性保护</w:t>
            </w:r>
            <w:r>
              <w:rPr>
                <w:rStyle w:val="60"/>
                <w:rFonts w:hint="default" w:ascii="Times New Roman" w:hAnsi="Times New Roman"/>
                <w:color w:val="auto"/>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75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19</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存储完整性</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采用校验码技术、密码技术等保证重要数据在存储过程中的完整性，包括但不限于鉴别数据、重要业务数据、重要审计数据、重要配置数据等。（不同系统重要数据（防伪造、防篡改数据），根据业务和系统特点，由检测组织方在测评前组织专家选定，详见附录A）</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1）审查应用系统的设计文档，查看是否具有检测系统鉴别数据、业务数据、审计数据、配置数据等在存储过程中完整性受到破坏的功能，并在检测到完整性错误时是否能采取必要的恢复措施。</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 xml:space="preserve">应用系统能否检测到如下数据在储存过程中的完整性遭到破坏 </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□鉴别数据*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□重要业务数据*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□重要审计数据*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□重要配置数据*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2）应用系统能够对如下数据在遭到储存完整性破坏时采取必要的恢复措施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□鉴别数据*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□重要业务数据*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□重要审计数据*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□重要配置数据*</w:t>
            </w:r>
          </w:p>
        </w:tc>
        <w:tc>
          <w:tcPr>
            <w:tcW w:w="665"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单项分值=记录1）满足项目数量/记录1）总选项目数*2.5+记录2）满足项目数量/记录2）总选项目数*2.5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4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20</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抗抵赖</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在可能涉及法律责任认定的应用中，应采用密码技术提供数据原发证据和数据接收证据，实现数据原发行为的抗抵赖和数据接收行为的抗抵赖。</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1）检查应用系统设计文档是否采用数字证书、数字签名、审计记录等实现数据原发的抗抵赖；</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2）检查应用系统设计文档是否采用数字证书、数字签名、审计记录等实现数据接收的抗抵赖。</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第四级系统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1）被抽样的应用与客户端之间是否采用数字证书、数字签名等实现数据原发的抗抵赖</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2）被抽样的应用是否能通过审计记录实现数据原发抗抵赖</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3）被抽样的应用与客户端之间是否采用数字证书、数字签名等实现数据接收的抗抵赖</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4）被抽样的应用是否能通过审计记录实现数据接收抗抵赖</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21</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数据保密性</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传输保密性</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应采用密码技术保证重要数据在传输过程中的保密性，包括但不限于鉴别数据、重要业务数据等。（不同系统重要数据（防窃密数据），根据业务和系统特点，由检测组织方在测评前组织专家选定）</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1）访谈或查看设计文档，检查应用系统是否采用加密通信技术；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2）通过抓包获取通信双方的数据包，是否对鉴别数据、重要业务数据进行加密。</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1）应用与客户端之间是否采用密码技术对鉴别数据、重要业务数据进行加密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9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22</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存储保密性</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应采用密码技术保证重要数据在存储过程中的保密性，包括但不限于鉴别数据、重要业务数据等。（不同系统重要数据（防窃密数据），根据业务和系统特点，由检测组织方在测评前组织专家选定）</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1）应检查应用系统，查看其鉴别信息和重要业务数据是否采用加密或其他有效措施实现存储保密性。</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系统的鉴别数据否采用了通信加密或者其它措施实现数据存储保密性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系统的重要业务数据是否采用了加密或者其它措施实现数据存储保密性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32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23</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剩余信息保护</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鉴别信息清除</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应保证用户鉴别信息所在的存储空间被释放或再分配给其他用户前得到完全清除。</w:t>
            </w:r>
          </w:p>
        </w:tc>
        <w:tc>
          <w:tcPr>
            <w:tcW w:w="3024"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1）查看应用系统的设计文档，检查是否有清除所有的身份鉴别信息的设计:</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对于用户登录时输入的鉴别信息，在退出时需要覆盖内存中的鉴别信息；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对于硬盘中的用户鉴别信息，删除用户时，需要对硬盘中的鉴别信息进行覆盖。</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1）设计文档中是否包含采取措施保证对内存中的用户鉴别信息进行及时清除的相关描述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2）设计文档中是否包含采取措施保证对硬盘中的用户鉴别信息进行及时清除的相关描述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6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24</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敏感信息清除</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应保证存有敏感数据的存储空间被释放或重新分配给其他用户前得到完全清除。</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1）查看应用系统的设计文档，是否有在用户退出时是否释放所分配的内存的设计。</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对于系统内的文件、目录和数据库记录，在用户退出时需要覆盖内存中的内容；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对于硬盘中的文件、目录和数据库记录，删除用户时，需要对硬盘中该用户所属的内容进行覆盖。</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2）应测试主要应用系统，用某用户登录并进行操作（不保存）后，在该用户退出后用另一用户登录，查看是否能看到上一用户产生的操作。</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1）设计文档中是否包含采取措施保证对内存中的文件、目录、数据库信息进行及时清除的相关描述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2）设计文档中是否包含采取措施保证对硬盘中的文件、目录、数据库信息进行及时清除的相关描述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3）用户能否查看上一用户产生的操作</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center"/>
          </w:tcPr>
          <w:p>
            <w:pPr>
              <w:jc w:val="left"/>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231"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25</w:t>
            </w:r>
          </w:p>
        </w:tc>
        <w:tc>
          <w:tcPr>
            <w:tcW w:w="721"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安全计算环境（操作系统层）</w:t>
            </w: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身份鉴别</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身份标识和鉴别</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应能对登录操作系统的用户进行身份标识和鉴别，对身份标识的唯一性进行自动检查，对身份鉴别信息的复杂度进行检查，并自动提醒用户定期更换。</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1）检查是否具备身份标识和鉴别功能；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2）新建两个身份标识一样的测试账户，验证身份标识的唯一性进行自动检查是否有效；</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3）新建一个测试帐号，通过设置弱口令，验证鉴别信息复杂度检查是否有效，密码复杂度要求口令不得小于8位，且为字母、数字或特殊符号的混合组合，用户名和口令不允许相同；</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4）检查是否具备身份鉴别信息有效时间设置，设置一个较短的身份鉴别信息有效时间，检查过期后是否提醒用户更换。</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是否具备身份标识和鉴别功能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能否对身份标识的唯一性进行自动检查</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是否具备用户身份鉴别信息复杂度是否有效</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是否具备身份鉴别信息有效时间设置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5）是否能在身份鉴别信息过期后，提醒用户更换密码，如登录时提醒或强制更改密码后再登录</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若记录1）为否，等于0分；否则，单项分值=合格项目数量/总项目数*5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84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26</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登录失败处理</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应具有登录失败处理功能，具备结束会话、限制非法登录次数和当登录连接超时自动退出等相关措施。</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1）测试系统是否存在登录失败处理功能，如登录失败5次锁定账户、自动退出，结束会话等</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2）设置用户登录超时时间，登录系统，空闲登录超时时间后，查看用户是否自动退出。</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1）是否能设置设备登录失败次数</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2）是否能采取非法登录锁定措施（有一项即可*）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□锁定用户（一段时间）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□自动退出</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□其他：________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□以上都不是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3）是否能设置设备的登录失败超时时间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若记录1）和记录3）均为是，等于5分；有一项为是，等于2.5分，否则等于0分。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75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27</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远程管理安全</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当进行远程管理时，应具备必要措施，防止鉴别信息在网络传输过程中被窃听。</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当进行远程管理时，查看是否采用了防止鉴别信息在网络传输过程中被窃听的措施。</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bottom"/>
          </w:tcPr>
          <w:p>
            <w:pPr>
              <w:widowControl/>
              <w:jc w:val="left"/>
              <w:textAlignment w:val="bottom"/>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1）系统是否能进行远程管理：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2）采用非安全（明文）远程管理：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□telnet</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□rlogin</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□rsh</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□rexec</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□Xdmcp</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□VNC </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□windows RDP2.5以下版本</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□其他：________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3）采用安全（密文）远程管理（有一项即可*）：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□ssh</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□windows RDP2.5以上版本</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□linux的XRDP</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□linux的XSSH</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□其他：________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若记录1）为否，本项不作为计分项。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若记录2）满足任一条，等于0分，否则等于5分。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4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sz w:val="18"/>
                <w:szCs w:val="18"/>
              </w:rPr>
              <w:t>28</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多因子鉴别</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Style w:val="60"/>
                <w:rFonts w:hint="default" w:ascii="Times New Roman" w:hAnsi="Times New Roman"/>
                <w:color w:val="auto"/>
                <w:sz w:val="18"/>
                <w:szCs w:val="18"/>
                <w:lang w:bidi="ar"/>
              </w:rPr>
              <w:t>应支持两种或两种以上组合的鉴别技术对用户进行身份鉴别,且其中一种鉴别技术应使用密码技术来实现。</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1）查看系统是否采用两种以上的身份鉴别技术；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2）除用户名密码鉴别技术外，还要求有动态密码、CA key、生物特征、数字证书等组合鉴别技术。</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1）系统是否采用了两种或两种以上的组合机制进行用户身份鉴别</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2）用户身份鉴别措施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□用户名和密码</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□动态密码</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□CA Key</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□生物特征</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□数字证书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□其它：________________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3）是否有一种身份鉴别技术不可伪造，如：动态密码、CA key、生物特征、数字证书。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若记录1）和记录3）均为是，等于5分，否则等于3分。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记录2）不作为评价依据，仅供参考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sz w:val="18"/>
                <w:szCs w:val="18"/>
              </w:rPr>
              <w:t>29</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访问控制</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权限分离</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应能根据角色划分要求，授予管理用户所需的最小权限，实现管理用户的权限分离。</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应检查操作系统，查看能否对特权用户的权限进行分离，如可分为系统管理员、安全管理员、安全审计员等；</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创建系统管理员、安全管理员、安全审计员，要求满足：系统管理员不能进行业务操作、审计操作，审计员不能进行业务操作、系统管理操作、安全员不能进行添加账号操作等，查看是否依据安全策略对用户权限进行了限制。</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1）系统管理用户是否分为系统管理员、安全管理员、安全审计员三类：</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2）是否授予了相应管理用户的最小权限（如：系统管理员不能进行业务操作、审计操作，审计员不能进行业务操作、系统管理操作、安全员不能进行添加账号操作等）：</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若记录1）为否，等于0分；否则，单项分值=合格项目数量/总项目数*5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353" w:type="dxa"/>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r>
              <w:rPr>
                <w:rFonts w:hint="eastAsia" w:ascii="Times New Roman" w:hAnsi="Times New Roman" w:cs="宋体"/>
                <w:color w:val="auto"/>
                <w:sz w:val="18"/>
                <w:szCs w:val="18"/>
              </w:rPr>
              <w:t>30</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修改默认账户</w:t>
            </w:r>
          </w:p>
        </w:tc>
        <w:tc>
          <w:tcPr>
            <w:tcW w:w="1929"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应能够重命名默认账号和修改默认账号的默认口令</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1）尝试修改默认账户的口令；</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2）尝试修改默认账号的用户名。</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1）系统是否能修改默认账户的口令：</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2）系统是否能修改默认账户的用户名：</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7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sz w:val="18"/>
                <w:szCs w:val="18"/>
              </w:rPr>
              <w:t>31</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登录地址限制</w:t>
            </w:r>
          </w:p>
        </w:tc>
        <w:tc>
          <w:tcPr>
            <w:tcW w:w="1929"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应能够对登录系统的管理员登录地址进行限制</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1）检测系统是否能对登录系统的管理员登录地址进行限制；</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1）系统是否能对登录系统的管理员登录地址进行限制</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32</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控制粒度</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Style w:val="60"/>
                <w:rFonts w:hint="default" w:ascii="Times New Roman" w:hAnsi="Times New Roman"/>
                <w:color w:val="auto"/>
                <w:sz w:val="18"/>
                <w:szCs w:val="18"/>
                <w:lang w:bidi="ar"/>
              </w:rPr>
              <w:t>访问控制策略的控制粒度应达到主体为用户级或进程级，客体为文件、数据库表</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1）核查并测试访问控制策略的控制粒度是否达到主体为用户级或进程级，客体为文件、数据库表。</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bottom"/>
          </w:tcPr>
          <w:p>
            <w:pPr>
              <w:widowControl/>
              <w:jc w:val="left"/>
              <w:textAlignment w:val="bottom"/>
              <w:rPr>
                <w:rFonts w:ascii="Times New Roman" w:hAnsi="Times New Roman" w:cs="宋体"/>
                <w:color w:val="auto"/>
                <w:sz w:val="18"/>
                <w:szCs w:val="18"/>
              </w:rPr>
            </w:pPr>
            <w:r>
              <w:rPr>
                <w:rFonts w:hint="eastAsia" w:ascii="Times New Roman" w:hAnsi="Times New Roman" w:cs="宋体"/>
                <w:color w:val="auto"/>
                <w:kern w:val="0"/>
                <w:sz w:val="18"/>
                <w:szCs w:val="18"/>
                <w:lang w:bidi="ar"/>
              </w:rPr>
              <w:t>1）对主体的访问控制策略的控制粒度是否达到主体为用户级或进程级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□用户级*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□进程级*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□其它：________________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2）对客体的访问控制策略的控制粒度（至少有前两项）：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□文件级*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□数据库表级*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□字段级</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□其它：________________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59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33</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安全审计</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审计内容</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内容应包括重要用户行为、系统资源的异常使用和重要系统命令的使用等系统内重要的安全相关事件。审计内容至少包括：用户的添加和删除、审计功能的启动和关闭、审计策略的调整、权限变更、系统资源的异常使用、重要的系统操作（如用户登录、退出）等。</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a</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应检查服务器操作系统、终端操作系统和数据库管理系统的安全审计策略，查看安全审计配置是否包括系统内重要用户行为、系统资源的异常和重要系统命令的使用等重要的安全相关事件。</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1）审计内容是否包括：</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□用户的添加和删除*</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□用户的权限变更*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□审计功能的启动和关闭操作*</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□审计策略的调整*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□系统资源的异常使用*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□重要的操作</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如用户登录、退出</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 其他：________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单项分值=记录1）满足项目数量/记录1）总选项目数*5（不包括其他）</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59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sz w:val="18"/>
                <w:szCs w:val="18"/>
              </w:rPr>
              <w:t>34</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审计记录信息</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审计记录应包括事件的日期和时间、用户、事件类型、事件是否成功及其他与审计相关的信息。</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a</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应检查服务器操作系统、终端操作系统和数据库管理系统的安全审计策略，查看审计记录信息是否包括事件发生的日期与时间、触发事件的主体与客体、事件的类型、事件成功或失败、事件的结果等内容。</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1）审计记录包括：</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□事件的日期*</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□时间*</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□类型*</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□主体标识*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□客体标识*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□结果（事件的失败或成功）*</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 其他：________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单项分值=记录1）满足项目数量/记录1）总选项目数*5（不包括其他）</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35</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审计记录保护</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应对审计记录进行保护，避免受到未预期的删除、修改或覆盖等。</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a</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应检查操作系统，查看是否对审计记录实施了保护措施，使其避免受到未预期的删除、修改或覆盖等</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b</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应检查操作系统日志文件访问控制权限是否为不可删改。</w:t>
            </w:r>
          </w:p>
        </w:tc>
        <w:tc>
          <w:tcPr>
            <w:tcW w:w="775"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olor w:val="auto"/>
                <w:sz w:val="18"/>
                <w:szCs w:val="18"/>
              </w:rPr>
            </w:pPr>
            <w:r>
              <w:rPr>
                <w:rFonts w:ascii="Times New Roman" w:hAnsi="Times New Roman"/>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1）是否限制了审计文件的访问控制权限：</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2）审计文件是否不可删除及修改（除审计员之外）；</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center"/>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center"/>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927"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36</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安全审计接口要求</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Style w:val="60"/>
                <w:rFonts w:hint="default" w:ascii="Times New Roman" w:hAnsi="Times New Roman"/>
                <w:color w:val="auto"/>
                <w:sz w:val="18"/>
                <w:szCs w:val="18"/>
                <w:lang w:bidi="ar"/>
              </w:rPr>
              <w:t>应提供第三方工具进行安全审计的接口。</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1）检测系统是否提供第三方工具进行安全审计的接口；</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2）尝试采用第三方工具对被测设备进行安全审计。</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1）是否提供支持第三方审计工具的接口</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7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37</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审计记录存留时间</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审计记录的留存时间应符合法律法规要求。</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1）查看设计文档、产品说明书等，是否涉及审计记录存留时间的描述，审计记录是否会被循环覆盖，覆盖时间时间是否大于网络安全法要求的六个月。</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1）审计记录的留存时间是否支持大于六个月</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若记录1）为否，等于0分；为是，等于5分；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16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38</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审计进程保护</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应保护审计进程，避免受到未经授权的中断。</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1）应测试操作系统，试图通过非审计员的其他账户来中断审计进程，如通过kill或taskkill等命令进行关闭审计进程；</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2）检查审计进程是否中断；</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3）linux系统用超级管理员账号root尝试kill进程syslogd,auditd，若进程syslogd,auditd能够自动重启，则判断为否；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4）windows系统用administrator用户尝试关闭windows event log服务,若adiministrator账号被禁用，则判断为否。</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第三级及以上系统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1）是否能中断审计进程</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若记录1）为是，等于0分；为否，等于5分；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0.2</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862"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39</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入侵防范</w:t>
            </w:r>
          </w:p>
        </w:tc>
        <w:tc>
          <w:tcPr>
            <w:tcW w:w="702"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高危端口使用限制</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禁止使用易遭受恶意攻击的高危端口作为服务端口,禁止开启与业务无关的服务端口。不允许使用telnet、FTP等高风险服务，其中部署于生产控制大区的系统及设备不允许使用E-Mail、WEB、Rlogin、TFTP、HTTP、SMB等高风险服务</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1）通过端口扫描软件（如Nmap等）确定系统/设备活跃服务端口；</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2）查看设计文档或访谈，各活跃端口的用途；（必要时要求厂家出具证明）</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3）Windows系统禁止135、137、138、139、445、3389等易遭受恶意攻击的高危端口作为服务端口；</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4）检查系统及设备是否使用了高风险服务。</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1）系统的活跃服务端口列表及用途：__________________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2）是否开启与业务无关的端口</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3）是否使用高危端口作为服务端口</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4）系统及设备是否使用高风险服务</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若记录2）或记录3）或记录4）为是，等于0分，否则等于5分；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记录1）不作为评价依据，仅供参考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05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40</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系统资源控制</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系统资源监视接口</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系统应提供资源监视接口，监视内容包括CPU、硬盘、内存、网络等资源的使用情况。</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 xml:space="preserve">1）搭建一个网管系统，检测是否能对被测系统进行资源监视，被测系统至少必须支持SNMP协议； </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2）监视内容包括但不限于CPU、 硬盘、内存和网络等资源的使用情况。</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查看是否可对分配给被测系统进程的服务水平（如CPU、内存、硬盘空间等）进行设置，尝试使系统资源的占用超过最大限度，检查系统能否正确检测并告警。</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1）是否提供资源监视接口并且至少支持SNMP协议。</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2）监视内容包括</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□CPU*</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□硬盘*</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□内存*</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□网络*</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□其它：______ </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3）资源限制和告警的内容包括</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□CPU*</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□硬盘*</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□内存*</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□网络*</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□其它：______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 xml:space="preserve">若记录1）为否，等于0分，否则单项分值=记录2）满足项目数量/记录2）总选项目数*2.5 + 记录3）满足项目数量/记录3）总选项目数*2.5（不包括其他） </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29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41</w:t>
            </w:r>
          </w:p>
        </w:tc>
        <w:tc>
          <w:tcPr>
            <w:tcW w:w="721"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其他重要要求</w:t>
            </w: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国密算法要求</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国密算法要求</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使用密码技术（加解密算法）的设备或系统应使用符合国家要求的国密算法。</w:t>
            </w:r>
          </w:p>
        </w:tc>
        <w:tc>
          <w:tcPr>
            <w:tcW w:w="3024" w:type="dxa"/>
            <w:tcBorders>
              <w:tl2br w:val="nil"/>
              <w:tr2bl w:val="nil"/>
            </w:tcBorders>
            <w:shd w:val="clear" w:color="auto" w:fill="auto"/>
            <w:tcMar>
              <w:top w:w="15" w:type="dxa"/>
              <w:left w:w="15" w:type="dxa"/>
              <w:right w:w="15" w:type="dxa"/>
            </w:tcMar>
            <w:vAlign w:val="center"/>
          </w:tcPr>
          <w:p>
            <w:pPr>
              <w:widowControl/>
              <w:spacing w:after="220"/>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1）查看设计文档、产品说明书，设备或系统是否使用密码技术；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2）查看是否具有国家商用密码产品型号证书；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3）查看设计文档，设备或系统是否使用了符合国家要求的国密算法SM1、SM2、SM3、SM4、SM7、SM9、祖冲之密码算法等。</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1）系统或产品是否涉及密码技术</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2）是否具有国家商用密码产品型号证书</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3）设备或系统使用的国密算法：</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□SM1</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□SM2</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□SM3</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□SM4</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□SM7</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□SM9</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□祖冲之密码算法</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□其它国密算法：______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若记录1）为否，本测试项不作为计分项；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若记录1）和记录2）均为是，等于5，否则等于0分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记录3）不作为评价依据，仅供参考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42</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明令禁止产品限制</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明令禁止产品限制</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送检产品不应是经国家相关管理部门检测认定并经国家能源局通报存在漏洞和风险的系统及设备。</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1）核查是否采用了被国家能源局等有关部门通报存在漏洞和风险的系统或设备。</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1）是否采用了被国家能源局等有关部门通报存在漏洞和风险的系统或设备</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为是，为0分；为否，等于5分。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43</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无线使用控制</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无线使用控制</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生产控制大区（除安全接入区外）设备本身不能具备无线功能。</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1）检查设备是否部署于生产控制大区，不包括安全接入区；</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2）检查设备本身是否具备无线功能。（由厂家出具证明文件）</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1）设备是否部署于生产控制大区（不包括安全接入区）</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2）设备本身是否具备无线功能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如记录1）为否，此项不作为计分项；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如记录2）为是，等于0分，否则等于5分。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44</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自主可控</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自主可控</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电力监控系统应采用自主可控设备、操作系统等。</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1）检查设备的厂家和型号，是否为自主可控设备；</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2）检查操作系统类型及型号，是否为自主可控安全操作系统；</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一般项目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1）设备厂家及型号：______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2）是否为自主可控设备</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3）操作系统型号：______</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4）是否为自主可控安全操作系统</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记录1）、3）不做评判依据，仅供参考。</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单项分值=合格项目数量/总项目数*5</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25"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45</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操作系统版本控制</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操作系统版本控制</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应逐步采用经过安全认证的自主可控安全操作系统，禁止使用已停止官方技术服务的操作系统。</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1）查看系统所使用操作系统的版本和类型，核实该版本官方是否停止技术服务。（必要时由厂家出具证明文件）</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strike/>
                <w:color w:val="auto"/>
                <w:kern w:val="0"/>
                <w:sz w:val="18"/>
                <w:szCs w:val="18"/>
                <w:lang w:bidi="ar"/>
              </w:rPr>
              <w:br w:type="textWrapping"/>
            </w:r>
            <w:r>
              <w:rPr>
                <w:rStyle w:val="60"/>
                <w:rFonts w:hint="default" w:ascii="Times New Roman" w:hAnsi="Times New Roman"/>
                <w:color w:val="auto"/>
                <w:sz w:val="18"/>
                <w:szCs w:val="18"/>
                <w:lang w:bidi="ar"/>
              </w:rPr>
              <w:t>1）操作系统类型:</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□经过安全认证的自主可控安全操作系统*</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□Unix、Linux等非windows操作系统</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□未停止官方技术服务的Windows操作系统</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□已停止官方技术服务的Windows操作系统</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2）操作系统版本：_______</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若记录1）为“安全操作系统”，等于5分；为“Unix、Linux等非windows操作系统”，等于3分，为“未停止官方技术服务的Windows操作系统”,等于1分；为“已停止官方技术服务的Windows操作系统”，等于0分。</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记录2）不做评判依据，仅供参考。</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640"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46</w:t>
            </w:r>
          </w:p>
        </w:tc>
        <w:tc>
          <w:tcPr>
            <w:tcW w:w="721" w:type="dxa"/>
            <w:vMerge w:val="restart"/>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漏洞扫描</w:t>
            </w: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主机扫描</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主机扫描</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主机不应存在高危安全漏洞。</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1）统一选用主流主机漏洞扫描工具作为测试工具，更新最新漏洞库；（提前将扫描工具的型号、版本告知厂商，厂商可提前进行整改，不允许送检过程中进行整改）</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2）关闭操作操作系统防火墙或者带有网络威胁防护功能的软件；</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3）要求厂家提供管理员账户和密码，使用漏洞扫描工具对主机进行扫描，记录各危害级别漏洞的数量；</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4）扫描结果中均不能有危害级别为高或严重的漏洞。</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5）对系统进行渗透测试，记录各危害级别漏洞的数量。</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1）漏洞情况（另附详细列表）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危害级别为高（严重）：______个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危害级别为中（中等）：______个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危害级别为低（一般）：______个</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单项初始分数为5分，一项危害等级为高的漏洞扣2.5分，一项危害等级为中的漏洞扣0.5分，扣至0分为止。</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659"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47</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Web应用扫描</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Web应用扫描</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Web应用系统不应存在高危安全漏洞。</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1）统一选用主流WEB应用扫描工具作为测试工具，更新最新漏洞库；（提前将扫描工具的型号、版本告知厂商，厂商可提前进行整改，不允许送检过程中进行整改</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2）关闭操作操作系统防火墙或者带有网络威胁防护功能的软件；</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3）要求厂家提供管理员账户和密码，使用WEB应用扫描工具对应用系统进行扫描，记录各危害级别漏洞的数量；</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4）扫描结果中均不能有危害级别为高或严重的漏洞。</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5）对系统进行渗透测试，记录各危害级别漏洞的数量。</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1）漏洞情况（另附详细列表）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危害级别为高（严重）：______个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危害级别为中（中等）：______个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危害级别为低（一般）：______个</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单项初始分数为5分，一项危害等级为高的漏洞扣2.5分，一项危害等级为中的漏洞扣0.5分，扣至0分为止。</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sz w:val="18"/>
                <w:szCs w:val="18"/>
              </w:rPr>
              <w:t>48</w:t>
            </w:r>
          </w:p>
        </w:tc>
        <w:tc>
          <w:tcPr>
            <w:tcW w:w="721" w:type="dxa"/>
            <w:vMerge w:val="continue"/>
            <w:tcBorders>
              <w:tl2br w:val="nil"/>
              <w:tr2bl w:val="nil"/>
            </w:tcBorders>
            <w:shd w:val="clear" w:color="auto" w:fill="auto"/>
            <w:tcMar>
              <w:top w:w="15" w:type="dxa"/>
              <w:left w:w="15" w:type="dxa"/>
              <w:right w:w="15" w:type="dxa"/>
            </w:tcMar>
            <w:vAlign w:val="center"/>
          </w:tcPr>
          <w:p>
            <w:pPr>
              <w:jc w:val="center"/>
              <w:rPr>
                <w:rFonts w:ascii="Times New Roman" w:hAnsi="Times New Roman" w:cs="宋体"/>
                <w:color w:val="auto"/>
                <w:sz w:val="18"/>
                <w:szCs w:val="18"/>
              </w:rPr>
            </w:pP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数据库扫描</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数据库扫描</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数据库不应存在高危安全漏洞。</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1）统一选用主流数据库扫描工具作为测试工具，更新最新漏洞库；</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t>提前将扫描工具的型号、版本告知厂商，厂商可提前进行整改，不允许送检过程中进行整改</w:t>
            </w:r>
            <w:r>
              <w:rPr>
                <w:rFonts w:hint="eastAsia" w:ascii="Times New Roman" w:hAnsi="Times New Roman" w:cs="宋体"/>
                <w:color w:val="auto"/>
                <w:kern w:val="0"/>
                <w:sz w:val="18"/>
                <w:szCs w:val="18"/>
                <w:lang w:eastAsia="zh-CN" w:bidi="ar"/>
              </w:rPr>
              <w:t>）</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2）要求厂家提供管理员账户和密码，使用数据库扫描工具对数据库进行扫描，记录各危害级别漏洞的数量；</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3）扫描结果中均不能有危害级别为高或严重的漏洞。</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4）对系统进行渗透测试，记录各危害级别漏洞的数量。</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1）漏洞情况（另附详细列表）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危害级别为高（严重）：______个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危害级别为中（中等）：______个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危害级别为低（一般）：______个</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单项初始分数为5分，一项危害等级为高的漏洞扣2.5分，一项危害等级为中的漏洞扣0.5分，扣至0分为止。</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247"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49</w:t>
            </w:r>
          </w:p>
        </w:tc>
        <w:tc>
          <w:tcPr>
            <w:tcW w:w="721"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源代码安全审计</w:t>
            </w: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源代码安全审计</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审计报告审查</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应用系统源代码不应存在高危漏洞或后门</w:t>
            </w:r>
          </w:p>
        </w:tc>
        <w:tc>
          <w:tcPr>
            <w:tcW w:w="3024"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Style w:val="60"/>
                <w:rFonts w:hint="default" w:ascii="Times New Roman" w:hAnsi="Times New Roman"/>
                <w:color w:val="auto"/>
                <w:sz w:val="18"/>
                <w:szCs w:val="18"/>
                <w:lang w:bidi="ar"/>
              </w:rPr>
              <w:t>1）审查送检系统/装置的源代码安全审计报告，应符合以下要求：</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a. 明确指出源代码版本</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b. 明确指出危害级别为高、中、低的漏洞数量</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c. 明确指出未检出高危漏洞（包含但不限于以下类型的漏洞）</w:t>
            </w:r>
            <w:r>
              <w:rPr>
                <w:rStyle w:val="60"/>
                <w:rFonts w:hint="default" w:ascii="Times New Roman" w:hAnsi="Times New Roman"/>
                <w:color w:val="auto"/>
                <w:sz w:val="18"/>
                <w:szCs w:val="18"/>
                <w:lang w:bidi="ar"/>
              </w:rPr>
              <w:br w:type="textWrapping"/>
            </w:r>
            <w:r>
              <w:rPr>
                <w:rStyle w:val="63"/>
                <w:rFonts w:hint="default" w:ascii="Times New Roman" w:hAnsi="Times New Roman"/>
                <w:color w:val="auto"/>
                <w:sz w:val="18"/>
                <w:szCs w:val="18"/>
                <w:lang w:bidi="ar"/>
              </w:rPr>
              <w:t xml:space="preserve">    行为问题、路径错误、数据处理、错误的API协议实现、劣质代码、 不充分的封装、安全功能、Web问题 、注入、失效的身份认证和会话管理、跨站脚本、直接引用不安全的对象、安全配置错误、敏感信息泄露、缺少功能级访问控制、跨站请求伪造、使用含有已知漏洞的组件、未验证的重定向和转发等</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2）由送检方提供源代码安全审计送检机构资质证明。送检的检测机构需具有国家或国际认可的资质（具有CNAS或CMA资质）</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3） 送检厂家提供盖有公章的送检承诺函，内容包括：</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a. 源代码安全审计的送检代码与本次入网测试送检的产品版本一致。</w:t>
            </w:r>
            <w:r>
              <w:rPr>
                <w:rStyle w:val="60"/>
                <w:rFonts w:hint="default" w:ascii="Times New Roman" w:hAnsi="Times New Roman"/>
                <w:color w:val="auto"/>
                <w:sz w:val="18"/>
                <w:szCs w:val="18"/>
                <w:lang w:bidi="ar"/>
              </w:rPr>
              <w:br w:type="textWrapping"/>
            </w:r>
            <w:r>
              <w:rPr>
                <w:rStyle w:val="60"/>
                <w:rFonts w:hint="default" w:ascii="Times New Roman" w:hAnsi="Times New Roman"/>
                <w:color w:val="auto"/>
                <w:sz w:val="18"/>
                <w:szCs w:val="18"/>
                <w:lang w:bidi="ar"/>
              </w:rPr>
              <w:t xml:space="preserve">  b. 源代码安全审计的送检代码为本次入网测试送检的产品的全部代码。</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第二级及以上系统</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1）是否提供具有国家或国际认可资质的检测机构出具的源代码安全审计报告</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2）是否提供盖有公章的送检承诺函</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□是* □否 □不适用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3）漏洞情况（另附详细列表）</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危害级别为高（严重）：______个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危害级别为中（中等）：______个</w:t>
            </w:r>
            <w:r>
              <w:rPr>
                <w:rFonts w:hint="eastAsia" w:ascii="Times New Roman" w:hAnsi="Times New Roman" w:cs="宋体"/>
                <w:color w:val="auto"/>
                <w:kern w:val="0"/>
                <w:sz w:val="18"/>
                <w:szCs w:val="18"/>
                <w:lang w:bidi="ar"/>
              </w:rPr>
              <w:br w:type="textWrapping"/>
            </w:r>
            <w:r>
              <w:rPr>
                <w:rFonts w:hint="eastAsia" w:ascii="Times New Roman" w:hAnsi="Times New Roman" w:cs="宋体"/>
                <w:color w:val="auto"/>
                <w:kern w:val="0"/>
                <w:sz w:val="18"/>
                <w:szCs w:val="18"/>
                <w:lang w:bidi="ar"/>
              </w:rPr>
              <w:t xml:space="preserve"> 危害级别为低（一般）：______个</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若记录1）和记录2）不均为是，等于0分，否则单项初始分数为5分，一项危害等级为高的漏洞扣5分，一项危害等级为中的漏洞扣0.5分，扣至0分为止。</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ascii="Times New Roman" w:hAnsi="Times New Roman" w:cs="宋体"/>
                <w:color w:val="auto"/>
                <w:sz w:val="18"/>
                <w:szCs w:val="18"/>
              </w:rPr>
            </w:pPr>
            <w:r>
              <w:rPr>
                <w:rFonts w:hint="eastAsia" w:ascii="Times New Roman" w:hAnsi="Times New Roman" w:cs="宋体"/>
                <w:color w:val="auto"/>
                <w:kern w:val="0"/>
                <w:sz w:val="18"/>
                <w:szCs w:val="18"/>
                <w:lang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247"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50</w:t>
            </w:r>
          </w:p>
        </w:tc>
        <w:tc>
          <w:tcPr>
            <w:tcW w:w="721"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存储、传输加解密</w:t>
            </w: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存储、传输加解密</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存储加解密</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hint="eastAsia" w:ascii="Times New Roman" w:hAnsi="Times New Roman" w:eastAsia="宋体" w:cs="宋体"/>
                <w:color w:val="auto"/>
                <w:kern w:val="0"/>
                <w:sz w:val="18"/>
                <w:szCs w:val="18"/>
                <w:highlight w:val="none"/>
                <w:lang w:val="en-US" w:eastAsia="zh-CN" w:bidi="ar"/>
              </w:rPr>
            </w:pPr>
            <w:r>
              <w:rPr>
                <w:rStyle w:val="60"/>
                <w:rFonts w:hint="default" w:ascii="Times New Roman" w:hAnsi="Times New Roman"/>
                <w:color w:val="auto"/>
                <w:sz w:val="18"/>
                <w:szCs w:val="18"/>
                <w:highlight w:val="none"/>
                <w:lang w:bidi="ar"/>
              </w:rPr>
              <w:t>应具备对</w:t>
            </w:r>
            <w:r>
              <w:rPr>
                <w:rStyle w:val="60"/>
                <w:rFonts w:hint="eastAsia"/>
                <w:color w:val="auto"/>
                <w:sz w:val="18"/>
                <w:szCs w:val="18"/>
                <w:highlight w:val="none"/>
                <w:lang w:val="en-US" w:eastAsia="zh-CN" w:bidi="ar"/>
              </w:rPr>
              <w:t>重要</w:t>
            </w:r>
            <w:r>
              <w:rPr>
                <w:rStyle w:val="60"/>
                <w:rFonts w:hint="default" w:ascii="Times New Roman" w:hAnsi="Times New Roman"/>
                <w:color w:val="auto"/>
                <w:sz w:val="18"/>
                <w:szCs w:val="18"/>
                <w:highlight w:val="none"/>
                <w:lang w:bidi="ar"/>
              </w:rPr>
              <w:t>数据在存储状态下进行加密保护的能力，确保数据存储的机密性与完整性。</w:t>
            </w:r>
          </w:p>
        </w:tc>
        <w:tc>
          <w:tcPr>
            <w:tcW w:w="3024" w:type="dxa"/>
            <w:tcBorders>
              <w:tl2br w:val="nil"/>
              <w:tr2bl w:val="nil"/>
            </w:tcBorders>
            <w:shd w:val="clear" w:color="auto" w:fill="auto"/>
            <w:tcMar>
              <w:top w:w="15" w:type="dxa"/>
              <w:left w:w="15" w:type="dxa"/>
              <w:right w:w="15" w:type="dxa"/>
            </w:tcMar>
            <w:vAlign w:val="center"/>
          </w:tcPr>
          <w:p>
            <w:pPr>
              <w:widowControl/>
              <w:numPr>
                <w:ilvl w:val="0"/>
                <w:numId w:val="163"/>
              </w:numPr>
              <w:jc w:val="left"/>
              <w:textAlignment w:val="center"/>
              <w:rPr>
                <w:rStyle w:val="60"/>
                <w:rFonts w:hint="eastAsia"/>
                <w:color w:val="auto"/>
                <w:sz w:val="18"/>
                <w:szCs w:val="18"/>
                <w:highlight w:val="none"/>
                <w:lang w:eastAsia="zh-CN" w:bidi="ar"/>
              </w:rPr>
            </w:pPr>
            <w:r>
              <w:rPr>
                <w:rStyle w:val="60"/>
                <w:rFonts w:hint="eastAsia"/>
                <w:color w:val="auto"/>
                <w:sz w:val="18"/>
                <w:szCs w:val="18"/>
                <w:highlight w:val="none"/>
                <w:lang w:val="en-US" w:eastAsia="zh-CN" w:bidi="ar"/>
              </w:rPr>
              <w:t>存储重要数据时</w:t>
            </w:r>
            <w:r>
              <w:rPr>
                <w:rStyle w:val="60"/>
                <w:rFonts w:hint="default" w:ascii="Times New Roman" w:hAnsi="Times New Roman"/>
                <w:color w:val="auto"/>
                <w:sz w:val="18"/>
                <w:szCs w:val="18"/>
                <w:highlight w:val="none"/>
                <w:lang w:bidi="ar"/>
              </w:rPr>
              <w:t>，调用通用密码服务接口</w:t>
            </w:r>
            <w:r>
              <w:rPr>
                <w:rStyle w:val="60"/>
                <w:rFonts w:hint="eastAsia"/>
                <w:color w:val="auto"/>
                <w:sz w:val="18"/>
                <w:szCs w:val="18"/>
                <w:highlight w:val="none"/>
                <w:lang w:eastAsia="zh-CN" w:bidi="ar"/>
              </w:rPr>
              <w:t>（</w:t>
            </w:r>
            <w:r>
              <w:rPr>
                <w:rStyle w:val="60"/>
                <w:rFonts w:hint="eastAsia"/>
                <w:color w:val="auto"/>
                <w:sz w:val="18"/>
                <w:szCs w:val="18"/>
                <w:highlight w:val="none"/>
                <w:lang w:val="en-US" w:eastAsia="zh-CN" w:bidi="ar"/>
              </w:rPr>
              <w:t>密码平台、密码机</w:t>
            </w:r>
            <w:r>
              <w:rPr>
                <w:rStyle w:val="60"/>
                <w:rFonts w:hint="eastAsia"/>
                <w:color w:val="auto"/>
                <w:sz w:val="18"/>
                <w:szCs w:val="18"/>
                <w:highlight w:val="none"/>
                <w:lang w:eastAsia="zh-CN" w:bidi="ar"/>
              </w:rPr>
              <w:t>）</w:t>
            </w:r>
            <w:r>
              <w:rPr>
                <w:rStyle w:val="60"/>
                <w:rFonts w:hint="default" w:ascii="Times New Roman" w:hAnsi="Times New Roman"/>
                <w:color w:val="auto"/>
                <w:sz w:val="18"/>
                <w:szCs w:val="18"/>
                <w:highlight w:val="none"/>
                <w:lang w:bidi="ar"/>
              </w:rPr>
              <w:t>中的</w:t>
            </w:r>
            <w:r>
              <w:rPr>
                <w:rStyle w:val="60"/>
                <w:rFonts w:hint="eastAsia"/>
                <w:color w:val="auto"/>
                <w:sz w:val="18"/>
                <w:szCs w:val="18"/>
                <w:highlight w:val="none"/>
                <w:lang w:val="en-US" w:eastAsia="zh-CN" w:bidi="ar"/>
              </w:rPr>
              <w:t>存储</w:t>
            </w:r>
            <w:r>
              <w:rPr>
                <w:rStyle w:val="60"/>
                <w:rFonts w:hint="default" w:ascii="Times New Roman" w:hAnsi="Times New Roman"/>
                <w:color w:val="auto"/>
                <w:sz w:val="18"/>
                <w:szCs w:val="18"/>
                <w:highlight w:val="none"/>
                <w:lang w:bidi="ar"/>
              </w:rPr>
              <w:t>加密接口，实现</w:t>
            </w:r>
            <w:r>
              <w:rPr>
                <w:rStyle w:val="60"/>
                <w:rFonts w:hint="eastAsia"/>
                <w:color w:val="auto"/>
                <w:sz w:val="18"/>
                <w:szCs w:val="18"/>
                <w:highlight w:val="none"/>
                <w:lang w:val="en-US" w:eastAsia="zh-CN" w:bidi="ar"/>
              </w:rPr>
              <w:t>存储</w:t>
            </w:r>
            <w:r>
              <w:rPr>
                <w:rStyle w:val="60"/>
                <w:rFonts w:hint="default" w:ascii="Times New Roman" w:hAnsi="Times New Roman"/>
                <w:color w:val="auto"/>
                <w:sz w:val="18"/>
                <w:szCs w:val="18"/>
                <w:highlight w:val="none"/>
                <w:lang w:bidi="ar"/>
              </w:rPr>
              <w:t>的完整性和机密性</w:t>
            </w:r>
            <w:r>
              <w:rPr>
                <w:rStyle w:val="60"/>
                <w:rFonts w:hint="eastAsia"/>
                <w:color w:val="auto"/>
                <w:sz w:val="18"/>
                <w:szCs w:val="18"/>
                <w:highlight w:val="none"/>
                <w:lang w:eastAsia="zh-CN" w:bidi="ar"/>
              </w:rPr>
              <w:t>。</w:t>
            </w:r>
          </w:p>
          <w:p>
            <w:pPr>
              <w:widowControl/>
              <w:numPr>
                <w:ilvl w:val="0"/>
                <w:numId w:val="163"/>
              </w:numPr>
              <w:jc w:val="left"/>
              <w:textAlignment w:val="center"/>
              <w:rPr>
                <w:rFonts w:hint="default" w:ascii="Times New Roman" w:hAnsi="Times New Roman" w:eastAsia="宋体" w:cs="宋体"/>
                <w:color w:val="auto"/>
                <w:kern w:val="2"/>
                <w:sz w:val="18"/>
                <w:szCs w:val="18"/>
                <w:highlight w:val="none"/>
                <w:u w:val="none"/>
                <w:lang w:val="en-US" w:eastAsia="zh-CN" w:bidi="ar"/>
              </w:rPr>
            </w:pPr>
            <w:r>
              <w:rPr>
                <w:rStyle w:val="60"/>
                <w:rFonts w:hint="eastAsia"/>
                <w:color w:val="auto"/>
                <w:sz w:val="18"/>
                <w:szCs w:val="18"/>
                <w:highlight w:val="none"/>
                <w:lang w:val="en-US" w:eastAsia="zh-CN" w:bidi="ar"/>
              </w:rPr>
              <w:t>读取存储的重要数据时</w:t>
            </w:r>
            <w:r>
              <w:rPr>
                <w:rStyle w:val="60"/>
                <w:rFonts w:hint="default" w:ascii="Times New Roman" w:hAnsi="Times New Roman"/>
                <w:color w:val="auto"/>
                <w:sz w:val="18"/>
                <w:szCs w:val="18"/>
                <w:highlight w:val="none"/>
                <w:lang w:bidi="ar"/>
              </w:rPr>
              <w:t>，调用通用密码服务接口</w:t>
            </w:r>
            <w:r>
              <w:rPr>
                <w:rStyle w:val="60"/>
                <w:rFonts w:hint="eastAsia"/>
                <w:color w:val="auto"/>
                <w:sz w:val="18"/>
                <w:szCs w:val="18"/>
                <w:highlight w:val="none"/>
                <w:lang w:eastAsia="zh-CN" w:bidi="ar"/>
              </w:rPr>
              <w:t>（</w:t>
            </w:r>
            <w:r>
              <w:rPr>
                <w:rStyle w:val="60"/>
                <w:rFonts w:hint="eastAsia"/>
                <w:color w:val="auto"/>
                <w:sz w:val="18"/>
                <w:szCs w:val="18"/>
                <w:highlight w:val="none"/>
                <w:lang w:val="en-US" w:eastAsia="zh-CN" w:bidi="ar"/>
              </w:rPr>
              <w:t>密码平台、密码机</w:t>
            </w:r>
            <w:r>
              <w:rPr>
                <w:rStyle w:val="60"/>
                <w:rFonts w:hint="eastAsia"/>
                <w:color w:val="auto"/>
                <w:sz w:val="18"/>
                <w:szCs w:val="18"/>
                <w:highlight w:val="none"/>
                <w:lang w:eastAsia="zh-CN" w:bidi="ar"/>
              </w:rPr>
              <w:t>）</w:t>
            </w:r>
            <w:r>
              <w:rPr>
                <w:rStyle w:val="60"/>
                <w:rFonts w:hint="default" w:ascii="Times New Roman" w:hAnsi="Times New Roman"/>
                <w:color w:val="auto"/>
                <w:sz w:val="18"/>
                <w:szCs w:val="18"/>
                <w:highlight w:val="none"/>
                <w:lang w:bidi="ar"/>
              </w:rPr>
              <w:t>中的</w:t>
            </w:r>
            <w:r>
              <w:rPr>
                <w:rStyle w:val="60"/>
                <w:rFonts w:hint="eastAsia"/>
                <w:color w:val="auto"/>
                <w:sz w:val="18"/>
                <w:szCs w:val="18"/>
                <w:highlight w:val="none"/>
                <w:lang w:val="en-US" w:eastAsia="zh-CN" w:bidi="ar"/>
              </w:rPr>
              <w:t>存储</w:t>
            </w:r>
            <w:r>
              <w:rPr>
                <w:rStyle w:val="60"/>
                <w:rFonts w:hint="default" w:ascii="Times New Roman" w:hAnsi="Times New Roman"/>
                <w:color w:val="auto"/>
                <w:sz w:val="18"/>
                <w:szCs w:val="18"/>
                <w:highlight w:val="none"/>
                <w:lang w:bidi="ar"/>
              </w:rPr>
              <w:t>解密接口，校验完整性和进行解密。</w:t>
            </w: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未在等保定级范围内，在密评要求的范围内</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cs="宋体"/>
                <w:color w:val="auto"/>
                <w:kern w:val="0"/>
                <w:sz w:val="18"/>
                <w:szCs w:val="18"/>
                <w:highlight w:val="none"/>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numPr>
                <w:ilvl w:val="0"/>
                <w:numId w:val="164"/>
              </w:numPr>
              <w:jc w:val="left"/>
              <w:textAlignment w:val="center"/>
              <w:rPr>
                <w:rFonts w:hint="eastAsia"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是否提供存储加解密的接口</w:t>
            </w:r>
            <w:r>
              <w:rPr>
                <w:rFonts w:hint="eastAsia" w:cs="宋体"/>
                <w:color w:val="auto"/>
                <w:kern w:val="0"/>
                <w:sz w:val="18"/>
                <w:szCs w:val="18"/>
                <w:highlight w:val="none"/>
                <w:lang w:val="en-US" w:eastAsia="zh-CN" w:bidi="ar"/>
              </w:rPr>
              <w:br w:type="textWrapping"/>
            </w:r>
            <w:r>
              <w:rPr>
                <w:rFonts w:hint="eastAsia" w:cs="宋体"/>
                <w:color w:val="auto"/>
                <w:kern w:val="0"/>
                <w:sz w:val="18"/>
                <w:szCs w:val="18"/>
                <w:highlight w:val="none"/>
                <w:lang w:val="en-US" w:eastAsia="zh-CN" w:bidi="ar"/>
              </w:rPr>
              <w:t xml:space="preserve"> □是* □否 □不适用</w:t>
            </w:r>
          </w:p>
          <w:p>
            <w:pPr>
              <w:widowControl/>
              <w:numPr>
                <w:ilvl w:val="0"/>
                <w:numId w:val="164"/>
              </w:numPr>
              <w:jc w:val="left"/>
              <w:textAlignment w:val="center"/>
              <w:rPr>
                <w:rFonts w:hint="default" w:eastAsia="宋体"/>
                <w:highlight w:val="none"/>
                <w:lang w:val="en-US" w:eastAsia="zh-CN"/>
              </w:rPr>
            </w:pPr>
            <w:r>
              <w:rPr>
                <w:rFonts w:hint="eastAsia" w:cs="宋体"/>
                <w:color w:val="auto"/>
                <w:kern w:val="0"/>
                <w:sz w:val="18"/>
                <w:szCs w:val="18"/>
                <w:highlight w:val="none"/>
                <w:lang w:val="en-US" w:eastAsia="zh-CN" w:bidi="ar"/>
              </w:rPr>
              <w:t>重要数据存储时是否进行加解密</w:t>
            </w:r>
          </w:p>
          <w:p>
            <w:pPr>
              <w:pStyle w:val="2"/>
              <w:ind w:left="0" w:leftChars="0" w:firstLine="0" w:firstLineChars="0"/>
              <w:rPr>
                <w:rFonts w:hint="eastAsia" w:ascii="Calibri" w:hAnsi="Calibri" w:eastAsia="宋体" w:cs="Times New Roman"/>
                <w:kern w:val="2"/>
                <w:sz w:val="21"/>
                <w:highlight w:val="none"/>
                <w:lang w:val="en-US" w:eastAsia="zh-CN" w:bidi="ar-SA"/>
              </w:rPr>
            </w:pPr>
            <w:r>
              <w:rPr>
                <w:rFonts w:hint="eastAsia" w:cs="宋体"/>
                <w:color w:val="auto"/>
                <w:kern w:val="0"/>
                <w:sz w:val="18"/>
                <w:szCs w:val="18"/>
                <w:highlight w:val="none"/>
                <w:lang w:val="en-US" w:eastAsia="zh-CN"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hint="eastAsia" w:ascii="Times New Roman" w:hAnsi="Times New Roman" w:cs="宋体"/>
                <w:color w:val="auto"/>
                <w:kern w:val="0"/>
                <w:sz w:val="18"/>
                <w:szCs w:val="18"/>
                <w:lang w:bidi="ar"/>
              </w:rPr>
            </w:pPr>
            <w:r>
              <w:rPr>
                <w:rFonts w:hint="eastAsia" w:ascii="Times New Roman" w:hAnsi="Times New Roman" w:cs="宋体"/>
                <w:color w:val="auto"/>
                <w:kern w:val="0"/>
                <w:sz w:val="18"/>
                <w:szCs w:val="18"/>
                <w:lang w:bidi="ar"/>
              </w:rPr>
              <w:t>若记录1）和记录</w:t>
            </w:r>
            <w:r>
              <w:rPr>
                <w:rFonts w:hint="eastAsia" w:cs="宋体"/>
                <w:color w:val="auto"/>
                <w:kern w:val="0"/>
                <w:sz w:val="18"/>
                <w:szCs w:val="18"/>
                <w:lang w:val="en-US" w:eastAsia="zh-CN" w:bidi="ar"/>
              </w:rPr>
              <w:t>2</w:t>
            </w:r>
            <w:r>
              <w:rPr>
                <w:rFonts w:hint="eastAsia" w:ascii="Times New Roman" w:hAnsi="Times New Roman" w:cs="宋体"/>
                <w:color w:val="auto"/>
                <w:kern w:val="0"/>
                <w:sz w:val="18"/>
                <w:szCs w:val="18"/>
                <w:lang w:bidi="ar"/>
              </w:rPr>
              <w:t>）均为是，等于5分；有一项为是，等于2.5分，否则等于0分。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2247" w:hRule="atLeast"/>
        </w:trPr>
        <w:tc>
          <w:tcPr>
            <w:tcW w:w="353"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51</w:t>
            </w:r>
          </w:p>
        </w:tc>
        <w:tc>
          <w:tcPr>
            <w:tcW w:w="721"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存储、传输加解密</w:t>
            </w:r>
          </w:p>
        </w:tc>
        <w:tc>
          <w:tcPr>
            <w:tcW w:w="642"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存储、传输加解密</w:t>
            </w:r>
          </w:p>
        </w:tc>
        <w:tc>
          <w:tcPr>
            <w:tcW w:w="702"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传输加解密</w:t>
            </w:r>
          </w:p>
        </w:tc>
        <w:tc>
          <w:tcPr>
            <w:tcW w:w="1929" w:type="dxa"/>
            <w:tcBorders>
              <w:tl2br w:val="nil"/>
              <w:tr2bl w:val="nil"/>
            </w:tcBorders>
            <w:shd w:val="clear" w:color="auto" w:fill="auto"/>
            <w:tcMar>
              <w:top w:w="15" w:type="dxa"/>
              <w:left w:w="15" w:type="dxa"/>
              <w:right w:w="15" w:type="dxa"/>
            </w:tcMar>
            <w:vAlign w:val="center"/>
          </w:tcPr>
          <w:p>
            <w:pPr>
              <w:widowControl/>
              <w:jc w:val="left"/>
              <w:textAlignment w:val="center"/>
              <w:rPr>
                <w:rFonts w:hint="default" w:ascii="Times New Roman" w:hAnsi="Times New Roman" w:eastAsia="宋体" w:cs="宋体"/>
                <w:color w:val="auto"/>
                <w:kern w:val="0"/>
                <w:sz w:val="18"/>
                <w:szCs w:val="18"/>
                <w:highlight w:val="none"/>
                <w:lang w:val="en-US" w:eastAsia="zh-CN" w:bidi="ar"/>
              </w:rPr>
            </w:pPr>
            <w:r>
              <w:rPr>
                <w:rStyle w:val="60"/>
                <w:rFonts w:hint="eastAsia"/>
                <w:color w:val="auto"/>
                <w:sz w:val="18"/>
                <w:szCs w:val="18"/>
                <w:highlight w:val="none"/>
                <w:lang w:val="en-US" w:eastAsia="zh-CN" w:bidi="ar"/>
              </w:rPr>
              <w:t>应具备</w:t>
            </w:r>
            <w:r>
              <w:rPr>
                <w:rStyle w:val="60"/>
                <w:rFonts w:hint="default" w:ascii="Times New Roman" w:hAnsi="Times New Roman"/>
                <w:color w:val="auto"/>
                <w:sz w:val="18"/>
                <w:szCs w:val="18"/>
                <w:highlight w:val="none"/>
                <w:lang w:bidi="ar"/>
              </w:rPr>
              <w:t>对</w:t>
            </w:r>
            <w:r>
              <w:rPr>
                <w:rStyle w:val="60"/>
                <w:rFonts w:hint="eastAsia"/>
                <w:color w:val="auto"/>
                <w:sz w:val="18"/>
                <w:szCs w:val="18"/>
                <w:highlight w:val="none"/>
                <w:lang w:val="en-US" w:eastAsia="zh-CN" w:bidi="ar"/>
              </w:rPr>
              <w:t>重要</w:t>
            </w:r>
            <w:r>
              <w:rPr>
                <w:rStyle w:val="60"/>
                <w:rFonts w:hint="default" w:ascii="Times New Roman" w:hAnsi="Times New Roman"/>
                <w:color w:val="auto"/>
                <w:sz w:val="18"/>
                <w:szCs w:val="18"/>
                <w:highlight w:val="none"/>
                <w:lang w:bidi="ar"/>
              </w:rPr>
              <w:t>数据在传输过程中进行加密保护的能力，防止数据被窃取或篡改。</w:t>
            </w:r>
          </w:p>
        </w:tc>
        <w:tc>
          <w:tcPr>
            <w:tcW w:w="3024" w:type="dxa"/>
            <w:tcBorders>
              <w:tl2br w:val="nil"/>
              <w:tr2bl w:val="nil"/>
            </w:tcBorders>
            <w:shd w:val="clear" w:color="auto" w:fill="auto"/>
            <w:tcMar>
              <w:top w:w="15" w:type="dxa"/>
              <w:left w:w="15" w:type="dxa"/>
              <w:right w:w="15" w:type="dxa"/>
            </w:tcMar>
            <w:vAlign w:val="center"/>
          </w:tcPr>
          <w:p>
            <w:pPr>
              <w:widowControl/>
              <w:numPr>
                <w:ilvl w:val="0"/>
                <w:numId w:val="165"/>
              </w:numPr>
              <w:jc w:val="left"/>
              <w:textAlignment w:val="center"/>
              <w:rPr>
                <w:rStyle w:val="60"/>
                <w:rFonts w:hint="eastAsia"/>
                <w:color w:val="auto"/>
                <w:sz w:val="18"/>
                <w:szCs w:val="18"/>
                <w:highlight w:val="none"/>
                <w:lang w:eastAsia="zh-CN" w:bidi="ar"/>
              </w:rPr>
            </w:pPr>
            <w:r>
              <w:rPr>
                <w:rStyle w:val="60"/>
                <w:rFonts w:hint="eastAsia"/>
                <w:color w:val="auto"/>
                <w:sz w:val="18"/>
                <w:szCs w:val="18"/>
                <w:highlight w:val="none"/>
                <w:lang w:val="en-US" w:eastAsia="zh-CN" w:bidi="ar"/>
              </w:rPr>
              <w:t>程序发送重要数据</w:t>
            </w:r>
            <w:r>
              <w:rPr>
                <w:rStyle w:val="60"/>
                <w:rFonts w:hint="default" w:ascii="Times New Roman" w:hAnsi="Times New Roman"/>
                <w:color w:val="auto"/>
                <w:sz w:val="18"/>
                <w:szCs w:val="18"/>
                <w:highlight w:val="none"/>
                <w:lang w:bidi="ar"/>
              </w:rPr>
              <w:t>，调用通用密码服务接口</w:t>
            </w:r>
            <w:r>
              <w:rPr>
                <w:rStyle w:val="60"/>
                <w:rFonts w:hint="eastAsia"/>
                <w:color w:val="auto"/>
                <w:sz w:val="18"/>
                <w:szCs w:val="18"/>
                <w:highlight w:val="none"/>
                <w:lang w:eastAsia="zh-CN" w:bidi="ar"/>
              </w:rPr>
              <w:t>（</w:t>
            </w:r>
            <w:r>
              <w:rPr>
                <w:rStyle w:val="60"/>
                <w:rFonts w:hint="eastAsia"/>
                <w:color w:val="auto"/>
                <w:sz w:val="18"/>
                <w:szCs w:val="18"/>
                <w:highlight w:val="none"/>
                <w:lang w:val="en-US" w:eastAsia="zh-CN" w:bidi="ar"/>
              </w:rPr>
              <w:t>密码平台、密码机</w:t>
            </w:r>
            <w:r>
              <w:rPr>
                <w:rStyle w:val="60"/>
                <w:rFonts w:hint="eastAsia"/>
                <w:color w:val="auto"/>
                <w:sz w:val="18"/>
                <w:szCs w:val="18"/>
                <w:highlight w:val="none"/>
                <w:lang w:eastAsia="zh-CN" w:bidi="ar"/>
              </w:rPr>
              <w:t>）</w:t>
            </w:r>
            <w:r>
              <w:rPr>
                <w:rStyle w:val="60"/>
                <w:rFonts w:hint="default" w:ascii="Times New Roman" w:hAnsi="Times New Roman"/>
                <w:color w:val="auto"/>
                <w:sz w:val="18"/>
                <w:szCs w:val="18"/>
                <w:highlight w:val="none"/>
                <w:lang w:bidi="ar"/>
              </w:rPr>
              <w:t>中的传输加密接口，实现传输的完整性和机密性</w:t>
            </w:r>
            <w:r>
              <w:rPr>
                <w:rStyle w:val="60"/>
                <w:rFonts w:hint="eastAsia"/>
                <w:color w:val="auto"/>
                <w:sz w:val="18"/>
                <w:szCs w:val="18"/>
                <w:highlight w:val="none"/>
                <w:lang w:eastAsia="zh-CN" w:bidi="ar"/>
              </w:rPr>
              <w:t>。</w:t>
            </w:r>
          </w:p>
          <w:p>
            <w:pPr>
              <w:widowControl/>
              <w:numPr>
                <w:ilvl w:val="0"/>
                <w:numId w:val="165"/>
              </w:numPr>
              <w:jc w:val="left"/>
              <w:textAlignment w:val="center"/>
              <w:rPr>
                <w:rStyle w:val="60"/>
                <w:rFonts w:hint="default" w:ascii="Times New Roman" w:hAnsi="Times New Roman"/>
                <w:color w:val="auto"/>
                <w:sz w:val="18"/>
                <w:szCs w:val="18"/>
                <w:highlight w:val="none"/>
                <w:lang w:bidi="ar"/>
              </w:rPr>
            </w:pPr>
            <w:r>
              <w:rPr>
                <w:rStyle w:val="60"/>
                <w:rFonts w:hint="eastAsia"/>
                <w:color w:val="auto"/>
                <w:sz w:val="18"/>
                <w:szCs w:val="18"/>
                <w:highlight w:val="none"/>
                <w:lang w:val="en-US" w:eastAsia="zh-CN" w:bidi="ar"/>
              </w:rPr>
              <w:t>程序</w:t>
            </w:r>
            <w:r>
              <w:rPr>
                <w:rStyle w:val="60"/>
                <w:rFonts w:hint="default" w:ascii="Times New Roman" w:hAnsi="Times New Roman"/>
                <w:color w:val="auto"/>
                <w:sz w:val="18"/>
                <w:szCs w:val="18"/>
                <w:highlight w:val="none"/>
                <w:lang w:bidi="ar"/>
              </w:rPr>
              <w:t>在接收时，调用通用密码服务接口</w:t>
            </w:r>
            <w:r>
              <w:rPr>
                <w:rStyle w:val="60"/>
                <w:rFonts w:hint="eastAsia"/>
                <w:color w:val="auto"/>
                <w:sz w:val="18"/>
                <w:szCs w:val="18"/>
                <w:highlight w:val="none"/>
                <w:lang w:eastAsia="zh-CN" w:bidi="ar"/>
              </w:rPr>
              <w:t>（</w:t>
            </w:r>
            <w:r>
              <w:rPr>
                <w:rStyle w:val="60"/>
                <w:rFonts w:hint="eastAsia"/>
                <w:color w:val="auto"/>
                <w:sz w:val="18"/>
                <w:szCs w:val="18"/>
                <w:highlight w:val="none"/>
                <w:lang w:val="en-US" w:eastAsia="zh-CN" w:bidi="ar"/>
              </w:rPr>
              <w:t>密码平台、密码机</w:t>
            </w:r>
            <w:r>
              <w:rPr>
                <w:rStyle w:val="60"/>
                <w:rFonts w:hint="eastAsia"/>
                <w:color w:val="auto"/>
                <w:sz w:val="18"/>
                <w:szCs w:val="18"/>
                <w:highlight w:val="none"/>
                <w:lang w:eastAsia="zh-CN" w:bidi="ar"/>
              </w:rPr>
              <w:t>）</w:t>
            </w:r>
            <w:r>
              <w:rPr>
                <w:rStyle w:val="60"/>
                <w:rFonts w:hint="default" w:ascii="Times New Roman" w:hAnsi="Times New Roman"/>
                <w:color w:val="auto"/>
                <w:sz w:val="18"/>
                <w:szCs w:val="18"/>
                <w:highlight w:val="none"/>
                <w:lang w:bidi="ar"/>
              </w:rPr>
              <w:t>中的传输解密接口，校验完整性和进行解密。</w:t>
            </w:r>
          </w:p>
          <w:p>
            <w:pPr>
              <w:widowControl/>
              <w:jc w:val="left"/>
              <w:textAlignment w:val="center"/>
              <w:rPr>
                <w:rFonts w:hint="eastAsia" w:ascii="Times New Roman" w:hAnsi="Times New Roman" w:eastAsia="宋体" w:cs="宋体"/>
                <w:color w:val="auto"/>
                <w:kern w:val="2"/>
                <w:sz w:val="18"/>
                <w:szCs w:val="18"/>
                <w:highlight w:val="none"/>
                <w:u w:val="none"/>
                <w:lang w:val="en-US" w:eastAsia="zh-CN" w:bidi="ar"/>
              </w:rPr>
            </w:pPr>
          </w:p>
        </w:tc>
        <w:tc>
          <w:tcPr>
            <w:tcW w:w="775"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未在等保定级范围内，在密评要求的范围内</w:t>
            </w:r>
          </w:p>
        </w:tc>
        <w:tc>
          <w:tcPr>
            <w:tcW w:w="555"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highlight w:val="none"/>
                <w:lang w:val="en-US" w:eastAsia="zh-CN" w:bidi="ar"/>
              </w:rPr>
            </w:pPr>
            <w:r>
              <w:rPr>
                <w:rFonts w:hint="eastAsia" w:ascii="Times New Roman" w:hAnsi="Times New Roman" w:cs="宋体"/>
                <w:color w:val="auto"/>
                <w:kern w:val="0"/>
                <w:sz w:val="18"/>
                <w:szCs w:val="18"/>
                <w:highlight w:val="none"/>
                <w:lang w:bidi="ar"/>
              </w:rPr>
              <w:t>关键项目</w:t>
            </w:r>
          </w:p>
        </w:tc>
        <w:tc>
          <w:tcPr>
            <w:tcW w:w="2586" w:type="dxa"/>
            <w:tcBorders>
              <w:tl2br w:val="nil"/>
              <w:tr2bl w:val="nil"/>
            </w:tcBorders>
            <w:shd w:val="clear" w:color="auto" w:fill="auto"/>
            <w:tcMar>
              <w:top w:w="15" w:type="dxa"/>
              <w:left w:w="15" w:type="dxa"/>
              <w:right w:w="15" w:type="dxa"/>
            </w:tcMar>
            <w:vAlign w:val="center"/>
          </w:tcPr>
          <w:p>
            <w:pPr>
              <w:widowControl/>
              <w:numPr>
                <w:ilvl w:val="0"/>
                <w:numId w:val="166"/>
              </w:numPr>
              <w:jc w:val="left"/>
              <w:textAlignment w:val="center"/>
              <w:rPr>
                <w:rFonts w:hint="eastAsia"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是否提供传输加解密的接口</w:t>
            </w:r>
            <w:r>
              <w:rPr>
                <w:rFonts w:hint="eastAsia" w:cs="宋体"/>
                <w:color w:val="auto"/>
                <w:kern w:val="0"/>
                <w:sz w:val="18"/>
                <w:szCs w:val="18"/>
                <w:highlight w:val="none"/>
                <w:lang w:val="en-US" w:eastAsia="zh-CN" w:bidi="ar"/>
              </w:rPr>
              <w:br w:type="textWrapping"/>
            </w:r>
            <w:r>
              <w:rPr>
                <w:rFonts w:hint="eastAsia" w:cs="宋体"/>
                <w:color w:val="auto"/>
                <w:kern w:val="0"/>
                <w:sz w:val="18"/>
                <w:szCs w:val="18"/>
                <w:highlight w:val="none"/>
                <w:lang w:val="en-US" w:eastAsia="zh-CN" w:bidi="ar"/>
              </w:rPr>
              <w:t xml:space="preserve"> □是* □否 □不适用</w:t>
            </w:r>
          </w:p>
          <w:p>
            <w:pPr>
              <w:widowControl/>
              <w:numPr>
                <w:ilvl w:val="0"/>
                <w:numId w:val="166"/>
              </w:numPr>
              <w:jc w:val="left"/>
              <w:textAlignment w:val="center"/>
              <w:rPr>
                <w:rFonts w:hint="default" w:eastAsia="宋体"/>
                <w:highlight w:val="none"/>
                <w:lang w:val="en-US" w:eastAsia="zh-CN"/>
              </w:rPr>
            </w:pPr>
            <w:r>
              <w:rPr>
                <w:rFonts w:hint="eastAsia" w:cs="宋体"/>
                <w:color w:val="auto"/>
                <w:kern w:val="0"/>
                <w:sz w:val="18"/>
                <w:szCs w:val="18"/>
                <w:highlight w:val="none"/>
                <w:lang w:val="en-US" w:eastAsia="zh-CN" w:bidi="ar"/>
              </w:rPr>
              <w:t>重要数据传输时是否进行加解密</w:t>
            </w:r>
          </w:p>
          <w:p>
            <w:pPr>
              <w:widowControl/>
              <w:jc w:val="left"/>
              <w:textAlignment w:val="center"/>
              <w:rPr>
                <w:rFonts w:hint="eastAsia" w:ascii="Times New Roman" w:hAnsi="Times New Roman" w:eastAsia="宋体" w:cs="宋体"/>
                <w:color w:val="auto"/>
                <w:kern w:val="0"/>
                <w:sz w:val="18"/>
                <w:szCs w:val="18"/>
                <w:highlight w:val="none"/>
                <w:lang w:val="en-US" w:eastAsia="zh-CN" w:bidi="ar"/>
              </w:rPr>
            </w:pPr>
            <w:r>
              <w:rPr>
                <w:rFonts w:hint="eastAsia" w:cs="宋体"/>
                <w:color w:val="auto"/>
                <w:kern w:val="0"/>
                <w:sz w:val="18"/>
                <w:szCs w:val="18"/>
                <w:highlight w:val="none"/>
                <w:lang w:val="en-US" w:eastAsia="zh-CN" w:bidi="ar"/>
              </w:rPr>
              <w:t xml:space="preserve"> □是* □否 □不适用</w:t>
            </w:r>
          </w:p>
        </w:tc>
        <w:tc>
          <w:tcPr>
            <w:tcW w:w="665"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754" w:type="dxa"/>
            <w:tcBorders>
              <w:tl2br w:val="nil"/>
              <w:tr2bl w:val="nil"/>
            </w:tcBorders>
            <w:shd w:val="clear" w:color="auto" w:fill="auto"/>
            <w:tcMar>
              <w:top w:w="15" w:type="dxa"/>
              <w:left w:w="15" w:type="dxa"/>
              <w:right w:w="15" w:type="dxa"/>
            </w:tcMar>
            <w:vAlign w:val="bottom"/>
          </w:tcPr>
          <w:p>
            <w:pPr>
              <w:rPr>
                <w:rFonts w:ascii="Times New Roman" w:hAnsi="Times New Roman" w:cs="宋体"/>
                <w:color w:val="auto"/>
                <w:sz w:val="18"/>
                <w:szCs w:val="18"/>
              </w:rPr>
            </w:pPr>
          </w:p>
        </w:tc>
        <w:tc>
          <w:tcPr>
            <w:tcW w:w="1239" w:type="dxa"/>
            <w:tcBorders>
              <w:tl2br w:val="nil"/>
              <w:tr2bl w:val="nil"/>
            </w:tcBorders>
            <w:shd w:val="clear" w:color="auto" w:fill="auto"/>
            <w:tcMar>
              <w:top w:w="15" w:type="dxa"/>
              <w:left w:w="15" w:type="dxa"/>
              <w:right w:w="15" w:type="dxa"/>
            </w:tcMar>
            <w:vAlign w:val="center"/>
          </w:tcPr>
          <w:p>
            <w:pPr>
              <w:widowControl/>
              <w:jc w:val="left"/>
              <w:textAlignment w:val="center"/>
              <w:rPr>
                <w:rFonts w:hint="eastAsia" w:ascii="Times New Roman" w:hAnsi="Times New Roman" w:cs="宋体"/>
                <w:color w:val="auto"/>
                <w:kern w:val="0"/>
                <w:sz w:val="18"/>
                <w:szCs w:val="18"/>
                <w:lang w:bidi="ar"/>
              </w:rPr>
            </w:pPr>
            <w:r>
              <w:rPr>
                <w:rFonts w:hint="eastAsia" w:ascii="Times New Roman" w:hAnsi="Times New Roman" w:cs="宋体"/>
                <w:color w:val="auto"/>
                <w:kern w:val="0"/>
                <w:sz w:val="18"/>
                <w:szCs w:val="18"/>
                <w:lang w:bidi="ar"/>
              </w:rPr>
              <w:t>若记录1）和记录</w:t>
            </w:r>
            <w:r>
              <w:rPr>
                <w:rFonts w:hint="eastAsia" w:cs="宋体"/>
                <w:color w:val="auto"/>
                <w:kern w:val="0"/>
                <w:sz w:val="18"/>
                <w:szCs w:val="18"/>
                <w:lang w:val="en-US" w:eastAsia="zh-CN" w:bidi="ar"/>
              </w:rPr>
              <w:t>2</w:t>
            </w:r>
            <w:r>
              <w:rPr>
                <w:rFonts w:hint="eastAsia" w:ascii="Times New Roman" w:hAnsi="Times New Roman" w:cs="宋体"/>
                <w:color w:val="auto"/>
                <w:kern w:val="0"/>
                <w:sz w:val="18"/>
                <w:szCs w:val="18"/>
                <w:lang w:bidi="ar"/>
              </w:rPr>
              <w:t>）均为是，等于5分；有一项为是，等于2.5分，否则等于0分。</w:t>
            </w:r>
          </w:p>
        </w:tc>
        <w:tc>
          <w:tcPr>
            <w:tcW w:w="585" w:type="dxa"/>
            <w:tcBorders>
              <w:tl2br w:val="nil"/>
              <w:tr2bl w:val="nil"/>
            </w:tcBorders>
            <w:shd w:val="clear" w:color="auto" w:fill="auto"/>
            <w:tcMar>
              <w:top w:w="15" w:type="dxa"/>
              <w:left w:w="15" w:type="dxa"/>
              <w:right w:w="15" w:type="dxa"/>
            </w:tcMar>
            <w:vAlign w:val="center"/>
          </w:tcPr>
          <w:p>
            <w:pPr>
              <w:widowControl/>
              <w:jc w:val="center"/>
              <w:textAlignment w:val="center"/>
              <w:rPr>
                <w:rFonts w:hint="eastAsia" w:ascii="Times New Roman" w:hAnsi="Times New Roman" w:eastAsia="宋体" w:cs="宋体"/>
                <w:color w:val="auto"/>
                <w:kern w:val="0"/>
                <w:sz w:val="18"/>
                <w:szCs w:val="18"/>
                <w:lang w:val="en-US" w:eastAsia="zh-CN" w:bidi="ar"/>
              </w:rPr>
            </w:pPr>
            <w:r>
              <w:rPr>
                <w:rFonts w:hint="eastAsia" w:cs="宋体"/>
                <w:color w:val="auto"/>
                <w:kern w:val="0"/>
                <w:sz w:val="18"/>
                <w:szCs w:val="18"/>
                <w:lang w:val="en-US" w:eastAsia="zh-CN" w:bidi="ar"/>
              </w:rPr>
              <w:t>1</w:t>
            </w:r>
          </w:p>
        </w:tc>
      </w:tr>
    </w:tbl>
    <w:p>
      <w:pPr>
        <w:rPr>
          <w:rFonts w:ascii="Times New Roman" w:hAnsi="Times New Roman"/>
          <w:b/>
          <w:bCs/>
          <w:color w:val="auto"/>
          <w:sz w:val="28"/>
          <w:szCs w:val="24"/>
        </w:rPr>
      </w:pPr>
      <w:r>
        <w:rPr>
          <w:rFonts w:hint="eastAsia" w:ascii="Times New Roman" w:hAnsi="Times New Roman"/>
          <w:b/>
          <w:bCs/>
          <w:color w:val="auto"/>
          <w:sz w:val="28"/>
          <w:szCs w:val="24"/>
        </w:rPr>
        <w:t>附录</w:t>
      </w:r>
    </w:p>
    <w:p>
      <w:pPr>
        <w:rPr>
          <w:rFonts w:ascii="Times New Roman" w:hAnsi="Times New Roman"/>
          <w:b/>
          <w:bCs/>
          <w:color w:val="auto"/>
          <w:sz w:val="28"/>
          <w:szCs w:val="24"/>
        </w:rPr>
      </w:pPr>
      <w:r>
        <w:rPr>
          <w:rFonts w:hint="eastAsia" w:ascii="Times New Roman" w:hAnsi="Times New Roman"/>
          <w:b/>
          <w:bCs/>
          <w:color w:val="auto"/>
          <w:sz w:val="28"/>
          <w:szCs w:val="24"/>
        </w:rPr>
        <w:t>附录 A 典型重要数据和操作定义</w:t>
      </w:r>
    </w:p>
    <w:tbl>
      <w:tblPr>
        <w:tblStyle w:val="25"/>
        <w:tblW w:w="5000" w:type="pct"/>
        <w:tblInd w:w="0" w:type="dxa"/>
        <w:tblLayout w:type="autofit"/>
        <w:tblCellMar>
          <w:top w:w="0" w:type="dxa"/>
          <w:left w:w="108" w:type="dxa"/>
          <w:bottom w:w="0" w:type="dxa"/>
          <w:right w:w="108" w:type="dxa"/>
        </w:tblCellMar>
      </w:tblPr>
      <w:tblGrid>
        <w:gridCol w:w="1023"/>
        <w:gridCol w:w="1468"/>
        <w:gridCol w:w="3501"/>
        <w:gridCol w:w="8182"/>
      </w:tblGrid>
      <w:tr>
        <w:tblPrEx>
          <w:tblCellMar>
            <w:top w:w="0" w:type="dxa"/>
            <w:left w:w="108" w:type="dxa"/>
            <w:bottom w:w="0" w:type="dxa"/>
            <w:right w:w="108" w:type="dxa"/>
          </w:tblCellMar>
        </w:tblPrEx>
        <w:trPr>
          <w:trHeight w:val="468"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典型重要操作定义</w:t>
            </w:r>
          </w:p>
        </w:tc>
      </w:tr>
      <w:tr>
        <w:trPr>
          <w:trHeight w:val="312"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Times New Roman" w:hAnsi="Times New Roman"/>
                <w:b/>
                <w:color w:val="auto"/>
                <w:sz w:val="18"/>
                <w:szCs w:val="18"/>
              </w:rPr>
            </w:pPr>
          </w:p>
        </w:tc>
      </w:tr>
      <w:tr>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序号</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专业</w:t>
            </w: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操作</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说明</w:t>
            </w:r>
          </w:p>
        </w:tc>
      </w:tr>
      <w:tr>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1</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自动化专业</w:t>
            </w: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遥控</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变电站监控系统、调度自动化系统、测控装置</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2</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顺控</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变电站监控系统、调度自动化系统</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3</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修改装置参数</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变电站监控系统、调度自动化系统、测控装置</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4</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投退装置软压板</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变电站监控系统、调度自动化系统、测控装置</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5</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手工修改装置时间</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测控装置</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6</w:t>
            </w:r>
          </w:p>
        </w:tc>
        <w:tc>
          <w:tcPr>
            <w:tcW w:w="5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保护专业</w:t>
            </w: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修改定值</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保信系统、保护装置、录波器</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7</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切换定值区</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保信系统、保护装置、录波器</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8</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投退软压板</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保信系统、保护装置、录波器</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9</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修改装置参数</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保护装置、录波器</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10</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修改通信参数</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保护装置、录波器</w:t>
            </w:r>
          </w:p>
        </w:tc>
      </w:tr>
      <w:tr>
        <w:tblPrEx>
          <w:tblCellMar>
            <w:top w:w="0" w:type="dxa"/>
            <w:left w:w="108" w:type="dxa"/>
            <w:bottom w:w="0" w:type="dxa"/>
            <w:right w:w="108" w:type="dxa"/>
          </w:tblCellMar>
        </w:tblPrEx>
        <w:trPr>
          <w:trHeight w:val="2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11</w:t>
            </w:r>
          </w:p>
        </w:tc>
        <w:tc>
          <w:tcPr>
            <w:tcW w:w="5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imes New Roman" w:hAnsi="Times New Roman" w:cs="宋体"/>
                <w:color w:val="auto"/>
                <w:kern w:val="0"/>
                <w:sz w:val="22"/>
                <w:szCs w:val="22"/>
                <w:lang w:bidi="ar"/>
              </w:rPr>
            </w:pPr>
          </w:p>
        </w:tc>
        <w:tc>
          <w:tcPr>
            <w:tcW w:w="123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手工修改装置时间</w:t>
            </w:r>
          </w:p>
        </w:tc>
        <w:tc>
          <w:tcPr>
            <w:tcW w:w="2885"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left"/>
              <w:textAlignment w:val="bottom"/>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保护装置、录波器</w:t>
            </w:r>
          </w:p>
        </w:tc>
      </w:tr>
    </w:tbl>
    <w:p>
      <w:pPr>
        <w:pStyle w:val="34"/>
        <w:spacing w:after="156"/>
        <w:rPr>
          <w:rFonts w:ascii="Times New Roman" w:hAnsi="Times New Roman"/>
          <w:color w:val="auto"/>
        </w:rPr>
      </w:pPr>
    </w:p>
    <w:tbl>
      <w:tblPr>
        <w:tblStyle w:val="25"/>
        <w:tblW w:w="5000" w:type="pct"/>
        <w:tblInd w:w="0" w:type="dxa"/>
        <w:tblLayout w:type="autofit"/>
        <w:tblCellMar>
          <w:top w:w="0" w:type="dxa"/>
          <w:left w:w="108" w:type="dxa"/>
          <w:bottom w:w="0" w:type="dxa"/>
          <w:right w:w="108" w:type="dxa"/>
        </w:tblCellMar>
      </w:tblPr>
      <w:tblGrid>
        <w:gridCol w:w="1462"/>
        <w:gridCol w:w="1463"/>
        <w:gridCol w:w="2438"/>
        <w:gridCol w:w="8811"/>
      </w:tblGrid>
      <w:tr>
        <w:tblPrEx>
          <w:tblCellMar>
            <w:top w:w="0" w:type="dxa"/>
            <w:left w:w="108" w:type="dxa"/>
            <w:bottom w:w="0" w:type="dxa"/>
            <w:right w:w="108" w:type="dxa"/>
          </w:tblCellMar>
        </w:tblPrEx>
        <w:trPr>
          <w:trHeight w:val="468"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典型重要数据定义</w:t>
            </w:r>
          </w:p>
        </w:tc>
      </w:tr>
      <w:tr>
        <w:tblPrEx>
          <w:tblCellMar>
            <w:top w:w="0" w:type="dxa"/>
            <w:left w:w="108" w:type="dxa"/>
            <w:bottom w:w="0" w:type="dxa"/>
            <w:right w:w="108" w:type="dxa"/>
          </w:tblCellMar>
        </w:tblPrEx>
        <w:trPr>
          <w:trHeight w:val="624"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before="156" w:beforeLines="50" w:after="156" w:afterLines="50"/>
              <w:jc w:val="center"/>
              <w:rPr>
                <w:rFonts w:ascii="Times New Roman" w:hAnsi="Times New Roman"/>
                <w:b/>
                <w:color w:val="auto"/>
                <w:sz w:val="18"/>
                <w:szCs w:val="18"/>
              </w:rPr>
            </w:pPr>
          </w:p>
        </w:tc>
      </w:tr>
      <w:tr>
        <w:tblPrEx>
          <w:tblCellMar>
            <w:top w:w="0" w:type="dxa"/>
            <w:left w:w="108" w:type="dxa"/>
            <w:bottom w:w="0" w:type="dxa"/>
            <w:right w:w="108" w:type="dxa"/>
          </w:tblCellMar>
        </w:tblPrEx>
        <w:trPr>
          <w:trHeight w:val="270" w:hRule="atLeast"/>
        </w:trPr>
        <w:tc>
          <w:tcPr>
            <w:tcW w:w="51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序号</w:t>
            </w:r>
          </w:p>
        </w:tc>
        <w:tc>
          <w:tcPr>
            <w:tcW w:w="51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专业</w:t>
            </w:r>
          </w:p>
        </w:tc>
        <w:tc>
          <w:tcPr>
            <w:tcW w:w="86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数据</w:t>
            </w:r>
          </w:p>
        </w:tc>
        <w:tc>
          <w:tcPr>
            <w:tcW w:w="310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spacing w:before="156" w:beforeLines="50" w:after="156" w:afterLines="50"/>
              <w:jc w:val="center"/>
              <w:rPr>
                <w:rFonts w:ascii="Times New Roman" w:hAnsi="Times New Roman"/>
                <w:b/>
                <w:color w:val="auto"/>
                <w:sz w:val="18"/>
                <w:szCs w:val="18"/>
              </w:rPr>
            </w:pPr>
            <w:r>
              <w:rPr>
                <w:rFonts w:hint="eastAsia" w:ascii="Times New Roman" w:hAnsi="Times New Roman"/>
                <w:b/>
                <w:color w:val="auto"/>
                <w:sz w:val="18"/>
                <w:szCs w:val="18"/>
              </w:rPr>
              <w:t>说明</w:t>
            </w:r>
          </w:p>
        </w:tc>
      </w:tr>
      <w:tr>
        <w:tblPrEx>
          <w:tblCellMar>
            <w:top w:w="0" w:type="dxa"/>
            <w:left w:w="108" w:type="dxa"/>
            <w:bottom w:w="0" w:type="dxa"/>
            <w:right w:w="108" w:type="dxa"/>
          </w:tblCellMar>
        </w:tblPrEx>
        <w:trPr>
          <w:trHeight w:val="270" w:hRule="atLeast"/>
        </w:trPr>
        <w:tc>
          <w:tcPr>
            <w:tcW w:w="51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1</w:t>
            </w:r>
          </w:p>
        </w:tc>
        <w:tc>
          <w:tcPr>
            <w:tcW w:w="5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通用</w:t>
            </w:r>
          </w:p>
        </w:tc>
        <w:tc>
          <w:tcPr>
            <w:tcW w:w="86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密码</w:t>
            </w:r>
          </w:p>
        </w:tc>
        <w:tc>
          <w:tcPr>
            <w:tcW w:w="310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密码</w:t>
            </w:r>
          </w:p>
        </w:tc>
      </w:tr>
      <w:tr>
        <w:tblPrEx>
          <w:tblCellMar>
            <w:top w:w="0" w:type="dxa"/>
            <w:left w:w="108" w:type="dxa"/>
            <w:bottom w:w="0" w:type="dxa"/>
            <w:right w:w="108" w:type="dxa"/>
          </w:tblCellMar>
        </w:tblPrEx>
        <w:trPr>
          <w:trHeight w:val="270" w:hRule="atLeast"/>
        </w:trPr>
        <w:tc>
          <w:tcPr>
            <w:tcW w:w="51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bottom"/>
              <w:rPr>
                <w:rFonts w:ascii="Times New Roman" w:hAnsi="Times New Roman" w:cs="宋体"/>
                <w:color w:val="auto"/>
                <w:sz w:val="22"/>
                <w:szCs w:val="22"/>
              </w:rPr>
            </w:pPr>
            <w:r>
              <w:rPr>
                <w:rFonts w:hint="eastAsia" w:ascii="Times New Roman" w:hAnsi="Times New Roman" w:cs="宋体"/>
                <w:color w:val="auto"/>
                <w:kern w:val="0"/>
                <w:sz w:val="22"/>
                <w:szCs w:val="22"/>
                <w:lang w:bidi="ar"/>
              </w:rPr>
              <w:t>2</w:t>
            </w:r>
          </w:p>
        </w:tc>
        <w:tc>
          <w:tcPr>
            <w:tcW w:w="5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Times New Roman" w:hAnsi="Times New Roman" w:cs="宋体"/>
                <w:color w:val="auto"/>
                <w:kern w:val="0"/>
                <w:sz w:val="22"/>
                <w:szCs w:val="22"/>
                <w:lang w:bidi="ar"/>
              </w:rPr>
            </w:pPr>
          </w:p>
        </w:tc>
        <w:tc>
          <w:tcPr>
            <w:tcW w:w="860"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鉴别信息</w:t>
            </w:r>
          </w:p>
        </w:tc>
        <w:tc>
          <w:tcPr>
            <w:tcW w:w="3106"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jc w:val="center"/>
              <w:textAlignment w:val="center"/>
              <w:rPr>
                <w:rFonts w:ascii="Times New Roman" w:hAnsi="Times New Roman" w:cs="宋体"/>
                <w:color w:val="auto"/>
                <w:kern w:val="0"/>
                <w:sz w:val="22"/>
                <w:szCs w:val="22"/>
                <w:lang w:bidi="ar"/>
              </w:rPr>
            </w:pPr>
            <w:r>
              <w:rPr>
                <w:rFonts w:hint="eastAsia" w:ascii="Times New Roman" w:hAnsi="Times New Roman" w:cs="宋体"/>
                <w:color w:val="auto"/>
                <w:kern w:val="0"/>
                <w:sz w:val="22"/>
                <w:szCs w:val="22"/>
                <w:lang w:bidi="ar"/>
              </w:rPr>
              <w:t>身份鉴别信息（指纹、Ukey、证书等）</w:t>
            </w:r>
          </w:p>
        </w:tc>
      </w:tr>
    </w:tbl>
    <w:p>
      <w:pPr>
        <w:pStyle w:val="34"/>
        <w:spacing w:after="156"/>
        <w:rPr>
          <w:rFonts w:ascii="Times New Roman" w:hAnsi="Times New Roman"/>
          <w:color w:val="auto"/>
        </w:rPr>
      </w:pPr>
    </w:p>
    <w:p>
      <w:pPr>
        <w:pStyle w:val="16"/>
        <w:rPr>
          <w:rFonts w:ascii="Times New Roman" w:hAnsi="Times New Roman"/>
          <w:color w:val="auto"/>
          <w:lang w:eastAsia="zh-CN"/>
        </w:rPr>
      </w:pPr>
    </w:p>
    <w:p>
      <w:pPr>
        <w:pStyle w:val="16"/>
        <w:rPr>
          <w:rFonts w:ascii="Times New Roman" w:hAnsi="Times New Roman"/>
          <w:color w:val="auto"/>
          <w:lang w:eastAsia="zh-CN"/>
        </w:rPr>
        <w:sectPr>
          <w:pgSz w:w="16838" w:h="11906" w:orient="landscape"/>
          <w:pgMar w:top="1800" w:right="1440" w:bottom="1800" w:left="1440" w:header="851" w:footer="992" w:gutter="0"/>
          <w:cols w:space="425" w:num="1"/>
          <w:docGrid w:type="lines" w:linePitch="312" w:charSpace="0"/>
        </w:sectPr>
      </w:pPr>
    </w:p>
    <w:p>
      <w:pPr>
        <w:pStyle w:val="34"/>
        <w:spacing w:after="156"/>
        <w:outlineLvl w:val="0"/>
        <w:rPr>
          <w:rFonts w:ascii="Times New Roman" w:hAnsi="Times New Roman"/>
          <w:color w:val="auto"/>
        </w:rPr>
      </w:pPr>
      <w:bookmarkStart w:id="164" w:name="_Toc19487"/>
      <w:bookmarkStart w:id="165" w:name="_Toc11169"/>
      <w:bookmarkStart w:id="166" w:name="_Toc15394"/>
      <w:bookmarkStart w:id="167" w:name="_Toc23219"/>
      <w:bookmarkStart w:id="168" w:name="_Toc9445"/>
      <w:bookmarkStart w:id="169" w:name="_Toc472933115"/>
      <w:bookmarkStart w:id="170" w:name="_Toc514920487"/>
      <w:r>
        <w:rPr>
          <w:rFonts w:hint="eastAsia" w:ascii="Times New Roman" w:hAnsi="Times New Roman"/>
          <w:color w:val="auto"/>
        </w:rPr>
        <w:t>八、评价标准</w:t>
      </w:r>
      <w:bookmarkEnd w:id="164"/>
    </w:p>
    <w:p>
      <w:pPr>
        <w:pStyle w:val="29"/>
        <w:numPr>
          <w:ilvl w:val="1"/>
          <w:numId w:val="0"/>
        </w:numPr>
        <w:ind w:left="142"/>
        <w:rPr>
          <w:rFonts w:ascii="Times New Roman" w:hAnsi="Times New Roman"/>
          <w:color w:val="auto"/>
        </w:rPr>
      </w:pPr>
      <w:bookmarkStart w:id="171" w:name="_Toc13336"/>
      <w:bookmarkStart w:id="172" w:name="_Toc514920481"/>
      <w:bookmarkStart w:id="173" w:name="_Toc472933109"/>
      <w:bookmarkStart w:id="174" w:name="_Toc22213"/>
      <w:bookmarkStart w:id="175" w:name="_Toc17933"/>
      <w:bookmarkStart w:id="176" w:name="_Toc386108862"/>
      <w:bookmarkStart w:id="177" w:name="_Toc21149"/>
      <w:bookmarkStart w:id="178" w:name="_Toc9503"/>
      <w:bookmarkStart w:id="179" w:name="_Toc8816"/>
      <w:bookmarkStart w:id="180" w:name="_Toc22791"/>
      <w:bookmarkStart w:id="181" w:name="_Toc514920480"/>
      <w:r>
        <w:rPr>
          <w:rFonts w:hint="eastAsia" w:ascii="Times New Roman" w:hAnsi="Times New Roman"/>
          <w:color w:val="auto"/>
        </w:rPr>
        <w:t>1平台</w:t>
      </w:r>
      <w:bookmarkEnd w:id="171"/>
      <w:bookmarkEnd w:id="172"/>
      <w:bookmarkEnd w:id="173"/>
      <w:bookmarkEnd w:id="174"/>
      <w:bookmarkEnd w:id="175"/>
      <w:bookmarkEnd w:id="176"/>
      <w:r>
        <w:rPr>
          <w:rFonts w:hint="eastAsia" w:ascii="Times New Roman" w:hAnsi="Times New Roman"/>
          <w:color w:val="auto"/>
        </w:rPr>
        <w:t>测试评价</w:t>
      </w:r>
      <w:bookmarkEnd w:id="177"/>
    </w:p>
    <w:p>
      <w:pPr>
        <w:spacing w:line="360" w:lineRule="auto"/>
        <w:ind w:firstLine="555"/>
        <w:rPr>
          <w:rFonts w:ascii="Times New Roman" w:hAnsi="Times New Roman"/>
          <w:color w:val="auto"/>
          <w:sz w:val="28"/>
          <w:szCs w:val="28"/>
        </w:rPr>
      </w:pPr>
      <w:r>
        <w:rPr>
          <w:rFonts w:hint="eastAsia" w:ascii="Times New Roman" w:hAnsi="Times New Roman"/>
          <w:color w:val="auto"/>
          <w:sz w:val="28"/>
          <w:szCs w:val="28"/>
        </w:rPr>
        <w:t>边缘集群</w:t>
      </w:r>
      <w:r>
        <w:rPr>
          <w:rFonts w:ascii="Times New Roman" w:hAnsi="Times New Roman"/>
          <w:color w:val="auto"/>
          <w:sz w:val="28"/>
          <w:szCs w:val="28"/>
        </w:rPr>
        <w:t>系统评价指标包括实时性、可靠性、</w:t>
      </w:r>
      <w:r>
        <w:rPr>
          <w:rFonts w:hint="eastAsia" w:ascii="Times New Roman" w:hAnsi="Times New Roman"/>
          <w:color w:val="auto"/>
          <w:sz w:val="28"/>
          <w:szCs w:val="28"/>
        </w:rPr>
        <w:t>容器集群测试、消息队列与存储测试、</w:t>
      </w:r>
      <w:r>
        <w:rPr>
          <w:rFonts w:ascii="Times New Roman" w:hAnsi="Times New Roman"/>
          <w:color w:val="auto"/>
          <w:sz w:val="28"/>
          <w:szCs w:val="28"/>
        </w:rPr>
        <w:t>稳定性测试</w:t>
      </w:r>
      <w:r>
        <w:rPr>
          <w:rFonts w:hint="eastAsia" w:ascii="Times New Roman" w:hAnsi="Times New Roman"/>
          <w:color w:val="auto"/>
          <w:sz w:val="28"/>
          <w:szCs w:val="28"/>
        </w:rPr>
        <w:t>、</w:t>
      </w:r>
      <w:r>
        <w:rPr>
          <w:rFonts w:ascii="Times New Roman" w:hAnsi="Times New Roman"/>
          <w:color w:val="auto"/>
          <w:sz w:val="28"/>
          <w:szCs w:val="28"/>
        </w:rPr>
        <w:t>黑启动、雪崩测试、</w:t>
      </w:r>
      <w:r>
        <w:rPr>
          <w:rFonts w:hint="eastAsia" w:ascii="Times New Roman" w:hAnsi="Times New Roman"/>
          <w:color w:val="auto"/>
          <w:sz w:val="28"/>
          <w:szCs w:val="28"/>
        </w:rPr>
        <w:t>同步测试、</w:t>
      </w:r>
      <w:r>
        <w:rPr>
          <w:rFonts w:ascii="Times New Roman" w:hAnsi="Times New Roman"/>
          <w:color w:val="auto"/>
          <w:sz w:val="28"/>
          <w:szCs w:val="28"/>
        </w:rPr>
        <w:t>资源占用等</w:t>
      </w:r>
      <w:r>
        <w:rPr>
          <w:rFonts w:hint="eastAsia" w:ascii="Times New Roman" w:hAnsi="Times New Roman"/>
          <w:color w:val="auto"/>
          <w:sz w:val="28"/>
          <w:szCs w:val="28"/>
        </w:rPr>
        <w:t>九</w:t>
      </w:r>
      <w:r>
        <w:rPr>
          <w:rFonts w:ascii="Times New Roman" w:hAnsi="Times New Roman"/>
          <w:color w:val="auto"/>
          <w:sz w:val="28"/>
          <w:szCs w:val="28"/>
        </w:rPr>
        <w:t>个分项。</w:t>
      </w:r>
    </w:p>
    <w:p>
      <w:pPr>
        <w:spacing w:line="360" w:lineRule="auto"/>
        <w:ind w:firstLine="560" w:firstLineChars="200"/>
        <w:rPr>
          <w:rFonts w:ascii="Times New Roman" w:hAnsi="Times New Roman"/>
          <w:color w:val="auto"/>
          <w:sz w:val="28"/>
          <w:szCs w:val="28"/>
        </w:rPr>
      </w:pPr>
      <w:r>
        <w:rPr>
          <w:rFonts w:ascii="Times New Roman" w:hAnsi="Times New Roman"/>
          <w:color w:val="auto"/>
          <w:sz w:val="28"/>
          <w:szCs w:val="28"/>
        </w:rPr>
        <w:t>各分项分值分别如下：</w:t>
      </w:r>
    </w:p>
    <w:tbl>
      <w:tblPr>
        <w:tblStyle w:val="25"/>
        <w:tblW w:w="8879" w:type="dxa"/>
        <w:tblInd w:w="91" w:type="dxa"/>
        <w:shd w:val="clear" w:color="auto" w:fill="FFFFFF"/>
        <w:tblLayout w:type="fixed"/>
        <w:tblCellMar>
          <w:top w:w="0" w:type="dxa"/>
          <w:left w:w="108" w:type="dxa"/>
          <w:bottom w:w="0" w:type="dxa"/>
          <w:right w:w="108" w:type="dxa"/>
        </w:tblCellMar>
      </w:tblPr>
      <w:tblGrid>
        <w:gridCol w:w="947"/>
        <w:gridCol w:w="4046"/>
        <w:gridCol w:w="3886"/>
      </w:tblGrid>
      <w:tr>
        <w:tblPrEx>
          <w:shd w:val="clear" w:color="auto" w:fill="FFFFFF"/>
          <w:tblCellMar>
            <w:top w:w="0" w:type="dxa"/>
            <w:left w:w="108" w:type="dxa"/>
            <w:bottom w:w="0" w:type="dxa"/>
            <w:right w:w="108" w:type="dxa"/>
          </w:tblCellMar>
        </w:tblPrEx>
        <w:trPr>
          <w:trHeight w:val="651" w:hRule="atLeast"/>
        </w:trPr>
        <w:tc>
          <w:tcPr>
            <w:tcW w:w="9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ascii="Times New Roman" w:hAnsi="Times New Roman"/>
                <w:color w:val="auto"/>
                <w:kern w:val="0"/>
                <w:sz w:val="24"/>
                <w:szCs w:val="24"/>
              </w:rPr>
              <w:t>序号</w:t>
            </w:r>
          </w:p>
        </w:tc>
        <w:tc>
          <w:tcPr>
            <w:tcW w:w="4046"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ascii="Times New Roman" w:hAnsi="Times New Roman"/>
                <w:color w:val="auto"/>
                <w:kern w:val="0"/>
                <w:sz w:val="24"/>
                <w:szCs w:val="24"/>
              </w:rPr>
              <w:t>分项</w:t>
            </w:r>
          </w:p>
        </w:tc>
        <w:tc>
          <w:tcPr>
            <w:tcW w:w="3886"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ascii="Times New Roman" w:hAnsi="Times New Roman"/>
                <w:color w:val="auto"/>
                <w:kern w:val="0"/>
                <w:sz w:val="24"/>
                <w:szCs w:val="24"/>
              </w:rPr>
              <w:t>分值</w:t>
            </w:r>
          </w:p>
        </w:tc>
      </w:tr>
      <w:tr>
        <w:tblPrEx>
          <w:shd w:val="clear" w:color="auto" w:fill="FFFFFF"/>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ascii="Times New Roman" w:hAnsi="Times New Roman"/>
                <w:color w:val="auto"/>
                <w:kern w:val="0"/>
                <w:sz w:val="24"/>
                <w:szCs w:val="24"/>
              </w:rPr>
              <w:t>实时性</w:t>
            </w:r>
          </w:p>
        </w:tc>
        <w:tc>
          <w:tcPr>
            <w:tcW w:w="3886" w:type="dxa"/>
            <w:tcBorders>
              <w:top w:val="nil"/>
              <w:left w:val="nil"/>
              <w:bottom w:val="single" w:color="auto" w:sz="4" w:space="0"/>
              <w:right w:val="single" w:color="auto" w:sz="4" w:space="0"/>
            </w:tcBorders>
            <w:shd w:val="clear" w:color="auto" w:fill="FFFFFF"/>
            <w:vAlign w:val="center"/>
          </w:tcPr>
          <w:p>
            <w:pPr>
              <w:widowControl/>
              <w:jc w:val="center"/>
              <w:textAlignment w:val="center"/>
              <w:rPr>
                <w:rFonts w:ascii="Times New Roman" w:hAnsi="Times New Roman"/>
                <w:color w:val="auto"/>
                <w:kern w:val="0"/>
                <w:sz w:val="24"/>
                <w:szCs w:val="24"/>
              </w:rPr>
            </w:pPr>
            <w:r>
              <w:rPr>
                <w:rFonts w:ascii="Times New Roman" w:hAnsi="Times New Roman"/>
                <w:color w:val="auto"/>
                <w:kern w:val="0"/>
                <w:sz w:val="24"/>
                <w:szCs w:val="24"/>
                <w:lang w:bidi="ar"/>
              </w:rPr>
              <w:t>1</w:t>
            </w:r>
            <w:r>
              <w:rPr>
                <w:rFonts w:hint="eastAsia" w:ascii="Times New Roman" w:hAnsi="Times New Roman"/>
                <w:color w:val="auto"/>
                <w:kern w:val="0"/>
                <w:sz w:val="24"/>
                <w:szCs w:val="24"/>
                <w:lang w:bidi="ar"/>
              </w:rPr>
              <w:t>0</w:t>
            </w:r>
          </w:p>
        </w:tc>
      </w:tr>
      <w:tr>
        <w:tblPrEx>
          <w:shd w:val="clear" w:color="auto" w:fill="FFFFFF"/>
          <w:tblCellMar>
            <w:top w:w="0" w:type="dxa"/>
            <w:left w:w="108" w:type="dxa"/>
            <w:bottom w:w="0" w:type="dxa"/>
            <w:right w:w="108" w:type="dxa"/>
          </w:tblCellMar>
        </w:tblPrEx>
        <w:trPr>
          <w:trHeight w:val="90"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ascii="Times New Roman" w:hAnsi="Times New Roman"/>
                <w:color w:val="auto"/>
                <w:kern w:val="0"/>
                <w:sz w:val="24"/>
                <w:szCs w:val="24"/>
              </w:rPr>
              <w:t>可靠性</w:t>
            </w:r>
          </w:p>
        </w:tc>
        <w:tc>
          <w:tcPr>
            <w:tcW w:w="3886" w:type="dxa"/>
            <w:tcBorders>
              <w:top w:val="nil"/>
              <w:left w:val="nil"/>
              <w:bottom w:val="single" w:color="auto" w:sz="4" w:space="0"/>
              <w:right w:val="single" w:color="auto" w:sz="4" w:space="0"/>
            </w:tcBorders>
            <w:shd w:val="clear" w:color="auto" w:fill="FFFFFF"/>
            <w:vAlign w:val="center"/>
          </w:tcPr>
          <w:p>
            <w:pPr>
              <w:widowControl/>
              <w:jc w:val="center"/>
              <w:textAlignment w:val="center"/>
              <w:rPr>
                <w:rFonts w:ascii="Times New Roman" w:hAnsi="Times New Roman"/>
                <w:color w:val="auto"/>
                <w:kern w:val="0"/>
                <w:sz w:val="24"/>
                <w:szCs w:val="24"/>
              </w:rPr>
            </w:pPr>
            <w:r>
              <w:rPr>
                <w:rFonts w:ascii="Times New Roman" w:hAnsi="Times New Roman"/>
                <w:color w:val="auto"/>
                <w:kern w:val="0"/>
                <w:sz w:val="24"/>
                <w:szCs w:val="24"/>
                <w:lang w:bidi="ar"/>
              </w:rPr>
              <w:t>12</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容器集群测试</w:t>
            </w:r>
          </w:p>
        </w:tc>
        <w:tc>
          <w:tcPr>
            <w:tcW w:w="3886" w:type="dxa"/>
            <w:tcBorders>
              <w:top w:val="nil"/>
              <w:left w:val="nil"/>
              <w:bottom w:val="single" w:color="auto" w:sz="4" w:space="0"/>
              <w:right w:val="single" w:color="auto" w:sz="4" w:space="0"/>
            </w:tcBorders>
            <w:shd w:val="clear" w:color="auto" w:fill="FFFFFF"/>
            <w:vAlign w:val="center"/>
          </w:tcPr>
          <w:p>
            <w:pPr>
              <w:widowControl/>
              <w:jc w:val="center"/>
              <w:textAlignment w:val="center"/>
              <w:rPr>
                <w:rFonts w:ascii="Times New Roman" w:hAnsi="Times New Roman"/>
                <w:color w:val="auto"/>
                <w:kern w:val="0"/>
                <w:sz w:val="24"/>
                <w:szCs w:val="24"/>
                <w:lang w:bidi="ar"/>
              </w:rPr>
            </w:pPr>
            <w:r>
              <w:rPr>
                <w:rFonts w:hint="eastAsia" w:ascii="Times New Roman" w:hAnsi="Times New Roman"/>
                <w:color w:val="auto"/>
                <w:kern w:val="0"/>
                <w:sz w:val="24"/>
                <w:szCs w:val="24"/>
                <w:lang w:bidi="ar"/>
              </w:rPr>
              <w:t>12</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消息队列与存储测试</w:t>
            </w:r>
          </w:p>
        </w:tc>
        <w:tc>
          <w:tcPr>
            <w:tcW w:w="3886" w:type="dxa"/>
            <w:tcBorders>
              <w:top w:val="nil"/>
              <w:left w:val="nil"/>
              <w:bottom w:val="single" w:color="auto" w:sz="4" w:space="0"/>
              <w:right w:val="single" w:color="auto" w:sz="4" w:space="0"/>
            </w:tcBorders>
            <w:shd w:val="clear" w:color="auto" w:fill="FFFFFF"/>
            <w:vAlign w:val="center"/>
          </w:tcPr>
          <w:p>
            <w:pPr>
              <w:widowControl/>
              <w:jc w:val="center"/>
              <w:textAlignment w:val="center"/>
              <w:rPr>
                <w:rFonts w:ascii="Times New Roman" w:hAnsi="Times New Roman" w:cs="宋体"/>
                <w:color w:val="auto"/>
                <w:kern w:val="0"/>
                <w:sz w:val="24"/>
                <w:szCs w:val="24"/>
                <w:lang w:bidi="ar"/>
              </w:rPr>
            </w:pPr>
            <w:r>
              <w:rPr>
                <w:rFonts w:ascii="Times New Roman" w:hAnsi="Times New Roman"/>
                <w:color w:val="auto"/>
                <w:kern w:val="0"/>
                <w:sz w:val="24"/>
                <w:szCs w:val="24"/>
                <w:lang w:bidi="ar"/>
              </w:rPr>
              <w:t>1</w:t>
            </w:r>
            <w:r>
              <w:rPr>
                <w:rFonts w:hint="eastAsia" w:ascii="Times New Roman" w:hAnsi="Times New Roman"/>
                <w:color w:val="auto"/>
                <w:kern w:val="0"/>
                <w:sz w:val="24"/>
                <w:szCs w:val="24"/>
                <w:lang w:bidi="ar"/>
              </w:rPr>
              <w:t>0</w:t>
            </w:r>
          </w:p>
        </w:tc>
      </w:tr>
      <w:tr>
        <w:tblPrEx>
          <w:shd w:val="clear" w:color="auto" w:fill="FFFFFF"/>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同步测试</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6</w:t>
            </w:r>
          </w:p>
        </w:tc>
      </w:tr>
      <w:tr>
        <w:tblPrEx>
          <w:shd w:val="clear" w:color="auto" w:fill="FFFFFF"/>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黑启动</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12</w:t>
            </w:r>
          </w:p>
        </w:tc>
      </w:tr>
      <w:tr>
        <w:tblPrEx>
          <w:tblCellMar>
            <w:top w:w="0" w:type="dxa"/>
            <w:left w:w="108" w:type="dxa"/>
            <w:bottom w:w="0" w:type="dxa"/>
            <w:right w:w="108" w:type="dxa"/>
          </w:tblCellMar>
        </w:tblPrEx>
        <w:trPr>
          <w:trHeight w:val="316"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雪崩测试</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13</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稳定性测试</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15</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167"/>
              </w:numPr>
              <w:jc w:val="center"/>
              <w:rPr>
                <w:rFonts w:ascii="Times New Roman" w:hAnsi="Times New Roman"/>
                <w:color w:val="auto"/>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资源占用</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10</w:t>
            </w:r>
          </w:p>
        </w:tc>
      </w:tr>
      <w:tr>
        <w:tblPrEx>
          <w:tblCellMar>
            <w:top w:w="0" w:type="dxa"/>
            <w:left w:w="108" w:type="dxa"/>
            <w:bottom w:w="0" w:type="dxa"/>
            <w:right w:w="108" w:type="dxa"/>
          </w:tblCellMar>
        </w:tblPrEx>
        <w:trPr>
          <w:trHeight w:val="341" w:hRule="atLeast"/>
        </w:trPr>
        <w:tc>
          <w:tcPr>
            <w:tcW w:w="4993" w:type="dxa"/>
            <w:gridSpan w:val="2"/>
            <w:tcBorders>
              <w:top w:val="single" w:color="auto" w:sz="4" w:space="0"/>
              <w:left w:val="single" w:color="auto" w:sz="4" w:space="0"/>
              <w:bottom w:val="single" w:color="auto" w:sz="4" w:space="0"/>
              <w:right w:val="single" w:color="000000" w:sz="4" w:space="0"/>
            </w:tcBorders>
            <w:shd w:val="clear" w:color="auto" w:fill="FFFFFF"/>
            <w:vAlign w:val="center"/>
          </w:tcPr>
          <w:p>
            <w:pPr>
              <w:widowControl/>
              <w:jc w:val="center"/>
              <w:rPr>
                <w:rFonts w:ascii="Times New Roman" w:hAnsi="Times New Roman"/>
                <w:color w:val="auto"/>
                <w:kern w:val="0"/>
                <w:sz w:val="24"/>
                <w:szCs w:val="24"/>
              </w:rPr>
            </w:pPr>
            <w:r>
              <w:rPr>
                <w:rFonts w:ascii="Times New Roman" w:hAnsi="Times New Roman"/>
                <w:color w:val="auto"/>
                <w:kern w:val="0"/>
                <w:sz w:val="24"/>
                <w:szCs w:val="24"/>
              </w:rPr>
              <w:t>汇总</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auto"/>
                <w:kern w:val="0"/>
                <w:sz w:val="24"/>
                <w:szCs w:val="24"/>
              </w:rPr>
            </w:pPr>
            <w:r>
              <w:rPr>
                <w:rFonts w:hint="eastAsia" w:ascii="Times New Roman" w:hAnsi="Times New Roman"/>
                <w:color w:val="auto"/>
                <w:kern w:val="0"/>
                <w:sz w:val="24"/>
                <w:szCs w:val="24"/>
              </w:rPr>
              <w:t>100</w:t>
            </w:r>
          </w:p>
        </w:tc>
      </w:tr>
    </w:tbl>
    <w:p>
      <w:pPr>
        <w:spacing w:line="360" w:lineRule="auto"/>
        <w:ind w:firstLine="555"/>
        <w:rPr>
          <w:rFonts w:ascii="Times New Roman" w:hAnsi="Times New Roman"/>
          <w:color w:val="auto"/>
          <w:sz w:val="28"/>
          <w:szCs w:val="28"/>
        </w:rPr>
      </w:pPr>
      <w:r>
        <w:rPr>
          <w:rFonts w:ascii="Times New Roman" w:hAnsi="Times New Roman"/>
          <w:color w:val="auto"/>
          <w:sz w:val="28"/>
          <w:szCs w:val="28"/>
        </w:rPr>
        <w:t>各分项得分计算公式如下：</w:t>
      </w:r>
    </w:p>
    <w:p>
      <w:pPr>
        <w:spacing w:line="360" w:lineRule="auto"/>
        <w:ind w:firstLine="555"/>
        <w:rPr>
          <w:rFonts w:ascii="Times New Roman" w:hAnsi="Times New Roman"/>
          <w:color w:val="auto"/>
          <w:sz w:val="28"/>
          <w:szCs w:val="28"/>
        </w:rPr>
      </w:pPr>
      <w:r>
        <w:rPr>
          <w:rFonts w:ascii="Times New Roman" w:hAnsi="Times New Roman"/>
          <w:color w:val="auto"/>
          <w:sz w:val="28"/>
          <w:szCs w:val="28"/>
        </w:rPr>
        <w:t>分项得分=该分项指标平均分×分项分值/100</w:t>
      </w:r>
    </w:p>
    <w:p>
      <w:pPr>
        <w:spacing w:line="360" w:lineRule="auto"/>
        <w:ind w:firstLine="560"/>
        <w:rPr>
          <w:rFonts w:ascii="Times New Roman" w:hAnsi="Times New Roman"/>
          <w:color w:val="auto"/>
          <w:sz w:val="28"/>
          <w:szCs w:val="28"/>
        </w:rPr>
      </w:pPr>
      <w:r>
        <w:rPr>
          <w:rFonts w:ascii="Times New Roman" w:hAnsi="Times New Roman"/>
          <w:color w:val="auto"/>
          <w:sz w:val="28"/>
          <w:szCs w:val="28"/>
        </w:rPr>
        <w:t>总得分计算公式为：</w:t>
      </w:r>
    </w:p>
    <w:p>
      <w:pPr>
        <w:spacing w:line="360" w:lineRule="auto"/>
        <w:ind w:firstLine="560"/>
        <w:rPr>
          <w:rFonts w:ascii="Times New Roman" w:hAnsi="Times New Roman"/>
          <w:color w:val="auto"/>
          <w:sz w:val="28"/>
          <w:szCs w:val="28"/>
        </w:rPr>
      </w:pPr>
      <w:r>
        <w:rPr>
          <w:rFonts w:ascii="Times New Roman" w:hAnsi="Times New Roman"/>
          <w:color w:val="auto"/>
        </w:rPr>
        <w:drawing>
          <wp:inline distT="0" distB="0" distL="114300" distR="114300">
            <wp:extent cx="1752600" cy="590550"/>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2">
                      <a:clrChange>
                        <a:clrFrom>
                          <a:srgbClr val="FFFFFF"/>
                        </a:clrFrom>
                        <a:clrTo>
                          <a:srgbClr val="FFFFFF">
                            <a:alpha val="0"/>
                          </a:srgbClr>
                        </a:clrTo>
                      </a:clrChange>
                    </a:blip>
                    <a:stretch>
                      <a:fillRect/>
                    </a:stretch>
                  </pic:blipFill>
                  <pic:spPr>
                    <a:xfrm>
                      <a:off x="0" y="0"/>
                      <a:ext cx="1752600" cy="590550"/>
                    </a:xfrm>
                    <a:prstGeom prst="rect">
                      <a:avLst/>
                    </a:prstGeom>
                    <a:noFill/>
                    <a:ln w="9525">
                      <a:noFill/>
                    </a:ln>
                  </pic:spPr>
                </pic:pic>
              </a:graphicData>
            </a:graphic>
          </wp:inline>
        </w:drawing>
      </w:r>
    </w:p>
    <w:p>
      <w:pPr>
        <w:numPr>
          <w:ilvl w:val="255"/>
          <w:numId w:val="0"/>
        </w:numPr>
        <w:spacing w:line="360" w:lineRule="auto"/>
        <w:ind w:firstLine="555"/>
        <w:rPr>
          <w:rFonts w:ascii="Times New Roman" w:hAnsi="Times New Roman"/>
          <w:color w:val="auto"/>
          <w:sz w:val="28"/>
          <w:szCs w:val="28"/>
        </w:rPr>
      </w:pPr>
      <w:bookmarkStart w:id="182" w:name="_Toc386108863"/>
      <w:bookmarkStart w:id="183" w:name="_Toc5921"/>
      <w:bookmarkStart w:id="184" w:name="_Toc514920482"/>
      <w:bookmarkStart w:id="185" w:name="_Toc472933110"/>
      <w:bookmarkStart w:id="186" w:name="_Toc25035"/>
      <w:bookmarkStart w:id="187" w:name="_Toc21527"/>
      <w:bookmarkStart w:id="188" w:name="_Toc3057"/>
      <w:r>
        <w:rPr>
          <w:rFonts w:ascii="Times New Roman" w:hAnsi="Times New Roman"/>
          <w:color w:val="auto"/>
          <w:sz w:val="28"/>
          <w:szCs w:val="28"/>
        </w:rPr>
        <w:t>平台得分评价如下：</w:t>
      </w:r>
    </w:p>
    <w:p>
      <w:pPr>
        <w:spacing w:line="360" w:lineRule="auto"/>
        <w:ind w:firstLine="555"/>
        <w:rPr>
          <w:rFonts w:ascii="Times New Roman" w:hAnsi="Times New Roman"/>
          <w:color w:val="auto"/>
          <w:sz w:val="28"/>
          <w:szCs w:val="28"/>
        </w:rPr>
      </w:pPr>
      <w:r>
        <w:rPr>
          <w:rFonts w:hint="eastAsia" w:ascii="Times New Roman" w:hAnsi="Times New Roman"/>
          <w:color w:val="auto"/>
          <w:sz w:val="28"/>
          <w:szCs w:val="28"/>
        </w:rPr>
        <w:t>1、通过：</w:t>
      </w:r>
      <w:r>
        <w:rPr>
          <w:rFonts w:ascii="Times New Roman" w:hAnsi="Times New Roman"/>
          <w:color w:val="auto"/>
          <w:sz w:val="28"/>
          <w:szCs w:val="28"/>
        </w:rPr>
        <w:t>需同时满足</w:t>
      </w:r>
      <w:r>
        <w:rPr>
          <w:rFonts w:hint="eastAsia" w:ascii="Times New Roman" w:hAnsi="Times New Roman"/>
          <w:color w:val="auto"/>
          <w:sz w:val="28"/>
          <w:szCs w:val="28"/>
        </w:rPr>
        <w:t>以下</w:t>
      </w:r>
      <w:r>
        <w:rPr>
          <w:rFonts w:ascii="Times New Roman" w:hAnsi="Times New Roman"/>
          <w:color w:val="auto"/>
          <w:sz w:val="28"/>
          <w:szCs w:val="28"/>
        </w:rPr>
        <w:t>三点要求，则通过测试：</w:t>
      </w:r>
    </w:p>
    <w:p>
      <w:pPr>
        <w:spacing w:line="360" w:lineRule="auto"/>
        <w:rPr>
          <w:rFonts w:ascii="Times New Roman" w:hAnsi="Times New Roman"/>
          <w:color w:val="auto"/>
          <w:sz w:val="28"/>
          <w:szCs w:val="28"/>
        </w:rPr>
      </w:pPr>
      <w:r>
        <w:rPr>
          <w:rFonts w:ascii="Times New Roman" w:hAnsi="Times New Roman"/>
          <w:color w:val="auto"/>
          <w:sz w:val="28"/>
          <w:szCs w:val="28"/>
        </w:rPr>
        <w:t>①平台得分≥60分；</w:t>
      </w:r>
    </w:p>
    <w:p>
      <w:pPr>
        <w:spacing w:line="360" w:lineRule="auto"/>
        <w:rPr>
          <w:rFonts w:ascii="Times New Roman" w:hAnsi="Times New Roman"/>
          <w:color w:val="auto"/>
          <w:sz w:val="28"/>
          <w:szCs w:val="28"/>
        </w:rPr>
      </w:pPr>
      <w:r>
        <w:rPr>
          <w:rFonts w:ascii="Times New Roman" w:hAnsi="Times New Roman"/>
          <w:color w:val="auto"/>
          <w:sz w:val="28"/>
          <w:szCs w:val="28"/>
        </w:rPr>
        <w:t>②稳定性、黑启动分项均全部通过测试；</w:t>
      </w:r>
    </w:p>
    <w:p>
      <w:pPr>
        <w:spacing w:line="360" w:lineRule="auto"/>
        <w:rPr>
          <w:rFonts w:ascii="Times New Roman" w:hAnsi="Times New Roman"/>
          <w:color w:val="auto"/>
          <w:sz w:val="28"/>
          <w:szCs w:val="28"/>
        </w:rPr>
      </w:pPr>
      <w:r>
        <w:rPr>
          <w:rFonts w:ascii="Times New Roman" w:hAnsi="Times New Roman"/>
          <w:color w:val="auto"/>
          <w:sz w:val="28"/>
          <w:szCs w:val="28"/>
        </w:rPr>
        <w:t>③所有</w:t>
      </w:r>
      <w:r>
        <w:rPr>
          <w:rFonts w:hint="eastAsia" w:ascii="Times New Roman" w:hAnsi="Times New Roman"/>
          <w:color w:val="auto"/>
          <w:sz w:val="28"/>
          <w:szCs w:val="28"/>
        </w:rPr>
        <w:t>平台</w:t>
      </w:r>
      <w:r>
        <w:rPr>
          <w:rFonts w:ascii="Times New Roman" w:hAnsi="Times New Roman"/>
          <w:color w:val="auto"/>
          <w:sz w:val="28"/>
          <w:szCs w:val="28"/>
        </w:rPr>
        <w:t>关键项均全部通过测试。</w:t>
      </w:r>
    </w:p>
    <w:p>
      <w:pPr>
        <w:spacing w:line="360" w:lineRule="auto"/>
        <w:ind w:firstLine="555"/>
        <w:rPr>
          <w:rFonts w:ascii="Times New Roman" w:hAnsi="Times New Roman"/>
          <w:color w:val="auto"/>
          <w:sz w:val="28"/>
          <w:szCs w:val="28"/>
        </w:rPr>
      </w:pPr>
      <w:r>
        <w:rPr>
          <w:rFonts w:hint="eastAsia" w:ascii="Times New Roman" w:hAnsi="Times New Roman"/>
          <w:color w:val="auto"/>
          <w:sz w:val="28"/>
          <w:szCs w:val="28"/>
        </w:rPr>
        <w:t>2、不通过：</w:t>
      </w:r>
      <w:r>
        <w:rPr>
          <w:rFonts w:ascii="Times New Roman" w:hAnsi="Times New Roman"/>
          <w:color w:val="auto"/>
          <w:sz w:val="28"/>
          <w:szCs w:val="28"/>
        </w:rPr>
        <w:t>以下三点任一点不满足，则不通过测试：</w:t>
      </w:r>
    </w:p>
    <w:p>
      <w:pPr>
        <w:spacing w:line="360" w:lineRule="auto"/>
        <w:rPr>
          <w:rFonts w:ascii="Times New Roman" w:hAnsi="Times New Roman"/>
          <w:color w:val="auto"/>
          <w:sz w:val="28"/>
          <w:szCs w:val="28"/>
        </w:rPr>
      </w:pPr>
      <w:r>
        <w:rPr>
          <w:rFonts w:ascii="Times New Roman" w:hAnsi="Times New Roman"/>
          <w:color w:val="auto"/>
          <w:sz w:val="28"/>
          <w:szCs w:val="28"/>
        </w:rPr>
        <w:t>①平台得分＜60分</w:t>
      </w:r>
      <w:r>
        <w:rPr>
          <w:rFonts w:hint="eastAsia" w:ascii="Times New Roman" w:hAnsi="Times New Roman"/>
          <w:color w:val="auto"/>
          <w:sz w:val="28"/>
          <w:szCs w:val="28"/>
        </w:rPr>
        <w:t>；</w:t>
      </w:r>
    </w:p>
    <w:p>
      <w:pPr>
        <w:spacing w:line="360" w:lineRule="auto"/>
        <w:rPr>
          <w:rFonts w:ascii="Times New Roman" w:hAnsi="Times New Roman"/>
          <w:color w:val="auto"/>
          <w:sz w:val="28"/>
          <w:szCs w:val="28"/>
        </w:rPr>
      </w:pPr>
      <w:r>
        <w:rPr>
          <w:rFonts w:ascii="Times New Roman" w:hAnsi="Times New Roman"/>
          <w:color w:val="auto"/>
          <w:sz w:val="28"/>
          <w:szCs w:val="28"/>
        </w:rPr>
        <w:t>②稳定性、黑启动任一分项不通过测试；</w:t>
      </w:r>
    </w:p>
    <w:p>
      <w:pPr>
        <w:spacing w:line="360" w:lineRule="auto"/>
        <w:rPr>
          <w:rFonts w:ascii="Times New Roman" w:hAnsi="Times New Roman"/>
          <w:color w:val="auto"/>
          <w:sz w:val="28"/>
          <w:szCs w:val="28"/>
        </w:rPr>
      </w:pPr>
      <w:r>
        <w:rPr>
          <w:rFonts w:ascii="Times New Roman" w:hAnsi="Times New Roman"/>
          <w:color w:val="auto"/>
          <w:sz w:val="28"/>
          <w:szCs w:val="28"/>
        </w:rPr>
        <w:t>③任一</w:t>
      </w:r>
      <w:r>
        <w:rPr>
          <w:rFonts w:hint="eastAsia" w:ascii="Times New Roman" w:hAnsi="Times New Roman"/>
          <w:color w:val="auto"/>
          <w:sz w:val="28"/>
          <w:szCs w:val="28"/>
        </w:rPr>
        <w:t>平台</w:t>
      </w:r>
      <w:r>
        <w:rPr>
          <w:rFonts w:ascii="Times New Roman" w:hAnsi="Times New Roman"/>
          <w:color w:val="auto"/>
          <w:sz w:val="28"/>
          <w:szCs w:val="28"/>
        </w:rPr>
        <w:t>关键项不通过测试。</w:t>
      </w:r>
    </w:p>
    <w:p>
      <w:pPr>
        <w:pStyle w:val="29"/>
        <w:numPr>
          <w:ilvl w:val="1"/>
          <w:numId w:val="0"/>
        </w:numPr>
        <w:ind w:left="142"/>
        <w:rPr>
          <w:rFonts w:ascii="Times New Roman" w:hAnsi="Times New Roman"/>
          <w:color w:val="auto"/>
        </w:rPr>
      </w:pPr>
      <w:r>
        <w:rPr>
          <w:rFonts w:hint="eastAsia" w:ascii="Times New Roman" w:hAnsi="Times New Roman"/>
          <w:color w:val="auto"/>
        </w:rPr>
        <w:t>2功能</w:t>
      </w:r>
      <w:bookmarkEnd w:id="182"/>
      <w:bookmarkEnd w:id="183"/>
      <w:bookmarkEnd w:id="184"/>
      <w:bookmarkEnd w:id="185"/>
      <w:bookmarkEnd w:id="186"/>
      <w:bookmarkEnd w:id="187"/>
      <w:r>
        <w:rPr>
          <w:rFonts w:hint="eastAsia" w:ascii="Times New Roman" w:hAnsi="Times New Roman"/>
          <w:color w:val="auto"/>
        </w:rPr>
        <w:t>测试评价</w:t>
      </w:r>
      <w:bookmarkEnd w:id="188"/>
    </w:p>
    <w:p>
      <w:pPr>
        <w:spacing w:line="360" w:lineRule="auto"/>
        <w:ind w:firstLine="555"/>
        <w:rPr>
          <w:rFonts w:ascii="Times New Roman" w:hAnsi="Times New Roman"/>
          <w:color w:val="auto"/>
          <w:sz w:val="28"/>
          <w:szCs w:val="28"/>
        </w:rPr>
      </w:pPr>
      <w:r>
        <w:rPr>
          <w:rFonts w:ascii="Times New Roman" w:hAnsi="Times New Roman"/>
          <w:color w:val="auto"/>
          <w:sz w:val="28"/>
          <w:szCs w:val="28"/>
        </w:rPr>
        <w:t>每个测试项评分独立，每一测试项测试内容全部通过，则认为该项符合要求。功能评价总分满分100分，计算方法如下：</w:t>
      </w:r>
    </w:p>
    <w:p>
      <w:pPr>
        <w:tabs>
          <w:tab w:val="left" w:pos="420"/>
        </w:tabs>
        <w:spacing w:line="360" w:lineRule="auto"/>
        <w:ind w:left="586" w:leftChars="279"/>
        <w:rPr>
          <w:rFonts w:ascii="Times New Roman" w:hAnsi="Times New Roman"/>
          <w:color w:val="auto"/>
          <w:sz w:val="28"/>
          <w:szCs w:val="28"/>
        </w:rPr>
      </w:pPr>
      <w:r>
        <w:rPr>
          <w:rFonts w:ascii="Times New Roman" w:hAnsi="Times New Roman"/>
          <w:color w:val="auto"/>
          <w:sz w:val="28"/>
          <w:szCs w:val="28"/>
        </w:rPr>
        <w:t>功能得分=（符合的测试项数/总测试项）×100</w:t>
      </w:r>
    </w:p>
    <w:p>
      <w:pPr>
        <w:pStyle w:val="29"/>
        <w:numPr>
          <w:ilvl w:val="1"/>
          <w:numId w:val="0"/>
        </w:numPr>
        <w:ind w:left="142"/>
        <w:rPr>
          <w:rFonts w:ascii="Times New Roman" w:hAnsi="Times New Roman"/>
          <w:color w:val="auto"/>
        </w:rPr>
      </w:pPr>
      <w:bookmarkStart w:id="189" w:name="_Toc31388"/>
      <w:r>
        <w:rPr>
          <w:rFonts w:hint="eastAsia" w:ascii="Times New Roman" w:hAnsi="Times New Roman"/>
          <w:color w:val="auto"/>
        </w:rPr>
        <w:t>3网络安全测试</w:t>
      </w:r>
      <w:bookmarkEnd w:id="178"/>
      <w:bookmarkEnd w:id="179"/>
      <w:bookmarkEnd w:id="180"/>
      <w:bookmarkEnd w:id="181"/>
      <w:r>
        <w:rPr>
          <w:rFonts w:hint="eastAsia" w:ascii="Times New Roman" w:hAnsi="Times New Roman"/>
          <w:color w:val="auto"/>
        </w:rPr>
        <w:t>评价</w:t>
      </w:r>
      <w:bookmarkEnd w:id="189"/>
    </w:p>
    <w:p>
      <w:pPr>
        <w:ind w:firstLine="560" w:firstLineChars="200"/>
        <w:rPr>
          <w:rFonts w:ascii="Times New Roman" w:hAnsi="Times New Roman"/>
          <w:color w:val="auto"/>
          <w:sz w:val="28"/>
          <w:szCs w:val="28"/>
        </w:rPr>
      </w:pPr>
      <w:r>
        <w:rPr>
          <w:rFonts w:ascii="Times New Roman" w:hAnsi="Times New Roman"/>
          <w:color w:val="auto"/>
          <w:sz w:val="28"/>
          <w:szCs w:val="28"/>
        </w:rPr>
        <w:t>检测综合分数计算方法</w:t>
      </w:r>
      <w:r>
        <w:rPr>
          <w:rFonts w:hint="eastAsia" w:ascii="Times New Roman" w:hAnsi="Times New Roman"/>
          <w:color w:val="auto"/>
          <w:sz w:val="28"/>
          <w:szCs w:val="28"/>
        </w:rPr>
        <w:t>：</w:t>
      </w:r>
    </w:p>
    <w:p>
      <w:pPr>
        <w:ind w:firstLine="560" w:firstLineChars="200"/>
        <w:rPr>
          <w:rFonts w:ascii="Times New Roman" w:hAnsi="Times New Roman"/>
          <w:color w:val="auto"/>
          <w:sz w:val="28"/>
          <w:szCs w:val="28"/>
        </w:rPr>
      </w:pPr>
      <w:r>
        <w:rPr>
          <w:rFonts w:ascii="Times New Roman" w:hAnsi="Times New Roman"/>
          <w:color w:val="auto"/>
          <w:sz w:val="28"/>
          <w:szCs w:val="28"/>
        </w:rPr>
        <w:t>单项分数满分为5分，权重为0~1；另外分一般项目和关键项目，对于不满足要求的关键项目加倍扣分。</w:t>
      </w:r>
    </w:p>
    <w:p>
      <w:pPr>
        <w:ind w:firstLine="420" w:firstLineChars="200"/>
        <w:rPr>
          <w:rFonts w:ascii="Times New Roman" w:hAnsi="Times New Roman"/>
          <w:color w:val="auto"/>
        </w:rPr>
      </w:pPr>
      <w:r>
        <w:rPr>
          <w:rFonts w:hint="eastAsia" w:ascii="Times New Roman" w:hAnsi="Times New Roman"/>
          <w:color w:val="auto"/>
        </w:rPr>
        <w:t xml:space="preserve"> </w:t>
      </w:r>
      <m:oMath>
        <m:r>
          <m:rPr/>
          <w:rPr>
            <w:rFonts w:ascii="Cambria Math" w:hAnsi="Cambria Math"/>
            <w:color w:val="auto"/>
            <w:kern w:val="24"/>
            <w:szCs w:val="21"/>
          </w:rPr>
          <m:t>检测综合分数=</m:t>
        </m:r>
        <m:f>
          <m:fPr>
            <m:ctrlPr>
              <w:rPr>
                <w:rFonts w:ascii="Cambria Math" w:hAnsi="Cambria Math"/>
                <w:i/>
                <w:color w:val="auto"/>
                <w:kern w:val="24"/>
                <w:szCs w:val="21"/>
              </w:rPr>
            </m:ctrlPr>
          </m:fPr>
          <m:num>
            <m:nary>
              <m:naryPr>
                <m:chr m:val="∑"/>
                <m:supHide m:val="1"/>
                <m:ctrlPr>
                  <w:rPr>
                    <w:rFonts w:ascii="Cambria Math" w:hAnsi="Cambria Math"/>
                    <w:i/>
                    <w:color w:val="auto"/>
                    <w:kern w:val="24"/>
                    <w:sz w:val="22"/>
                    <w:szCs w:val="22"/>
                  </w:rPr>
                </m:ctrlPr>
              </m:naryPr>
              <m:sub>
                <m:r>
                  <m:rPr/>
                  <w:rPr>
                    <w:rFonts w:ascii="Cambria Math" w:hAnsi="Cambria Math"/>
                    <w:color w:val="auto"/>
                    <w:kern w:val="24"/>
                    <w:sz w:val="22"/>
                    <w:szCs w:val="22"/>
                  </w:rPr>
                  <m:t>k∈所有项目</m:t>
                </m:r>
                <m:ctrlPr>
                  <w:rPr>
                    <w:rFonts w:ascii="Cambria Math" w:hAnsi="Cambria Math"/>
                    <w:i/>
                    <w:color w:val="auto"/>
                    <w:kern w:val="24"/>
                    <w:sz w:val="22"/>
                    <w:szCs w:val="22"/>
                  </w:rPr>
                </m:ctrlPr>
              </m:sub>
              <m:sup>
                <m:ctrlPr>
                  <w:rPr>
                    <w:rFonts w:ascii="Cambria Math" w:hAnsi="Cambria Math"/>
                    <w:i/>
                    <w:color w:val="auto"/>
                    <w:kern w:val="24"/>
                    <w:sz w:val="22"/>
                    <w:szCs w:val="22"/>
                  </w:rPr>
                </m:ctrlPr>
              </m:sup>
              <m:e>
                <m:sSub>
                  <m:sSubPr>
                    <m:ctrlPr>
                      <w:rPr>
                        <w:rFonts w:ascii="Cambria Math" w:hAnsi="Cambria Math"/>
                        <w:i/>
                        <w:color w:val="auto"/>
                        <w:kern w:val="24"/>
                        <w:sz w:val="22"/>
                        <w:szCs w:val="22"/>
                      </w:rPr>
                    </m:ctrlPr>
                  </m:sSubPr>
                  <m:e>
                    <m:sSub>
                      <m:sSubPr>
                        <m:ctrlPr>
                          <w:rPr>
                            <w:rFonts w:ascii="Cambria Math" w:hAnsi="Cambria Math"/>
                            <w:i/>
                            <w:color w:val="auto"/>
                            <w:kern w:val="24"/>
                            <w:sz w:val="22"/>
                            <w:szCs w:val="22"/>
                          </w:rPr>
                        </m:ctrlPr>
                      </m:sSubPr>
                      <m:e>
                        <m:r>
                          <m:rPr/>
                          <w:rPr>
                            <w:rFonts w:ascii="Cambria Math" w:hAnsi="Cambria Math"/>
                            <w:color w:val="auto"/>
                            <w:kern w:val="24"/>
                            <w:sz w:val="22"/>
                            <w:szCs w:val="22"/>
                          </w:rPr>
                          <m:t>单项分值</m:t>
                        </m:r>
                        <m:ctrlPr>
                          <w:rPr>
                            <w:rFonts w:ascii="Cambria Math" w:hAnsi="Cambria Math"/>
                            <w:i/>
                            <w:color w:val="auto"/>
                            <w:kern w:val="24"/>
                            <w:sz w:val="22"/>
                            <w:szCs w:val="22"/>
                          </w:rPr>
                        </m:ctrlPr>
                      </m:e>
                      <m:sub>
                        <m:r>
                          <m:rPr/>
                          <w:rPr>
                            <w:rFonts w:ascii="Cambria Math" w:hAnsi="Cambria Math"/>
                            <w:color w:val="auto"/>
                            <w:kern w:val="24"/>
                            <w:sz w:val="22"/>
                            <w:szCs w:val="22"/>
                          </w:rPr>
                          <m:t>k</m:t>
                        </m:r>
                        <m:ctrlPr>
                          <w:rPr>
                            <w:rFonts w:ascii="Cambria Math" w:hAnsi="Cambria Math"/>
                            <w:i/>
                            <w:color w:val="auto"/>
                            <w:kern w:val="24"/>
                            <w:sz w:val="22"/>
                            <w:szCs w:val="22"/>
                          </w:rPr>
                        </m:ctrlPr>
                      </m:sub>
                    </m:sSub>
                    <m:r>
                      <m:rPr/>
                      <w:rPr>
                        <w:rFonts w:ascii="Cambria Math" w:hAnsi="Cambria Math"/>
                        <w:color w:val="auto"/>
                        <w:kern w:val="24"/>
                        <w:sz w:val="22"/>
                        <w:szCs w:val="22"/>
                      </w:rPr>
                      <m:t>×单项权重</m:t>
                    </m:r>
                    <m:ctrlPr>
                      <w:rPr>
                        <w:rFonts w:ascii="Cambria Math" w:hAnsi="Cambria Math"/>
                        <w:i/>
                        <w:color w:val="auto"/>
                        <w:kern w:val="24"/>
                        <w:sz w:val="22"/>
                        <w:szCs w:val="22"/>
                      </w:rPr>
                    </m:ctrlPr>
                  </m:e>
                  <m:sub>
                    <m:r>
                      <m:rPr/>
                      <w:rPr>
                        <w:rFonts w:ascii="Cambria Math" w:hAnsi="Cambria Math"/>
                        <w:color w:val="auto"/>
                        <w:kern w:val="24"/>
                        <w:sz w:val="22"/>
                        <w:szCs w:val="22"/>
                      </w:rPr>
                      <m:t>k</m:t>
                    </m:r>
                    <m:ctrlPr>
                      <w:rPr>
                        <w:rFonts w:ascii="Cambria Math" w:hAnsi="Cambria Math"/>
                        <w:i/>
                        <w:color w:val="auto"/>
                        <w:kern w:val="24"/>
                        <w:sz w:val="22"/>
                        <w:szCs w:val="22"/>
                      </w:rPr>
                    </m:ctrlPr>
                  </m:sub>
                </m:sSub>
                <m:ctrlPr>
                  <w:rPr>
                    <w:rFonts w:ascii="Cambria Math" w:hAnsi="Cambria Math"/>
                    <w:i/>
                    <w:color w:val="auto"/>
                    <w:kern w:val="24"/>
                    <w:sz w:val="22"/>
                    <w:szCs w:val="22"/>
                  </w:rPr>
                </m:ctrlPr>
              </m:e>
            </m:nary>
            <m:ctrlPr>
              <w:rPr>
                <w:rFonts w:ascii="Cambria Math" w:hAnsi="Cambria Math"/>
                <w:i/>
                <w:color w:val="auto"/>
                <w:kern w:val="24"/>
                <w:szCs w:val="21"/>
              </w:rPr>
            </m:ctrlPr>
          </m:num>
          <m:den>
            <m:nary>
              <m:naryPr>
                <m:chr m:val="∑"/>
                <m:supHide m:val="1"/>
                <m:ctrlPr>
                  <w:rPr>
                    <w:rFonts w:ascii="Cambria Math" w:hAnsi="Cambria Math"/>
                    <w:i/>
                    <w:color w:val="auto"/>
                    <w:kern w:val="24"/>
                    <w:szCs w:val="21"/>
                  </w:rPr>
                </m:ctrlPr>
              </m:naryPr>
              <m:sub>
                <m:r>
                  <m:rPr/>
                  <w:rPr>
                    <w:rFonts w:ascii="Cambria Math" w:hAnsi="Cambria Math"/>
                    <w:color w:val="auto"/>
                    <w:kern w:val="24"/>
                    <w:sz w:val="22"/>
                    <w:szCs w:val="22"/>
                  </w:rPr>
                  <m:t>k∈所有项目</m:t>
                </m:r>
                <m:ctrlPr>
                  <w:rPr>
                    <w:rFonts w:ascii="Cambria Math" w:hAnsi="Cambria Math"/>
                    <w:i/>
                    <w:color w:val="auto"/>
                    <w:kern w:val="24"/>
                    <w:szCs w:val="21"/>
                  </w:rPr>
                </m:ctrlPr>
              </m:sub>
              <m:sup>
                <m:ctrlPr>
                  <w:rPr>
                    <w:rFonts w:ascii="Cambria Math" w:hAnsi="Cambria Math"/>
                    <w:i/>
                    <w:color w:val="auto"/>
                    <w:kern w:val="24"/>
                    <w:szCs w:val="21"/>
                  </w:rPr>
                </m:ctrlPr>
              </m:sup>
              <m:e>
                <m:sSub>
                  <m:sSubPr>
                    <m:ctrlPr>
                      <w:rPr>
                        <w:rFonts w:ascii="Cambria Math" w:hAnsi="Cambria Math"/>
                        <w:i/>
                        <w:color w:val="auto"/>
                        <w:kern w:val="24"/>
                        <w:szCs w:val="21"/>
                      </w:rPr>
                    </m:ctrlPr>
                  </m:sSubPr>
                  <m:e>
                    <m:r>
                      <m:rPr/>
                      <w:rPr>
                        <w:rFonts w:ascii="Cambria Math" w:hAnsi="Cambria Math"/>
                        <w:color w:val="auto"/>
                        <w:kern w:val="24"/>
                        <w:szCs w:val="21"/>
                      </w:rPr>
                      <m:t>单项权重</m:t>
                    </m:r>
                    <m:ctrlPr>
                      <w:rPr>
                        <w:rFonts w:ascii="Cambria Math" w:hAnsi="Cambria Math"/>
                        <w:i/>
                        <w:color w:val="auto"/>
                        <w:kern w:val="24"/>
                        <w:szCs w:val="21"/>
                      </w:rPr>
                    </m:ctrlPr>
                  </m:e>
                  <m:sub>
                    <m:r>
                      <m:rPr/>
                      <w:rPr>
                        <w:rFonts w:ascii="Cambria Math" w:hAnsi="Cambria Math"/>
                        <w:color w:val="auto"/>
                        <w:kern w:val="24"/>
                        <w:szCs w:val="21"/>
                      </w:rPr>
                      <m:t>k</m:t>
                    </m:r>
                    <m:ctrlPr>
                      <w:rPr>
                        <w:rFonts w:ascii="Cambria Math" w:hAnsi="Cambria Math"/>
                        <w:i/>
                        <w:color w:val="auto"/>
                        <w:kern w:val="24"/>
                        <w:szCs w:val="21"/>
                      </w:rPr>
                    </m:ctrlPr>
                  </m:sub>
                </m:sSub>
                <m:ctrlPr>
                  <w:rPr>
                    <w:rFonts w:ascii="Cambria Math" w:hAnsi="Cambria Math"/>
                    <w:i/>
                    <w:color w:val="auto"/>
                    <w:kern w:val="24"/>
                    <w:szCs w:val="21"/>
                  </w:rPr>
                </m:ctrlPr>
              </m:e>
            </m:nary>
            <m:ctrlPr>
              <w:rPr>
                <w:rFonts w:ascii="Cambria Math" w:hAnsi="Cambria Math"/>
                <w:i/>
                <w:color w:val="auto"/>
                <w:kern w:val="24"/>
                <w:szCs w:val="21"/>
              </w:rPr>
            </m:ctrlPr>
          </m:den>
        </m:f>
        <m:r>
          <m:rPr/>
          <w:rPr>
            <w:rFonts w:ascii="Cambria Math" w:hAnsi="Cambria Math"/>
            <w:color w:val="auto"/>
            <w:kern w:val="24"/>
            <w:sz w:val="22"/>
            <w:szCs w:val="22"/>
          </w:rPr>
          <m:t>×</m:t>
        </m:r>
        <m:r>
          <m:rPr/>
          <w:rPr>
            <w:rFonts w:ascii="Cambria Math" w:hAnsi="Cambria Math"/>
            <w:color w:val="auto"/>
            <w:kern w:val="24"/>
            <w:szCs w:val="21"/>
          </w:rPr>
          <m:t>20  </m:t>
        </m:r>
        <m:r>
          <m:rPr/>
          <w:rPr>
            <w:rFonts w:ascii="Cambria Math" w:hAnsi="Cambria Math" w:eastAsia="Cambria Math"/>
            <w:color w:val="auto"/>
            <w:kern w:val="24"/>
            <w:szCs w:val="21"/>
          </w:rPr>
          <m:t>−Min(50,</m:t>
        </m:r>
        <m:nary>
          <m:naryPr>
            <m:chr m:val="∑"/>
            <m:supHide m:val="1"/>
            <m:ctrlPr>
              <w:rPr>
                <w:rFonts w:ascii="Cambria Math" w:hAnsi="Cambria Math" w:eastAsia="Cambria Math"/>
                <w:i/>
                <w:color w:val="auto"/>
                <w:kern w:val="24"/>
                <w:szCs w:val="21"/>
              </w:rPr>
            </m:ctrlPr>
          </m:naryPr>
          <m:sub>
            <m:r>
              <m:rPr/>
              <w:rPr>
                <w:rFonts w:ascii="Cambria Math" w:hAnsi="Cambria Math" w:eastAsia="Cambria Math"/>
                <w:color w:val="auto"/>
                <w:kern w:val="24"/>
                <w:szCs w:val="21"/>
              </w:rPr>
              <m:t>k∈关键项目</m:t>
            </m:r>
            <m:ctrlPr>
              <w:rPr>
                <w:rFonts w:ascii="Cambria Math" w:hAnsi="Cambria Math" w:eastAsia="Cambria Math"/>
                <w:i/>
                <w:color w:val="auto"/>
                <w:kern w:val="24"/>
                <w:szCs w:val="21"/>
              </w:rPr>
            </m:ctrlPr>
          </m:sub>
          <m:sup>
            <m:ctrlPr>
              <w:rPr>
                <w:rFonts w:ascii="Cambria Math" w:hAnsi="Cambria Math" w:eastAsia="Cambria Math"/>
                <w:i/>
                <w:color w:val="auto"/>
                <w:kern w:val="24"/>
                <w:szCs w:val="21"/>
              </w:rPr>
            </m:ctrlPr>
          </m:sup>
          <m:e>
            <m:r>
              <m:rPr/>
              <w:rPr>
                <w:rFonts w:ascii="Cambria Math" w:hAnsi="Cambria Math" w:eastAsia="Cambria Math"/>
                <w:color w:val="auto"/>
                <w:kern w:val="24"/>
                <w:szCs w:val="21"/>
              </w:rPr>
              <m:t>(5−</m:t>
            </m:r>
            <m:sSub>
              <m:sSubPr>
                <m:ctrlPr>
                  <w:rPr>
                    <w:rFonts w:ascii="Cambria Math" w:hAnsi="Cambria Math" w:eastAsia="Cambria Math"/>
                    <w:i/>
                    <w:color w:val="auto"/>
                    <w:kern w:val="24"/>
                    <w:szCs w:val="21"/>
                  </w:rPr>
                </m:ctrlPr>
              </m:sSubPr>
              <m:e>
                <m:r>
                  <m:rPr/>
                  <w:rPr>
                    <w:rFonts w:ascii="Cambria Math" w:hAnsi="Cambria Math"/>
                    <w:color w:val="auto"/>
                    <w:kern w:val="24"/>
                    <w:sz w:val="22"/>
                    <w:szCs w:val="22"/>
                  </w:rPr>
                  <m:t>单项分值</m:t>
                </m:r>
                <m:ctrlPr>
                  <w:rPr>
                    <w:rFonts w:ascii="Cambria Math" w:hAnsi="Cambria Math" w:eastAsia="Cambria Math"/>
                    <w:i/>
                    <w:color w:val="auto"/>
                    <w:kern w:val="24"/>
                    <w:szCs w:val="21"/>
                  </w:rPr>
                </m:ctrlPr>
              </m:e>
              <m:sub>
                <m:r>
                  <m:rPr/>
                  <w:rPr>
                    <w:rFonts w:ascii="Cambria Math" w:hAnsi="Cambria Math" w:eastAsia="Cambria Math"/>
                    <w:color w:val="auto"/>
                    <w:kern w:val="24"/>
                    <w:szCs w:val="21"/>
                  </w:rPr>
                  <m:t>k</m:t>
                </m:r>
                <m:ctrlPr>
                  <w:rPr>
                    <w:rFonts w:ascii="Cambria Math" w:hAnsi="Cambria Math" w:eastAsia="Cambria Math"/>
                    <w:i/>
                    <w:color w:val="auto"/>
                    <w:kern w:val="24"/>
                    <w:szCs w:val="21"/>
                  </w:rPr>
                </m:ctrlPr>
              </m:sub>
            </m:sSub>
            <m:r>
              <m:rPr/>
              <w:rPr>
                <w:rFonts w:ascii="Cambria Math" w:hAnsi="Cambria Math" w:eastAsia="Cambria Math"/>
                <w:color w:val="auto"/>
                <w:kern w:val="24"/>
                <w:szCs w:val="21"/>
              </w:rPr>
              <m:t>)×5）</m:t>
            </m:r>
            <m:ctrlPr>
              <w:rPr>
                <w:rFonts w:ascii="Cambria Math" w:hAnsi="Cambria Math" w:eastAsia="Cambria Math"/>
                <w:i/>
                <w:color w:val="auto"/>
                <w:kern w:val="24"/>
                <w:szCs w:val="21"/>
              </w:rPr>
            </m:ctrlPr>
          </m:e>
        </m:nary>
      </m:oMath>
    </w:p>
    <w:p>
      <w:pPr>
        <w:ind w:firstLine="420" w:firstLineChars="200"/>
        <w:rPr>
          <w:rFonts w:ascii="Times New Roman" w:hAnsi="Times New Roman"/>
          <w:color w:val="auto"/>
        </w:rPr>
      </w:pPr>
      <w:r>
        <w:rPr>
          <w:rFonts w:ascii="Times New Roman" w:hAnsi="Times New Roman"/>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14935" cy="375920"/>
                <wp:effectExtent l="0" t="0" r="0" b="0"/>
                <wp:wrapNone/>
                <wp:docPr id="4" name="文本框 3"/>
                <wp:cNvGraphicFramePr/>
                <a:graphic xmlns:a="http://schemas.openxmlformats.org/drawingml/2006/main">
                  <a:graphicData uri="http://schemas.microsoft.com/office/word/2010/wordprocessingShape">
                    <wps:wsp>
                      <wps:cNvSpPr txBox="1"/>
                      <wps:spPr>
                        <a:xfrm>
                          <a:off x="414130" y="952500"/>
                          <a:ext cx="6330194" cy="507703"/>
                        </a:xfrm>
                        <a:prstGeom prst="rect">
                          <a:avLst/>
                        </a:prstGeom>
                        <a:noFill/>
                        <a:effectLst/>
                      </wps:spPr>
                      <wps:txbx>
                        <w:txbxContent>
                          <w:p>
                            <w:pPr>
                              <w:pStyle w:val="24"/>
                              <w:jc w:val="center"/>
                            </w:pPr>
                          </w:p>
                        </w:txbxContent>
                      </wps:txbx>
                      <wps:bodyPr vertOverflow="clip" horzOverflow="clip" wrap="none" lIns="0" tIns="0" rIns="0" bIns="0" rtlCol="0" anchor="t">
                        <a:spAutoFit/>
                      </wps:bodyPr>
                    </wps:wsp>
                  </a:graphicData>
                </a:graphic>
              </wp:anchor>
            </w:drawing>
          </mc:Choice>
          <mc:Fallback>
            <w:pict>
              <v:shape id="文本框 3" o:spid="_x0000_s1026" o:spt="202" type="#_x0000_t202" style="position:absolute;left:0pt;margin-left:0pt;margin-top:0pt;height:29.6pt;width:9.05pt;mso-wrap-style:none;z-index:251659264;mso-width-relative:page;mso-height-relative:page;" filled="f" stroked="f" coordsize="21600,21600" o:gfxdata="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FUDr+bR&#10;AAAAAwEAAA8AAAAAAAAAAQAgAAAAIgAAAGRycy9kb3ducmV2LnhtbFBLAQIUABQAAAAIAIdO4kAU&#10;YZAk7gEAAMoDAAAOAAAAAAAAAAEAIAAAACABAABkcnMvZTJvRG9jLnhtbFBLBQYAAAAABgAGAFkB&#10;AACABQAAAAA=&#10;">
                <v:fill on="f" focussize="0,0"/>
                <v:stroke on="f"/>
                <v:imagedata o:title=""/>
                <o:lock v:ext="edit" aspectratio="f"/>
                <v:textbox inset="0mm,0mm,0mm,0mm" style="mso-fit-shape-to-text:t;">
                  <w:txbxContent>
                    <w:p>
                      <w:pPr>
                        <w:pStyle w:val="24"/>
                        <w:jc w:val="center"/>
                      </w:pPr>
                    </w:p>
                  </w:txbxContent>
                </v:textbox>
              </v:shape>
            </w:pict>
          </mc:Fallback>
        </mc:AlternateContent>
      </w:r>
    </w:p>
    <w:p>
      <w:pPr>
        <w:spacing w:line="360" w:lineRule="auto"/>
        <w:ind w:firstLine="555"/>
        <w:rPr>
          <w:rFonts w:ascii="Times New Roman" w:hAnsi="Times New Roman"/>
          <w:color w:val="auto"/>
          <w:sz w:val="28"/>
          <w:szCs w:val="28"/>
        </w:rPr>
      </w:pPr>
      <w:r>
        <w:rPr>
          <w:rFonts w:hint="eastAsia" w:ascii="Times New Roman" w:hAnsi="Times New Roman"/>
          <w:color w:val="auto"/>
          <w:sz w:val="28"/>
          <w:szCs w:val="28"/>
        </w:rPr>
        <w:t>网络安全</w:t>
      </w:r>
      <w:r>
        <w:rPr>
          <w:rFonts w:ascii="Times New Roman" w:hAnsi="Times New Roman"/>
          <w:color w:val="auto"/>
          <w:sz w:val="28"/>
          <w:szCs w:val="28"/>
        </w:rPr>
        <w:t>得分评价如下：</w:t>
      </w:r>
    </w:p>
    <w:p>
      <w:pPr>
        <w:numPr>
          <w:ilvl w:val="0"/>
          <w:numId w:val="168"/>
        </w:numPr>
        <w:spacing w:line="360" w:lineRule="auto"/>
        <w:rPr>
          <w:rFonts w:ascii="Times New Roman" w:hAnsi="Times New Roman"/>
          <w:color w:val="auto"/>
          <w:sz w:val="28"/>
          <w:szCs w:val="28"/>
        </w:rPr>
      </w:pPr>
      <w:r>
        <w:rPr>
          <w:rFonts w:ascii="Times New Roman" w:hAnsi="Times New Roman"/>
          <w:color w:val="auto"/>
          <w:sz w:val="28"/>
          <w:szCs w:val="28"/>
        </w:rPr>
        <w:t>通过：</w:t>
      </w:r>
      <w:r>
        <w:rPr>
          <w:rFonts w:hint="eastAsia" w:ascii="Times New Roman" w:hAnsi="Times New Roman"/>
          <w:color w:val="auto"/>
          <w:sz w:val="28"/>
          <w:szCs w:val="28"/>
        </w:rPr>
        <w:t>网络安全</w:t>
      </w:r>
      <w:r>
        <w:rPr>
          <w:rFonts w:ascii="Times New Roman" w:hAnsi="Times New Roman"/>
          <w:color w:val="auto"/>
          <w:sz w:val="28"/>
          <w:szCs w:val="28"/>
        </w:rPr>
        <w:t>得分≥60分。</w:t>
      </w:r>
    </w:p>
    <w:p>
      <w:pPr>
        <w:numPr>
          <w:ilvl w:val="0"/>
          <w:numId w:val="168"/>
        </w:numPr>
        <w:spacing w:line="360" w:lineRule="auto"/>
        <w:rPr>
          <w:rFonts w:ascii="Times New Roman" w:hAnsi="Times New Roman"/>
          <w:color w:val="auto"/>
          <w:sz w:val="28"/>
          <w:szCs w:val="28"/>
        </w:rPr>
      </w:pPr>
      <w:r>
        <w:rPr>
          <w:rFonts w:ascii="Times New Roman" w:hAnsi="Times New Roman"/>
          <w:color w:val="auto"/>
          <w:sz w:val="28"/>
          <w:szCs w:val="28"/>
        </w:rPr>
        <w:t>不通过：</w:t>
      </w:r>
      <w:r>
        <w:rPr>
          <w:rFonts w:hint="eastAsia" w:ascii="Times New Roman" w:hAnsi="Times New Roman"/>
          <w:color w:val="auto"/>
          <w:sz w:val="28"/>
          <w:szCs w:val="28"/>
        </w:rPr>
        <w:t>网络安全</w:t>
      </w:r>
      <w:r>
        <w:rPr>
          <w:rFonts w:ascii="Times New Roman" w:hAnsi="Times New Roman"/>
          <w:color w:val="auto"/>
          <w:sz w:val="28"/>
          <w:szCs w:val="28"/>
        </w:rPr>
        <w:t>得分＜60分。</w:t>
      </w:r>
    </w:p>
    <w:p>
      <w:pPr>
        <w:pStyle w:val="29"/>
        <w:numPr>
          <w:ilvl w:val="1"/>
          <w:numId w:val="0"/>
        </w:numPr>
        <w:ind w:left="142"/>
        <w:rPr>
          <w:rFonts w:ascii="Times New Roman" w:hAnsi="Times New Roman"/>
          <w:color w:val="auto"/>
        </w:rPr>
      </w:pPr>
      <w:bookmarkStart w:id="190" w:name="_Toc386108864"/>
      <w:bookmarkStart w:id="191" w:name="_Toc10839"/>
      <w:bookmarkStart w:id="192" w:name="_Toc514920483"/>
      <w:bookmarkStart w:id="193" w:name="_Toc11616"/>
      <w:bookmarkStart w:id="194" w:name="_Toc7639"/>
      <w:bookmarkStart w:id="195" w:name="_Toc28060"/>
      <w:bookmarkStart w:id="196" w:name="_Toc472933111"/>
      <w:r>
        <w:rPr>
          <w:rFonts w:hint="eastAsia" w:ascii="Times New Roman" w:hAnsi="Times New Roman"/>
          <w:color w:val="auto"/>
        </w:rPr>
        <w:t>4总体评价</w:t>
      </w:r>
      <w:bookmarkEnd w:id="190"/>
      <w:bookmarkEnd w:id="191"/>
      <w:bookmarkEnd w:id="192"/>
      <w:bookmarkEnd w:id="193"/>
      <w:bookmarkEnd w:id="194"/>
      <w:bookmarkEnd w:id="195"/>
      <w:bookmarkEnd w:id="196"/>
    </w:p>
    <w:p>
      <w:pPr>
        <w:spacing w:line="360" w:lineRule="auto"/>
        <w:ind w:firstLine="555"/>
        <w:rPr>
          <w:rFonts w:ascii="Times New Roman" w:hAnsi="Times New Roman"/>
          <w:color w:val="auto"/>
          <w:sz w:val="28"/>
          <w:szCs w:val="28"/>
        </w:rPr>
      </w:pPr>
      <w:r>
        <w:rPr>
          <w:rFonts w:hint="eastAsia" w:ascii="Times New Roman" w:hAnsi="Times New Roman"/>
          <w:color w:val="auto"/>
          <w:sz w:val="28"/>
          <w:szCs w:val="28"/>
        </w:rPr>
        <w:t>总得分=平台得分*55%+应用得分*25%+网络安全得分*20%</w:t>
      </w:r>
    </w:p>
    <w:p>
      <w:pPr>
        <w:spacing w:line="360" w:lineRule="auto"/>
        <w:ind w:firstLine="555"/>
        <w:rPr>
          <w:rFonts w:ascii="Times New Roman" w:hAnsi="Times New Roman"/>
          <w:color w:val="auto"/>
          <w:sz w:val="28"/>
          <w:szCs w:val="28"/>
        </w:rPr>
      </w:pPr>
    </w:p>
    <w:p>
      <w:pPr>
        <w:numPr>
          <w:ilvl w:val="0"/>
          <w:numId w:val="169"/>
        </w:numPr>
        <w:spacing w:line="360" w:lineRule="auto"/>
        <w:rPr>
          <w:rFonts w:ascii="Times New Roman" w:hAnsi="Times New Roman"/>
          <w:color w:val="auto"/>
          <w:sz w:val="28"/>
          <w:szCs w:val="28"/>
        </w:rPr>
      </w:pPr>
      <w:r>
        <w:rPr>
          <w:rFonts w:ascii="Times New Roman" w:hAnsi="Times New Roman"/>
          <w:color w:val="auto"/>
          <w:sz w:val="28"/>
          <w:szCs w:val="28"/>
        </w:rPr>
        <w:t>通过：</w:t>
      </w:r>
      <w:r>
        <w:rPr>
          <w:rFonts w:hint="eastAsia" w:ascii="Times New Roman" w:hAnsi="Times New Roman"/>
          <w:color w:val="auto"/>
          <w:sz w:val="28"/>
          <w:szCs w:val="28"/>
        </w:rPr>
        <w:t>网络安全、</w:t>
      </w:r>
      <w:r>
        <w:rPr>
          <w:rFonts w:ascii="Times New Roman" w:hAnsi="Times New Roman"/>
          <w:color w:val="auto"/>
          <w:sz w:val="28"/>
          <w:szCs w:val="28"/>
        </w:rPr>
        <w:t>平台通过测试</w:t>
      </w:r>
      <w:r>
        <w:rPr>
          <w:rFonts w:hint="eastAsia" w:ascii="Times New Roman" w:hAnsi="Times New Roman"/>
          <w:color w:val="auto"/>
          <w:sz w:val="28"/>
          <w:szCs w:val="28"/>
        </w:rPr>
        <w:t>且总分</w:t>
      </w:r>
      <w:r>
        <w:rPr>
          <w:rFonts w:ascii="Times New Roman" w:hAnsi="Times New Roman"/>
          <w:color w:val="auto"/>
          <w:sz w:val="28"/>
          <w:szCs w:val="28"/>
        </w:rPr>
        <w:t>≥60分</w:t>
      </w:r>
      <w:r>
        <w:rPr>
          <w:rFonts w:hint="eastAsia" w:ascii="Times New Roman" w:hAnsi="Times New Roman"/>
          <w:color w:val="auto"/>
          <w:sz w:val="28"/>
          <w:szCs w:val="28"/>
        </w:rPr>
        <w:t>；</w:t>
      </w:r>
    </w:p>
    <w:p>
      <w:pPr>
        <w:numPr>
          <w:ilvl w:val="0"/>
          <w:numId w:val="169"/>
        </w:numPr>
        <w:spacing w:line="360" w:lineRule="auto"/>
        <w:ind w:left="1288"/>
        <w:rPr>
          <w:rFonts w:ascii="Times New Roman" w:hAnsi="Times New Roman"/>
          <w:color w:val="auto"/>
          <w:sz w:val="28"/>
          <w:szCs w:val="28"/>
        </w:rPr>
      </w:pPr>
      <w:r>
        <w:rPr>
          <w:rFonts w:ascii="Times New Roman" w:hAnsi="Times New Roman"/>
          <w:color w:val="auto"/>
          <w:sz w:val="28"/>
          <w:szCs w:val="28"/>
        </w:rPr>
        <w:t>不通过：</w:t>
      </w:r>
      <w:r>
        <w:rPr>
          <w:rFonts w:hint="eastAsia" w:ascii="Times New Roman" w:hAnsi="Times New Roman"/>
          <w:color w:val="auto"/>
          <w:sz w:val="28"/>
          <w:szCs w:val="28"/>
        </w:rPr>
        <w:t>其余情况不通过测试</w:t>
      </w:r>
      <w:r>
        <w:rPr>
          <w:rFonts w:ascii="Times New Roman" w:hAnsi="Times New Roman"/>
          <w:color w:val="auto"/>
          <w:sz w:val="28"/>
          <w:szCs w:val="28"/>
        </w:rPr>
        <w:t>。</w:t>
      </w:r>
    </w:p>
    <w:p>
      <w:pPr>
        <w:pStyle w:val="30"/>
        <w:numPr>
          <w:ilvl w:val="255"/>
          <w:numId w:val="0"/>
        </w:numPr>
        <w:rPr>
          <w:rFonts w:ascii="Times New Roman" w:hAnsi="Times New Roman"/>
          <w:color w:val="auto"/>
        </w:rPr>
        <w:sectPr>
          <w:type w:val="continuous"/>
          <w:pgSz w:w="11906" w:h="16838"/>
          <w:pgMar w:top="1440" w:right="1800" w:bottom="1440" w:left="1800" w:header="851" w:footer="992" w:gutter="0"/>
          <w:cols w:space="425" w:num="1"/>
          <w:docGrid w:type="lines" w:linePitch="312" w:charSpace="0"/>
        </w:sectPr>
      </w:pPr>
    </w:p>
    <w:p>
      <w:pPr>
        <w:spacing w:line="480" w:lineRule="auto"/>
        <w:jc w:val="left"/>
        <w:outlineLvl w:val="0"/>
        <w:rPr>
          <w:rFonts w:ascii="Times New Roman" w:hAnsi="Times New Roman"/>
          <w:b/>
          <w:bCs/>
          <w:color w:val="auto"/>
          <w:kern w:val="44"/>
          <w:sz w:val="28"/>
          <w:szCs w:val="28"/>
        </w:rPr>
      </w:pPr>
      <w:bookmarkStart w:id="197" w:name="_Toc9694"/>
      <w:r>
        <w:rPr>
          <w:rFonts w:ascii="Times New Roman" w:hAnsi="Times New Roman"/>
          <w:b/>
          <w:bCs/>
          <w:color w:val="auto"/>
          <w:kern w:val="44"/>
          <w:sz w:val="28"/>
          <w:szCs w:val="28"/>
        </w:rPr>
        <w:t>附件</w:t>
      </w:r>
      <w:r>
        <w:rPr>
          <w:rFonts w:hint="eastAsia" w:ascii="Times New Roman" w:hAnsi="Times New Roman"/>
          <w:b/>
          <w:bCs/>
          <w:color w:val="auto"/>
          <w:kern w:val="44"/>
          <w:sz w:val="28"/>
          <w:szCs w:val="28"/>
        </w:rPr>
        <w:t>1</w:t>
      </w:r>
      <w:r>
        <w:rPr>
          <w:rFonts w:ascii="Times New Roman" w:hAnsi="Times New Roman"/>
          <w:b/>
          <w:bCs/>
          <w:color w:val="auto"/>
          <w:kern w:val="44"/>
          <w:sz w:val="28"/>
          <w:szCs w:val="28"/>
        </w:rPr>
        <w:t>：平台硬件的最</w:t>
      </w:r>
      <w:r>
        <w:rPr>
          <w:rFonts w:hint="eastAsia"/>
          <w:b/>
          <w:bCs/>
          <w:color w:val="auto"/>
          <w:kern w:val="44"/>
          <w:sz w:val="28"/>
          <w:szCs w:val="28"/>
          <w:lang w:val="en-US" w:eastAsia="zh-CN"/>
        </w:rPr>
        <w:t>低</w:t>
      </w:r>
      <w:r>
        <w:rPr>
          <w:rFonts w:ascii="Times New Roman" w:hAnsi="Times New Roman"/>
          <w:b/>
          <w:bCs/>
          <w:color w:val="auto"/>
          <w:kern w:val="44"/>
          <w:sz w:val="28"/>
          <w:szCs w:val="28"/>
        </w:rPr>
        <w:t>配置要求</w:t>
      </w:r>
      <w:bookmarkEnd w:id="165"/>
      <w:bookmarkEnd w:id="166"/>
      <w:bookmarkEnd w:id="167"/>
      <w:bookmarkEnd w:id="168"/>
      <w:bookmarkEnd w:id="169"/>
      <w:bookmarkEnd w:id="170"/>
      <w:bookmarkEnd w:id="197"/>
    </w:p>
    <w:p>
      <w:pPr>
        <w:pStyle w:val="1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color w:val="auto"/>
          <w:sz w:val="24"/>
          <w:szCs w:val="22"/>
          <w:lang w:val="en-US" w:eastAsia="zh-CN"/>
        </w:rPr>
      </w:pPr>
      <w:r>
        <w:rPr>
          <w:rFonts w:hint="eastAsia"/>
          <w:color w:val="auto"/>
          <w:sz w:val="24"/>
          <w:szCs w:val="22"/>
          <w:lang w:val="en-US" w:eastAsia="zh-CN"/>
        </w:rPr>
        <w:t>基本要求：（1）</w:t>
      </w:r>
      <w:r>
        <w:rPr>
          <w:rFonts w:hint="eastAsia" w:ascii="Times New Roman" w:hAnsi="Times New Roman"/>
          <w:color w:val="auto"/>
          <w:sz w:val="24"/>
          <w:szCs w:val="22"/>
        </w:rPr>
        <w:t>台式计算机、便携式计算机、一体式计算机、工作站、通用服务器、操作系统、数据库等7类产品的采购须严格执行7项信息类产品政府采购需求标准，不得低于需求标准要求。CPU芯片、操作系统和数据库等关键部件需通过安全可靠测评，其安全可靠测评等级不得低于I级，详情可从中国信息安全测评中心（www.itsec.gov.cn）和国家保密科技测评中心（www.nsstec.org.cn）网站查询</w:t>
      </w:r>
      <w:r>
        <w:rPr>
          <w:rFonts w:hint="eastAsia"/>
          <w:color w:val="auto"/>
          <w:sz w:val="24"/>
          <w:szCs w:val="22"/>
          <w:lang w:eastAsia="zh-CN"/>
        </w:rPr>
        <w:t>；</w:t>
      </w:r>
      <w:r>
        <w:rPr>
          <w:rFonts w:ascii="Times New Roman" w:hAnsi="Times New Roman"/>
          <w:color w:val="auto"/>
          <w:sz w:val="24"/>
          <w:szCs w:val="22"/>
        </w:rPr>
        <w:t>（</w:t>
      </w:r>
      <w:r>
        <w:rPr>
          <w:rFonts w:hint="eastAsia" w:ascii="Times New Roman" w:eastAsia="宋体"/>
          <w:color w:val="auto"/>
          <w:sz w:val="24"/>
          <w:szCs w:val="22"/>
          <w:lang w:val="en-US" w:eastAsia="zh-CN"/>
        </w:rPr>
        <w:t>2</w:t>
      </w:r>
      <w:r>
        <w:rPr>
          <w:rFonts w:ascii="Times New Roman" w:hAnsi="Times New Roman"/>
          <w:color w:val="auto"/>
          <w:sz w:val="24"/>
          <w:szCs w:val="22"/>
        </w:rPr>
        <w:t>）PC服务器</w:t>
      </w:r>
      <w:r>
        <w:rPr>
          <w:rFonts w:hint="eastAsia" w:ascii="Times New Roman" w:hAnsi="Times New Roman"/>
          <w:color w:val="auto"/>
          <w:sz w:val="24"/>
          <w:szCs w:val="22"/>
        </w:rPr>
        <w:t>CPU</w:t>
      </w:r>
      <w:r>
        <w:rPr>
          <w:rFonts w:hint="eastAsia"/>
          <w:color w:val="auto"/>
          <w:sz w:val="24"/>
          <w:szCs w:val="22"/>
          <w:lang w:val="en-US" w:eastAsia="zh-CN"/>
        </w:rPr>
        <w:t>应</w:t>
      </w:r>
      <w:r>
        <w:rPr>
          <w:rFonts w:ascii="Times New Roman" w:hAnsi="Times New Roman"/>
          <w:color w:val="auto"/>
          <w:sz w:val="24"/>
          <w:szCs w:val="22"/>
        </w:rPr>
        <w:t>采用同一个</w:t>
      </w:r>
      <w:r>
        <w:rPr>
          <w:rFonts w:hint="eastAsia" w:ascii="Times New Roman" w:hAnsi="Times New Roman"/>
          <w:color w:val="auto"/>
          <w:sz w:val="24"/>
          <w:szCs w:val="22"/>
        </w:rPr>
        <w:t>架构</w:t>
      </w:r>
      <w:r>
        <w:rPr>
          <w:rFonts w:ascii="Times New Roman" w:hAnsi="Times New Roman"/>
          <w:color w:val="auto"/>
          <w:sz w:val="24"/>
          <w:szCs w:val="22"/>
        </w:rPr>
        <w:t>；</w:t>
      </w:r>
      <w:r>
        <w:rPr>
          <w:rFonts w:hint="eastAsia"/>
          <w:color w:val="auto"/>
          <w:sz w:val="24"/>
          <w:szCs w:val="22"/>
          <w:lang w:eastAsia="zh-CN"/>
        </w:rPr>
        <w:t>（</w:t>
      </w:r>
      <w:r>
        <w:rPr>
          <w:rFonts w:hint="eastAsia"/>
          <w:color w:val="auto"/>
          <w:sz w:val="24"/>
          <w:szCs w:val="22"/>
          <w:lang w:val="en-US" w:eastAsia="zh-CN"/>
        </w:rPr>
        <w:t>3</w:t>
      </w:r>
      <w:r>
        <w:rPr>
          <w:rFonts w:hint="eastAsia"/>
          <w:color w:val="auto"/>
          <w:sz w:val="24"/>
          <w:szCs w:val="22"/>
          <w:lang w:eastAsia="zh-CN"/>
        </w:rPr>
        <w:t>）系统及设备核心元器件芯片的设计、制造、封装、测试全过程均满足全链路自主可控要求，具体芯片如下服务器的6类部件CPU、SSD、DRAM、BMC、网卡、电源。（</w:t>
      </w:r>
      <w:r>
        <w:rPr>
          <w:rFonts w:hint="eastAsia"/>
          <w:color w:val="auto"/>
          <w:sz w:val="24"/>
          <w:szCs w:val="22"/>
          <w:lang w:val="en-US" w:eastAsia="zh-CN"/>
        </w:rPr>
        <w:t>4</w:t>
      </w:r>
      <w:r>
        <w:rPr>
          <w:rFonts w:hint="eastAsia"/>
          <w:color w:val="auto"/>
          <w:sz w:val="24"/>
          <w:szCs w:val="22"/>
          <w:lang w:eastAsia="zh-CN"/>
        </w:rPr>
        <w:t>）各类自主可控系统及设备在接口、模型、服务、协议方面兼容主流传统设备。同时应满足电力监控系统网络安全等级测试要求。</w:t>
      </w:r>
    </w:p>
    <w:tbl>
      <w:tblPr>
        <w:tblStyle w:val="25"/>
        <w:tblW w:w="8932" w:type="dxa"/>
        <w:jc w:val="center"/>
        <w:tblLayout w:type="fixed"/>
        <w:tblCellMar>
          <w:top w:w="0" w:type="dxa"/>
          <w:left w:w="108" w:type="dxa"/>
          <w:bottom w:w="0" w:type="dxa"/>
          <w:right w:w="108" w:type="dxa"/>
        </w:tblCellMar>
      </w:tblPr>
      <w:tblGrid>
        <w:gridCol w:w="769"/>
        <w:gridCol w:w="1701"/>
        <w:gridCol w:w="2494"/>
        <w:gridCol w:w="2494"/>
        <w:gridCol w:w="737"/>
        <w:gridCol w:w="737"/>
      </w:tblGrid>
      <w:tr>
        <w:trPr>
          <w:trHeight w:val="624" w:hRule="atLeast"/>
          <w:jc w:val="center"/>
        </w:trPr>
        <w:tc>
          <w:tcPr>
            <w:tcW w:w="769" w:type="dxa"/>
            <w:tcBorders>
              <w:top w:val="single" w:color="auto" w:sz="4" w:space="0"/>
              <w:left w:val="single" w:color="auto" w:sz="4" w:space="0"/>
              <w:bottom w:val="single" w:color="000000"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序号</w:t>
            </w:r>
          </w:p>
        </w:tc>
        <w:tc>
          <w:tcPr>
            <w:tcW w:w="1701" w:type="dxa"/>
            <w:tcBorders>
              <w:top w:val="single" w:color="auto" w:sz="4" w:space="0"/>
              <w:left w:val="single" w:color="auto" w:sz="4" w:space="0"/>
              <w:bottom w:val="single" w:color="000000"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节点名称</w:t>
            </w:r>
          </w:p>
        </w:tc>
        <w:tc>
          <w:tcPr>
            <w:tcW w:w="498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配置</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单位</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数量</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ascii="Times New Roman" w:hAnsi="Times New Roman"/>
                <w:color w:val="auto"/>
              </w:rPr>
            </w:pPr>
            <w:r>
              <w:rPr>
                <w:rFonts w:hint="eastAsia" w:ascii="Times New Roman" w:hAnsi="Times New Roman"/>
                <w:color w:val="auto"/>
              </w:rPr>
              <w:t>1</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kern w:val="0"/>
                <w:szCs w:val="21"/>
                <w:highlight w:val="none"/>
              </w:rPr>
              <w:t>前置/SCADA服务器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hint="eastAsia" w:ascii="Times New Roman" w:hAnsi="Times New Roman" w:eastAsia="宋体"/>
                <w:color w:val="auto"/>
                <w:kern w:val="0"/>
                <w:szCs w:val="21"/>
                <w:lang w:val="en-US" w:eastAsia="zh-CN"/>
              </w:rPr>
            </w:pPr>
            <w:r>
              <w:rPr>
                <w:rFonts w:ascii="Times New Roman" w:hAnsi="Times New Roman"/>
                <w:color w:val="auto"/>
                <w:kern w:val="0"/>
                <w:szCs w:val="21"/>
              </w:rPr>
              <w:t>内存：</w:t>
            </w:r>
            <w:r>
              <w:rPr>
                <w:rFonts w:hint="eastAsia" w:ascii="Times New Roman" w:hAnsi="Times New Roman"/>
                <w:color w:val="auto"/>
                <w:kern w:val="0"/>
                <w:szCs w:val="21"/>
              </w:rPr>
              <w:t>512GB</w:t>
            </w:r>
            <w:r>
              <w:rPr>
                <w:rFonts w:hint="eastAsia"/>
                <w:color w:val="auto"/>
                <w:kern w:val="0"/>
                <w:szCs w:val="21"/>
                <w:lang w:val="en-US" w:eastAsia="zh-CN"/>
              </w:rPr>
              <w:t xml:space="preserve"> </w:t>
            </w:r>
            <w:r>
              <w:rPr>
                <w:rFonts w:hint="eastAsia" w:ascii="Times New Roman" w:hAnsi="Times New Roman"/>
                <w:color w:val="auto"/>
                <w:kern w:val="0"/>
                <w:szCs w:val="21"/>
              </w:rPr>
              <w:t>DDR</w:t>
            </w:r>
            <w:r>
              <w:rPr>
                <w:rFonts w:hint="eastAsia"/>
                <w:color w:val="auto"/>
                <w:kern w:val="0"/>
                <w:szCs w:val="21"/>
                <w:lang w:val="en-US" w:eastAsia="zh-CN"/>
              </w:rPr>
              <w:t>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color w:val="auto"/>
                <w:kern w:val="0"/>
                <w:szCs w:val="21"/>
                <w:lang w:val="en-US" w:eastAsia="zh-CN"/>
              </w:rPr>
              <w:t>4</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rPr>
                <w:rFonts w:ascii="Times New Roman" w:hAnsi="Times New Roman"/>
                <w:color w:val="auto"/>
                <w:kern w:val="0"/>
                <w:szCs w:val="21"/>
              </w:rPr>
            </w:pPr>
            <w:r>
              <w:rPr>
                <w:rFonts w:ascii="Times New Roman" w:hAnsi="Times New Roman"/>
                <w:color w:val="auto"/>
                <w:kern w:val="0"/>
                <w:szCs w:val="21"/>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基于RISC指令集的服务器配置要求</w:t>
            </w:r>
          </w:p>
          <w:p>
            <w:pPr>
              <w:widowControl/>
              <w:jc w:val="left"/>
              <w:rPr>
                <w:rFonts w:ascii="Times New Roman" w:hAnsi="Times New Roman"/>
                <w:color w:val="auto"/>
                <w:kern w:val="0"/>
                <w:szCs w:val="21"/>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color w:val="auto"/>
                <w:kern w:val="0"/>
                <w:szCs w:val="21"/>
                <w:lang w:val="en-US" w:eastAsia="zh-CN"/>
              </w:rPr>
              <w:t>4</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olor w:val="auto"/>
                <w:kern w:val="0"/>
                <w:szCs w:val="21"/>
                <w:lang w:eastAsia="zh-CN"/>
              </w:rPr>
            </w:pPr>
            <w:r>
              <w:rPr>
                <w:rFonts w:hint="eastAsia" w:ascii="Times New Roman" w:hAnsi="Times New Roman"/>
                <w:color w:val="auto"/>
                <w:kern w:val="0"/>
                <w:szCs w:val="21"/>
                <w:lang w:val="en-US" w:eastAsia="zh-CN"/>
              </w:rPr>
              <w:t>5</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ascii="Times New Roman" w:hAnsi="Times New Roman"/>
                <w:color w:val="auto"/>
              </w:rPr>
            </w:pPr>
            <w:r>
              <w:rPr>
                <w:rFonts w:hint="eastAsia" w:ascii="Times New Roman" w:hAnsi="Times New Roman"/>
                <w:color w:val="auto"/>
              </w:rPr>
              <w:t>2</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消息队列</w:t>
            </w:r>
            <w:r>
              <w:rPr>
                <w:rFonts w:hint="eastAsia"/>
                <w:color w:val="auto"/>
                <w:kern w:val="0"/>
                <w:szCs w:val="21"/>
                <w:lang w:val="en-US" w:eastAsia="zh-CN"/>
              </w:rPr>
              <w:t>/控制分析</w:t>
            </w:r>
            <w:r>
              <w:rPr>
                <w:rFonts w:hint="eastAsia" w:ascii="Times New Roman" w:hAnsi="Times New Roman"/>
                <w:color w:val="auto"/>
                <w:kern w:val="0"/>
                <w:szCs w:val="21"/>
              </w:rPr>
              <w:t>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ascii="Times New Roman" w:hAnsi="Times New Roman"/>
                <w:color w:val="auto"/>
                <w:kern w:val="0"/>
                <w:szCs w:val="21"/>
              </w:rPr>
              <w:t>2</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基于RISC指令集的服务器配置要求</w:t>
            </w:r>
          </w:p>
          <w:p>
            <w:pPr>
              <w:widowControl/>
              <w:jc w:val="left"/>
              <w:rPr>
                <w:rFonts w:ascii="Times New Roman" w:hAnsi="Times New Roman"/>
                <w:color w:val="auto"/>
                <w:kern w:val="0"/>
                <w:szCs w:val="21"/>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ascii="Times New Roman" w:hAnsi="Times New Roman"/>
                <w:color w:val="auto"/>
                <w:kern w:val="0"/>
                <w:szCs w:val="21"/>
              </w:rPr>
              <w:t>2</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3</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ascii="Times New Roman" w:hAnsi="Times New Roman"/>
                <w:color w:val="auto"/>
              </w:rPr>
            </w:pPr>
            <w:r>
              <w:rPr>
                <w:rFonts w:hint="eastAsia" w:ascii="Times New Roman" w:hAnsi="Times New Roman"/>
                <w:color w:val="auto"/>
              </w:rPr>
              <w:t>3</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kern w:val="0"/>
                <w:szCs w:val="21"/>
                <w:highlight w:val="none"/>
              </w:rPr>
              <w:t>运行管控服务器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kern w:val="0"/>
                <w:szCs w:val="21"/>
                <w:highlight w:val="none"/>
              </w:rPr>
            </w:pPr>
            <w:r>
              <w:rPr>
                <w:rFonts w:hint="eastAsia" w:ascii="Times New Roman" w:hAnsi="Times New Roman"/>
                <w:kern w:val="0"/>
                <w:szCs w:val="21"/>
                <w:highlight w:val="none"/>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kern w:val="0"/>
                <w:szCs w:val="21"/>
                <w:highlight w:val="none"/>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ascii="Times New Roman" w:hAnsi="Times New Roman"/>
                <w:kern w:val="0"/>
                <w:szCs w:val="21"/>
                <w:highlight w:val="none"/>
              </w:rPr>
            </w:pPr>
            <w:r>
              <w:rPr>
                <w:rFonts w:ascii="Times New Roman" w:hAnsi="Times New Roman"/>
                <w:kern w:val="0"/>
                <w:szCs w:val="21"/>
                <w:highlight w:val="none"/>
              </w:rPr>
              <w:t>内存：</w:t>
            </w:r>
            <w:r>
              <w:rPr>
                <w:rFonts w:hint="eastAsia" w:ascii="Times New Roman" w:hAnsi="Times New Roman"/>
                <w:kern w:val="0"/>
                <w:szCs w:val="21"/>
                <w:highlight w:val="none"/>
              </w:rPr>
              <w:t>512GB DDR4</w:t>
            </w:r>
          </w:p>
          <w:p>
            <w:pPr>
              <w:widowControl/>
              <w:jc w:val="left"/>
              <w:rPr>
                <w:rFonts w:ascii="Times New Roman" w:hAnsi="Times New Roman"/>
                <w:kern w:val="0"/>
                <w:szCs w:val="21"/>
                <w:highlight w:val="none"/>
              </w:rPr>
            </w:pPr>
            <w:r>
              <w:rPr>
                <w:rFonts w:ascii="Times New Roman" w:hAnsi="Times New Roman"/>
                <w:kern w:val="0"/>
                <w:szCs w:val="21"/>
                <w:highlight w:val="none"/>
              </w:rPr>
              <w:t>硬盘：</w:t>
            </w:r>
            <w:r>
              <w:rPr>
                <w:rFonts w:hint="eastAsia" w:ascii="Times New Roman" w:hAnsi="Times New Roman"/>
                <w:kern w:val="0"/>
                <w:szCs w:val="21"/>
                <w:highlight w:val="none"/>
              </w:rPr>
              <w:t>6*960G</w:t>
            </w:r>
          </w:p>
          <w:p>
            <w:pPr>
              <w:widowControl/>
              <w:jc w:val="left"/>
              <w:rPr>
                <w:rFonts w:ascii="Times New Roman" w:hAnsi="Times New Roman"/>
                <w:kern w:val="0"/>
                <w:szCs w:val="21"/>
                <w:highlight w:val="none"/>
              </w:rPr>
            </w:pPr>
            <w:r>
              <w:rPr>
                <w:rFonts w:ascii="Times New Roman" w:hAnsi="Times New Roman"/>
                <w:kern w:val="0"/>
                <w:szCs w:val="21"/>
                <w:highlight w:val="none"/>
              </w:rPr>
              <w:t>网口：</w:t>
            </w:r>
            <w:r>
              <w:rPr>
                <w:rFonts w:hint="eastAsia" w:ascii="Times New Roman" w:hAnsi="Times New Roman"/>
                <w:kern w:val="0"/>
                <w:szCs w:val="21"/>
                <w:highlight w:val="none"/>
              </w:rPr>
              <w:t>2</w:t>
            </w:r>
            <w:r>
              <w:rPr>
                <w:rFonts w:ascii="Times New Roman" w:hAnsi="Times New Roman"/>
                <w:kern w:val="0"/>
                <w:szCs w:val="21"/>
                <w:highlight w:val="none"/>
              </w:rPr>
              <w:t>个</w:t>
            </w:r>
            <w:r>
              <w:rPr>
                <w:rFonts w:hint="eastAsia" w:ascii="Times New Roman" w:hAnsi="Times New Roman"/>
                <w:kern w:val="0"/>
                <w:szCs w:val="21"/>
                <w:highlight w:val="none"/>
              </w:rPr>
              <w:t>万兆口</w:t>
            </w:r>
          </w:p>
          <w:p>
            <w:pPr>
              <w:widowControl/>
              <w:jc w:val="left"/>
              <w:rPr>
                <w:rFonts w:ascii="Times New Roman" w:hAnsi="Times New Roman"/>
                <w:color w:val="auto"/>
                <w:kern w:val="0"/>
                <w:szCs w:val="21"/>
              </w:rPr>
            </w:pPr>
            <w:r>
              <w:rPr>
                <w:rFonts w:ascii="Times New Roman" w:hAnsi="Times New Roman"/>
                <w:kern w:val="0"/>
                <w:szCs w:val="21"/>
                <w:highlight w:val="none"/>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kern w:val="0"/>
                <w:szCs w:val="21"/>
                <w:highlight w:val="none"/>
              </w:rPr>
            </w:pPr>
            <w:r>
              <w:rPr>
                <w:rFonts w:hint="eastAsia" w:ascii="Times New Roman" w:hAnsi="Times New Roman"/>
                <w:kern w:val="0"/>
                <w:szCs w:val="21"/>
                <w:highlight w:val="none"/>
              </w:rPr>
              <w:t>基于RISC指令集的服务器配置要求</w:t>
            </w:r>
          </w:p>
          <w:p>
            <w:pPr>
              <w:widowControl/>
              <w:jc w:val="left"/>
              <w:rPr>
                <w:rFonts w:ascii="Times New Roman" w:hAnsi="Times New Roman"/>
                <w:color w:val="auto"/>
                <w:kern w:val="0"/>
                <w:szCs w:val="21"/>
              </w:rPr>
            </w:pPr>
            <w:r>
              <w:rPr>
                <w:rFonts w:ascii="Times New Roman" w:hAnsi="Times New Roman"/>
                <w:kern w:val="0"/>
                <w:szCs w:val="21"/>
                <w:highlight w:val="none"/>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kern w:val="0"/>
                <w:szCs w:val="21"/>
                <w:highlight w:val="none"/>
              </w:rPr>
            </w:pPr>
            <w:r>
              <w:rPr>
                <w:rFonts w:ascii="Times New Roman" w:hAnsi="Times New Roman"/>
                <w:kern w:val="0"/>
                <w:szCs w:val="21"/>
                <w:highlight w:val="none"/>
              </w:rPr>
              <w:t>内存：</w:t>
            </w:r>
            <w:r>
              <w:rPr>
                <w:rFonts w:hint="eastAsia" w:ascii="Times New Roman" w:hAnsi="Times New Roman"/>
                <w:kern w:val="0"/>
                <w:szCs w:val="21"/>
                <w:highlight w:val="none"/>
              </w:rPr>
              <w:t>512GB DDR4</w:t>
            </w:r>
          </w:p>
          <w:p>
            <w:pPr>
              <w:widowControl/>
              <w:jc w:val="left"/>
              <w:rPr>
                <w:rFonts w:ascii="Times New Roman" w:hAnsi="Times New Roman"/>
                <w:kern w:val="0"/>
                <w:szCs w:val="21"/>
                <w:highlight w:val="none"/>
              </w:rPr>
            </w:pPr>
            <w:r>
              <w:rPr>
                <w:rFonts w:ascii="Times New Roman" w:hAnsi="Times New Roman"/>
                <w:kern w:val="0"/>
                <w:szCs w:val="21"/>
                <w:highlight w:val="none"/>
              </w:rPr>
              <w:t>硬盘：</w:t>
            </w:r>
            <w:r>
              <w:rPr>
                <w:rFonts w:hint="eastAsia" w:ascii="Times New Roman" w:hAnsi="Times New Roman"/>
                <w:kern w:val="0"/>
                <w:szCs w:val="21"/>
                <w:highlight w:val="none"/>
              </w:rPr>
              <w:t>6*960G</w:t>
            </w:r>
          </w:p>
          <w:p>
            <w:pPr>
              <w:widowControl/>
              <w:jc w:val="left"/>
              <w:rPr>
                <w:rFonts w:ascii="Times New Roman" w:hAnsi="Times New Roman"/>
                <w:kern w:val="0"/>
                <w:szCs w:val="21"/>
                <w:highlight w:val="none"/>
              </w:rPr>
            </w:pPr>
            <w:r>
              <w:rPr>
                <w:rFonts w:ascii="Times New Roman" w:hAnsi="Times New Roman"/>
                <w:kern w:val="0"/>
                <w:szCs w:val="21"/>
                <w:highlight w:val="none"/>
              </w:rPr>
              <w:t>网口：</w:t>
            </w:r>
            <w:r>
              <w:rPr>
                <w:rFonts w:hint="eastAsia" w:ascii="Times New Roman" w:hAnsi="Times New Roman"/>
                <w:kern w:val="0"/>
                <w:szCs w:val="21"/>
                <w:highlight w:val="none"/>
              </w:rPr>
              <w:t>2</w:t>
            </w:r>
            <w:r>
              <w:rPr>
                <w:rFonts w:ascii="Times New Roman" w:hAnsi="Times New Roman"/>
                <w:kern w:val="0"/>
                <w:szCs w:val="21"/>
                <w:highlight w:val="none"/>
              </w:rPr>
              <w:t>个</w:t>
            </w:r>
            <w:r>
              <w:rPr>
                <w:rFonts w:hint="eastAsia" w:ascii="Times New Roman" w:hAnsi="Times New Roman"/>
                <w:kern w:val="0"/>
                <w:szCs w:val="21"/>
                <w:highlight w:val="none"/>
              </w:rPr>
              <w:t>万兆口</w:t>
            </w:r>
          </w:p>
          <w:p>
            <w:pPr>
              <w:widowControl/>
              <w:jc w:val="left"/>
              <w:rPr>
                <w:rFonts w:ascii="Times New Roman" w:hAnsi="Times New Roman"/>
                <w:color w:val="auto"/>
                <w:kern w:val="0"/>
                <w:szCs w:val="21"/>
              </w:rPr>
            </w:pPr>
            <w:r>
              <w:rPr>
                <w:rFonts w:ascii="Times New Roman" w:hAnsi="Times New Roman"/>
                <w:kern w:val="0"/>
                <w:szCs w:val="21"/>
                <w:highlight w:val="none"/>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kern w:val="0"/>
                <w:szCs w:val="21"/>
                <w:highlight w:val="none"/>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kern w:val="0"/>
                <w:szCs w:val="21"/>
                <w:highlight w:val="none"/>
              </w:rPr>
              <w:t>3</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olor w:val="auto"/>
                <w:lang w:eastAsia="zh-CN"/>
              </w:rPr>
            </w:pPr>
            <w:r>
              <w:rPr>
                <w:rFonts w:hint="eastAsia"/>
                <w:color w:val="auto"/>
                <w:lang w:val="en-US" w:eastAsia="zh-CN"/>
              </w:rPr>
              <w:t>4</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kern w:val="2"/>
                <w:sz w:val="21"/>
                <w:szCs w:val="21"/>
                <w:highlight w:val="none"/>
                <w:lang w:val="en-US" w:eastAsia="zh-CN" w:bidi="ar-SA"/>
              </w:rPr>
            </w:pPr>
            <w:r>
              <w:rPr>
                <w:rFonts w:hint="eastAsia" w:ascii="Times New Roman" w:hAnsi="Times New Roman"/>
                <w:szCs w:val="21"/>
                <w:highlight w:val="none"/>
              </w:rPr>
              <w:t>关系数据库服务器/时序数据库服务器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kern w:val="0"/>
                <w:szCs w:val="21"/>
                <w:highlight w:val="none"/>
              </w:rPr>
            </w:pPr>
            <w:r>
              <w:rPr>
                <w:rFonts w:hint="eastAsia" w:ascii="Times New Roman" w:hAnsi="Times New Roman"/>
                <w:kern w:val="0"/>
                <w:szCs w:val="21"/>
                <w:highlight w:val="none"/>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kern w:val="0"/>
                <w:szCs w:val="21"/>
                <w:highlight w:val="none"/>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ascii="Times New Roman" w:hAnsi="Times New Roman"/>
                <w:kern w:val="0"/>
                <w:szCs w:val="21"/>
                <w:highlight w:val="none"/>
              </w:rPr>
            </w:pPr>
            <w:r>
              <w:rPr>
                <w:rFonts w:ascii="Times New Roman" w:hAnsi="Times New Roman"/>
                <w:kern w:val="0"/>
                <w:szCs w:val="21"/>
                <w:highlight w:val="none"/>
              </w:rPr>
              <w:t>内存：</w:t>
            </w:r>
            <w:r>
              <w:rPr>
                <w:rFonts w:hint="eastAsia" w:ascii="Times New Roman" w:hAnsi="Times New Roman"/>
                <w:kern w:val="0"/>
                <w:szCs w:val="21"/>
                <w:highlight w:val="none"/>
              </w:rPr>
              <w:t>512GB DDR4</w:t>
            </w:r>
          </w:p>
          <w:p>
            <w:pPr>
              <w:widowControl/>
              <w:jc w:val="left"/>
              <w:rPr>
                <w:rFonts w:ascii="Times New Roman" w:hAnsi="Times New Roman"/>
                <w:kern w:val="0"/>
                <w:szCs w:val="21"/>
                <w:highlight w:val="none"/>
              </w:rPr>
            </w:pPr>
            <w:r>
              <w:rPr>
                <w:rFonts w:ascii="Times New Roman" w:hAnsi="Times New Roman"/>
                <w:kern w:val="0"/>
                <w:szCs w:val="21"/>
                <w:highlight w:val="none"/>
              </w:rPr>
              <w:t>硬盘：</w:t>
            </w:r>
            <w:r>
              <w:rPr>
                <w:rFonts w:hint="eastAsia" w:ascii="Times New Roman" w:hAnsi="Times New Roman"/>
                <w:kern w:val="0"/>
                <w:szCs w:val="21"/>
                <w:highlight w:val="none"/>
              </w:rPr>
              <w:t>6*960G</w:t>
            </w:r>
          </w:p>
          <w:p>
            <w:pPr>
              <w:widowControl/>
              <w:jc w:val="left"/>
              <w:rPr>
                <w:rFonts w:hint="eastAsia" w:ascii="Times New Roman" w:hAnsi="Times New Roman" w:eastAsia="宋体"/>
                <w:kern w:val="0"/>
                <w:szCs w:val="21"/>
                <w:highlight w:val="none"/>
                <w:lang w:eastAsia="zh-CN"/>
              </w:rPr>
            </w:pPr>
            <w:r>
              <w:rPr>
                <w:rFonts w:ascii="Times New Roman" w:hAnsi="Times New Roman"/>
                <w:kern w:val="0"/>
                <w:szCs w:val="21"/>
                <w:highlight w:val="none"/>
              </w:rPr>
              <w:t>网口：</w:t>
            </w:r>
            <w:r>
              <w:rPr>
                <w:rFonts w:hint="eastAsia"/>
                <w:kern w:val="0"/>
                <w:szCs w:val="21"/>
                <w:highlight w:val="none"/>
                <w:lang w:val="en-US" w:eastAsia="zh-CN"/>
              </w:rPr>
              <w:t>2</w:t>
            </w:r>
            <w:r>
              <w:rPr>
                <w:rFonts w:ascii="Times New Roman" w:hAnsi="Times New Roman"/>
                <w:kern w:val="0"/>
                <w:szCs w:val="21"/>
                <w:highlight w:val="none"/>
              </w:rPr>
              <w:t>个</w:t>
            </w:r>
            <w:r>
              <w:rPr>
                <w:rFonts w:hint="eastAsia" w:ascii="Times New Roman" w:hAnsi="Times New Roman"/>
                <w:kern w:val="0"/>
                <w:szCs w:val="21"/>
                <w:highlight w:val="none"/>
              </w:rPr>
              <w:t>万兆口</w:t>
            </w:r>
            <w:r>
              <w:rPr>
                <w:rFonts w:hint="eastAsia"/>
                <w:kern w:val="0"/>
                <w:szCs w:val="21"/>
                <w:highlight w:val="none"/>
                <w:lang w:eastAsia="zh-CN"/>
              </w:rPr>
              <w:t>，</w:t>
            </w:r>
            <w:r>
              <w:rPr>
                <w:rFonts w:hint="eastAsia"/>
                <w:kern w:val="0"/>
                <w:szCs w:val="21"/>
              </w:rPr>
              <w:t>4个25GE口</w:t>
            </w:r>
          </w:p>
          <w:p>
            <w:pPr>
              <w:widowControl/>
              <w:jc w:val="left"/>
              <w:rPr>
                <w:rFonts w:ascii="Times New Roman" w:hAnsi="Times New Roman" w:eastAsia="宋体" w:cs="Times New Roman"/>
                <w:kern w:val="0"/>
                <w:sz w:val="21"/>
                <w:szCs w:val="21"/>
                <w:highlight w:val="none"/>
                <w:lang w:val="en-US" w:eastAsia="zh-CN" w:bidi="ar-SA"/>
              </w:rPr>
            </w:pPr>
            <w:r>
              <w:rPr>
                <w:rFonts w:ascii="Times New Roman" w:hAnsi="Times New Roman"/>
                <w:kern w:val="0"/>
                <w:szCs w:val="21"/>
                <w:highlight w:val="none"/>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kern w:val="0"/>
                <w:szCs w:val="21"/>
                <w:highlight w:val="none"/>
              </w:rPr>
            </w:pPr>
            <w:r>
              <w:rPr>
                <w:rFonts w:hint="eastAsia" w:ascii="Times New Roman" w:hAnsi="Times New Roman"/>
                <w:kern w:val="0"/>
                <w:szCs w:val="21"/>
                <w:highlight w:val="none"/>
              </w:rPr>
              <w:t>基于RISC指令集的服务器配置要求</w:t>
            </w:r>
          </w:p>
          <w:p>
            <w:pPr>
              <w:widowControl/>
              <w:jc w:val="left"/>
              <w:rPr>
                <w:rFonts w:ascii="Times New Roman" w:hAnsi="Times New Roman"/>
                <w:color w:val="auto"/>
                <w:kern w:val="0"/>
                <w:szCs w:val="21"/>
              </w:rPr>
            </w:pPr>
            <w:r>
              <w:rPr>
                <w:rFonts w:ascii="Times New Roman" w:hAnsi="Times New Roman"/>
                <w:kern w:val="0"/>
                <w:szCs w:val="21"/>
                <w:highlight w:val="none"/>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kern w:val="0"/>
                <w:szCs w:val="21"/>
                <w:highlight w:val="none"/>
              </w:rPr>
            </w:pPr>
            <w:r>
              <w:rPr>
                <w:rFonts w:ascii="Times New Roman" w:hAnsi="Times New Roman"/>
                <w:kern w:val="0"/>
                <w:szCs w:val="21"/>
                <w:highlight w:val="none"/>
              </w:rPr>
              <w:t>内存：</w:t>
            </w:r>
            <w:r>
              <w:rPr>
                <w:rFonts w:hint="eastAsia" w:ascii="Times New Roman" w:hAnsi="Times New Roman"/>
                <w:kern w:val="0"/>
                <w:szCs w:val="21"/>
                <w:highlight w:val="none"/>
              </w:rPr>
              <w:t>512GB DDR4</w:t>
            </w:r>
          </w:p>
          <w:p>
            <w:pPr>
              <w:widowControl/>
              <w:jc w:val="left"/>
              <w:rPr>
                <w:rFonts w:ascii="Times New Roman" w:hAnsi="Times New Roman"/>
                <w:kern w:val="0"/>
                <w:szCs w:val="21"/>
                <w:highlight w:val="none"/>
              </w:rPr>
            </w:pPr>
            <w:r>
              <w:rPr>
                <w:rFonts w:ascii="Times New Roman" w:hAnsi="Times New Roman"/>
                <w:kern w:val="0"/>
                <w:szCs w:val="21"/>
                <w:highlight w:val="none"/>
              </w:rPr>
              <w:t>硬盘：</w:t>
            </w:r>
            <w:r>
              <w:rPr>
                <w:rFonts w:hint="eastAsia" w:ascii="Times New Roman" w:hAnsi="Times New Roman"/>
                <w:kern w:val="0"/>
                <w:szCs w:val="21"/>
                <w:highlight w:val="none"/>
              </w:rPr>
              <w:t>6*960G</w:t>
            </w:r>
          </w:p>
          <w:p>
            <w:pPr>
              <w:widowControl/>
              <w:jc w:val="left"/>
              <w:rPr>
                <w:rFonts w:hint="eastAsia" w:ascii="Times New Roman" w:hAnsi="Times New Roman" w:eastAsia="宋体"/>
                <w:kern w:val="0"/>
                <w:szCs w:val="21"/>
                <w:highlight w:val="none"/>
                <w:lang w:eastAsia="zh-CN"/>
              </w:rPr>
            </w:pPr>
            <w:r>
              <w:rPr>
                <w:rFonts w:ascii="Times New Roman" w:hAnsi="Times New Roman"/>
                <w:kern w:val="0"/>
                <w:szCs w:val="21"/>
                <w:highlight w:val="none"/>
              </w:rPr>
              <w:t>网口：</w:t>
            </w:r>
            <w:r>
              <w:rPr>
                <w:rFonts w:hint="eastAsia"/>
                <w:kern w:val="0"/>
                <w:szCs w:val="21"/>
                <w:highlight w:val="none"/>
                <w:lang w:val="en-US" w:eastAsia="zh-CN"/>
              </w:rPr>
              <w:t>2</w:t>
            </w:r>
            <w:r>
              <w:rPr>
                <w:rFonts w:ascii="Times New Roman" w:hAnsi="Times New Roman"/>
                <w:kern w:val="0"/>
                <w:szCs w:val="21"/>
                <w:highlight w:val="none"/>
              </w:rPr>
              <w:t>个</w:t>
            </w:r>
            <w:r>
              <w:rPr>
                <w:rFonts w:hint="eastAsia" w:ascii="Times New Roman" w:hAnsi="Times New Roman"/>
                <w:kern w:val="0"/>
                <w:szCs w:val="21"/>
                <w:highlight w:val="none"/>
              </w:rPr>
              <w:t>万兆口</w:t>
            </w:r>
            <w:r>
              <w:rPr>
                <w:rFonts w:hint="eastAsia"/>
                <w:kern w:val="0"/>
                <w:szCs w:val="21"/>
                <w:highlight w:val="none"/>
                <w:lang w:eastAsia="zh-CN"/>
              </w:rPr>
              <w:t>，</w:t>
            </w:r>
            <w:r>
              <w:rPr>
                <w:rFonts w:hint="eastAsia"/>
                <w:kern w:val="0"/>
                <w:szCs w:val="21"/>
              </w:rPr>
              <w:t>4个25GE口</w:t>
            </w:r>
          </w:p>
          <w:p>
            <w:pPr>
              <w:widowControl/>
              <w:jc w:val="left"/>
              <w:rPr>
                <w:rFonts w:ascii="Times New Roman" w:hAnsi="Times New Roman" w:eastAsia="宋体" w:cs="Times New Roman"/>
                <w:kern w:val="0"/>
                <w:sz w:val="21"/>
                <w:szCs w:val="21"/>
                <w:highlight w:val="none"/>
                <w:lang w:val="en-US" w:eastAsia="zh-CN" w:bidi="ar-SA"/>
              </w:rPr>
            </w:pPr>
            <w:r>
              <w:rPr>
                <w:rFonts w:ascii="Times New Roman" w:hAnsi="Times New Roman"/>
                <w:kern w:val="0"/>
                <w:szCs w:val="21"/>
                <w:highlight w:val="none"/>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kern w:val="0"/>
                <w:sz w:val="21"/>
                <w:szCs w:val="21"/>
                <w:highlight w:val="none"/>
                <w:lang w:val="en-US" w:eastAsia="zh-CN" w:bidi="ar-SA"/>
              </w:rPr>
            </w:pPr>
            <w:r>
              <w:rPr>
                <w:rFonts w:ascii="Times New Roman" w:hAnsi="Times New Roman"/>
                <w:kern w:val="0"/>
                <w:szCs w:val="21"/>
                <w:highlight w:val="none"/>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kern w:val="0"/>
                <w:sz w:val="21"/>
                <w:szCs w:val="21"/>
                <w:highlight w:val="none"/>
                <w:lang w:val="en-US" w:eastAsia="zh-CN" w:bidi="ar-SA"/>
              </w:rPr>
            </w:pPr>
            <w:r>
              <w:rPr>
                <w:rFonts w:hint="eastAsia" w:ascii="Times New Roman" w:hAnsi="Times New Roman"/>
                <w:kern w:val="0"/>
                <w:szCs w:val="21"/>
                <w:highlight w:val="none"/>
              </w:rPr>
              <w:t>2</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olor w:val="auto"/>
                <w:lang w:eastAsia="zh-CN"/>
              </w:rPr>
            </w:pPr>
            <w:r>
              <w:rPr>
                <w:rFonts w:hint="eastAsia"/>
                <w:color w:val="auto"/>
                <w:lang w:val="en-US" w:eastAsia="zh-CN"/>
              </w:rPr>
              <w:t>5</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kern w:val="2"/>
                <w:sz w:val="21"/>
                <w:szCs w:val="21"/>
                <w:highlight w:val="none"/>
                <w:lang w:val="en-US" w:eastAsia="zh-CN" w:bidi="ar-SA"/>
              </w:rPr>
            </w:pPr>
            <w:r>
              <w:rPr>
                <w:rFonts w:hint="eastAsia" w:ascii="Times New Roman" w:hAnsi="Times New Roman"/>
                <w:szCs w:val="21"/>
                <w:highlight w:val="none"/>
              </w:rPr>
              <w:t>分布式存储服务器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kern w:val="0"/>
                <w:szCs w:val="21"/>
                <w:highlight w:val="none"/>
              </w:rPr>
            </w:pPr>
            <w:r>
              <w:rPr>
                <w:rFonts w:hint="eastAsia" w:ascii="Times New Roman" w:hAnsi="Times New Roman"/>
                <w:kern w:val="0"/>
                <w:szCs w:val="21"/>
                <w:highlight w:val="none"/>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kern w:val="0"/>
                <w:szCs w:val="21"/>
                <w:highlight w:val="none"/>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ascii="Times New Roman" w:hAnsi="Times New Roman"/>
                <w:kern w:val="0"/>
                <w:szCs w:val="21"/>
                <w:highlight w:val="none"/>
              </w:rPr>
            </w:pPr>
            <w:r>
              <w:rPr>
                <w:rFonts w:ascii="Times New Roman" w:hAnsi="Times New Roman"/>
                <w:kern w:val="0"/>
                <w:szCs w:val="21"/>
                <w:highlight w:val="none"/>
              </w:rPr>
              <w:t>内存：</w:t>
            </w:r>
            <w:r>
              <w:rPr>
                <w:rFonts w:hint="eastAsia" w:ascii="Times New Roman" w:hAnsi="Times New Roman"/>
                <w:kern w:val="0"/>
                <w:szCs w:val="21"/>
                <w:highlight w:val="none"/>
              </w:rPr>
              <w:t>512GB DDR4</w:t>
            </w:r>
          </w:p>
          <w:p>
            <w:pPr>
              <w:widowControl/>
              <w:jc w:val="left"/>
              <w:rPr>
                <w:rFonts w:hint="eastAsia" w:ascii="Times New Roman" w:hAnsi="Times New Roman"/>
                <w:color w:val="auto"/>
                <w:kern w:val="0"/>
                <w:szCs w:val="21"/>
              </w:rPr>
            </w:pPr>
            <w:r>
              <w:rPr>
                <w:rFonts w:ascii="Times New Roman" w:hAnsi="Times New Roman"/>
                <w:kern w:val="0"/>
                <w:szCs w:val="21"/>
                <w:highlight w:val="none"/>
              </w:rPr>
              <w:t>硬盘</w:t>
            </w:r>
            <w:r>
              <w:rPr>
                <w:rFonts w:hint="eastAsia" w:ascii="Times New Roman" w:hAnsi="Times New Roman"/>
                <w:kern w:val="0"/>
                <w:szCs w:val="21"/>
                <w:highlight w:val="none"/>
              </w:rPr>
              <w:t>：</w:t>
            </w:r>
            <w:r>
              <w:rPr>
                <w:rFonts w:hint="eastAsia" w:ascii="Times New Roman" w:hAnsi="Times New Roman"/>
                <w:color w:val="auto"/>
                <w:kern w:val="0"/>
                <w:szCs w:val="21"/>
              </w:rPr>
              <w:t>6*960G</w:t>
            </w:r>
          </w:p>
          <w:p>
            <w:pPr>
              <w:widowControl/>
              <w:jc w:val="left"/>
              <w:rPr>
                <w:rFonts w:ascii="Times New Roman" w:hAnsi="Times New Roman"/>
                <w:kern w:val="0"/>
                <w:szCs w:val="21"/>
                <w:highlight w:val="none"/>
              </w:rPr>
            </w:pPr>
            <w:r>
              <w:rPr>
                <w:rFonts w:ascii="Times New Roman" w:hAnsi="Times New Roman"/>
                <w:kern w:val="0"/>
                <w:szCs w:val="21"/>
                <w:highlight w:val="none"/>
              </w:rPr>
              <w:t>网口：</w:t>
            </w:r>
            <w:r>
              <w:rPr>
                <w:rFonts w:hint="eastAsia" w:ascii="Times New Roman" w:hAnsi="Times New Roman"/>
                <w:kern w:val="0"/>
                <w:szCs w:val="21"/>
                <w:highlight w:val="none"/>
              </w:rPr>
              <w:t>2</w:t>
            </w:r>
            <w:r>
              <w:rPr>
                <w:rFonts w:ascii="Times New Roman" w:hAnsi="Times New Roman"/>
                <w:kern w:val="0"/>
                <w:szCs w:val="21"/>
                <w:highlight w:val="none"/>
              </w:rPr>
              <w:t>个</w:t>
            </w:r>
            <w:r>
              <w:rPr>
                <w:rFonts w:hint="eastAsia" w:ascii="Times New Roman" w:hAnsi="Times New Roman"/>
                <w:kern w:val="0"/>
                <w:szCs w:val="21"/>
                <w:highlight w:val="none"/>
              </w:rPr>
              <w:t>万兆口</w:t>
            </w:r>
            <w:r>
              <w:rPr>
                <w:rFonts w:hint="eastAsia"/>
                <w:kern w:val="0"/>
                <w:szCs w:val="21"/>
                <w:highlight w:val="none"/>
                <w:lang w:eastAsia="zh-CN"/>
              </w:rPr>
              <w:t>，</w:t>
            </w:r>
            <w:r>
              <w:rPr>
                <w:rFonts w:hint="eastAsia"/>
                <w:kern w:val="0"/>
                <w:szCs w:val="21"/>
              </w:rPr>
              <w:t>4个25GE口</w:t>
            </w:r>
          </w:p>
          <w:p>
            <w:pPr>
              <w:widowControl/>
              <w:jc w:val="left"/>
              <w:rPr>
                <w:rFonts w:ascii="Times New Roman" w:hAnsi="Times New Roman" w:eastAsia="宋体" w:cs="Times New Roman"/>
                <w:kern w:val="0"/>
                <w:sz w:val="21"/>
                <w:szCs w:val="21"/>
                <w:highlight w:val="none"/>
                <w:lang w:val="en-US" w:eastAsia="zh-CN" w:bidi="ar-SA"/>
              </w:rPr>
            </w:pPr>
            <w:r>
              <w:rPr>
                <w:rFonts w:ascii="Times New Roman" w:hAnsi="Times New Roman"/>
                <w:kern w:val="0"/>
                <w:szCs w:val="21"/>
                <w:highlight w:val="none"/>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kern w:val="0"/>
                <w:szCs w:val="21"/>
                <w:highlight w:val="none"/>
              </w:rPr>
            </w:pPr>
            <w:r>
              <w:rPr>
                <w:rFonts w:hint="eastAsia" w:ascii="Times New Roman" w:hAnsi="Times New Roman"/>
                <w:kern w:val="0"/>
                <w:szCs w:val="21"/>
                <w:highlight w:val="none"/>
              </w:rPr>
              <w:t>基于RISC指令集的服务器配置要求</w:t>
            </w:r>
          </w:p>
          <w:p>
            <w:pPr>
              <w:widowControl/>
              <w:jc w:val="left"/>
              <w:rPr>
                <w:rFonts w:ascii="Times New Roman" w:hAnsi="Times New Roman"/>
                <w:color w:val="auto"/>
                <w:kern w:val="0"/>
                <w:szCs w:val="21"/>
              </w:rPr>
            </w:pPr>
            <w:r>
              <w:rPr>
                <w:rFonts w:ascii="Times New Roman" w:hAnsi="Times New Roman"/>
                <w:kern w:val="0"/>
                <w:szCs w:val="21"/>
                <w:highlight w:val="none"/>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kern w:val="0"/>
                <w:szCs w:val="21"/>
                <w:highlight w:val="none"/>
              </w:rPr>
            </w:pPr>
            <w:r>
              <w:rPr>
                <w:rFonts w:ascii="Times New Roman" w:hAnsi="Times New Roman"/>
                <w:kern w:val="0"/>
                <w:szCs w:val="21"/>
                <w:highlight w:val="none"/>
              </w:rPr>
              <w:t>内存：</w:t>
            </w:r>
            <w:r>
              <w:rPr>
                <w:rFonts w:hint="eastAsia" w:ascii="Times New Roman" w:hAnsi="Times New Roman"/>
                <w:kern w:val="0"/>
                <w:szCs w:val="21"/>
                <w:highlight w:val="none"/>
              </w:rPr>
              <w:t>512GB DDR4</w:t>
            </w:r>
          </w:p>
          <w:p>
            <w:pPr>
              <w:widowControl/>
              <w:jc w:val="left"/>
              <w:rPr>
                <w:rFonts w:ascii="Times New Roman" w:hAnsi="Times New Roman"/>
                <w:kern w:val="0"/>
                <w:szCs w:val="21"/>
                <w:highlight w:val="none"/>
              </w:rPr>
            </w:pPr>
            <w:r>
              <w:rPr>
                <w:rFonts w:ascii="Times New Roman" w:hAnsi="Times New Roman"/>
                <w:kern w:val="0"/>
                <w:szCs w:val="21"/>
                <w:highlight w:val="none"/>
              </w:rPr>
              <w:t>硬盘：</w:t>
            </w:r>
            <w:r>
              <w:rPr>
                <w:rFonts w:hint="eastAsia" w:ascii="Times New Roman" w:hAnsi="Times New Roman"/>
                <w:color w:val="auto"/>
                <w:kern w:val="0"/>
                <w:szCs w:val="21"/>
              </w:rPr>
              <w:t>6*960G</w:t>
            </w:r>
          </w:p>
          <w:p>
            <w:pPr>
              <w:widowControl/>
              <w:jc w:val="left"/>
              <w:rPr>
                <w:rFonts w:ascii="Times New Roman" w:hAnsi="Times New Roman"/>
                <w:kern w:val="0"/>
                <w:szCs w:val="21"/>
                <w:highlight w:val="none"/>
              </w:rPr>
            </w:pPr>
            <w:r>
              <w:rPr>
                <w:rFonts w:ascii="Times New Roman" w:hAnsi="Times New Roman"/>
                <w:kern w:val="0"/>
                <w:szCs w:val="21"/>
                <w:highlight w:val="none"/>
              </w:rPr>
              <w:t>网口：</w:t>
            </w:r>
            <w:r>
              <w:rPr>
                <w:rFonts w:hint="eastAsia" w:ascii="Times New Roman" w:hAnsi="Times New Roman"/>
                <w:kern w:val="0"/>
                <w:szCs w:val="21"/>
                <w:highlight w:val="none"/>
              </w:rPr>
              <w:t>2</w:t>
            </w:r>
            <w:r>
              <w:rPr>
                <w:rFonts w:ascii="Times New Roman" w:hAnsi="Times New Roman"/>
                <w:kern w:val="0"/>
                <w:szCs w:val="21"/>
                <w:highlight w:val="none"/>
              </w:rPr>
              <w:t>个</w:t>
            </w:r>
            <w:r>
              <w:rPr>
                <w:rFonts w:hint="eastAsia" w:ascii="Times New Roman" w:hAnsi="Times New Roman"/>
                <w:kern w:val="0"/>
                <w:szCs w:val="21"/>
                <w:highlight w:val="none"/>
              </w:rPr>
              <w:t>万兆口</w:t>
            </w:r>
            <w:r>
              <w:rPr>
                <w:rFonts w:hint="eastAsia"/>
                <w:kern w:val="0"/>
                <w:szCs w:val="21"/>
                <w:highlight w:val="none"/>
                <w:lang w:eastAsia="zh-CN"/>
              </w:rPr>
              <w:t>，</w:t>
            </w:r>
            <w:r>
              <w:rPr>
                <w:rFonts w:hint="eastAsia"/>
                <w:kern w:val="0"/>
                <w:szCs w:val="21"/>
              </w:rPr>
              <w:t>4个25GE口</w:t>
            </w:r>
          </w:p>
          <w:p>
            <w:pPr>
              <w:widowControl/>
              <w:jc w:val="left"/>
              <w:rPr>
                <w:rFonts w:ascii="Times New Roman" w:hAnsi="Times New Roman" w:eastAsia="宋体" w:cs="Times New Roman"/>
                <w:kern w:val="0"/>
                <w:sz w:val="21"/>
                <w:szCs w:val="21"/>
                <w:highlight w:val="none"/>
                <w:lang w:val="en-US" w:eastAsia="zh-CN" w:bidi="ar-SA"/>
              </w:rPr>
            </w:pPr>
            <w:r>
              <w:rPr>
                <w:rFonts w:ascii="Times New Roman" w:hAnsi="Times New Roman"/>
                <w:kern w:val="0"/>
                <w:szCs w:val="21"/>
                <w:highlight w:val="none"/>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kern w:val="0"/>
                <w:sz w:val="21"/>
                <w:szCs w:val="21"/>
                <w:highlight w:val="none"/>
                <w:lang w:val="en-US" w:eastAsia="zh-CN" w:bidi="ar-SA"/>
              </w:rPr>
            </w:pPr>
            <w:r>
              <w:rPr>
                <w:rFonts w:ascii="Times New Roman" w:hAnsi="Times New Roman"/>
                <w:kern w:val="0"/>
                <w:szCs w:val="21"/>
                <w:highlight w:val="none"/>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eastAsia="宋体" w:cs="Times New Roman"/>
                <w:kern w:val="0"/>
                <w:sz w:val="21"/>
                <w:szCs w:val="21"/>
                <w:highlight w:val="none"/>
                <w:lang w:val="en-US" w:eastAsia="zh-CN" w:bidi="ar-SA"/>
              </w:rPr>
            </w:pPr>
            <w:r>
              <w:rPr>
                <w:rFonts w:hint="eastAsia" w:ascii="Times New Roman" w:hAnsi="Times New Roman"/>
                <w:kern w:val="0"/>
                <w:szCs w:val="21"/>
                <w:highlight w:val="none"/>
              </w:rPr>
              <w:t>3</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olor w:val="auto"/>
                <w:lang w:eastAsia="zh-CN"/>
              </w:rPr>
            </w:pPr>
            <w:r>
              <w:rPr>
                <w:rFonts w:hint="eastAsia"/>
                <w:color w:val="auto"/>
                <w:lang w:val="en-US" w:eastAsia="zh-CN"/>
              </w:rPr>
              <w:t>6</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hint="eastAsia" w:ascii="Times New Roman" w:hAnsi="Times New Roman"/>
                <w:color w:val="auto"/>
                <w:szCs w:val="21"/>
              </w:rPr>
              <w:t>安全接入区服务器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color w:val="auto"/>
                <w:kern w:val="0"/>
                <w:szCs w:val="21"/>
                <w:lang w:val="en-US" w:eastAsia="zh-CN"/>
              </w:rPr>
              <w:t>4</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基于RISC指令集的服务器配置要求</w:t>
            </w:r>
          </w:p>
          <w:p>
            <w:pPr>
              <w:widowControl/>
              <w:jc w:val="left"/>
              <w:rPr>
                <w:rFonts w:ascii="Times New Roman" w:hAnsi="Times New Roman"/>
                <w:color w:val="auto"/>
                <w:kern w:val="0"/>
                <w:szCs w:val="21"/>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color w:val="auto"/>
                <w:kern w:val="0"/>
                <w:szCs w:val="21"/>
                <w:lang w:val="en-US" w:eastAsia="zh-CN"/>
              </w:rPr>
              <w:t>4</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3</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numPr>
                <w:ilvl w:val="0"/>
                <w:numId w:val="0"/>
              </w:numPr>
              <w:ind w:leftChars="0"/>
              <w:jc w:val="both"/>
              <w:rPr>
                <w:rFonts w:hint="eastAsia" w:ascii="Times New Roman" w:hAnsi="Times New Roman" w:eastAsia="宋体" w:cs="Times New Roman"/>
                <w:kern w:val="2"/>
                <w:sz w:val="21"/>
                <w:lang w:val="en-US" w:eastAsia="zh-CN" w:bidi="ar-SA"/>
              </w:rPr>
            </w:pPr>
            <w:r>
              <w:rPr>
                <w:rFonts w:hint="eastAsia"/>
                <w:color w:val="auto"/>
                <w:lang w:val="en-US" w:eastAsia="zh-CN"/>
              </w:rPr>
              <w:t>7</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s="Times New Roman"/>
                <w:kern w:val="2"/>
                <w:sz w:val="21"/>
                <w:szCs w:val="21"/>
                <w:lang w:val="en-US" w:eastAsia="zh-CN" w:bidi="ar-SA"/>
              </w:rPr>
            </w:pPr>
            <w:r>
              <w:rPr>
                <w:rFonts w:hint="eastAsia"/>
                <w:szCs w:val="21"/>
              </w:rPr>
              <w:t>二区服务器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kern w:val="0"/>
                <w:szCs w:val="21"/>
              </w:rPr>
            </w:pPr>
            <w:r>
              <w:rPr>
                <w:rFonts w:hint="eastAsia"/>
                <w:kern w:val="0"/>
                <w:szCs w:val="21"/>
              </w:rPr>
              <w:t>基于</w:t>
            </w:r>
            <w:r>
              <w:rPr>
                <w:kern w:val="0"/>
                <w:szCs w:val="21"/>
              </w:rPr>
              <w:t>CISC</w:t>
            </w:r>
            <w:r>
              <w:rPr>
                <w:rFonts w:hint="eastAsia"/>
                <w:kern w:val="0"/>
                <w:szCs w:val="21"/>
              </w:rPr>
              <w:t>指令集的服务器配置要求</w:t>
            </w:r>
          </w:p>
          <w:p>
            <w:pPr>
              <w:widowControl/>
              <w:jc w:val="left"/>
              <w:rPr>
                <w:rFonts w:hint="eastAsia" w:ascii="Times New Roman" w:hAnsi="Times New Roman" w:eastAsia="宋体"/>
                <w:color w:val="auto"/>
                <w:kern w:val="0"/>
                <w:szCs w:val="21"/>
                <w:lang w:eastAsia="zh-CN"/>
              </w:rPr>
            </w:pPr>
            <w:r>
              <w:rPr>
                <w:kern w:val="0"/>
                <w:szCs w:val="21"/>
              </w:rPr>
              <w:t>CPU</w:t>
            </w:r>
            <w:r>
              <w:rPr>
                <w:rFonts w:hint="eastAsia"/>
                <w:kern w:val="0"/>
                <w:szCs w:val="21"/>
              </w:rPr>
              <w:t>：</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kern w:val="0"/>
                <w:szCs w:val="21"/>
              </w:rPr>
            </w:pPr>
            <w:r>
              <w:rPr>
                <w:rFonts w:hint="eastAsia"/>
                <w:kern w:val="0"/>
                <w:szCs w:val="21"/>
              </w:rPr>
              <w:t>内存：</w:t>
            </w:r>
            <w:r>
              <w:rPr>
                <w:kern w:val="0"/>
                <w:szCs w:val="21"/>
              </w:rPr>
              <w:t>512GB DDR4</w:t>
            </w:r>
          </w:p>
          <w:p>
            <w:pPr>
              <w:widowControl/>
              <w:jc w:val="left"/>
              <w:rPr>
                <w:kern w:val="0"/>
                <w:szCs w:val="21"/>
              </w:rPr>
            </w:pPr>
            <w:r>
              <w:rPr>
                <w:rFonts w:hint="eastAsia"/>
                <w:kern w:val="0"/>
                <w:szCs w:val="21"/>
              </w:rPr>
              <w:t>硬盘：</w:t>
            </w:r>
            <w:r>
              <w:rPr>
                <w:kern w:val="0"/>
                <w:szCs w:val="21"/>
              </w:rPr>
              <w:t>6*960G</w:t>
            </w:r>
          </w:p>
          <w:p>
            <w:pPr>
              <w:widowControl/>
              <w:jc w:val="left"/>
              <w:rPr>
                <w:kern w:val="0"/>
                <w:szCs w:val="21"/>
              </w:rPr>
            </w:pPr>
            <w:r>
              <w:rPr>
                <w:rFonts w:hint="eastAsia"/>
                <w:kern w:val="0"/>
                <w:szCs w:val="21"/>
              </w:rPr>
              <w:t>网口：</w:t>
            </w:r>
            <w:r>
              <w:rPr>
                <w:rFonts w:hint="eastAsia"/>
                <w:kern w:val="0"/>
                <w:szCs w:val="21"/>
                <w:lang w:val="en-US" w:eastAsia="zh-CN"/>
              </w:rPr>
              <w:t>4</w:t>
            </w:r>
            <w:r>
              <w:rPr>
                <w:rFonts w:hint="eastAsia"/>
                <w:kern w:val="0"/>
                <w:szCs w:val="21"/>
              </w:rPr>
              <w:t>个万兆口</w:t>
            </w:r>
          </w:p>
          <w:p>
            <w:pPr>
              <w:widowControl/>
              <w:jc w:val="left"/>
              <w:rPr>
                <w:rFonts w:ascii="Times New Roman" w:hAnsi="Times New Roman" w:eastAsia="宋体" w:cs="Times New Roman"/>
                <w:kern w:val="0"/>
                <w:sz w:val="21"/>
                <w:szCs w:val="21"/>
                <w:lang w:val="en-US" w:eastAsia="zh-CN" w:bidi="ar-SA"/>
              </w:rPr>
            </w:pPr>
            <w:r>
              <w:rPr>
                <w:rFonts w:hint="eastAsia"/>
                <w:kern w:val="0"/>
                <w:szCs w:val="21"/>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kern w:val="0"/>
                <w:szCs w:val="21"/>
              </w:rPr>
            </w:pPr>
            <w:r>
              <w:rPr>
                <w:rFonts w:hint="eastAsia"/>
                <w:kern w:val="0"/>
                <w:szCs w:val="21"/>
              </w:rPr>
              <w:t>基于</w:t>
            </w:r>
            <w:r>
              <w:rPr>
                <w:kern w:val="0"/>
                <w:szCs w:val="21"/>
              </w:rPr>
              <w:t>RISC</w:t>
            </w:r>
            <w:r>
              <w:rPr>
                <w:rFonts w:hint="eastAsia"/>
                <w:kern w:val="0"/>
                <w:szCs w:val="21"/>
              </w:rPr>
              <w:t>指令集的服务器配置要求</w:t>
            </w:r>
          </w:p>
          <w:p>
            <w:pPr>
              <w:widowControl/>
              <w:jc w:val="left"/>
              <w:rPr>
                <w:rFonts w:ascii="Times New Roman" w:hAnsi="Times New Roman"/>
                <w:color w:val="auto"/>
                <w:kern w:val="0"/>
                <w:szCs w:val="21"/>
              </w:rPr>
            </w:pPr>
            <w:r>
              <w:rPr>
                <w:kern w:val="0"/>
                <w:szCs w:val="21"/>
              </w:rPr>
              <w:t>CPU</w:t>
            </w:r>
            <w:r>
              <w:rPr>
                <w:rFonts w:hint="eastAsia"/>
                <w:kern w:val="0"/>
                <w:szCs w:val="21"/>
              </w:rPr>
              <w:t>：</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kern w:val="0"/>
                <w:szCs w:val="21"/>
              </w:rPr>
            </w:pPr>
            <w:r>
              <w:rPr>
                <w:rFonts w:hint="eastAsia"/>
                <w:kern w:val="0"/>
                <w:szCs w:val="21"/>
              </w:rPr>
              <w:t>内存：</w:t>
            </w:r>
            <w:r>
              <w:rPr>
                <w:kern w:val="0"/>
                <w:szCs w:val="21"/>
              </w:rPr>
              <w:t>512GB DDR4</w:t>
            </w:r>
          </w:p>
          <w:p>
            <w:pPr>
              <w:widowControl/>
              <w:jc w:val="left"/>
              <w:rPr>
                <w:kern w:val="0"/>
                <w:szCs w:val="21"/>
              </w:rPr>
            </w:pPr>
            <w:r>
              <w:rPr>
                <w:rFonts w:hint="eastAsia"/>
                <w:kern w:val="0"/>
                <w:szCs w:val="21"/>
              </w:rPr>
              <w:t>硬盘：</w:t>
            </w:r>
            <w:r>
              <w:rPr>
                <w:kern w:val="0"/>
                <w:szCs w:val="21"/>
              </w:rPr>
              <w:t>6*960G</w:t>
            </w:r>
          </w:p>
          <w:p>
            <w:pPr>
              <w:widowControl/>
              <w:jc w:val="left"/>
              <w:rPr>
                <w:kern w:val="0"/>
                <w:szCs w:val="21"/>
              </w:rPr>
            </w:pPr>
            <w:r>
              <w:rPr>
                <w:rFonts w:hint="eastAsia"/>
                <w:kern w:val="0"/>
                <w:szCs w:val="21"/>
              </w:rPr>
              <w:t>网口：</w:t>
            </w:r>
            <w:r>
              <w:rPr>
                <w:rFonts w:hint="eastAsia"/>
                <w:kern w:val="0"/>
                <w:szCs w:val="21"/>
                <w:lang w:val="en-US" w:eastAsia="zh-CN"/>
              </w:rPr>
              <w:t>4</w:t>
            </w:r>
            <w:r>
              <w:rPr>
                <w:rFonts w:hint="eastAsia"/>
                <w:kern w:val="0"/>
                <w:szCs w:val="21"/>
              </w:rPr>
              <w:t>个万兆口</w:t>
            </w:r>
          </w:p>
          <w:p>
            <w:pPr>
              <w:widowControl/>
              <w:jc w:val="left"/>
              <w:rPr>
                <w:rFonts w:ascii="Times New Roman" w:hAnsi="Times New Roman" w:eastAsia="宋体" w:cs="Times New Roman"/>
                <w:kern w:val="0"/>
                <w:sz w:val="21"/>
                <w:szCs w:val="21"/>
                <w:lang w:val="en-US" w:eastAsia="zh-CN" w:bidi="ar-SA"/>
              </w:rPr>
            </w:pPr>
            <w:r>
              <w:rPr>
                <w:rFonts w:hint="eastAsia"/>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kern w:val="0"/>
                <w:sz w:val="21"/>
                <w:szCs w:val="21"/>
                <w:lang w:val="en-US" w:eastAsia="zh-CN" w:bidi="ar-SA"/>
              </w:rPr>
            </w:pPr>
            <w:r>
              <w:rPr>
                <w:rFonts w:hint="eastAsia"/>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s="Times New Roman"/>
                <w:kern w:val="0"/>
                <w:sz w:val="21"/>
                <w:szCs w:val="21"/>
                <w:lang w:val="en-US" w:eastAsia="zh-CN" w:bidi="ar-SA"/>
              </w:rPr>
            </w:pPr>
            <w:r>
              <w:rPr>
                <w:rFonts w:hint="eastAsia"/>
                <w:kern w:val="0"/>
                <w:szCs w:val="21"/>
                <w:lang w:val="en-US" w:eastAsia="zh-CN"/>
              </w:rPr>
              <w:t>1</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olor w:val="auto"/>
                <w:lang w:eastAsia="zh-CN"/>
              </w:rPr>
            </w:pPr>
            <w:r>
              <w:rPr>
                <w:rFonts w:hint="eastAsia"/>
                <w:color w:val="auto"/>
                <w:lang w:val="en-US" w:eastAsia="zh-CN"/>
              </w:rPr>
              <w:t>8</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hint="eastAsia" w:ascii="Times New Roman" w:hAnsi="Times New Roman"/>
                <w:color w:val="auto"/>
                <w:szCs w:val="21"/>
              </w:rPr>
              <w:t>三区服务器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color w:val="auto"/>
                <w:kern w:val="0"/>
                <w:szCs w:val="21"/>
                <w:lang w:val="en-US" w:eastAsia="zh-CN"/>
              </w:rPr>
              <w:t>4</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基于RISC指令集的服务器配置要求</w:t>
            </w:r>
          </w:p>
          <w:p>
            <w:pPr>
              <w:widowControl/>
              <w:jc w:val="left"/>
              <w:rPr>
                <w:rFonts w:ascii="Times New Roman" w:hAnsi="Times New Roman"/>
                <w:color w:val="auto"/>
                <w:kern w:val="0"/>
                <w:szCs w:val="21"/>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color w:val="auto"/>
                <w:kern w:val="0"/>
                <w:szCs w:val="21"/>
                <w:lang w:val="en-US" w:eastAsia="zh-CN"/>
              </w:rPr>
              <w:t>4</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olor w:val="auto"/>
                <w:kern w:val="0"/>
                <w:szCs w:val="21"/>
                <w:lang w:eastAsia="zh-CN"/>
              </w:rPr>
            </w:pPr>
            <w:r>
              <w:rPr>
                <w:rFonts w:hint="eastAsia"/>
                <w:color w:val="auto"/>
                <w:kern w:val="0"/>
                <w:szCs w:val="21"/>
                <w:lang w:val="en-US" w:eastAsia="zh-CN"/>
              </w:rPr>
              <w:t>3</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s="Times New Roman"/>
                <w:color w:val="auto"/>
                <w:kern w:val="2"/>
                <w:sz w:val="21"/>
                <w:lang w:val="en-US" w:eastAsia="zh-CN" w:bidi="ar-SA"/>
              </w:rPr>
            </w:pPr>
            <w:r>
              <w:rPr>
                <w:rFonts w:hint="eastAsia"/>
                <w:color w:val="auto"/>
                <w:lang w:val="en-US" w:eastAsia="zh-CN"/>
              </w:rPr>
              <w:t>9</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hint="default" w:ascii="Times New Roman" w:hAnsi="Times New Roman" w:eastAsia="宋体"/>
                <w:color w:val="auto"/>
                <w:szCs w:val="21"/>
                <w:lang w:val="en-US" w:eastAsia="zh-CN"/>
              </w:rPr>
            </w:pPr>
            <w:r>
              <w:rPr>
                <w:rFonts w:hint="eastAsia"/>
                <w:color w:val="auto"/>
                <w:szCs w:val="21"/>
                <w:lang w:val="en-US" w:eastAsia="zh-CN"/>
              </w:rPr>
              <w:t>虚拟桌面终端服务器</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基于CISC指令集的服务器配置要求</w:t>
            </w:r>
          </w:p>
          <w:p>
            <w:pPr>
              <w:widowControl/>
              <w:jc w:val="left"/>
              <w:rPr>
                <w:rFonts w:hint="eastAsia" w:ascii="Times New Roman" w:hAnsi="Times New Roman" w:eastAsia="宋体"/>
                <w:color w:val="auto"/>
                <w:kern w:val="0"/>
                <w:szCs w:val="21"/>
                <w:lang w:eastAsia="zh-CN"/>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低于64</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ascii="Times New Roman" w:hAnsi="Times New Roman"/>
                <w:color w:val="auto"/>
                <w:kern w:val="0"/>
                <w:szCs w:val="21"/>
              </w:rPr>
              <w:t>2</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eastAsia="宋体" w:cs="Times New Roman"/>
                <w:color w:val="auto"/>
                <w:kern w:val="0"/>
                <w:sz w:val="21"/>
                <w:szCs w:val="21"/>
                <w:lang w:val="en-US" w:eastAsia="zh-CN" w:bidi="ar-SA"/>
              </w:rPr>
            </w:pPr>
            <w:r>
              <w:rPr>
                <w:rFonts w:ascii="Times New Roman" w:hAnsi="Times New Roman"/>
                <w:color w:val="auto"/>
                <w:kern w:val="0"/>
                <w:szCs w:val="21"/>
              </w:rPr>
              <w:t>冗余电源</w:t>
            </w:r>
          </w:p>
        </w:tc>
        <w:tc>
          <w:tcPr>
            <w:tcW w:w="2494" w:type="dxa"/>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基于RISC指令集的服务器配置要求</w:t>
            </w:r>
          </w:p>
          <w:p>
            <w:pPr>
              <w:widowControl/>
              <w:jc w:val="left"/>
              <w:rPr>
                <w:rFonts w:ascii="Times New Roman" w:hAnsi="Times New Roman"/>
                <w:color w:val="auto"/>
                <w:kern w:val="0"/>
                <w:szCs w:val="21"/>
              </w:rPr>
            </w:pPr>
            <w:r>
              <w:rPr>
                <w:rFonts w:ascii="Times New Roman" w:hAnsi="Times New Roman"/>
                <w:color w:val="auto"/>
                <w:kern w:val="0"/>
                <w:szCs w:val="21"/>
              </w:rPr>
              <w:t>CPU：</w:t>
            </w:r>
            <w:r>
              <w:rPr>
                <w:rFonts w:hint="eastAsia" w:ascii="Times New Roman" w:hAnsi="Times New Roman"/>
                <w:color w:val="auto"/>
                <w:kern w:val="0"/>
                <w:szCs w:val="21"/>
              </w:rPr>
              <w:t>总核数不</w:t>
            </w:r>
            <w:r>
              <w:rPr>
                <w:rFonts w:hint="eastAsia"/>
                <w:color w:val="auto"/>
                <w:kern w:val="0"/>
                <w:szCs w:val="21"/>
                <w:lang w:val="en-US" w:eastAsia="zh-CN"/>
              </w:rPr>
              <w:t>低于96</w:t>
            </w:r>
            <w:r>
              <w:rPr>
                <w:rFonts w:hint="eastAsia" w:ascii="Times New Roman" w:hAnsi="Times New Roman"/>
                <w:color w:val="auto"/>
                <w:kern w:val="0"/>
                <w:szCs w:val="21"/>
              </w:rPr>
              <w:t>核</w:t>
            </w:r>
          </w:p>
          <w:p>
            <w:pPr>
              <w:widowControl/>
              <w:jc w:val="left"/>
              <w:rPr>
                <w:rFonts w:ascii="Times New Roman" w:hAnsi="Times New Roman"/>
                <w:color w:val="auto"/>
                <w:kern w:val="0"/>
                <w:szCs w:val="21"/>
              </w:rPr>
            </w:pPr>
            <w:r>
              <w:rPr>
                <w:rFonts w:ascii="Times New Roman" w:hAnsi="Times New Roman"/>
                <w:color w:val="auto"/>
                <w:kern w:val="0"/>
                <w:szCs w:val="21"/>
              </w:rPr>
              <w:t>内存：</w:t>
            </w:r>
            <w:r>
              <w:rPr>
                <w:rFonts w:hint="eastAsia" w:ascii="Times New Roman" w:hAnsi="Times New Roman"/>
                <w:color w:val="auto"/>
                <w:kern w:val="0"/>
                <w:szCs w:val="21"/>
              </w:rPr>
              <w:t>512GB DDR4</w:t>
            </w:r>
          </w:p>
          <w:p>
            <w:pPr>
              <w:widowControl/>
              <w:jc w:val="left"/>
              <w:rPr>
                <w:rFonts w:ascii="Times New Roman" w:hAnsi="Times New Roman"/>
                <w:color w:val="auto"/>
                <w:kern w:val="0"/>
                <w:szCs w:val="21"/>
              </w:rPr>
            </w:pPr>
            <w:r>
              <w:rPr>
                <w:rFonts w:ascii="Times New Roman" w:hAnsi="Times New Roman"/>
                <w:color w:val="auto"/>
                <w:kern w:val="0"/>
                <w:szCs w:val="21"/>
              </w:rPr>
              <w:t>硬盘：</w:t>
            </w:r>
            <w:r>
              <w:rPr>
                <w:rFonts w:hint="eastAsia" w:ascii="Times New Roman" w:hAnsi="Times New Roman"/>
                <w:color w:val="auto"/>
                <w:kern w:val="0"/>
                <w:szCs w:val="21"/>
              </w:rPr>
              <w:t>6*960G</w:t>
            </w:r>
          </w:p>
          <w:p>
            <w:pPr>
              <w:widowControl/>
              <w:jc w:val="left"/>
              <w:rPr>
                <w:rFonts w:ascii="Times New Roman" w:hAnsi="Times New Roman"/>
                <w:color w:val="auto"/>
                <w:kern w:val="0"/>
                <w:szCs w:val="21"/>
              </w:rPr>
            </w:pPr>
            <w:r>
              <w:rPr>
                <w:rFonts w:ascii="Times New Roman" w:hAnsi="Times New Roman"/>
                <w:color w:val="auto"/>
                <w:kern w:val="0"/>
                <w:szCs w:val="21"/>
              </w:rPr>
              <w:t>网口：</w:t>
            </w:r>
            <w:r>
              <w:rPr>
                <w:rFonts w:hint="eastAsia" w:ascii="Times New Roman" w:hAnsi="Times New Roman"/>
                <w:color w:val="auto"/>
                <w:kern w:val="0"/>
                <w:szCs w:val="21"/>
              </w:rPr>
              <w:t>2</w:t>
            </w:r>
            <w:r>
              <w:rPr>
                <w:rFonts w:ascii="Times New Roman" w:hAnsi="Times New Roman"/>
                <w:color w:val="auto"/>
                <w:kern w:val="0"/>
                <w:szCs w:val="21"/>
              </w:rPr>
              <w:t>个</w:t>
            </w:r>
            <w:r>
              <w:rPr>
                <w:rFonts w:hint="eastAsia" w:ascii="Times New Roman" w:hAnsi="Times New Roman"/>
                <w:color w:val="auto"/>
                <w:kern w:val="0"/>
                <w:szCs w:val="21"/>
              </w:rPr>
              <w:t>万兆口</w:t>
            </w:r>
          </w:p>
          <w:p>
            <w:pPr>
              <w:widowControl/>
              <w:jc w:val="left"/>
              <w:rPr>
                <w:rFonts w:ascii="Times New Roman" w:hAnsi="Times New Roman" w:eastAsia="宋体" w:cs="Times New Roman"/>
                <w:color w:val="auto"/>
                <w:kern w:val="0"/>
                <w:sz w:val="21"/>
                <w:szCs w:val="21"/>
                <w:lang w:val="en-US" w:eastAsia="zh-CN" w:bidi="ar-SA"/>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宋体"/>
                <w:color w:val="auto"/>
                <w:kern w:val="0"/>
                <w:szCs w:val="21"/>
                <w:lang w:val="en-US" w:eastAsia="zh-CN"/>
              </w:rPr>
            </w:pPr>
            <w:r>
              <w:rPr>
                <w:rFonts w:hint="eastAsia"/>
                <w:color w:val="auto"/>
                <w:kern w:val="0"/>
                <w:szCs w:val="21"/>
                <w:lang w:val="en-US" w:eastAsia="zh-CN"/>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default"/>
                <w:color w:val="auto"/>
                <w:kern w:val="0"/>
                <w:szCs w:val="21"/>
                <w:lang w:val="en-US" w:eastAsia="zh-CN"/>
              </w:rPr>
            </w:pPr>
            <w:r>
              <w:rPr>
                <w:rFonts w:hint="eastAsia"/>
                <w:color w:val="auto"/>
                <w:kern w:val="0"/>
                <w:szCs w:val="21"/>
                <w:lang w:val="en-US" w:eastAsia="zh-CN"/>
              </w:rPr>
              <w:t>1</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s="Times New Roman"/>
                <w:color w:val="auto"/>
                <w:kern w:val="2"/>
                <w:sz w:val="21"/>
                <w:lang w:val="en-US" w:eastAsia="zh-CN" w:bidi="ar-SA"/>
              </w:rPr>
            </w:pPr>
            <w:r>
              <w:rPr>
                <w:rFonts w:hint="eastAsia"/>
                <w:color w:val="auto"/>
                <w:lang w:val="en-US" w:eastAsia="zh-CN"/>
              </w:rPr>
              <w:t>10</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hint="eastAsia" w:ascii="Times New Roman" w:hAnsi="Times New Roman"/>
                <w:color w:val="auto"/>
                <w:szCs w:val="21"/>
              </w:rPr>
              <w:t>存储交换机</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color w:val="auto"/>
                <w:kern w:val="0"/>
                <w:szCs w:val="21"/>
                <w:lang w:val="en-US" w:eastAsia="zh-CN"/>
              </w:rPr>
              <w:t>25GE</w:t>
            </w:r>
            <w:r>
              <w:rPr>
                <w:rFonts w:ascii="Times New Roman" w:hAnsi="Times New Roman"/>
                <w:color w:val="auto"/>
                <w:kern w:val="0"/>
                <w:szCs w:val="21"/>
              </w:rPr>
              <w:t>交换机</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trHeight w:val="397"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ascii="Times New Roman" w:hAnsi="Times New Roman"/>
                <w:color w:val="auto"/>
              </w:rPr>
              <w:t>1</w:t>
            </w:r>
            <w:r>
              <w:rPr>
                <w:rFonts w:hint="eastAsia"/>
                <w:color w:val="auto"/>
                <w:lang w:val="en-US" w:eastAsia="zh-CN"/>
              </w:rPr>
              <w:t>1</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szCs w:val="21"/>
              </w:rPr>
            </w:pPr>
            <w:r>
              <w:rPr>
                <w:rFonts w:hint="eastAsia" w:ascii="Times New Roman" w:hAnsi="Times New Roman"/>
                <w:color w:val="auto"/>
                <w:szCs w:val="21"/>
              </w:rPr>
              <w:t>安全接入区交换机</w:t>
            </w:r>
          </w:p>
        </w:tc>
        <w:tc>
          <w:tcPr>
            <w:tcW w:w="498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color w:val="auto"/>
                <w:kern w:val="0"/>
                <w:szCs w:val="21"/>
                <w:lang w:val="en-US" w:eastAsia="zh-CN"/>
              </w:rPr>
              <w:t>万</w:t>
            </w:r>
            <w:r>
              <w:rPr>
                <w:rFonts w:ascii="Times New Roman" w:hAnsi="Times New Roman"/>
                <w:color w:val="auto"/>
                <w:kern w:val="0"/>
                <w:szCs w:val="21"/>
              </w:rPr>
              <w:t>兆交换机</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s="Times New Roman"/>
                <w:color w:val="auto"/>
                <w:kern w:val="2"/>
                <w:sz w:val="21"/>
                <w:lang w:val="en-US" w:eastAsia="zh-CN" w:bidi="ar-SA"/>
              </w:rPr>
            </w:pPr>
            <w:r>
              <w:rPr>
                <w:rFonts w:hint="eastAsia" w:ascii="Times New Roman" w:hAnsi="Times New Roman"/>
                <w:color w:val="auto"/>
              </w:rPr>
              <w:t>1</w:t>
            </w:r>
            <w:r>
              <w:rPr>
                <w:rFonts w:hint="eastAsia"/>
                <w:color w:val="auto"/>
                <w:lang w:val="en-US" w:eastAsia="zh-CN"/>
              </w:rPr>
              <w:t>2</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ascii="Times New Roman" w:hAnsi="Times New Roman"/>
                <w:color w:val="auto"/>
                <w:kern w:val="0"/>
                <w:szCs w:val="21"/>
              </w:rPr>
              <w:t>核心交换机</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color w:val="auto"/>
                <w:kern w:val="0"/>
                <w:szCs w:val="21"/>
                <w:lang w:val="en-US" w:eastAsia="zh-CN"/>
              </w:rPr>
              <w:t>万</w:t>
            </w:r>
            <w:r>
              <w:rPr>
                <w:rFonts w:ascii="Times New Roman" w:hAnsi="Times New Roman"/>
                <w:color w:val="auto"/>
                <w:kern w:val="0"/>
                <w:szCs w:val="21"/>
              </w:rPr>
              <w:t>兆交换机</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eastAsia" w:ascii="Times New Roman" w:hAnsi="Times New Roman" w:eastAsia="宋体" w:cs="Times New Roman"/>
                <w:color w:val="auto"/>
                <w:kern w:val="2"/>
                <w:sz w:val="21"/>
                <w:lang w:val="en-US" w:eastAsia="zh-CN" w:bidi="ar-SA"/>
              </w:rPr>
            </w:pPr>
            <w:r>
              <w:rPr>
                <w:rFonts w:hint="eastAsia"/>
                <w:color w:val="auto"/>
                <w:lang w:val="en-US" w:eastAsia="zh-CN"/>
              </w:rPr>
              <w:t>13</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hint="eastAsia" w:ascii="Times New Roman" w:hAnsi="Times New Roman"/>
                <w:color w:val="auto"/>
                <w:kern w:val="0"/>
                <w:szCs w:val="21"/>
              </w:rPr>
              <w:t>安全接入区采集</w:t>
            </w:r>
            <w:r>
              <w:rPr>
                <w:rFonts w:ascii="Times New Roman" w:hAnsi="Times New Roman"/>
                <w:color w:val="auto"/>
                <w:kern w:val="0"/>
                <w:szCs w:val="21"/>
              </w:rPr>
              <w:t>交换机</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color w:val="auto"/>
                <w:kern w:val="0"/>
                <w:szCs w:val="21"/>
                <w:lang w:val="en-US" w:eastAsia="zh-CN"/>
              </w:rPr>
              <w:t>万</w:t>
            </w:r>
            <w:r>
              <w:rPr>
                <w:rFonts w:ascii="Times New Roman" w:hAnsi="Times New Roman"/>
                <w:color w:val="auto"/>
                <w:kern w:val="0"/>
                <w:szCs w:val="21"/>
              </w:rPr>
              <w:t>兆交换机</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olor w:val="auto"/>
                <w:lang w:val="en-US" w:eastAsia="zh-CN"/>
              </w:rPr>
              <w:t>14</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olor w:val="auto"/>
                <w:kern w:val="0"/>
                <w:szCs w:val="21"/>
                <w:lang w:val="en-US" w:eastAsia="zh-CN"/>
              </w:rPr>
              <w:t>前置</w:t>
            </w:r>
            <w:r>
              <w:rPr>
                <w:rFonts w:hint="eastAsia" w:ascii="Times New Roman" w:hAnsi="Times New Roman"/>
                <w:color w:val="auto"/>
                <w:kern w:val="0"/>
                <w:szCs w:val="21"/>
              </w:rPr>
              <w:t>采集</w:t>
            </w:r>
            <w:r>
              <w:rPr>
                <w:rFonts w:ascii="Times New Roman" w:hAnsi="Times New Roman"/>
                <w:color w:val="auto"/>
                <w:kern w:val="0"/>
                <w:szCs w:val="21"/>
              </w:rPr>
              <w:t>交换机</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color w:val="auto"/>
                <w:kern w:val="0"/>
                <w:szCs w:val="21"/>
                <w:lang w:val="en-US" w:eastAsia="zh-CN"/>
              </w:rPr>
              <w:t>万</w:t>
            </w:r>
            <w:r>
              <w:rPr>
                <w:rFonts w:ascii="Times New Roman" w:hAnsi="Times New Roman"/>
                <w:color w:val="auto"/>
                <w:kern w:val="0"/>
                <w:szCs w:val="21"/>
              </w:rPr>
              <w:t>兆交换机</w:t>
            </w:r>
          </w:p>
          <w:p>
            <w:pPr>
              <w:widowControl/>
              <w:jc w:val="left"/>
              <w:rPr>
                <w:rFonts w:ascii="Times New Roman" w:hAnsi="Times New Roman" w:eastAsia="宋体" w:cs="Times New Roman"/>
                <w:color w:val="auto"/>
                <w:kern w:val="0"/>
                <w:sz w:val="21"/>
                <w:szCs w:val="21"/>
                <w:lang w:val="en-US" w:eastAsia="zh-CN" w:bidi="ar-SA"/>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auto"/>
                <w:kern w:val="0"/>
                <w:sz w:val="21"/>
                <w:szCs w:val="21"/>
                <w:lang w:val="en-US" w:eastAsia="zh-CN" w:bidi="ar-SA"/>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jc w:val="center"/>
        </w:trPr>
        <w:tc>
          <w:tcPr>
            <w:tcW w:w="769" w:type="dxa"/>
            <w:tcBorders>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olor w:val="auto"/>
                <w:lang w:val="en-US" w:eastAsia="zh-CN"/>
              </w:rPr>
              <w:t>15</w:t>
            </w:r>
          </w:p>
        </w:tc>
        <w:tc>
          <w:tcPr>
            <w:tcW w:w="1701" w:type="dxa"/>
            <w:tcBorders>
              <w:left w:val="nil"/>
              <w:bottom w:val="single" w:color="auto" w:sz="4" w:space="0"/>
              <w:right w:val="single" w:color="auto" w:sz="4" w:space="0"/>
            </w:tcBorders>
            <w:vAlign w:val="center"/>
          </w:tcPr>
          <w:p>
            <w:pPr>
              <w:widowControl/>
              <w:jc w:val="center"/>
              <w:rPr>
                <w:rFonts w:ascii="Times New Roman" w:hAnsi="Times New Roman" w:eastAsia="宋体" w:cs="Times New Roman"/>
                <w:color w:val="auto"/>
                <w:kern w:val="0"/>
                <w:sz w:val="21"/>
                <w:szCs w:val="21"/>
                <w:lang w:val="en-US" w:eastAsia="zh-CN" w:bidi="ar-SA"/>
              </w:rPr>
            </w:pPr>
            <w:r>
              <w:rPr>
                <w:rFonts w:hint="eastAsia"/>
                <w:color w:val="auto"/>
                <w:kern w:val="0"/>
                <w:szCs w:val="21"/>
                <w:lang w:val="en-US" w:eastAsia="zh-CN"/>
              </w:rPr>
              <w:t>二</w:t>
            </w:r>
            <w:r>
              <w:rPr>
                <w:rFonts w:ascii="Times New Roman" w:hAnsi="Times New Roman"/>
                <w:color w:val="auto"/>
                <w:kern w:val="0"/>
                <w:szCs w:val="21"/>
              </w:rPr>
              <w:t>区交换机</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color w:val="auto"/>
                <w:kern w:val="0"/>
                <w:szCs w:val="21"/>
                <w:lang w:val="en-US" w:eastAsia="zh-CN"/>
              </w:rPr>
              <w:t>万</w:t>
            </w:r>
            <w:r>
              <w:rPr>
                <w:rFonts w:ascii="Times New Roman" w:hAnsi="Times New Roman"/>
                <w:color w:val="auto"/>
                <w:kern w:val="0"/>
                <w:szCs w:val="21"/>
              </w:rPr>
              <w:t>兆交换机</w:t>
            </w:r>
          </w:p>
          <w:p>
            <w:pPr>
              <w:widowControl/>
              <w:jc w:val="left"/>
              <w:rPr>
                <w:rFonts w:ascii="Times New Roman" w:hAnsi="Times New Roman" w:eastAsia="宋体" w:cs="Times New Roman"/>
                <w:color w:val="auto"/>
                <w:kern w:val="0"/>
                <w:sz w:val="21"/>
                <w:szCs w:val="21"/>
                <w:lang w:val="en-US" w:eastAsia="zh-CN" w:bidi="ar-SA"/>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auto"/>
                <w:kern w:val="0"/>
                <w:sz w:val="21"/>
                <w:szCs w:val="21"/>
                <w:lang w:val="en-US" w:eastAsia="zh-CN" w:bidi="ar-SA"/>
              </w:rPr>
            </w:pPr>
            <w:r>
              <w:rPr>
                <w:rFonts w:ascii="Times New Roman" w:hAnsi="Times New Roman"/>
                <w:color w:val="auto"/>
                <w:kern w:val="0"/>
                <w:szCs w:val="21"/>
              </w:rPr>
              <w:t>台</w:t>
            </w:r>
          </w:p>
        </w:tc>
        <w:tc>
          <w:tcPr>
            <w:tcW w:w="737" w:type="dxa"/>
            <w:tcBorders>
              <w:left w:val="nil"/>
              <w:bottom w:val="single" w:color="auto" w:sz="4" w:space="0"/>
              <w:right w:val="single" w:color="auto" w:sz="4" w:space="0"/>
            </w:tcBorders>
            <w:vAlign w:val="center"/>
          </w:tcPr>
          <w:p>
            <w:pPr>
              <w:widowControl/>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jc w:val="center"/>
        </w:trPr>
        <w:tc>
          <w:tcPr>
            <w:tcW w:w="769" w:type="dxa"/>
            <w:tcBorders>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olor w:val="auto"/>
                <w:lang w:val="en-US" w:eastAsia="zh-CN"/>
              </w:rPr>
              <w:t>16</w:t>
            </w:r>
          </w:p>
        </w:tc>
        <w:tc>
          <w:tcPr>
            <w:tcW w:w="1701" w:type="dxa"/>
            <w:tcBorders>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三区交换机</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color w:val="auto"/>
                <w:kern w:val="0"/>
                <w:szCs w:val="21"/>
                <w:lang w:val="en-US" w:eastAsia="zh-CN"/>
              </w:rPr>
              <w:t>万</w:t>
            </w:r>
            <w:r>
              <w:rPr>
                <w:rFonts w:ascii="Times New Roman" w:hAnsi="Times New Roman"/>
                <w:color w:val="auto"/>
                <w:kern w:val="0"/>
                <w:szCs w:val="21"/>
              </w:rPr>
              <w:t>兆交换机</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trHeight w:val="2070" w:hRule="atLeast"/>
          <w:jc w:val="center"/>
        </w:trPr>
        <w:tc>
          <w:tcPr>
            <w:tcW w:w="769" w:type="dxa"/>
            <w:tcBorders>
              <w:left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olor w:val="auto"/>
                <w:lang w:val="en-US" w:eastAsia="zh-CN"/>
              </w:rPr>
              <w:t>17</w:t>
            </w:r>
          </w:p>
        </w:tc>
        <w:tc>
          <w:tcPr>
            <w:tcW w:w="1701" w:type="dxa"/>
            <w:tcBorders>
              <w:left w:val="nil"/>
              <w:right w:val="single" w:color="auto" w:sz="4" w:space="0"/>
            </w:tcBorders>
            <w:vAlign w:val="center"/>
          </w:tcPr>
          <w:p>
            <w:pPr>
              <w:widowControl/>
              <w:jc w:val="center"/>
              <w:rPr>
                <w:rFonts w:ascii="Times New Roman" w:hAnsi="Times New Roman"/>
                <w:color w:val="auto"/>
                <w:kern w:val="0"/>
                <w:szCs w:val="21"/>
              </w:rPr>
            </w:pPr>
            <w:r>
              <w:rPr>
                <w:rFonts w:hint="eastAsia"/>
                <w:color w:val="auto"/>
                <w:kern w:val="0"/>
                <w:szCs w:val="21"/>
                <w:lang w:val="en-US" w:eastAsia="zh-CN"/>
              </w:rPr>
              <w:t>调度员</w:t>
            </w:r>
            <w:r>
              <w:rPr>
                <w:rFonts w:hint="eastAsia" w:ascii="Times New Roman" w:hAnsi="Times New Roman"/>
                <w:color w:val="auto"/>
                <w:kern w:val="0"/>
                <w:szCs w:val="21"/>
              </w:rPr>
              <w:t>工作站</w:t>
            </w:r>
          </w:p>
        </w:tc>
        <w:tc>
          <w:tcPr>
            <w:tcW w:w="2494" w:type="dxa"/>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hint="eastAsia" w:ascii="Times New Roman" w:hAnsi="Times New Roman"/>
                <w:color w:val="auto"/>
                <w:kern w:val="0"/>
                <w:szCs w:val="21"/>
              </w:rPr>
              <w:t>基于CISC指令集的</w:t>
            </w:r>
            <w:r>
              <w:rPr>
                <w:rFonts w:hint="eastAsia"/>
                <w:color w:val="auto"/>
                <w:kern w:val="0"/>
                <w:szCs w:val="21"/>
                <w:lang w:val="en-US" w:eastAsia="zh-CN"/>
              </w:rPr>
              <w:t>工作站</w:t>
            </w:r>
            <w:r>
              <w:rPr>
                <w:rFonts w:hint="eastAsia" w:ascii="Times New Roman" w:hAnsi="Times New Roman"/>
                <w:color w:val="auto"/>
                <w:kern w:val="0"/>
                <w:szCs w:val="21"/>
              </w:rPr>
              <w:t>配置要求</w:t>
            </w:r>
          </w:p>
          <w:p>
            <w:pPr>
              <w:widowControl/>
              <w:jc w:val="left"/>
              <w:rPr>
                <w:rFonts w:ascii="Times New Roman" w:hAnsi="Times New Roman"/>
                <w:color w:val="auto"/>
                <w:szCs w:val="21"/>
              </w:rPr>
            </w:pPr>
            <w:r>
              <w:rPr>
                <w:rFonts w:ascii="Times New Roman" w:hAnsi="Times New Roman"/>
                <w:color w:val="auto"/>
                <w:szCs w:val="21"/>
              </w:rPr>
              <w:t>CPU</w:t>
            </w:r>
            <w:r>
              <w:rPr>
                <w:rFonts w:hint="eastAsia"/>
                <w:color w:val="auto"/>
                <w:szCs w:val="21"/>
                <w:lang w:eastAsia="zh-CN"/>
              </w:rPr>
              <w:t>：</w:t>
            </w:r>
            <w:r>
              <w:rPr>
                <w:rFonts w:hint="eastAsia" w:ascii="Times New Roman" w:hAnsi="Times New Roman"/>
                <w:color w:val="auto"/>
                <w:szCs w:val="21"/>
              </w:rPr>
              <w:t>不</w:t>
            </w:r>
            <w:r>
              <w:rPr>
                <w:rFonts w:hint="eastAsia"/>
                <w:color w:val="auto"/>
                <w:szCs w:val="21"/>
                <w:lang w:val="en-US" w:eastAsia="zh-CN"/>
              </w:rPr>
              <w:t>低于</w:t>
            </w:r>
            <w:r>
              <w:rPr>
                <w:rFonts w:hint="eastAsia" w:ascii="Times New Roman" w:hAnsi="Times New Roman"/>
                <w:color w:val="auto"/>
                <w:szCs w:val="21"/>
              </w:rPr>
              <w:t>16核</w:t>
            </w:r>
          </w:p>
          <w:p>
            <w:pPr>
              <w:widowControl/>
              <w:jc w:val="left"/>
              <w:rPr>
                <w:rFonts w:ascii="Times New Roman" w:hAnsi="Times New Roman"/>
                <w:color w:val="auto"/>
                <w:szCs w:val="21"/>
              </w:rPr>
            </w:pPr>
            <w:r>
              <w:rPr>
                <w:rFonts w:ascii="Times New Roman" w:hAnsi="Times New Roman"/>
                <w:color w:val="auto"/>
                <w:szCs w:val="21"/>
              </w:rPr>
              <w:t>内存：</w:t>
            </w:r>
            <w:r>
              <w:rPr>
                <w:rFonts w:hint="eastAsia" w:ascii="Times New Roman" w:hAnsi="Times New Roman"/>
                <w:color w:val="auto"/>
                <w:szCs w:val="21"/>
              </w:rPr>
              <w:t>32</w:t>
            </w:r>
            <w:r>
              <w:rPr>
                <w:rFonts w:ascii="Times New Roman" w:hAnsi="Times New Roman"/>
                <w:color w:val="auto"/>
                <w:szCs w:val="21"/>
              </w:rPr>
              <w:t>G</w:t>
            </w:r>
          </w:p>
          <w:p>
            <w:pPr>
              <w:pStyle w:val="15"/>
              <w:keepNext w:val="0"/>
              <w:keepLines w:val="0"/>
              <w:pageBreakBefore w:val="0"/>
              <w:widowControl w:val="0"/>
              <w:kinsoku/>
              <w:wordWrap/>
              <w:overflowPunct/>
              <w:topLinePunct w:val="0"/>
              <w:autoSpaceDE/>
              <w:autoSpaceDN/>
              <w:bidi w:val="0"/>
              <w:adjustRightInd/>
              <w:snapToGrid/>
              <w:spacing w:after="0"/>
              <w:textAlignment w:val="auto"/>
              <w:rPr>
                <w:rFonts w:ascii="Times New Roman" w:hAnsi="Times New Roman"/>
                <w:color w:val="auto"/>
              </w:rPr>
            </w:pPr>
            <w:r>
              <w:rPr>
                <w:rFonts w:hint="eastAsia" w:ascii="Times New Roman" w:hAnsi="Times New Roman"/>
                <w:color w:val="auto"/>
                <w:szCs w:val="21"/>
              </w:rPr>
              <w:t>硬盘：2*960G</w:t>
            </w:r>
          </w:p>
          <w:p>
            <w:pPr>
              <w:widowControl/>
              <w:jc w:val="left"/>
              <w:rPr>
                <w:rFonts w:ascii="Times New Roman" w:hAnsi="Times New Roman"/>
                <w:color w:val="auto"/>
                <w:szCs w:val="21"/>
              </w:rPr>
            </w:pPr>
            <w:r>
              <w:rPr>
                <w:rFonts w:ascii="Times New Roman" w:hAnsi="Times New Roman"/>
                <w:color w:val="auto"/>
                <w:szCs w:val="21"/>
              </w:rPr>
              <w:t>独立显卡</w:t>
            </w:r>
          </w:p>
        </w:tc>
        <w:tc>
          <w:tcPr>
            <w:tcW w:w="2494"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color w:val="auto"/>
                <w:kern w:val="0"/>
                <w:szCs w:val="21"/>
              </w:rPr>
            </w:pPr>
            <w:r>
              <w:rPr>
                <w:rFonts w:hint="eastAsia" w:ascii="Times New Roman" w:hAnsi="Times New Roman"/>
                <w:color w:val="auto"/>
                <w:kern w:val="0"/>
                <w:szCs w:val="21"/>
              </w:rPr>
              <w:t>基于RISC指令集的</w:t>
            </w:r>
            <w:r>
              <w:rPr>
                <w:rFonts w:hint="eastAsia"/>
                <w:color w:val="auto"/>
                <w:kern w:val="0"/>
                <w:szCs w:val="21"/>
                <w:lang w:val="en-US" w:eastAsia="zh-CN"/>
              </w:rPr>
              <w:t>工作站</w:t>
            </w:r>
            <w:r>
              <w:rPr>
                <w:rFonts w:hint="eastAsia" w:ascii="Times New Roman" w:hAnsi="Times New Roman"/>
                <w:color w:val="auto"/>
                <w:kern w:val="0"/>
                <w:szCs w:val="21"/>
              </w:rPr>
              <w:t>配置要求</w:t>
            </w:r>
          </w:p>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color w:val="auto"/>
                <w:szCs w:val="21"/>
              </w:rPr>
            </w:pPr>
            <w:r>
              <w:rPr>
                <w:rFonts w:ascii="Times New Roman" w:hAnsi="Times New Roman"/>
                <w:color w:val="auto"/>
                <w:szCs w:val="21"/>
              </w:rPr>
              <w:t>CPU</w:t>
            </w:r>
            <w:r>
              <w:rPr>
                <w:rFonts w:hint="eastAsia"/>
                <w:color w:val="auto"/>
                <w:szCs w:val="21"/>
                <w:lang w:eastAsia="zh-CN"/>
              </w:rPr>
              <w:t>：</w:t>
            </w:r>
            <w:r>
              <w:rPr>
                <w:rFonts w:hint="eastAsia" w:ascii="Times New Roman" w:hAnsi="Times New Roman"/>
                <w:color w:val="auto"/>
                <w:szCs w:val="21"/>
              </w:rPr>
              <w:t>不</w:t>
            </w:r>
            <w:r>
              <w:rPr>
                <w:rFonts w:hint="eastAsia"/>
                <w:color w:val="auto"/>
                <w:szCs w:val="21"/>
                <w:lang w:val="en-US" w:eastAsia="zh-CN"/>
              </w:rPr>
              <w:t>低于</w:t>
            </w:r>
            <w:r>
              <w:rPr>
                <w:rFonts w:hint="eastAsia" w:ascii="Times New Roman" w:hAnsi="Times New Roman"/>
                <w:color w:val="auto"/>
                <w:szCs w:val="21"/>
              </w:rPr>
              <w:t>24核</w:t>
            </w:r>
          </w:p>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color w:val="auto"/>
                <w:szCs w:val="21"/>
              </w:rPr>
            </w:pPr>
            <w:r>
              <w:rPr>
                <w:rFonts w:ascii="Times New Roman" w:hAnsi="Times New Roman"/>
                <w:color w:val="auto"/>
                <w:szCs w:val="21"/>
              </w:rPr>
              <w:t>内存：</w:t>
            </w:r>
            <w:r>
              <w:rPr>
                <w:rFonts w:hint="eastAsia" w:ascii="Times New Roman" w:hAnsi="Times New Roman"/>
                <w:color w:val="auto"/>
                <w:szCs w:val="21"/>
              </w:rPr>
              <w:t>32</w:t>
            </w:r>
            <w:r>
              <w:rPr>
                <w:rFonts w:ascii="Times New Roman" w:hAnsi="Times New Roman"/>
                <w:color w:val="auto"/>
                <w:szCs w:val="21"/>
              </w:rPr>
              <w:t>G</w:t>
            </w:r>
          </w:p>
          <w:p>
            <w:pPr>
              <w:pStyle w:val="15"/>
              <w:keepNext w:val="0"/>
              <w:keepLines w:val="0"/>
              <w:pageBreakBefore w:val="0"/>
              <w:kinsoku/>
              <w:wordWrap/>
              <w:overflowPunct/>
              <w:topLinePunct w:val="0"/>
              <w:autoSpaceDE/>
              <w:autoSpaceDN/>
              <w:bidi w:val="0"/>
              <w:adjustRightInd/>
              <w:snapToGrid/>
              <w:spacing w:after="0"/>
              <w:textAlignment w:val="auto"/>
              <w:rPr>
                <w:rFonts w:ascii="Times New Roman" w:hAnsi="Times New Roman"/>
                <w:color w:val="auto"/>
              </w:rPr>
            </w:pPr>
            <w:r>
              <w:rPr>
                <w:rFonts w:hint="eastAsia" w:ascii="Times New Roman" w:hAnsi="Times New Roman"/>
                <w:color w:val="auto"/>
                <w:szCs w:val="21"/>
              </w:rPr>
              <w:t>硬盘：2*960G</w:t>
            </w:r>
          </w:p>
          <w:p>
            <w:pPr>
              <w:widowControl/>
              <w:jc w:val="left"/>
              <w:rPr>
                <w:rFonts w:ascii="Times New Roman" w:hAnsi="Times New Roman"/>
                <w:color w:val="auto"/>
                <w:szCs w:val="21"/>
              </w:rPr>
            </w:pPr>
            <w:r>
              <w:rPr>
                <w:rFonts w:ascii="Times New Roman" w:hAnsi="Times New Roman"/>
                <w:color w:val="auto"/>
                <w:szCs w:val="21"/>
              </w:rPr>
              <w:t>独立显卡</w:t>
            </w:r>
          </w:p>
        </w:tc>
        <w:tc>
          <w:tcPr>
            <w:tcW w:w="737" w:type="dxa"/>
            <w:tcBorders>
              <w:top w:val="single" w:color="auto" w:sz="4" w:space="0"/>
              <w:left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台</w:t>
            </w:r>
          </w:p>
        </w:tc>
        <w:tc>
          <w:tcPr>
            <w:tcW w:w="737" w:type="dxa"/>
            <w:tcBorders>
              <w:left w:val="nil"/>
              <w:right w:val="single" w:color="auto" w:sz="4" w:space="0"/>
            </w:tcBorders>
            <w:vAlign w:val="center"/>
          </w:tcPr>
          <w:p>
            <w:pPr>
              <w:widowControl/>
              <w:jc w:val="center"/>
              <w:rPr>
                <w:rFonts w:ascii="Times New Roman" w:hAnsi="Times New Roman"/>
                <w:color w:val="auto"/>
                <w:kern w:val="0"/>
                <w:szCs w:val="21"/>
              </w:rPr>
            </w:pPr>
            <w:r>
              <w:rPr>
                <w:rFonts w:hint="eastAsia"/>
                <w:color w:val="auto"/>
                <w:kern w:val="0"/>
                <w:szCs w:val="21"/>
                <w:lang w:val="en-US" w:eastAsia="zh-CN"/>
              </w:rPr>
              <w:t>1</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olor w:val="auto"/>
                <w:lang w:val="en-US" w:eastAsia="zh-CN"/>
              </w:rPr>
              <w:t>18</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hint="default" w:ascii="Times New Roman" w:hAnsi="Times New Roman" w:eastAsia="宋体"/>
                <w:color w:val="auto"/>
                <w:szCs w:val="21"/>
                <w:lang w:val="en-US" w:eastAsia="zh-CN"/>
              </w:rPr>
            </w:pPr>
            <w:r>
              <w:rPr>
                <w:rFonts w:hint="eastAsia"/>
                <w:color w:val="auto"/>
                <w:szCs w:val="21"/>
                <w:lang w:val="en-US" w:eastAsia="zh-CN"/>
              </w:rPr>
              <w:t>虚拟桌面终端</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szCs w:val="21"/>
              </w:rPr>
            </w:pPr>
            <w:r>
              <w:rPr>
                <w:rFonts w:ascii="Times New Roman" w:hAnsi="Times New Roman"/>
                <w:color w:val="auto"/>
                <w:szCs w:val="21"/>
              </w:rPr>
              <w:t>CPU：</w:t>
            </w:r>
            <w:r>
              <w:rPr>
                <w:rFonts w:hint="eastAsia" w:ascii="Times New Roman" w:hAnsi="Times New Roman"/>
                <w:color w:val="auto"/>
                <w:szCs w:val="21"/>
              </w:rPr>
              <w:t>x86或ARM架构安全可控CPU，不</w:t>
            </w:r>
            <w:r>
              <w:rPr>
                <w:rFonts w:hint="eastAsia"/>
                <w:color w:val="auto"/>
                <w:szCs w:val="21"/>
                <w:lang w:val="en-US" w:eastAsia="zh-CN"/>
              </w:rPr>
              <w:t>低于8</w:t>
            </w:r>
            <w:r>
              <w:rPr>
                <w:rFonts w:hint="eastAsia" w:ascii="Times New Roman" w:hAnsi="Times New Roman"/>
                <w:color w:val="auto"/>
                <w:szCs w:val="21"/>
              </w:rPr>
              <w:t>核</w:t>
            </w:r>
          </w:p>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color w:val="auto"/>
                <w:szCs w:val="21"/>
              </w:rPr>
            </w:pPr>
            <w:r>
              <w:rPr>
                <w:rFonts w:ascii="Times New Roman" w:hAnsi="Times New Roman"/>
                <w:color w:val="auto"/>
                <w:szCs w:val="21"/>
              </w:rPr>
              <w:t>内存：</w:t>
            </w:r>
            <w:r>
              <w:rPr>
                <w:rFonts w:hint="eastAsia"/>
                <w:color w:val="auto"/>
                <w:szCs w:val="21"/>
                <w:lang w:val="en-US" w:eastAsia="zh-CN"/>
              </w:rPr>
              <w:t>4G</w:t>
            </w:r>
          </w:p>
          <w:p>
            <w:pPr>
              <w:widowControl/>
              <w:jc w:val="left"/>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存储：32GB SSD</w:t>
            </w:r>
          </w:p>
          <w:p>
            <w:pPr>
              <w:widowControl/>
              <w:jc w:val="left"/>
              <w:rPr>
                <w:rFonts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操作系统：安全可控操作系统</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color w:val="auto"/>
                <w:kern w:val="0"/>
                <w:sz w:val="21"/>
                <w:szCs w:val="21"/>
                <w:lang w:val="en-US" w:eastAsia="zh-CN" w:bidi="ar-SA"/>
              </w:rPr>
            </w:pPr>
            <w:r>
              <w:rPr>
                <w:rFonts w:hint="eastAsia"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s="Times New Roman"/>
                <w:color w:val="auto"/>
                <w:kern w:val="0"/>
                <w:sz w:val="21"/>
                <w:szCs w:val="21"/>
                <w:lang w:val="en-US" w:eastAsia="zh-CN" w:bidi="ar-SA"/>
              </w:rPr>
            </w:pPr>
            <w:r>
              <w:rPr>
                <w:rFonts w:hint="eastAsia"/>
                <w:color w:val="auto"/>
                <w:kern w:val="0"/>
                <w:szCs w:val="21"/>
                <w:lang w:val="en-US" w:eastAsia="zh-CN"/>
              </w:rPr>
              <w:t>1</w:t>
            </w:r>
          </w:p>
        </w:tc>
      </w:tr>
      <w:tr>
        <w:tblPrEx>
          <w:tblCellMar>
            <w:top w:w="0" w:type="dxa"/>
            <w:left w:w="108" w:type="dxa"/>
            <w:bottom w:w="0" w:type="dxa"/>
            <w:right w:w="108" w:type="dxa"/>
          </w:tblCellMar>
        </w:tblPrEx>
        <w:trPr>
          <w:trHeight w:val="602"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olor w:val="auto"/>
                <w:lang w:val="en-US" w:eastAsia="zh-CN"/>
              </w:rPr>
              <w:t>19</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hint="default"/>
                <w:color w:val="auto"/>
                <w:szCs w:val="21"/>
                <w:lang w:val="en-US" w:eastAsia="zh-CN"/>
              </w:rPr>
            </w:pPr>
            <w:r>
              <w:rPr>
                <w:rFonts w:hint="eastAsia"/>
                <w:color w:val="auto"/>
                <w:szCs w:val="21"/>
                <w:lang w:val="en-US" w:eastAsia="zh-CN"/>
              </w:rPr>
              <w:t>防火墙</w:t>
            </w:r>
          </w:p>
        </w:tc>
        <w:tc>
          <w:tcPr>
            <w:tcW w:w="4988" w:type="dxa"/>
            <w:gridSpan w:val="2"/>
            <w:tcBorders>
              <w:top w:val="single" w:color="auto" w:sz="4" w:space="0"/>
              <w:left w:val="nil"/>
              <w:bottom w:val="single" w:color="auto" w:sz="4" w:space="0"/>
              <w:right w:val="single" w:color="auto" w:sz="4" w:space="0"/>
            </w:tcBorders>
          </w:tcPr>
          <w:p>
            <w:pPr>
              <w:widowControl/>
              <w:jc w:val="left"/>
              <w:rPr>
                <w:kern w:val="0"/>
                <w:szCs w:val="21"/>
              </w:rPr>
            </w:pPr>
            <w:r>
              <w:rPr>
                <w:rFonts w:hint="eastAsia"/>
                <w:kern w:val="0"/>
                <w:szCs w:val="21"/>
                <w:lang w:val="en-US" w:eastAsia="zh-CN"/>
              </w:rPr>
              <w:t>千</w:t>
            </w:r>
            <w:r>
              <w:rPr>
                <w:rFonts w:hint="eastAsia"/>
                <w:kern w:val="0"/>
                <w:szCs w:val="21"/>
              </w:rPr>
              <w:t>兆防火墙</w:t>
            </w:r>
          </w:p>
          <w:p>
            <w:pPr>
              <w:widowControl/>
              <w:jc w:val="left"/>
              <w:rPr>
                <w:rFonts w:ascii="Times New Roman" w:hAnsi="Times New Roman"/>
                <w:color w:val="auto"/>
                <w:kern w:val="0"/>
                <w:szCs w:val="21"/>
              </w:rPr>
            </w:pPr>
            <w:r>
              <w:rPr>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kern w:val="0"/>
                <w:sz w:val="21"/>
                <w:szCs w:val="21"/>
                <w:lang w:val="en-US" w:eastAsia="zh-CN" w:bidi="ar-SA"/>
              </w:rPr>
            </w:pPr>
            <w:r>
              <w:rPr>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s="Times New Roman"/>
                <w:kern w:val="0"/>
                <w:sz w:val="21"/>
                <w:szCs w:val="21"/>
                <w:lang w:val="en-US" w:eastAsia="zh-CN" w:bidi="ar-SA"/>
              </w:rPr>
            </w:pPr>
            <w:r>
              <w:rPr>
                <w:rFonts w:hint="eastAsia"/>
                <w:kern w:val="0"/>
                <w:szCs w:val="21"/>
              </w:rPr>
              <w:t>2</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s="Times New Roman"/>
                <w:color w:val="auto"/>
                <w:kern w:val="2"/>
                <w:sz w:val="21"/>
                <w:lang w:val="en-US" w:eastAsia="zh-CN" w:bidi="ar-SA"/>
              </w:rPr>
              <w:t>20</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ascii="Times New Roman" w:hAnsi="Times New Roman"/>
                <w:color w:val="auto"/>
                <w:szCs w:val="21"/>
              </w:rPr>
              <w:t>正向物理隔离装置</w:t>
            </w:r>
          </w:p>
        </w:tc>
        <w:tc>
          <w:tcPr>
            <w:tcW w:w="4988" w:type="dxa"/>
            <w:gridSpan w:val="2"/>
            <w:tcBorders>
              <w:top w:val="single" w:color="auto" w:sz="4" w:space="0"/>
              <w:left w:val="nil"/>
              <w:bottom w:val="single" w:color="auto" w:sz="4" w:space="0"/>
              <w:right w:val="single" w:color="auto" w:sz="4" w:space="0"/>
            </w:tcBorders>
          </w:tcPr>
          <w:p>
            <w:pPr>
              <w:widowControl/>
              <w:jc w:val="left"/>
              <w:rPr>
                <w:rFonts w:ascii="Times New Roman" w:hAnsi="Times New Roman"/>
                <w:color w:val="auto"/>
                <w:kern w:val="0"/>
                <w:szCs w:val="21"/>
              </w:rPr>
            </w:pPr>
            <w:r>
              <w:rPr>
                <w:rFonts w:hint="eastAsia"/>
                <w:color w:val="auto"/>
                <w:kern w:val="0"/>
                <w:szCs w:val="21"/>
                <w:lang w:val="en-US" w:eastAsia="zh-CN"/>
              </w:rPr>
              <w:t>千</w:t>
            </w:r>
            <w:r>
              <w:rPr>
                <w:rFonts w:ascii="Times New Roman" w:hAnsi="Times New Roman"/>
                <w:color w:val="auto"/>
                <w:kern w:val="0"/>
                <w:szCs w:val="21"/>
              </w:rPr>
              <w:t>兆隔离</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trHeight w:val="90" w:hRule="atLeast"/>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ascii="Times New Roman" w:hAnsi="Times New Roman" w:eastAsia="宋体" w:cs="Times New Roman"/>
                <w:color w:val="auto"/>
                <w:kern w:val="2"/>
                <w:sz w:val="21"/>
                <w:lang w:val="en-US" w:eastAsia="zh-CN" w:bidi="ar-SA"/>
              </w:rPr>
            </w:pPr>
            <w:r>
              <w:rPr>
                <w:rFonts w:hint="eastAsia"/>
                <w:color w:val="auto"/>
                <w:lang w:val="en-US" w:eastAsia="zh-CN"/>
              </w:rPr>
              <w:t>21</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hint="eastAsia" w:ascii="Times New Roman" w:hAnsi="Times New Roman"/>
                <w:color w:val="auto"/>
                <w:szCs w:val="21"/>
              </w:rPr>
              <w:t>反向物理隔离装置</w:t>
            </w:r>
          </w:p>
        </w:tc>
        <w:tc>
          <w:tcPr>
            <w:tcW w:w="4988" w:type="dxa"/>
            <w:gridSpan w:val="2"/>
            <w:tcBorders>
              <w:top w:val="single" w:color="auto" w:sz="4" w:space="0"/>
              <w:left w:val="nil"/>
              <w:bottom w:val="single" w:color="auto" w:sz="4" w:space="0"/>
              <w:right w:val="single" w:color="auto" w:sz="4" w:space="0"/>
            </w:tcBorders>
          </w:tcPr>
          <w:p>
            <w:pPr>
              <w:widowControl/>
              <w:jc w:val="left"/>
              <w:rPr>
                <w:rFonts w:ascii="Times New Roman" w:hAnsi="Times New Roman"/>
                <w:color w:val="auto"/>
                <w:kern w:val="0"/>
                <w:szCs w:val="21"/>
              </w:rPr>
            </w:pPr>
            <w:r>
              <w:rPr>
                <w:rFonts w:hint="eastAsia"/>
                <w:color w:val="auto"/>
                <w:kern w:val="0"/>
                <w:szCs w:val="21"/>
                <w:lang w:val="en-US" w:eastAsia="zh-CN"/>
              </w:rPr>
              <w:t>千</w:t>
            </w:r>
            <w:r>
              <w:rPr>
                <w:rFonts w:ascii="Times New Roman" w:hAnsi="Times New Roman"/>
                <w:color w:val="auto"/>
                <w:kern w:val="0"/>
                <w:szCs w:val="21"/>
              </w:rPr>
              <w:t>兆隔离</w:t>
            </w:r>
          </w:p>
          <w:p>
            <w:pPr>
              <w:widowControl/>
              <w:jc w:val="left"/>
              <w:rPr>
                <w:rFonts w:ascii="Times New Roman" w:hAnsi="Times New Roman"/>
                <w:color w:val="auto"/>
                <w:kern w:val="0"/>
                <w:szCs w:val="21"/>
              </w:rPr>
            </w:pPr>
            <w:r>
              <w:rPr>
                <w:rFonts w:ascii="Times New Roman" w:hAnsi="Times New Roman"/>
                <w:color w:val="auto"/>
                <w:kern w:val="0"/>
                <w:szCs w:val="21"/>
              </w:rPr>
              <w:t>冗余电源</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2</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ascii="Times New Roman" w:hAnsi="Times New Roman" w:eastAsia="宋体"/>
                <w:color w:val="auto"/>
                <w:lang w:val="en-US" w:eastAsia="zh-CN"/>
              </w:rPr>
            </w:pPr>
            <w:r>
              <w:rPr>
                <w:rFonts w:hint="eastAsia"/>
                <w:color w:val="auto"/>
                <w:lang w:val="en-US" w:eastAsia="zh-CN"/>
              </w:rPr>
              <w:t>22</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auto"/>
                <w:szCs w:val="21"/>
              </w:rPr>
            </w:pPr>
            <w:r>
              <w:rPr>
                <w:rFonts w:hint="eastAsia" w:ascii="Times New Roman" w:hAnsi="Times New Roman"/>
                <w:color w:val="auto"/>
                <w:szCs w:val="21"/>
              </w:rPr>
              <w:t>边缘网关</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ascii="Times New Roman" w:hAnsi="Times New Roman"/>
                <w:color w:val="auto"/>
                <w:kern w:val="0"/>
                <w:szCs w:val="21"/>
              </w:rPr>
            </w:pPr>
            <w:r>
              <w:rPr>
                <w:rFonts w:ascii="Times New Roman" w:hAnsi="Times New Roman"/>
                <w:color w:val="auto"/>
                <w:kern w:val="0"/>
                <w:szCs w:val="21"/>
              </w:rPr>
              <w:t>自备，主流型号</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auto"/>
                <w:kern w:val="0"/>
                <w:szCs w:val="21"/>
              </w:rPr>
            </w:pPr>
            <w:r>
              <w:rPr>
                <w:rFonts w:hint="eastAsia" w:ascii="Times New Roman" w:hAnsi="Times New Roman"/>
                <w:color w:val="auto"/>
                <w:kern w:val="0"/>
                <w:szCs w:val="21"/>
              </w:rPr>
              <w:t>套</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eastAsia" w:ascii="Times New Roman" w:hAnsi="Times New Roman" w:eastAsia="宋体"/>
                <w:color w:val="auto"/>
                <w:kern w:val="0"/>
                <w:szCs w:val="21"/>
                <w:lang w:eastAsia="zh-CN"/>
              </w:rPr>
            </w:pPr>
            <w:r>
              <w:rPr>
                <w:rFonts w:hint="eastAsia"/>
                <w:color w:val="auto"/>
                <w:kern w:val="0"/>
                <w:szCs w:val="21"/>
                <w:lang w:val="en-US" w:eastAsia="zh-CN"/>
              </w:rPr>
              <w:t>2</w:t>
            </w:r>
          </w:p>
        </w:tc>
      </w:tr>
      <w:tr>
        <w:tblPrEx>
          <w:tblCellMar>
            <w:top w:w="0" w:type="dxa"/>
            <w:left w:w="108" w:type="dxa"/>
            <w:bottom w:w="0" w:type="dxa"/>
            <w:right w:w="108" w:type="dxa"/>
          </w:tblCellMar>
        </w:tblPrEx>
        <w:trPr>
          <w:jc w:val="center"/>
        </w:trPr>
        <w:tc>
          <w:tcPr>
            <w:tcW w:w="769" w:type="dxa"/>
            <w:tcBorders>
              <w:top w:val="single" w:color="auto" w:sz="4" w:space="0"/>
              <w:left w:val="single" w:color="auto" w:sz="4" w:space="0"/>
              <w:bottom w:val="single" w:color="auto" w:sz="4" w:space="0"/>
              <w:right w:val="single" w:color="auto" w:sz="4" w:space="0"/>
            </w:tcBorders>
            <w:vAlign w:val="center"/>
          </w:tcPr>
          <w:p>
            <w:pPr>
              <w:pStyle w:val="15"/>
              <w:rPr>
                <w:rFonts w:hint="default"/>
                <w:color w:val="auto"/>
                <w:lang w:val="en-US" w:eastAsia="zh-CN"/>
              </w:rPr>
            </w:pPr>
            <w:bookmarkStart w:id="198" w:name="_Toc10775"/>
            <w:bookmarkStart w:id="199" w:name="_Toc15134"/>
            <w:bookmarkStart w:id="200" w:name="_Toc514920489"/>
            <w:bookmarkStart w:id="201" w:name="_Toc472933118"/>
            <w:bookmarkStart w:id="202" w:name="_Toc24359"/>
            <w:bookmarkStart w:id="203" w:name="_Toc3874"/>
            <w:bookmarkStart w:id="204" w:name="_Toc371006848"/>
            <w:r>
              <w:rPr>
                <w:rFonts w:hint="eastAsia"/>
                <w:color w:val="auto"/>
                <w:lang w:val="en-US" w:eastAsia="zh-CN"/>
              </w:rPr>
              <w:t>23</w:t>
            </w:r>
          </w:p>
        </w:tc>
        <w:tc>
          <w:tcPr>
            <w:tcW w:w="1701" w:type="dxa"/>
            <w:tcBorders>
              <w:top w:val="single" w:color="auto" w:sz="4" w:space="0"/>
              <w:left w:val="nil"/>
              <w:bottom w:val="single" w:color="auto" w:sz="4" w:space="0"/>
              <w:right w:val="single" w:color="auto" w:sz="4" w:space="0"/>
            </w:tcBorders>
            <w:vAlign w:val="center"/>
          </w:tcPr>
          <w:p>
            <w:pPr>
              <w:widowControl/>
              <w:jc w:val="center"/>
              <w:rPr>
                <w:rFonts w:hint="default" w:ascii="Times New Roman" w:hAnsi="Times New Roman" w:eastAsia="宋体"/>
                <w:color w:val="auto"/>
                <w:szCs w:val="21"/>
                <w:lang w:val="en-US" w:eastAsia="zh-CN"/>
              </w:rPr>
            </w:pPr>
            <w:r>
              <w:rPr>
                <w:rFonts w:hint="eastAsia"/>
                <w:color w:val="auto"/>
                <w:szCs w:val="21"/>
                <w:lang w:val="en-US" w:eastAsia="zh-CN"/>
              </w:rPr>
              <w:t>双北斗授时装置</w:t>
            </w:r>
          </w:p>
        </w:tc>
        <w:tc>
          <w:tcPr>
            <w:tcW w:w="4988" w:type="dxa"/>
            <w:gridSpan w:val="2"/>
            <w:tcBorders>
              <w:top w:val="single" w:color="auto" w:sz="4" w:space="0"/>
              <w:left w:val="nil"/>
              <w:bottom w:val="single" w:color="auto" w:sz="4" w:space="0"/>
              <w:right w:val="single" w:color="auto" w:sz="4" w:space="0"/>
            </w:tcBorders>
            <w:vAlign w:val="center"/>
          </w:tcPr>
          <w:p>
            <w:pPr>
              <w:widowControl/>
              <w:jc w:val="left"/>
              <w:rPr>
                <w:rFonts w:hint="eastAsia" w:ascii="Times New Roman" w:hAnsi="Times New Roman" w:eastAsia="宋体"/>
                <w:color w:val="auto"/>
                <w:kern w:val="0"/>
                <w:szCs w:val="21"/>
                <w:lang w:val="en-US" w:eastAsia="zh-CN"/>
              </w:rPr>
            </w:pPr>
            <w:r>
              <w:rPr>
                <w:rFonts w:hint="eastAsia" w:ascii="Times New Roman" w:hAnsi="Times New Roman"/>
                <w:color w:val="auto"/>
                <w:kern w:val="0"/>
                <w:szCs w:val="21"/>
              </w:rPr>
              <w:t>时钟应能通过网络接口直接向局域网发布标准时间，各工作站运行相应对时进程，保持全网时钟同步。在时钟系统的操作面板上应显示年、月、日、星期、小时、分、秒。可采集输入电源的频率，精度不低于0.001Hz，并可使用电力常用规约传送给前置采集服务器</w:t>
            </w:r>
            <w:r>
              <w:rPr>
                <w:rFonts w:hint="eastAsia"/>
                <w:color w:val="auto"/>
                <w:kern w:val="0"/>
                <w:szCs w:val="21"/>
                <w:lang w:eastAsia="zh-CN"/>
              </w:rPr>
              <w:t>。</w:t>
            </w:r>
          </w:p>
        </w:tc>
        <w:tc>
          <w:tcPr>
            <w:tcW w:w="737"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eastAsia="宋体"/>
                <w:color w:val="auto"/>
                <w:kern w:val="0"/>
                <w:szCs w:val="21"/>
                <w:lang w:val="en-US" w:eastAsia="zh-CN"/>
              </w:rPr>
            </w:pPr>
            <w:r>
              <w:rPr>
                <w:rFonts w:hint="eastAsia"/>
                <w:color w:val="auto"/>
                <w:kern w:val="0"/>
                <w:szCs w:val="21"/>
                <w:lang w:val="en-US" w:eastAsia="zh-CN"/>
              </w:rPr>
              <w:t>台</w:t>
            </w:r>
          </w:p>
        </w:tc>
        <w:tc>
          <w:tcPr>
            <w:tcW w:w="737" w:type="dxa"/>
            <w:tcBorders>
              <w:top w:val="single" w:color="auto" w:sz="4" w:space="0"/>
              <w:left w:val="nil"/>
              <w:bottom w:val="single" w:color="auto" w:sz="4" w:space="0"/>
              <w:right w:val="single" w:color="auto" w:sz="4" w:space="0"/>
            </w:tcBorders>
            <w:vAlign w:val="center"/>
          </w:tcPr>
          <w:p>
            <w:pPr>
              <w:widowControl/>
              <w:jc w:val="center"/>
              <w:rPr>
                <w:rFonts w:hint="default"/>
                <w:color w:val="auto"/>
                <w:kern w:val="0"/>
                <w:szCs w:val="21"/>
                <w:lang w:val="en-US" w:eastAsia="zh-CN"/>
              </w:rPr>
            </w:pPr>
            <w:r>
              <w:rPr>
                <w:rFonts w:hint="eastAsia"/>
                <w:color w:val="auto"/>
                <w:kern w:val="0"/>
                <w:szCs w:val="21"/>
                <w:lang w:val="en-US" w:eastAsia="zh-CN"/>
              </w:rPr>
              <w:t>1</w:t>
            </w:r>
          </w:p>
        </w:tc>
      </w:tr>
    </w:tbl>
    <w:p>
      <w:pPr>
        <w:spacing w:line="360" w:lineRule="auto"/>
        <w:rPr>
          <w:rFonts w:ascii="Times New Roman" w:hAnsi="Times New Roman"/>
          <w:color w:val="auto"/>
          <w:sz w:val="24"/>
          <w:szCs w:val="22"/>
        </w:rPr>
        <w:sectPr>
          <w:pgSz w:w="11906" w:h="16838"/>
          <w:pgMar w:top="1440" w:right="1800" w:bottom="1440" w:left="1800" w:header="851" w:footer="992" w:gutter="0"/>
          <w:cols w:space="425" w:num="1"/>
          <w:docGrid w:type="lines" w:linePitch="312" w:charSpace="0"/>
        </w:sectPr>
      </w:pPr>
    </w:p>
    <w:p>
      <w:pPr>
        <w:spacing w:line="480" w:lineRule="auto"/>
        <w:jc w:val="left"/>
        <w:outlineLvl w:val="0"/>
        <w:rPr>
          <w:rFonts w:ascii="Times New Roman" w:hAnsi="Times New Roman"/>
          <w:color w:val="auto"/>
          <w:sz w:val="28"/>
          <w:szCs w:val="28"/>
        </w:rPr>
      </w:pPr>
      <w:bookmarkStart w:id="205" w:name="_Toc24327"/>
      <w:r>
        <w:rPr>
          <w:rFonts w:ascii="Times New Roman" w:hAnsi="Times New Roman"/>
          <w:b/>
          <w:bCs/>
          <w:color w:val="auto"/>
          <w:kern w:val="44"/>
          <w:sz w:val="28"/>
          <w:szCs w:val="28"/>
        </w:rPr>
        <w:t>附件</w:t>
      </w:r>
      <w:r>
        <w:rPr>
          <w:rFonts w:hint="eastAsia" w:ascii="Times New Roman" w:hAnsi="Times New Roman"/>
          <w:b/>
          <w:bCs/>
          <w:color w:val="auto"/>
          <w:kern w:val="44"/>
          <w:sz w:val="28"/>
          <w:szCs w:val="28"/>
        </w:rPr>
        <w:t>2</w:t>
      </w:r>
      <w:r>
        <w:rPr>
          <w:rFonts w:ascii="Times New Roman" w:hAnsi="Times New Roman"/>
          <w:b/>
          <w:bCs/>
          <w:color w:val="auto"/>
          <w:kern w:val="44"/>
          <w:sz w:val="28"/>
          <w:szCs w:val="28"/>
        </w:rPr>
        <w:t>：申述书</w:t>
      </w:r>
      <w:bookmarkEnd w:id="198"/>
      <w:bookmarkEnd w:id="199"/>
      <w:bookmarkEnd w:id="200"/>
      <w:bookmarkEnd w:id="201"/>
      <w:bookmarkEnd w:id="202"/>
      <w:bookmarkEnd w:id="203"/>
      <w:bookmarkEnd w:id="204"/>
      <w:bookmarkEnd w:id="205"/>
    </w:p>
    <w:tbl>
      <w:tblPr>
        <w:tblStyle w:val="2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984"/>
        <w:gridCol w:w="1276"/>
        <w:gridCol w:w="1505"/>
        <w:gridCol w:w="175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80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申请单位（公章）</w:t>
            </w:r>
          </w:p>
        </w:tc>
        <w:tc>
          <w:tcPr>
            <w:tcW w:w="2781"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p>
        </w:tc>
        <w:tc>
          <w:tcPr>
            <w:tcW w:w="175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申请时间</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80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联系人</w:t>
            </w:r>
          </w:p>
        </w:tc>
        <w:tc>
          <w:tcPr>
            <w:tcW w:w="2781"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p>
        </w:tc>
        <w:tc>
          <w:tcPr>
            <w:tcW w:w="175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联系电话/传真</w:t>
            </w:r>
          </w:p>
        </w:tc>
        <w:tc>
          <w:tcPr>
            <w:tcW w:w="283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80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集成方案名称</w:t>
            </w:r>
          </w:p>
        </w:tc>
        <w:tc>
          <w:tcPr>
            <w:tcW w:w="7371" w:type="dxa"/>
            <w:gridSpan w:val="4"/>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序号</w:t>
            </w: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指标名称</w:t>
            </w: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Cs w:val="21"/>
              </w:rPr>
            </w:pPr>
            <w:r>
              <w:rPr>
                <w:rFonts w:ascii="Times New Roman" w:hAnsi="Times New Roman"/>
                <w:color w:val="auto"/>
                <w:szCs w:val="21"/>
              </w:rPr>
              <w:t>申述内容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825"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226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c>
          <w:tcPr>
            <w:tcW w:w="609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olor w:val="auto"/>
                <w:sz w:val="32"/>
                <w:szCs w:val="32"/>
              </w:rPr>
            </w:pP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Times New Roman" w:hAnsi="Times New Roman"/>
          <w:color w:val="auto"/>
          <w:sz w:val="32"/>
          <w:szCs w:val="32"/>
        </w:rPr>
      </w:pPr>
    </w:p>
    <w:p>
      <w:pPr>
        <w:spacing w:line="480" w:lineRule="auto"/>
        <w:jc w:val="left"/>
        <w:rPr>
          <w:rFonts w:ascii="Times New Roman" w:hAnsi="Times New Roman"/>
          <w:color w:val="auto"/>
          <w:sz w:val="32"/>
          <w:szCs w:val="32"/>
        </w:rPr>
      </w:pPr>
    </w:p>
    <w:p>
      <w:pPr>
        <w:widowControl/>
        <w:jc w:val="left"/>
        <w:rPr>
          <w:rFonts w:ascii="Times New Roman" w:hAnsi="Times New Roman"/>
          <w:b/>
          <w:bCs/>
          <w:color w:val="auto"/>
          <w:kern w:val="44"/>
          <w:sz w:val="28"/>
          <w:szCs w:val="28"/>
        </w:rPr>
      </w:pPr>
      <w:r>
        <w:rPr>
          <w:rFonts w:ascii="Times New Roman" w:hAnsi="Times New Roman"/>
          <w:color w:val="auto"/>
          <w:sz w:val="28"/>
          <w:szCs w:val="28"/>
        </w:rPr>
        <w:br w:type="page"/>
      </w:r>
    </w:p>
    <w:p>
      <w:pPr>
        <w:spacing w:line="480" w:lineRule="auto"/>
        <w:jc w:val="left"/>
        <w:outlineLvl w:val="0"/>
        <w:rPr>
          <w:rFonts w:ascii="Times New Roman" w:hAnsi="Times New Roman"/>
          <w:b/>
          <w:bCs/>
          <w:color w:val="auto"/>
          <w:kern w:val="44"/>
          <w:sz w:val="28"/>
          <w:szCs w:val="28"/>
        </w:rPr>
      </w:pPr>
      <w:bookmarkStart w:id="206" w:name="_Toc514920492"/>
      <w:bookmarkStart w:id="207" w:name="_Toc18765"/>
      <w:bookmarkStart w:id="208" w:name="_Toc851"/>
      <w:bookmarkStart w:id="209" w:name="_Toc472933121"/>
      <w:bookmarkStart w:id="210" w:name="_Toc16576"/>
      <w:bookmarkStart w:id="211" w:name="_Toc8270"/>
      <w:bookmarkStart w:id="212" w:name="_Toc2445"/>
      <w:r>
        <w:rPr>
          <w:rFonts w:ascii="Times New Roman" w:hAnsi="Times New Roman"/>
          <w:b/>
          <w:bCs/>
          <w:color w:val="auto"/>
          <w:kern w:val="44"/>
          <w:sz w:val="28"/>
          <w:szCs w:val="28"/>
        </w:rPr>
        <w:t>附件3：现场环境准备完毕确认表</w:t>
      </w:r>
      <w:bookmarkEnd w:id="206"/>
      <w:bookmarkEnd w:id="207"/>
      <w:bookmarkEnd w:id="208"/>
      <w:bookmarkEnd w:id="209"/>
      <w:bookmarkEnd w:id="210"/>
      <w:bookmarkEnd w:id="211"/>
      <w:bookmarkEnd w:id="212"/>
    </w:p>
    <w:tbl>
      <w:tblPr>
        <w:tblStyle w:val="2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3105"/>
        <w:gridCol w:w="2268"/>
        <w:gridCol w:w="1701"/>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689" w:type="dxa"/>
            <w:vAlign w:val="center"/>
          </w:tcPr>
          <w:p>
            <w:pPr>
              <w:jc w:val="both"/>
              <w:rPr>
                <w:rFonts w:ascii="Times New Roman" w:hAnsi="Times New Roman"/>
                <w:color w:val="auto"/>
                <w:szCs w:val="21"/>
              </w:rPr>
            </w:pPr>
            <w:r>
              <w:rPr>
                <w:rFonts w:ascii="Times New Roman" w:hAnsi="Times New Roman"/>
                <w:color w:val="auto"/>
                <w:szCs w:val="21"/>
              </w:rPr>
              <w:t>序号</w:t>
            </w:r>
          </w:p>
        </w:tc>
        <w:tc>
          <w:tcPr>
            <w:tcW w:w="3105" w:type="dxa"/>
            <w:vAlign w:val="center"/>
          </w:tcPr>
          <w:p>
            <w:pPr>
              <w:jc w:val="both"/>
              <w:rPr>
                <w:rFonts w:ascii="Times New Roman" w:hAnsi="Times New Roman"/>
                <w:color w:val="auto"/>
              </w:rPr>
            </w:pPr>
            <w:r>
              <w:rPr>
                <w:rFonts w:ascii="Times New Roman" w:hAnsi="Times New Roman"/>
                <w:color w:val="auto"/>
              </w:rPr>
              <w:t>确认事项</w:t>
            </w:r>
          </w:p>
        </w:tc>
        <w:tc>
          <w:tcPr>
            <w:tcW w:w="2268" w:type="dxa"/>
            <w:vAlign w:val="center"/>
          </w:tcPr>
          <w:p>
            <w:pPr>
              <w:jc w:val="both"/>
              <w:rPr>
                <w:rFonts w:ascii="Times New Roman" w:hAnsi="Times New Roman"/>
                <w:color w:val="auto"/>
              </w:rPr>
            </w:pPr>
            <w:r>
              <w:rPr>
                <w:rFonts w:ascii="Times New Roman" w:hAnsi="Times New Roman"/>
                <w:color w:val="auto"/>
              </w:rPr>
              <w:t>签名（被测试方）</w:t>
            </w:r>
          </w:p>
        </w:tc>
        <w:tc>
          <w:tcPr>
            <w:tcW w:w="1701" w:type="dxa"/>
            <w:vAlign w:val="center"/>
          </w:tcPr>
          <w:p>
            <w:pPr>
              <w:jc w:val="both"/>
              <w:rPr>
                <w:rFonts w:ascii="Times New Roman" w:hAnsi="Times New Roman"/>
                <w:color w:val="auto"/>
              </w:rPr>
            </w:pPr>
            <w:r>
              <w:rPr>
                <w:rFonts w:ascii="Times New Roman" w:hAnsi="Times New Roman"/>
                <w:color w:val="auto"/>
              </w:rPr>
              <w:t>签名（测试方）</w:t>
            </w:r>
          </w:p>
        </w:tc>
        <w:tc>
          <w:tcPr>
            <w:tcW w:w="1523" w:type="dxa"/>
            <w:vAlign w:val="center"/>
          </w:tcPr>
          <w:p>
            <w:pPr>
              <w:jc w:val="both"/>
              <w:rPr>
                <w:rFonts w:ascii="Times New Roman" w:hAnsi="Times New Roman"/>
                <w:color w:val="auto"/>
              </w:rPr>
            </w:pPr>
            <w:r>
              <w:rPr>
                <w:rFonts w:ascii="Times New Roman" w:hAnsi="Times New Roman"/>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89" w:type="dxa"/>
            <w:vAlign w:val="center"/>
          </w:tcPr>
          <w:p>
            <w:pPr>
              <w:jc w:val="center"/>
              <w:rPr>
                <w:rFonts w:ascii="Times New Roman" w:hAnsi="Times New Roman"/>
                <w:color w:val="auto"/>
                <w:szCs w:val="21"/>
              </w:rPr>
            </w:pPr>
            <w:r>
              <w:rPr>
                <w:rFonts w:ascii="Times New Roman" w:hAnsi="Times New Roman"/>
                <w:color w:val="auto"/>
                <w:szCs w:val="21"/>
              </w:rPr>
              <w:t>1</w:t>
            </w:r>
          </w:p>
        </w:tc>
        <w:tc>
          <w:tcPr>
            <w:tcW w:w="3105" w:type="dxa"/>
            <w:vAlign w:val="center"/>
          </w:tcPr>
          <w:p>
            <w:pPr>
              <w:jc w:val="both"/>
              <w:rPr>
                <w:rFonts w:ascii="Times New Roman" w:hAnsi="Times New Roman"/>
                <w:color w:val="auto"/>
              </w:rPr>
            </w:pPr>
            <w:r>
              <w:rPr>
                <w:rFonts w:ascii="Times New Roman" w:hAnsi="Times New Roman"/>
                <w:color w:val="auto"/>
              </w:rPr>
              <w:t>部署的模块为规定的模块，无增加或减少</w:t>
            </w:r>
          </w:p>
        </w:tc>
        <w:tc>
          <w:tcPr>
            <w:tcW w:w="2268" w:type="dxa"/>
            <w:vAlign w:val="center"/>
          </w:tcPr>
          <w:p>
            <w:pPr>
              <w:jc w:val="both"/>
              <w:rPr>
                <w:rFonts w:ascii="Times New Roman" w:hAnsi="Times New Roman"/>
                <w:color w:val="auto"/>
              </w:rPr>
            </w:pPr>
          </w:p>
        </w:tc>
        <w:tc>
          <w:tcPr>
            <w:tcW w:w="1701" w:type="dxa"/>
            <w:vAlign w:val="center"/>
          </w:tcPr>
          <w:p>
            <w:pPr>
              <w:jc w:val="both"/>
              <w:rPr>
                <w:rFonts w:ascii="Times New Roman" w:hAnsi="Times New Roman"/>
                <w:color w:val="auto"/>
              </w:rPr>
            </w:pPr>
          </w:p>
        </w:tc>
        <w:tc>
          <w:tcPr>
            <w:tcW w:w="1523" w:type="dxa"/>
            <w:vAlign w:val="center"/>
          </w:tcPr>
          <w:p>
            <w:pPr>
              <w:jc w:val="both"/>
              <w:rPr>
                <w:rFonts w:ascii="Times New Roman" w:hAnsi="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89" w:type="dxa"/>
            <w:vAlign w:val="center"/>
          </w:tcPr>
          <w:p>
            <w:pPr>
              <w:jc w:val="center"/>
              <w:rPr>
                <w:rFonts w:ascii="Times New Roman" w:hAnsi="Times New Roman"/>
                <w:color w:val="auto"/>
              </w:rPr>
            </w:pPr>
            <w:r>
              <w:rPr>
                <w:rFonts w:ascii="Times New Roman" w:hAnsi="Times New Roman"/>
                <w:color w:val="auto"/>
              </w:rPr>
              <w:t>2</w:t>
            </w:r>
          </w:p>
        </w:tc>
        <w:tc>
          <w:tcPr>
            <w:tcW w:w="3105" w:type="dxa"/>
            <w:vAlign w:val="center"/>
          </w:tcPr>
          <w:p>
            <w:pPr>
              <w:jc w:val="both"/>
              <w:rPr>
                <w:rFonts w:ascii="Times New Roman" w:hAnsi="Times New Roman"/>
                <w:color w:val="auto"/>
              </w:rPr>
            </w:pPr>
            <w:r>
              <w:rPr>
                <w:rFonts w:ascii="Times New Roman" w:hAnsi="Times New Roman"/>
                <w:color w:val="auto"/>
              </w:rPr>
              <w:t>系统网络环境如图</w:t>
            </w:r>
            <w:r>
              <w:rPr>
                <w:rFonts w:hint="eastAsia" w:ascii="Times New Roman" w:hAnsi="Times New Roman"/>
                <w:color w:val="auto"/>
              </w:rPr>
              <w:t>1</w:t>
            </w:r>
            <w:r>
              <w:rPr>
                <w:rFonts w:ascii="Times New Roman" w:hAnsi="Times New Roman"/>
                <w:color w:val="auto"/>
              </w:rPr>
              <w:t>所示</w:t>
            </w:r>
          </w:p>
        </w:tc>
        <w:tc>
          <w:tcPr>
            <w:tcW w:w="2268" w:type="dxa"/>
            <w:vAlign w:val="center"/>
          </w:tcPr>
          <w:p>
            <w:pPr>
              <w:jc w:val="both"/>
              <w:rPr>
                <w:rFonts w:ascii="Times New Roman" w:hAnsi="Times New Roman"/>
                <w:color w:val="auto"/>
              </w:rPr>
            </w:pPr>
          </w:p>
        </w:tc>
        <w:tc>
          <w:tcPr>
            <w:tcW w:w="1701" w:type="dxa"/>
            <w:vAlign w:val="center"/>
          </w:tcPr>
          <w:p>
            <w:pPr>
              <w:jc w:val="both"/>
              <w:rPr>
                <w:rFonts w:ascii="Times New Roman" w:hAnsi="Times New Roman"/>
                <w:color w:val="auto"/>
              </w:rPr>
            </w:pPr>
          </w:p>
        </w:tc>
        <w:tc>
          <w:tcPr>
            <w:tcW w:w="1523" w:type="dxa"/>
            <w:vAlign w:val="center"/>
          </w:tcPr>
          <w:p>
            <w:pPr>
              <w:jc w:val="both"/>
              <w:rPr>
                <w:rFonts w:ascii="Times New Roman" w:hAnsi="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89" w:type="dxa"/>
            <w:vAlign w:val="center"/>
          </w:tcPr>
          <w:p>
            <w:pPr>
              <w:jc w:val="center"/>
              <w:rPr>
                <w:rFonts w:ascii="Times New Roman" w:hAnsi="Times New Roman"/>
                <w:color w:val="auto"/>
              </w:rPr>
            </w:pPr>
            <w:r>
              <w:rPr>
                <w:rFonts w:ascii="Times New Roman" w:hAnsi="Times New Roman"/>
                <w:color w:val="auto"/>
              </w:rPr>
              <w:t>3</w:t>
            </w:r>
          </w:p>
        </w:tc>
        <w:tc>
          <w:tcPr>
            <w:tcW w:w="3105" w:type="dxa"/>
            <w:vAlign w:val="center"/>
          </w:tcPr>
          <w:p>
            <w:pPr>
              <w:jc w:val="both"/>
              <w:rPr>
                <w:rFonts w:ascii="Times New Roman" w:hAnsi="Times New Roman"/>
                <w:color w:val="auto"/>
              </w:rPr>
            </w:pPr>
            <w:r>
              <w:rPr>
                <w:rFonts w:ascii="Times New Roman" w:hAnsi="Times New Roman"/>
                <w:color w:val="auto"/>
              </w:rPr>
              <w:t>厂站数、点数符合</w:t>
            </w:r>
            <w:r>
              <w:rPr>
                <w:rFonts w:hint="eastAsia" w:ascii="Times New Roman" w:hAnsi="Times New Roman"/>
                <w:color w:val="auto"/>
              </w:rPr>
              <w:t>测试环境中</w:t>
            </w:r>
            <w:r>
              <w:rPr>
                <w:rFonts w:ascii="Times New Roman" w:hAnsi="Times New Roman"/>
                <w:color w:val="auto"/>
              </w:rPr>
              <w:t>要求</w:t>
            </w:r>
          </w:p>
        </w:tc>
        <w:tc>
          <w:tcPr>
            <w:tcW w:w="2268" w:type="dxa"/>
            <w:vAlign w:val="center"/>
          </w:tcPr>
          <w:p>
            <w:pPr>
              <w:jc w:val="both"/>
              <w:rPr>
                <w:rFonts w:ascii="Times New Roman" w:hAnsi="Times New Roman"/>
                <w:color w:val="auto"/>
              </w:rPr>
            </w:pPr>
          </w:p>
        </w:tc>
        <w:tc>
          <w:tcPr>
            <w:tcW w:w="1701" w:type="dxa"/>
            <w:vAlign w:val="center"/>
          </w:tcPr>
          <w:p>
            <w:pPr>
              <w:jc w:val="both"/>
              <w:rPr>
                <w:rFonts w:ascii="Times New Roman" w:hAnsi="Times New Roman"/>
                <w:color w:val="auto"/>
              </w:rPr>
            </w:pPr>
          </w:p>
        </w:tc>
        <w:tc>
          <w:tcPr>
            <w:tcW w:w="1523" w:type="dxa"/>
            <w:vAlign w:val="center"/>
          </w:tcPr>
          <w:p>
            <w:pPr>
              <w:jc w:val="both"/>
              <w:rPr>
                <w:rFonts w:ascii="Times New Roman" w:hAnsi="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89" w:type="dxa"/>
            <w:vAlign w:val="center"/>
          </w:tcPr>
          <w:p>
            <w:pPr>
              <w:jc w:val="center"/>
              <w:rPr>
                <w:rFonts w:ascii="Times New Roman" w:hAnsi="Times New Roman"/>
                <w:color w:val="auto"/>
              </w:rPr>
            </w:pPr>
            <w:r>
              <w:rPr>
                <w:rFonts w:ascii="Times New Roman" w:hAnsi="Times New Roman"/>
                <w:color w:val="auto"/>
                <w:szCs w:val="21"/>
              </w:rPr>
              <w:t>4</w:t>
            </w:r>
          </w:p>
        </w:tc>
        <w:tc>
          <w:tcPr>
            <w:tcW w:w="3105" w:type="dxa"/>
            <w:vAlign w:val="center"/>
          </w:tcPr>
          <w:p>
            <w:pPr>
              <w:jc w:val="both"/>
              <w:rPr>
                <w:rFonts w:ascii="Times New Roman" w:hAnsi="Times New Roman"/>
                <w:color w:val="auto"/>
              </w:rPr>
            </w:pPr>
            <w:r>
              <w:rPr>
                <w:rFonts w:ascii="Times New Roman" w:hAnsi="Times New Roman"/>
                <w:color w:val="auto"/>
                <w:szCs w:val="21"/>
              </w:rPr>
              <w:t>采样间隔、点数、存关系或时序据库符</w:t>
            </w:r>
            <w:r>
              <w:rPr>
                <w:rFonts w:hint="eastAsia" w:ascii="Times New Roman" w:hAnsi="Times New Roman"/>
                <w:color w:val="auto"/>
                <w:szCs w:val="21"/>
              </w:rPr>
              <w:t>合</w:t>
            </w:r>
            <w:r>
              <w:rPr>
                <w:rFonts w:hint="eastAsia" w:ascii="Times New Roman" w:hAnsi="Times New Roman"/>
                <w:color w:val="auto"/>
              </w:rPr>
              <w:t>测试环境中</w:t>
            </w:r>
            <w:r>
              <w:rPr>
                <w:rFonts w:ascii="Times New Roman" w:hAnsi="Times New Roman"/>
                <w:color w:val="auto"/>
                <w:szCs w:val="21"/>
              </w:rPr>
              <w:t>要求</w:t>
            </w:r>
          </w:p>
        </w:tc>
        <w:tc>
          <w:tcPr>
            <w:tcW w:w="2268" w:type="dxa"/>
            <w:vAlign w:val="center"/>
          </w:tcPr>
          <w:p>
            <w:pPr>
              <w:jc w:val="both"/>
              <w:rPr>
                <w:rFonts w:ascii="Times New Roman" w:hAnsi="Times New Roman"/>
                <w:color w:val="auto"/>
              </w:rPr>
            </w:pPr>
          </w:p>
        </w:tc>
        <w:tc>
          <w:tcPr>
            <w:tcW w:w="1701" w:type="dxa"/>
            <w:vAlign w:val="center"/>
          </w:tcPr>
          <w:p>
            <w:pPr>
              <w:jc w:val="both"/>
              <w:rPr>
                <w:rFonts w:ascii="Times New Roman" w:hAnsi="Times New Roman"/>
                <w:color w:val="auto"/>
              </w:rPr>
            </w:pPr>
          </w:p>
        </w:tc>
        <w:tc>
          <w:tcPr>
            <w:tcW w:w="1523" w:type="dxa"/>
            <w:vAlign w:val="center"/>
          </w:tcPr>
          <w:p>
            <w:pPr>
              <w:jc w:val="both"/>
              <w:rPr>
                <w:rFonts w:ascii="Times New Roman" w:hAnsi="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89" w:type="dxa"/>
            <w:vAlign w:val="center"/>
          </w:tcPr>
          <w:p>
            <w:pPr>
              <w:jc w:val="center"/>
              <w:rPr>
                <w:rFonts w:hint="eastAsia" w:ascii="Times New Roman" w:hAnsi="Times New Roman" w:eastAsia="宋体"/>
                <w:color w:val="auto"/>
                <w:lang w:eastAsia="zh-CN"/>
              </w:rPr>
            </w:pPr>
            <w:r>
              <w:rPr>
                <w:rFonts w:hint="eastAsia"/>
                <w:color w:val="auto"/>
                <w:szCs w:val="21"/>
                <w:lang w:val="en-US" w:eastAsia="zh-CN"/>
              </w:rPr>
              <w:t>5</w:t>
            </w:r>
          </w:p>
        </w:tc>
        <w:tc>
          <w:tcPr>
            <w:tcW w:w="3105" w:type="dxa"/>
            <w:vAlign w:val="center"/>
          </w:tcPr>
          <w:p>
            <w:pPr>
              <w:jc w:val="both"/>
              <w:rPr>
                <w:rFonts w:ascii="Times New Roman" w:hAnsi="Times New Roman"/>
                <w:color w:val="auto"/>
              </w:rPr>
            </w:pPr>
            <w:r>
              <w:rPr>
                <w:rFonts w:ascii="Times New Roman" w:hAnsi="Times New Roman"/>
                <w:color w:val="auto"/>
                <w:szCs w:val="21"/>
              </w:rPr>
              <w:t>数据库的历史数据符合</w:t>
            </w:r>
            <w:r>
              <w:rPr>
                <w:rFonts w:hint="eastAsia" w:ascii="Times New Roman" w:hAnsi="Times New Roman"/>
                <w:color w:val="auto"/>
              </w:rPr>
              <w:t>测试环境中</w:t>
            </w:r>
            <w:r>
              <w:rPr>
                <w:rFonts w:ascii="Times New Roman" w:hAnsi="Times New Roman"/>
                <w:color w:val="auto"/>
                <w:szCs w:val="21"/>
              </w:rPr>
              <w:t>要求</w:t>
            </w:r>
          </w:p>
        </w:tc>
        <w:tc>
          <w:tcPr>
            <w:tcW w:w="2268" w:type="dxa"/>
            <w:vAlign w:val="center"/>
          </w:tcPr>
          <w:p>
            <w:pPr>
              <w:jc w:val="both"/>
              <w:rPr>
                <w:rFonts w:ascii="Times New Roman" w:hAnsi="Times New Roman"/>
                <w:color w:val="auto"/>
              </w:rPr>
            </w:pPr>
          </w:p>
        </w:tc>
        <w:tc>
          <w:tcPr>
            <w:tcW w:w="1701" w:type="dxa"/>
            <w:vAlign w:val="center"/>
          </w:tcPr>
          <w:p>
            <w:pPr>
              <w:jc w:val="both"/>
              <w:rPr>
                <w:rFonts w:ascii="Times New Roman" w:hAnsi="Times New Roman"/>
                <w:color w:val="auto"/>
              </w:rPr>
            </w:pPr>
          </w:p>
        </w:tc>
        <w:tc>
          <w:tcPr>
            <w:tcW w:w="1523" w:type="dxa"/>
            <w:vAlign w:val="center"/>
          </w:tcPr>
          <w:p>
            <w:pPr>
              <w:jc w:val="both"/>
              <w:rPr>
                <w:rFonts w:ascii="Times New Roman" w:hAnsi="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689" w:type="dxa"/>
            <w:vAlign w:val="center"/>
          </w:tcPr>
          <w:p>
            <w:pPr>
              <w:jc w:val="center"/>
              <w:rPr>
                <w:rFonts w:ascii="Times New Roman" w:hAnsi="Times New Roman"/>
                <w:color w:val="auto"/>
              </w:rPr>
            </w:pPr>
            <w:r>
              <w:rPr>
                <w:rFonts w:hint="eastAsia"/>
                <w:color w:val="auto"/>
                <w:lang w:val="en-US" w:eastAsia="zh-CN"/>
              </w:rPr>
              <w:t>6</w:t>
            </w:r>
          </w:p>
        </w:tc>
        <w:tc>
          <w:tcPr>
            <w:tcW w:w="3105" w:type="dxa"/>
            <w:vAlign w:val="center"/>
          </w:tcPr>
          <w:p>
            <w:pPr>
              <w:jc w:val="both"/>
              <w:rPr>
                <w:rFonts w:ascii="Times New Roman" w:hAnsi="Times New Roman"/>
                <w:color w:val="auto"/>
              </w:rPr>
            </w:pPr>
            <w:r>
              <w:rPr>
                <w:rFonts w:hint="eastAsia" w:ascii="Times New Roman" w:hAnsi="Times New Roman"/>
                <w:color w:val="auto"/>
                <w:szCs w:val="21"/>
              </w:rPr>
              <w:t>消息队列</w:t>
            </w:r>
            <w:r>
              <w:rPr>
                <w:rFonts w:ascii="Times New Roman" w:hAnsi="Times New Roman"/>
                <w:color w:val="auto"/>
                <w:szCs w:val="21"/>
              </w:rPr>
              <w:t>一区、三区都部署完毕</w:t>
            </w:r>
          </w:p>
        </w:tc>
        <w:tc>
          <w:tcPr>
            <w:tcW w:w="2268" w:type="dxa"/>
            <w:vAlign w:val="center"/>
          </w:tcPr>
          <w:p>
            <w:pPr>
              <w:jc w:val="both"/>
              <w:rPr>
                <w:rFonts w:ascii="Times New Roman" w:hAnsi="Times New Roman"/>
                <w:color w:val="auto"/>
              </w:rPr>
            </w:pPr>
          </w:p>
        </w:tc>
        <w:tc>
          <w:tcPr>
            <w:tcW w:w="1701" w:type="dxa"/>
            <w:vAlign w:val="center"/>
          </w:tcPr>
          <w:p>
            <w:pPr>
              <w:jc w:val="both"/>
              <w:rPr>
                <w:rFonts w:ascii="Times New Roman" w:hAnsi="Times New Roman"/>
                <w:color w:val="auto"/>
              </w:rPr>
            </w:pPr>
          </w:p>
        </w:tc>
        <w:tc>
          <w:tcPr>
            <w:tcW w:w="1523" w:type="dxa"/>
            <w:vAlign w:val="center"/>
          </w:tcPr>
          <w:p>
            <w:pPr>
              <w:jc w:val="both"/>
              <w:rPr>
                <w:rFonts w:ascii="Times New Roman" w:hAnsi="Times New Roman"/>
                <w:color w:val="auto"/>
              </w:rPr>
            </w:pPr>
          </w:p>
        </w:tc>
      </w:tr>
    </w:tbl>
    <w:p>
      <w:r>
        <w:br w:type="page"/>
      </w:r>
    </w:p>
    <w:p>
      <w:pPr>
        <w:spacing w:line="480" w:lineRule="auto"/>
        <w:jc w:val="left"/>
        <w:outlineLvl w:val="0"/>
        <w:rPr>
          <w:rFonts w:hint="eastAsia" w:ascii="Times New Roman" w:hAnsi="Times New Roman" w:eastAsia="宋体" w:cs="Times New Roman"/>
          <w:b/>
          <w:bCs/>
          <w:color w:val="auto"/>
          <w:kern w:val="44"/>
          <w:sz w:val="28"/>
          <w:szCs w:val="28"/>
          <w:lang w:val="en-US" w:eastAsia="zh-CN"/>
        </w:rPr>
      </w:pPr>
      <w:bookmarkStart w:id="213" w:name="_Toc20076"/>
      <w:bookmarkStart w:id="214" w:name="_Toc16108"/>
      <w:r>
        <w:rPr>
          <w:rFonts w:hint="eastAsia" w:ascii="Times New Roman" w:hAnsi="Times New Roman" w:eastAsia="宋体" w:cs="Times New Roman"/>
          <w:b/>
          <w:bCs/>
          <w:color w:val="auto"/>
          <w:kern w:val="44"/>
          <w:sz w:val="28"/>
          <w:szCs w:val="28"/>
          <w:lang w:eastAsia="zh-CN"/>
        </w:rPr>
        <w:t>附件</w:t>
      </w:r>
      <w:r>
        <w:rPr>
          <w:rFonts w:hint="eastAsia" w:ascii="Times New Roman" w:hAnsi="Times New Roman" w:eastAsia="宋体" w:cs="Times New Roman"/>
          <w:b/>
          <w:bCs/>
          <w:color w:val="auto"/>
          <w:kern w:val="44"/>
          <w:sz w:val="28"/>
          <w:szCs w:val="28"/>
          <w:lang w:val="en-US" w:eastAsia="zh-CN"/>
        </w:rPr>
        <w:t>4</w:t>
      </w:r>
      <w:r>
        <w:rPr>
          <w:rFonts w:hint="eastAsia" w:ascii="Times New Roman" w:hAnsi="Times New Roman" w:eastAsia="宋体" w:cs="Times New Roman"/>
          <w:b/>
          <w:bCs/>
          <w:color w:val="auto"/>
          <w:kern w:val="44"/>
          <w:sz w:val="28"/>
          <w:szCs w:val="28"/>
        </w:rPr>
        <w:t>：</w:t>
      </w:r>
      <w:r>
        <w:rPr>
          <w:rFonts w:hint="eastAsia" w:ascii="Times New Roman" w:hAnsi="Times New Roman" w:eastAsia="宋体" w:cs="Times New Roman"/>
          <w:b/>
          <w:bCs/>
          <w:color w:val="auto"/>
          <w:kern w:val="44"/>
          <w:sz w:val="28"/>
          <w:szCs w:val="28"/>
          <w:lang w:val="en-US" w:eastAsia="zh-CN"/>
        </w:rPr>
        <w:t>国产芯片数量</w:t>
      </w:r>
      <w:bookmarkEnd w:id="213"/>
      <w:bookmarkEnd w:id="214"/>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1905"/>
        <w:gridCol w:w="1575"/>
        <w:gridCol w:w="2385"/>
        <w:gridCol w:w="1215"/>
        <w:gridCol w:w="1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15" w:type="dxa"/>
            <w:gridSpan w:val="6"/>
            <w:vAlign w:val="center"/>
          </w:tcPr>
          <w:p>
            <w:pPr>
              <w:pStyle w:val="15"/>
              <w:jc w:val="center"/>
              <w:rPr>
                <w:rFonts w:hint="default" w:ascii="Times New Roman" w:hAnsi="Times New Roman" w:eastAsia="宋体"/>
                <w:u w:val="single"/>
                <w:vertAlign w:val="baseline"/>
                <w:lang w:val="en-US" w:eastAsia="zh-CN"/>
              </w:rPr>
            </w:pPr>
            <w:r>
              <w:rPr>
                <w:rFonts w:hint="eastAsia" w:ascii="Times New Roman" w:hAnsi="Times New Roman" w:eastAsia="宋体"/>
                <w:u w:val="none"/>
                <w:vertAlign w:val="baseline"/>
                <w:lang w:val="en-US" w:eastAsia="zh-CN"/>
              </w:rPr>
              <w:t>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199"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设备类型</w:t>
            </w:r>
          </w:p>
        </w:tc>
        <w:tc>
          <w:tcPr>
            <w:tcW w:w="1905"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设备厂商名称</w:t>
            </w:r>
          </w:p>
        </w:tc>
        <w:tc>
          <w:tcPr>
            <w:tcW w:w="1575"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设备型号</w:t>
            </w:r>
          </w:p>
        </w:tc>
        <w:tc>
          <w:tcPr>
            <w:tcW w:w="2385"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芯片类型</w:t>
            </w:r>
          </w:p>
        </w:tc>
        <w:tc>
          <w:tcPr>
            <w:tcW w:w="1215"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单设备国产芯片数量（颗）</w:t>
            </w:r>
          </w:p>
        </w:tc>
        <w:tc>
          <w:tcPr>
            <w:tcW w:w="1236"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单设备非国产芯片数量（颗）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restart"/>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数据库服务器</w:t>
            </w:r>
          </w:p>
        </w:tc>
        <w:tc>
          <w:tcPr>
            <w:tcW w:w="1905" w:type="dxa"/>
            <w:vAlign w:val="center"/>
          </w:tcPr>
          <w:p>
            <w:pPr>
              <w:pStyle w:val="15"/>
              <w:jc w:val="center"/>
              <w:rPr>
                <w:rFonts w:hint="default" w:ascii="Times New Roman" w:hAnsi="Times New Roman" w:eastAsia="宋体"/>
                <w:vertAlign w:val="baseline"/>
                <w:lang w:val="en-US" w:eastAsia="zh-CN"/>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vAlign w:val="center"/>
          </w:tcPr>
          <w:p>
            <w:pPr>
              <w:pStyle w:val="15"/>
              <w:jc w:val="center"/>
              <w:rPr>
                <w:rFonts w:hint="default" w:ascii="Times New Roman" w:hAnsi="Times New Roman" w:eastAsia="宋体"/>
                <w:vertAlign w:val="baseline"/>
                <w:lang w:val="en-US" w:eastAsia="zh-CN"/>
              </w:rPr>
            </w:pPr>
            <w:r>
              <w:rPr>
                <w:rFonts w:ascii="Times New Roman" w:hAnsi="Times New Roman" w:eastAsia="宋体" w:cs="宋体"/>
                <w:sz w:val="24"/>
                <w:szCs w:val="24"/>
              </w:rPr>
              <w:t>CPU</w:t>
            </w:r>
          </w:p>
        </w:tc>
        <w:tc>
          <w:tcPr>
            <w:tcW w:w="1215" w:type="dxa"/>
            <w:vAlign w:val="center"/>
          </w:tcPr>
          <w:p>
            <w:pPr>
              <w:pStyle w:val="15"/>
              <w:jc w:val="center"/>
              <w:rPr>
                <w:rFonts w:hint="default" w:ascii="Times New Roman" w:hAnsi="Times New Roman" w:eastAsia="宋体"/>
                <w:vertAlign w:val="baseline"/>
                <w:lang w:val="en-US" w:eastAsia="zh-CN"/>
              </w:rPr>
            </w:pPr>
          </w:p>
        </w:tc>
        <w:tc>
          <w:tcPr>
            <w:tcW w:w="1236" w:type="dxa"/>
            <w:vAlign w:val="center"/>
          </w:tcPr>
          <w:p>
            <w:pPr>
              <w:pStyle w:val="15"/>
              <w:jc w:val="center"/>
              <w:rPr>
                <w:rFonts w:hint="default" w:ascii="Times New Roman" w:hAnsi="Times New Roman"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vAlign w:val="center"/>
          </w:tcPr>
          <w:p>
            <w:pPr>
              <w:pStyle w:val="15"/>
              <w:jc w:val="center"/>
              <w:rPr>
                <w:rFonts w:hint="default" w:ascii="Times New Roman" w:hAnsi="Times New Roman" w:eastAsia="宋体"/>
                <w:vertAlign w:val="baseline"/>
                <w:lang w:val="en-US" w:eastAsia="zh-CN"/>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vAlign w:val="center"/>
          </w:tcPr>
          <w:p>
            <w:pPr>
              <w:pStyle w:val="15"/>
              <w:jc w:val="center"/>
              <w:rPr>
                <w:rFonts w:hint="default" w:ascii="Times New Roman" w:hAnsi="Times New Roman" w:eastAsia="宋体"/>
                <w:vertAlign w:val="baseline"/>
                <w:lang w:val="en-US" w:eastAsia="zh-CN"/>
              </w:rPr>
            </w:pPr>
            <w:r>
              <w:rPr>
                <w:rFonts w:ascii="Times New Roman" w:hAnsi="Times New Roman" w:eastAsia="宋体" w:cs="宋体"/>
                <w:sz w:val="24"/>
                <w:szCs w:val="24"/>
              </w:rPr>
              <w:t>DRAM颗粒</w:t>
            </w:r>
          </w:p>
        </w:tc>
        <w:tc>
          <w:tcPr>
            <w:tcW w:w="1215" w:type="dxa"/>
            <w:vAlign w:val="center"/>
          </w:tcPr>
          <w:p>
            <w:pPr>
              <w:pStyle w:val="15"/>
              <w:jc w:val="center"/>
              <w:rPr>
                <w:rFonts w:hint="default" w:ascii="Times New Roman" w:hAnsi="Times New Roman" w:eastAsia="宋体"/>
                <w:vertAlign w:val="baseline"/>
                <w:lang w:val="en-US" w:eastAsia="zh-CN"/>
              </w:rPr>
            </w:pPr>
          </w:p>
        </w:tc>
        <w:tc>
          <w:tcPr>
            <w:tcW w:w="1236" w:type="dxa"/>
            <w:vAlign w:val="center"/>
          </w:tcPr>
          <w:p>
            <w:pPr>
              <w:pStyle w:val="15"/>
              <w:jc w:val="center"/>
              <w:rPr>
                <w:rFonts w:hint="default" w:ascii="Times New Roman" w:hAnsi="Times New Roman"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vAlign w:val="center"/>
          </w:tcPr>
          <w:p>
            <w:pPr>
              <w:pStyle w:val="15"/>
              <w:jc w:val="center"/>
              <w:rPr>
                <w:rFonts w:hint="default" w:ascii="Times New Roman" w:hAnsi="Times New Roman" w:eastAsia="宋体"/>
                <w:vertAlign w:val="baseline"/>
                <w:lang w:val="en-US" w:eastAsia="zh-CN"/>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vAlign w:val="center"/>
          </w:tcPr>
          <w:p>
            <w:pPr>
              <w:pStyle w:val="15"/>
              <w:jc w:val="center"/>
              <w:rPr>
                <w:rFonts w:hint="default" w:ascii="Times New Roman" w:hAnsi="Times New Roman" w:eastAsia="宋体"/>
                <w:vertAlign w:val="baseline"/>
                <w:lang w:val="en-US" w:eastAsia="zh-CN"/>
              </w:rPr>
            </w:pPr>
            <w:r>
              <w:rPr>
                <w:rFonts w:ascii="Times New Roman" w:hAnsi="Times New Roman" w:eastAsia="宋体" w:cs="宋体"/>
                <w:sz w:val="24"/>
                <w:szCs w:val="24"/>
              </w:rPr>
              <w:t>SSD颗粒</w:t>
            </w:r>
          </w:p>
        </w:tc>
        <w:tc>
          <w:tcPr>
            <w:tcW w:w="1215" w:type="dxa"/>
            <w:vAlign w:val="center"/>
          </w:tcPr>
          <w:p>
            <w:pPr>
              <w:pStyle w:val="15"/>
              <w:jc w:val="center"/>
              <w:rPr>
                <w:rFonts w:hint="default" w:ascii="Times New Roman" w:hAnsi="Times New Roman" w:eastAsia="宋体"/>
                <w:vertAlign w:val="baseline"/>
                <w:lang w:val="en-US" w:eastAsia="zh-CN"/>
              </w:rPr>
            </w:pPr>
          </w:p>
        </w:tc>
        <w:tc>
          <w:tcPr>
            <w:tcW w:w="1236" w:type="dxa"/>
            <w:vAlign w:val="center"/>
          </w:tcPr>
          <w:p>
            <w:pPr>
              <w:pStyle w:val="15"/>
              <w:jc w:val="center"/>
              <w:rPr>
                <w:rFonts w:hint="default" w:ascii="Times New Roman" w:hAnsi="Times New Roman"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vAlign w:val="center"/>
          </w:tcPr>
          <w:p>
            <w:pPr>
              <w:pStyle w:val="15"/>
              <w:jc w:val="center"/>
              <w:rPr>
                <w:rFonts w:hint="default" w:ascii="Times New Roman" w:hAnsi="Times New Roman" w:eastAsia="宋体"/>
                <w:vertAlign w:val="baseline"/>
                <w:lang w:val="en-US" w:eastAsia="zh-CN"/>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网卡芯片</w:t>
            </w:r>
          </w:p>
        </w:tc>
        <w:tc>
          <w:tcPr>
            <w:tcW w:w="1215" w:type="dxa"/>
            <w:vAlign w:val="center"/>
          </w:tcPr>
          <w:p>
            <w:pPr>
              <w:pStyle w:val="15"/>
              <w:jc w:val="center"/>
              <w:rPr>
                <w:rFonts w:hint="default" w:ascii="Times New Roman" w:hAnsi="Times New Roman" w:eastAsia="宋体"/>
                <w:vertAlign w:val="baseline"/>
                <w:lang w:val="en-US" w:eastAsia="zh-CN"/>
              </w:rPr>
            </w:pPr>
          </w:p>
        </w:tc>
        <w:tc>
          <w:tcPr>
            <w:tcW w:w="1236" w:type="dxa"/>
            <w:vAlign w:val="center"/>
          </w:tcPr>
          <w:p>
            <w:pPr>
              <w:pStyle w:val="15"/>
              <w:jc w:val="center"/>
              <w:rPr>
                <w:rFonts w:hint="default" w:ascii="Times New Roman" w:hAnsi="Times New Roman"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vAlign w:val="center"/>
          </w:tcPr>
          <w:p>
            <w:pPr>
              <w:pStyle w:val="15"/>
              <w:jc w:val="center"/>
              <w:rPr>
                <w:rFonts w:hint="default" w:ascii="Times New Roman" w:hAnsi="Times New Roman" w:eastAsia="宋体"/>
                <w:vertAlign w:val="baseline"/>
                <w:lang w:val="en-US" w:eastAsia="zh-CN"/>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vAlign w:val="center"/>
          </w:tcPr>
          <w:p>
            <w:pPr>
              <w:pStyle w:val="15"/>
              <w:jc w:val="center"/>
              <w:rPr>
                <w:rFonts w:hint="default" w:ascii="Times New Roman" w:hAnsi="Times New Roman" w:eastAsia="宋体"/>
                <w:vertAlign w:val="baseline"/>
                <w:lang w:val="en-US" w:eastAsia="zh-CN"/>
              </w:rPr>
            </w:pPr>
            <w:r>
              <w:rPr>
                <w:rFonts w:hint="eastAsia" w:ascii="Times New Roman" w:hAnsi="Times New Roman" w:eastAsia="宋体"/>
                <w:vertAlign w:val="baseline"/>
                <w:lang w:val="en-US" w:eastAsia="zh-CN"/>
              </w:rPr>
              <w:t>电源模块控制芯片</w:t>
            </w:r>
          </w:p>
        </w:tc>
        <w:tc>
          <w:tcPr>
            <w:tcW w:w="1215" w:type="dxa"/>
            <w:vAlign w:val="center"/>
          </w:tcPr>
          <w:p>
            <w:pPr>
              <w:pStyle w:val="15"/>
              <w:jc w:val="center"/>
              <w:rPr>
                <w:rFonts w:hint="default" w:ascii="Times New Roman" w:hAnsi="Times New Roman" w:eastAsia="宋体"/>
                <w:vertAlign w:val="baseline"/>
                <w:lang w:val="en-US" w:eastAsia="zh-CN"/>
              </w:rPr>
            </w:pPr>
          </w:p>
        </w:tc>
        <w:tc>
          <w:tcPr>
            <w:tcW w:w="1236" w:type="dxa"/>
            <w:vAlign w:val="center"/>
          </w:tcPr>
          <w:p>
            <w:pPr>
              <w:pStyle w:val="15"/>
              <w:jc w:val="center"/>
              <w:rPr>
                <w:rFonts w:hint="default" w:ascii="Times New Roman" w:hAnsi="Times New Roman"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vAlign w:val="center"/>
          </w:tcPr>
          <w:p>
            <w:pPr>
              <w:pStyle w:val="15"/>
              <w:jc w:val="center"/>
              <w:rPr>
                <w:rFonts w:hint="default" w:ascii="Times New Roman" w:hAnsi="Times New Roman" w:eastAsia="宋体"/>
                <w:vertAlign w:val="baseline"/>
                <w:lang w:val="en-US" w:eastAsia="zh-CN"/>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vAlign w:val="center"/>
          </w:tcPr>
          <w:p>
            <w:pPr>
              <w:pStyle w:val="15"/>
              <w:jc w:val="center"/>
              <w:rPr>
                <w:rFonts w:hint="default" w:ascii="Times New Roman" w:hAnsi="Times New Roman" w:eastAsia="宋体"/>
                <w:vertAlign w:val="baseline"/>
                <w:lang w:val="en-US" w:eastAsia="zh-CN"/>
              </w:rPr>
            </w:pPr>
            <w:r>
              <w:rPr>
                <w:rFonts w:ascii="Times New Roman" w:hAnsi="Times New Roman" w:eastAsia="宋体" w:cs="宋体"/>
                <w:sz w:val="24"/>
                <w:szCs w:val="24"/>
              </w:rPr>
              <w:t>BMC</w:t>
            </w:r>
          </w:p>
        </w:tc>
        <w:tc>
          <w:tcPr>
            <w:tcW w:w="1215" w:type="dxa"/>
            <w:vAlign w:val="center"/>
          </w:tcPr>
          <w:p>
            <w:pPr>
              <w:pStyle w:val="15"/>
              <w:jc w:val="center"/>
              <w:rPr>
                <w:rFonts w:hint="default" w:ascii="Times New Roman" w:hAnsi="Times New Roman" w:eastAsia="宋体"/>
                <w:vertAlign w:val="baseline"/>
                <w:lang w:val="en-US" w:eastAsia="zh-CN"/>
              </w:rPr>
            </w:pPr>
          </w:p>
        </w:tc>
        <w:tc>
          <w:tcPr>
            <w:tcW w:w="1236" w:type="dxa"/>
            <w:vAlign w:val="center"/>
          </w:tcPr>
          <w:p>
            <w:pPr>
              <w:pStyle w:val="15"/>
              <w:jc w:val="center"/>
              <w:rPr>
                <w:rFonts w:hint="default" w:ascii="Times New Roman" w:hAnsi="Times New Roman" w:eastAsia="宋体"/>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restart"/>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hint="eastAsia" w:ascii="Times New Roman" w:hAnsi="Times New Roman" w:eastAsia="宋体" w:cstheme="minorBidi"/>
                <w:kern w:val="2"/>
                <w:sz w:val="21"/>
                <w:szCs w:val="24"/>
                <w:vertAlign w:val="baseline"/>
                <w:lang w:val="en-US" w:eastAsia="zh-CN" w:bidi="ar-SA"/>
              </w:rPr>
              <w:t>应用服务器</w:t>
            </w: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ascii="Times New Roman" w:hAnsi="Times New Roman" w:eastAsia="宋体" w:cs="宋体"/>
                <w:sz w:val="24"/>
                <w:szCs w:val="24"/>
              </w:rPr>
              <w:t>CPU</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ascii="Times New Roman" w:hAnsi="Times New Roman" w:eastAsia="宋体" w:cs="宋体"/>
                <w:sz w:val="24"/>
                <w:szCs w:val="24"/>
              </w:rPr>
              <w:t>DRAM颗粒</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ascii="Times New Roman" w:hAnsi="Times New Roman" w:eastAsia="宋体" w:cs="宋体"/>
                <w:sz w:val="24"/>
                <w:szCs w:val="24"/>
              </w:rPr>
              <w:t>SSD颗粒</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hint="eastAsia" w:ascii="Times New Roman" w:hAnsi="Times New Roman" w:eastAsia="宋体"/>
                <w:vertAlign w:val="baseline"/>
                <w:lang w:val="en-US" w:eastAsia="zh-CN"/>
              </w:rPr>
              <w:t>网卡芯片</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hint="eastAsia" w:ascii="Times New Roman" w:hAnsi="Times New Roman" w:eastAsia="宋体"/>
                <w:vertAlign w:val="baseline"/>
                <w:lang w:val="en-US" w:eastAsia="zh-CN"/>
              </w:rPr>
              <w:t>电源模块控制芯片</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vAlign w:val="center"/>
          </w:tcPr>
          <w:p>
            <w:pPr>
              <w:pStyle w:val="15"/>
              <w:jc w:val="center"/>
              <w:rPr>
                <w:rFonts w:hint="default" w:ascii="Times New Roman" w:hAnsi="Times New Roman" w:eastAsia="宋体"/>
                <w:vertAlign w:val="baseline"/>
                <w:lang w:val="en-US" w:eastAsia="zh-CN"/>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ascii="Times New Roman" w:hAnsi="Times New Roman" w:eastAsia="宋体" w:cs="宋体"/>
                <w:sz w:val="24"/>
                <w:szCs w:val="24"/>
              </w:rPr>
              <w:t>BMC</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199" w:type="dxa"/>
            <w:vMerge w:val="restart"/>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hint="eastAsia" w:ascii="Times New Roman" w:hAnsi="Times New Roman" w:eastAsia="宋体" w:cstheme="minorBidi"/>
                <w:kern w:val="2"/>
                <w:sz w:val="21"/>
                <w:szCs w:val="24"/>
                <w:vertAlign w:val="baseline"/>
                <w:lang w:val="en-US" w:eastAsia="zh-CN" w:bidi="ar-SA"/>
              </w:rPr>
              <w:t>双北斗授时装置</w:t>
            </w: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ascii="Times New Roman" w:hAnsi="Times New Roman" w:eastAsia="宋体" w:cs="宋体"/>
                <w:sz w:val="24"/>
                <w:szCs w:val="24"/>
              </w:rPr>
              <w:t>CPU</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eastAsia" w:ascii="Times New Roman" w:hAnsi="Times New Roman" w:eastAsia="宋体" w:cstheme="minorBidi"/>
                <w:kern w:val="2"/>
                <w:sz w:val="21"/>
                <w:szCs w:val="24"/>
                <w:vertAlign w:val="baseline"/>
                <w:lang w:val="en-US" w:eastAsia="zh-CN" w:bidi="ar-SA"/>
              </w:rPr>
            </w:pPr>
            <w:r>
              <w:rPr>
                <w:rFonts w:hint="eastAsia" w:ascii="Times New Roman" w:hAnsi="Times New Roman" w:eastAsia="宋体" w:cs="宋体"/>
                <w:sz w:val="24"/>
                <w:szCs w:val="24"/>
                <w:lang w:eastAsia="zh-CN"/>
              </w:rPr>
              <w:t>SDRAM(DDR)（</w:t>
            </w:r>
            <w:r>
              <w:rPr>
                <w:rFonts w:hint="eastAsia" w:ascii="Times New Roman" w:hAnsi="Times New Roman" w:eastAsia="宋体" w:cs="宋体"/>
                <w:sz w:val="24"/>
                <w:szCs w:val="24"/>
                <w:lang w:val="en-US" w:eastAsia="zh-CN"/>
              </w:rPr>
              <w:t>如有</w:t>
            </w:r>
            <w:r>
              <w:rPr>
                <w:rFonts w:hint="eastAsia" w:ascii="Times New Roman" w:hAnsi="Times New Roman" w:eastAsia="宋体" w:cs="宋体"/>
                <w:sz w:val="24"/>
                <w:szCs w:val="24"/>
                <w:lang w:eastAsia="zh-CN"/>
              </w:rPr>
              <w:t>）</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eastAsia" w:ascii="Times New Roman" w:hAnsi="Times New Roman" w:eastAsia="宋体" w:cstheme="minorBidi"/>
                <w:kern w:val="2"/>
                <w:sz w:val="21"/>
                <w:szCs w:val="24"/>
                <w:vertAlign w:val="baseline"/>
                <w:lang w:val="en-US" w:eastAsia="zh-CN" w:bidi="ar-SA"/>
              </w:rPr>
            </w:pPr>
            <w:r>
              <w:rPr>
                <w:rFonts w:ascii="Times New Roman" w:hAnsi="Times New Roman" w:eastAsia="宋体" w:cs="宋体"/>
                <w:sz w:val="24"/>
                <w:szCs w:val="24"/>
              </w:rPr>
              <w:t>SSD颗粒</w:t>
            </w:r>
            <w:r>
              <w:rPr>
                <w:rFonts w:hint="eastAsia" w:ascii="Times New Roman" w:hAnsi="Times New Roman" w:eastAsia="宋体" w:cs="宋体"/>
                <w:sz w:val="24"/>
                <w:szCs w:val="24"/>
                <w:lang w:val="en-US" w:eastAsia="zh-CN"/>
              </w:rPr>
              <w:t>如有</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如有</w:t>
            </w:r>
            <w:r>
              <w:rPr>
                <w:rFonts w:hint="eastAsia" w:ascii="Times New Roman" w:hAnsi="Times New Roman" w:eastAsia="宋体" w:cs="宋体"/>
                <w:sz w:val="24"/>
                <w:szCs w:val="24"/>
                <w:lang w:eastAsia="zh-CN"/>
              </w:rPr>
              <w:t>）</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hint="default" w:ascii="Times New Roman" w:hAnsi="Times New Roman" w:eastAsia="宋体" w:cstheme="minorBidi"/>
                <w:kern w:val="2"/>
                <w:sz w:val="21"/>
                <w:szCs w:val="24"/>
                <w:vertAlign w:val="baseline"/>
                <w:lang w:val="en-US" w:eastAsia="zh-CN" w:bidi="ar-SA"/>
              </w:rPr>
              <w:t>DC/DC电源芯片</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如有</w:t>
            </w:r>
            <w:r>
              <w:rPr>
                <w:rFonts w:hint="eastAsia" w:ascii="Times New Roman" w:hAnsi="Times New Roman" w:eastAsia="宋体" w:cs="宋体"/>
                <w:sz w:val="24"/>
                <w:szCs w:val="24"/>
                <w:lang w:eastAsia="zh-CN"/>
              </w:rPr>
              <w:t>）</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hint="default" w:ascii="Times New Roman" w:hAnsi="Times New Roman" w:eastAsia="宋体" w:cstheme="minorBidi"/>
                <w:kern w:val="2"/>
                <w:sz w:val="21"/>
                <w:szCs w:val="24"/>
                <w:vertAlign w:val="baseline"/>
                <w:lang w:val="en-US" w:eastAsia="zh-CN" w:bidi="ar-SA"/>
              </w:rPr>
              <w:t>PHY芯片/网卡芯片</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如有</w:t>
            </w:r>
            <w:r>
              <w:rPr>
                <w:rFonts w:hint="eastAsia" w:ascii="Times New Roman" w:hAnsi="Times New Roman" w:eastAsia="宋体" w:cs="宋体"/>
                <w:sz w:val="24"/>
                <w:szCs w:val="24"/>
                <w:lang w:eastAsia="zh-CN"/>
              </w:rPr>
              <w:t>）</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hint="default" w:ascii="Times New Roman" w:hAnsi="Times New Roman" w:eastAsia="宋体" w:cstheme="minorBidi"/>
                <w:kern w:val="2"/>
                <w:sz w:val="21"/>
                <w:szCs w:val="24"/>
                <w:vertAlign w:val="baseline"/>
                <w:lang w:val="en-US" w:eastAsia="zh-CN" w:bidi="ar-SA"/>
              </w:rPr>
              <w:t>时钟芯片/授时模块</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如有</w:t>
            </w:r>
            <w:r>
              <w:rPr>
                <w:rFonts w:hint="eastAsia" w:ascii="Times New Roman" w:hAnsi="Times New Roman" w:eastAsia="宋体" w:cs="宋体"/>
                <w:sz w:val="24"/>
                <w:szCs w:val="24"/>
                <w:lang w:eastAsia="zh-CN"/>
              </w:rPr>
              <w:t>）</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9" w:type="dxa"/>
            <w:vMerge w:val="continue"/>
            <w:vAlign w:val="center"/>
          </w:tcPr>
          <w:p>
            <w:pPr>
              <w:pStyle w:val="15"/>
              <w:jc w:val="center"/>
              <w:rPr>
                <w:rFonts w:hint="default" w:ascii="Times New Roman" w:hAnsi="Times New Roman" w:eastAsia="宋体"/>
                <w:vertAlign w:val="baseline"/>
                <w:lang w:val="en-US" w:eastAsia="zh-CN"/>
              </w:rPr>
            </w:pPr>
          </w:p>
        </w:tc>
        <w:tc>
          <w:tcPr>
            <w:tcW w:w="190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57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238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r>
              <w:rPr>
                <w:rFonts w:ascii="Times New Roman" w:hAnsi="Times New Roman" w:eastAsia="宋体" w:cs="宋体"/>
                <w:sz w:val="24"/>
                <w:szCs w:val="24"/>
              </w:rPr>
              <w:t>...</w:t>
            </w:r>
          </w:p>
        </w:tc>
        <w:tc>
          <w:tcPr>
            <w:tcW w:w="1215"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c>
          <w:tcPr>
            <w:tcW w:w="1236" w:type="dxa"/>
            <w:shd w:val="clear" w:color="auto" w:fill="auto"/>
            <w:vAlign w:val="center"/>
          </w:tcPr>
          <w:p>
            <w:pPr>
              <w:pStyle w:val="15"/>
              <w:jc w:val="center"/>
              <w:rPr>
                <w:rFonts w:hint="default" w:ascii="Times New Roman" w:hAnsi="Times New Roman" w:eastAsia="宋体" w:cstheme="minorBidi"/>
                <w:kern w:val="2"/>
                <w:sz w:val="21"/>
                <w:szCs w:val="24"/>
                <w:vertAlign w:val="baseline"/>
                <w:lang w:val="en-US" w:eastAsia="zh-CN" w:bidi="ar-SA"/>
              </w:rPr>
            </w:pPr>
          </w:p>
        </w:tc>
      </w:tr>
    </w:tbl>
    <w:p>
      <w:pPr>
        <w:widowControl/>
        <w:spacing w:before="156" w:after="156" w:line="360" w:lineRule="auto"/>
        <w:outlineLvl w:val="9"/>
        <w:rPr>
          <w:rFonts w:hint="eastAsia" w:ascii="Times New Roman" w:hAnsi="Times New Roman" w:eastAsia="宋体" w:cs="Times New Roman"/>
          <w:b/>
          <w:sz w:val="32"/>
          <w:szCs w:val="20"/>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pgSz w:w="11906" w:h="16838"/>
          <w:pgMar w:top="1418" w:right="1020" w:bottom="1417" w:left="1587" w:header="851" w:footer="992" w:gutter="0"/>
          <w:cols w:space="720" w:num="1"/>
          <w:docGrid w:linePitch="312" w:charSpace="0"/>
        </w:sectPr>
      </w:pPr>
    </w:p>
    <w:p>
      <w:pPr>
        <w:spacing w:line="480" w:lineRule="auto"/>
        <w:jc w:val="left"/>
        <w:outlineLvl w:val="0"/>
        <w:rPr>
          <w:rFonts w:hint="eastAsia" w:ascii="Times New Roman" w:hAnsi="Times New Roman" w:eastAsia="宋体" w:cs="Times New Roman"/>
          <w:b/>
          <w:bCs/>
          <w:color w:val="auto"/>
          <w:kern w:val="44"/>
          <w:sz w:val="28"/>
          <w:szCs w:val="28"/>
          <w:lang w:val="en-US" w:eastAsia="zh-CN"/>
        </w:rPr>
      </w:pPr>
      <w:bookmarkStart w:id="215" w:name="_Toc19844"/>
      <w:bookmarkStart w:id="216" w:name="_Toc9131"/>
      <w:r>
        <w:rPr>
          <w:rFonts w:hint="eastAsia" w:ascii="Times New Roman" w:hAnsi="Times New Roman" w:eastAsia="宋体" w:cs="Times New Roman"/>
          <w:b/>
          <w:bCs/>
          <w:color w:val="auto"/>
          <w:kern w:val="44"/>
          <w:sz w:val="28"/>
          <w:szCs w:val="28"/>
          <w:lang w:eastAsia="zh-CN"/>
        </w:rPr>
        <w:t>附件</w:t>
      </w:r>
      <w:r>
        <w:rPr>
          <w:rFonts w:hint="eastAsia" w:ascii="Times New Roman" w:hAnsi="Times New Roman" w:eastAsia="宋体" w:cs="Times New Roman"/>
          <w:b/>
          <w:bCs/>
          <w:color w:val="auto"/>
          <w:kern w:val="44"/>
          <w:sz w:val="28"/>
          <w:szCs w:val="28"/>
          <w:lang w:val="en-US" w:eastAsia="zh-CN"/>
        </w:rPr>
        <w:t>5</w:t>
      </w:r>
      <w:r>
        <w:rPr>
          <w:rFonts w:hint="eastAsia" w:ascii="Times New Roman" w:hAnsi="Times New Roman" w:eastAsia="宋体" w:cs="Times New Roman"/>
          <w:b/>
          <w:bCs/>
          <w:color w:val="auto"/>
          <w:kern w:val="44"/>
          <w:sz w:val="28"/>
          <w:szCs w:val="28"/>
          <w:lang w:eastAsia="zh-CN"/>
        </w:rPr>
        <w:t>：整机承诺函</w:t>
      </w:r>
      <w:bookmarkEnd w:id="215"/>
      <w:bookmarkEnd w:id="216"/>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
        <w:gridCol w:w="520"/>
        <w:gridCol w:w="544"/>
        <w:gridCol w:w="544"/>
        <w:gridCol w:w="497"/>
        <w:gridCol w:w="496"/>
        <w:gridCol w:w="496"/>
        <w:gridCol w:w="1037"/>
        <w:gridCol w:w="544"/>
        <w:gridCol w:w="497"/>
        <w:gridCol w:w="1074"/>
        <w:gridCol w:w="591"/>
        <w:gridCol w:w="1040"/>
        <w:gridCol w:w="875"/>
        <w:gridCol w:w="1014"/>
        <w:gridCol w:w="544"/>
        <w:gridCol w:w="450"/>
        <w:gridCol w:w="544"/>
        <w:gridCol w:w="450"/>
        <w:gridCol w:w="544"/>
        <w:gridCol w:w="450"/>
        <w:gridCol w:w="568"/>
        <w:gridCol w:w="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pPr>
              <w:pStyle w:val="15"/>
              <w:jc w:val="center"/>
              <w:rPr>
                <w:rFonts w:hint="eastAsia" w:ascii="宋体" w:hAnsi="宋体" w:eastAsia="宋体"/>
                <w:vertAlign w:val="baseline"/>
                <w:lang w:val="en-US" w:eastAsia="zh-CN"/>
              </w:rPr>
            </w:pPr>
            <w:r>
              <w:rPr>
                <w:rFonts w:hint="eastAsia" w:ascii="宋体" w:hAnsi="宋体" w:eastAsia="宋体"/>
                <w:vertAlign w:val="baseline"/>
                <w:lang w:val="en-US" w:eastAsia="zh-CN"/>
              </w:rPr>
              <w:t>序号</w:t>
            </w:r>
          </w:p>
        </w:tc>
        <w:tc>
          <w:tcPr>
            <w:tcW w:w="0" w:type="auto"/>
            <w:vMerge w:val="restart"/>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投标人名称</w:t>
            </w:r>
          </w:p>
        </w:tc>
        <w:tc>
          <w:tcPr>
            <w:tcW w:w="0" w:type="auto"/>
            <w:vMerge w:val="restart"/>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所投设备名称</w:t>
            </w:r>
          </w:p>
        </w:tc>
        <w:tc>
          <w:tcPr>
            <w:tcW w:w="0" w:type="auto"/>
            <w:vMerge w:val="restart"/>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所投设备型号</w:t>
            </w:r>
          </w:p>
        </w:tc>
        <w:tc>
          <w:tcPr>
            <w:tcW w:w="0" w:type="auto"/>
            <w:vMerge w:val="restart"/>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芯片种类</w:t>
            </w:r>
          </w:p>
        </w:tc>
        <w:tc>
          <w:tcPr>
            <w:tcW w:w="0" w:type="auto"/>
            <w:gridSpan w:val="3"/>
            <w:vAlign w:val="center"/>
          </w:tcPr>
          <w:p>
            <w:pPr>
              <w:pStyle w:val="15"/>
              <w:jc w:val="center"/>
              <w:rPr>
                <w:rFonts w:ascii="宋体" w:hAnsi="宋体" w:eastAsia="宋体"/>
                <w:vertAlign w:val="baseline"/>
              </w:rPr>
            </w:pPr>
            <w:r>
              <w:rPr>
                <w:rFonts w:hint="eastAsia" w:ascii="宋体" w:hAnsi="宋体" w:eastAsia="宋体"/>
                <w:vertAlign w:val="baseline"/>
                <w:lang w:val="en-US" w:eastAsia="zh-CN"/>
              </w:rPr>
              <w:t>芯片描述</w:t>
            </w:r>
          </w:p>
        </w:tc>
        <w:tc>
          <w:tcPr>
            <w:tcW w:w="0" w:type="auto"/>
            <w:gridSpan w:val="7"/>
            <w:vAlign w:val="center"/>
          </w:tcPr>
          <w:p>
            <w:pPr>
              <w:pStyle w:val="15"/>
              <w:jc w:val="center"/>
              <w:rPr>
                <w:rFonts w:ascii="宋体" w:hAnsi="宋体" w:eastAsia="宋体"/>
                <w:vertAlign w:val="baseline"/>
              </w:rPr>
            </w:pPr>
            <w:r>
              <w:rPr>
                <w:rFonts w:hint="eastAsia" w:ascii="宋体" w:hAnsi="宋体" w:eastAsia="宋体"/>
                <w:vertAlign w:val="baseline"/>
                <w:lang w:val="en-US" w:eastAsia="zh-CN"/>
              </w:rPr>
              <w:t>芯片设计信息</w:t>
            </w:r>
          </w:p>
        </w:tc>
        <w:tc>
          <w:tcPr>
            <w:tcW w:w="0" w:type="auto"/>
            <w:gridSpan w:val="2"/>
            <w:vAlign w:val="center"/>
          </w:tcPr>
          <w:p>
            <w:pPr>
              <w:pStyle w:val="15"/>
              <w:jc w:val="center"/>
              <w:rPr>
                <w:rFonts w:ascii="宋体" w:hAnsi="宋体" w:eastAsia="宋体"/>
                <w:vertAlign w:val="baseline"/>
              </w:rPr>
            </w:pPr>
            <w:r>
              <w:rPr>
                <w:rFonts w:hint="eastAsia" w:ascii="宋体" w:hAnsi="宋体" w:eastAsia="宋体"/>
                <w:vertAlign w:val="baseline"/>
                <w:lang w:val="en-US" w:eastAsia="zh-CN"/>
              </w:rPr>
              <w:t>芯片制造信息</w:t>
            </w:r>
          </w:p>
        </w:tc>
        <w:tc>
          <w:tcPr>
            <w:tcW w:w="0" w:type="auto"/>
            <w:gridSpan w:val="2"/>
            <w:vAlign w:val="center"/>
          </w:tcPr>
          <w:p>
            <w:pPr>
              <w:pStyle w:val="15"/>
              <w:jc w:val="center"/>
              <w:rPr>
                <w:rFonts w:ascii="宋体" w:hAnsi="宋体" w:eastAsia="宋体"/>
                <w:vertAlign w:val="baseline"/>
              </w:rPr>
            </w:pPr>
            <w:r>
              <w:rPr>
                <w:rFonts w:hint="eastAsia" w:ascii="宋体" w:hAnsi="宋体" w:eastAsia="宋体"/>
                <w:vertAlign w:val="baseline"/>
                <w:lang w:val="en-US" w:eastAsia="zh-CN"/>
              </w:rPr>
              <w:t>芯片封装信息</w:t>
            </w:r>
          </w:p>
        </w:tc>
        <w:tc>
          <w:tcPr>
            <w:tcW w:w="0" w:type="auto"/>
            <w:gridSpan w:val="2"/>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芯片测试信息</w:t>
            </w:r>
          </w:p>
        </w:tc>
        <w:tc>
          <w:tcPr>
            <w:tcW w:w="0" w:type="auto"/>
            <w:vMerge w:val="restart"/>
            <w:vAlign w:val="center"/>
          </w:tcPr>
          <w:p>
            <w:pPr>
              <w:pStyle w:val="15"/>
              <w:jc w:val="center"/>
              <w:rPr>
                <w:rFonts w:ascii="宋体" w:hAnsi="宋体" w:eastAsia="宋体"/>
                <w:vertAlign w:val="baseline"/>
              </w:rPr>
            </w:pPr>
            <w:r>
              <w:rPr>
                <w:rFonts w:hint="eastAsia" w:ascii="宋体" w:hAnsi="宋体" w:eastAsia="宋体"/>
                <w:vertAlign w:val="baseline"/>
                <w:lang w:val="en-US" w:eastAsia="zh-CN"/>
              </w:rPr>
              <w:t>承诺函对应页码</w:t>
            </w:r>
          </w:p>
        </w:tc>
        <w:tc>
          <w:tcPr>
            <w:tcW w:w="0" w:type="auto"/>
            <w:vAlign w:val="center"/>
          </w:tcPr>
          <w:p>
            <w:pPr>
              <w:pStyle w:val="15"/>
              <w:jc w:val="center"/>
              <w:rPr>
                <w:rFonts w:hint="eastAsia" w:ascii="宋体" w:hAnsi="宋体" w:eastAsia="宋体"/>
                <w:vertAlign w:val="baseline"/>
                <w:lang w:val="en-US" w:eastAsia="zh-CN"/>
              </w:rPr>
            </w:pPr>
            <w:r>
              <w:rPr>
                <w:rFonts w:hint="eastAsia" w:ascii="宋体" w:hAnsi="宋体" w:eastAsia="宋体"/>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pPr>
              <w:pStyle w:val="15"/>
              <w:jc w:val="center"/>
              <w:rPr>
                <w:rFonts w:ascii="宋体" w:hAnsi="宋体" w:eastAsia="宋体"/>
                <w:vertAlign w:val="baseline"/>
              </w:rPr>
            </w:pPr>
          </w:p>
        </w:tc>
        <w:tc>
          <w:tcPr>
            <w:tcW w:w="0" w:type="auto"/>
            <w:vMerge w:val="continue"/>
            <w:vAlign w:val="center"/>
          </w:tcPr>
          <w:p>
            <w:pPr>
              <w:pStyle w:val="15"/>
              <w:jc w:val="center"/>
              <w:rPr>
                <w:rFonts w:ascii="宋体" w:hAnsi="宋体" w:eastAsia="宋体"/>
                <w:vertAlign w:val="baseline"/>
              </w:rPr>
            </w:pPr>
          </w:p>
        </w:tc>
        <w:tc>
          <w:tcPr>
            <w:tcW w:w="0" w:type="auto"/>
            <w:vMerge w:val="continue"/>
            <w:vAlign w:val="center"/>
          </w:tcPr>
          <w:p>
            <w:pPr>
              <w:pStyle w:val="15"/>
              <w:jc w:val="center"/>
              <w:rPr>
                <w:rFonts w:ascii="宋体" w:hAnsi="宋体" w:eastAsia="宋体"/>
                <w:vertAlign w:val="baseline"/>
              </w:rPr>
            </w:pPr>
          </w:p>
        </w:tc>
        <w:tc>
          <w:tcPr>
            <w:tcW w:w="0" w:type="auto"/>
            <w:vMerge w:val="continue"/>
            <w:vAlign w:val="center"/>
          </w:tcPr>
          <w:p>
            <w:pPr>
              <w:pStyle w:val="15"/>
              <w:jc w:val="center"/>
              <w:rPr>
                <w:rFonts w:ascii="宋体" w:hAnsi="宋体" w:eastAsia="宋体"/>
                <w:vertAlign w:val="baseline"/>
              </w:rPr>
            </w:pPr>
          </w:p>
        </w:tc>
        <w:tc>
          <w:tcPr>
            <w:tcW w:w="0" w:type="auto"/>
            <w:vMerge w:val="continue"/>
            <w:vAlign w:val="center"/>
          </w:tcPr>
          <w:p>
            <w:pPr>
              <w:pStyle w:val="15"/>
              <w:jc w:val="center"/>
              <w:rPr>
                <w:rFonts w:ascii="宋体" w:hAnsi="宋体" w:eastAsia="宋体"/>
                <w:vertAlign w:val="baseline"/>
              </w:rPr>
            </w:pPr>
          </w:p>
        </w:tc>
        <w:tc>
          <w:tcPr>
            <w:tcW w:w="497" w:type="dxa"/>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芯片厂家</w:t>
            </w:r>
          </w:p>
        </w:tc>
        <w:tc>
          <w:tcPr>
            <w:tcW w:w="497" w:type="dxa"/>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芯片型号</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芯片制程（</w:t>
            </w:r>
            <w:r>
              <w:rPr>
                <w:rFonts w:hint="default" w:ascii="Times New Roman" w:hAnsi="Times New Roman" w:eastAsia="宋体" w:cs="Times New Roman"/>
                <w:sz w:val="24"/>
                <w:szCs w:val="24"/>
              </w:rPr>
              <w:t>nm</w:t>
            </w:r>
            <w:r>
              <w:rPr>
                <w:rFonts w:hint="eastAsia" w:ascii="宋体" w:hAnsi="宋体" w:eastAsia="宋体"/>
                <w:vertAlign w:val="baseline"/>
                <w:lang w:val="en-US" w:eastAsia="zh-CN"/>
              </w:rPr>
              <w:t>）</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芯片设计单位</w:t>
            </w:r>
          </w:p>
        </w:tc>
        <w:tc>
          <w:tcPr>
            <w:tcW w:w="0" w:type="auto"/>
            <w:vAlign w:val="center"/>
          </w:tcPr>
          <w:p>
            <w:pPr>
              <w:pStyle w:val="15"/>
              <w:jc w:val="center"/>
              <w:rPr>
                <w:rFonts w:hint="eastAsia" w:ascii="宋体" w:hAnsi="宋体" w:eastAsia="宋体"/>
                <w:vertAlign w:val="baseline"/>
                <w:lang w:val="en-US" w:eastAsia="zh-CN"/>
              </w:rPr>
            </w:pPr>
            <w:r>
              <w:rPr>
                <w:rFonts w:hint="eastAsia" w:ascii="宋体" w:hAnsi="宋体" w:eastAsia="宋体"/>
                <w:vertAlign w:val="baseline"/>
                <w:lang w:val="en-US" w:eastAsia="zh-CN"/>
              </w:rPr>
              <w:t>注册地址</w:t>
            </w:r>
          </w:p>
        </w:tc>
        <w:tc>
          <w:tcPr>
            <w:tcW w:w="0" w:type="auto"/>
            <w:vAlign w:val="center"/>
          </w:tcPr>
          <w:p>
            <w:pPr>
              <w:pStyle w:val="15"/>
              <w:jc w:val="center"/>
              <w:rPr>
                <w:rFonts w:hint="eastAsia" w:ascii="宋体" w:hAnsi="宋体" w:eastAsia="宋体"/>
                <w:vertAlign w:val="baseline"/>
                <w:lang w:val="en-US" w:eastAsia="zh-CN"/>
              </w:rPr>
            </w:pPr>
            <w:r>
              <w:rPr>
                <w:rFonts w:ascii="宋体" w:hAnsi="宋体" w:eastAsia="宋体" w:cs="宋体"/>
                <w:sz w:val="24"/>
                <w:szCs w:val="24"/>
              </w:rPr>
              <w:t>注册信息是否包含“集成电路设计”</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是否具有独立法人</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是否具有集成电路文件核心关键技术和属于本企业的知识产权</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是否拥有该集成电路产品的完整齐备设计文件</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集成电路设计机构地址（实际研发地点）</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芯片制造单位</w:t>
            </w:r>
          </w:p>
        </w:tc>
        <w:tc>
          <w:tcPr>
            <w:tcW w:w="0" w:type="auto"/>
            <w:vAlign w:val="center"/>
          </w:tcPr>
          <w:p>
            <w:pPr>
              <w:pStyle w:val="15"/>
              <w:jc w:val="center"/>
              <w:rPr>
                <w:rFonts w:hint="eastAsia" w:ascii="宋体" w:hAnsi="宋体" w:eastAsia="宋体"/>
                <w:vertAlign w:val="baseline"/>
                <w:lang w:val="en-US" w:eastAsia="zh-CN"/>
              </w:rPr>
            </w:pPr>
            <w:r>
              <w:rPr>
                <w:rFonts w:hint="eastAsia" w:ascii="宋体" w:hAnsi="宋体" w:eastAsia="宋体"/>
                <w:vertAlign w:val="baseline"/>
                <w:lang w:val="en-US" w:eastAsia="zh-CN"/>
              </w:rPr>
              <w:t>地址</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芯片封装单位</w:t>
            </w:r>
          </w:p>
        </w:tc>
        <w:tc>
          <w:tcPr>
            <w:tcW w:w="0" w:type="auto"/>
            <w:vAlign w:val="center"/>
          </w:tcPr>
          <w:p>
            <w:pPr>
              <w:pStyle w:val="15"/>
              <w:jc w:val="center"/>
              <w:rPr>
                <w:rFonts w:hint="eastAsia" w:ascii="宋体" w:hAnsi="宋体" w:eastAsia="宋体"/>
                <w:vertAlign w:val="baseline"/>
                <w:lang w:val="en-US" w:eastAsia="zh-CN"/>
              </w:rPr>
            </w:pPr>
            <w:r>
              <w:rPr>
                <w:rFonts w:hint="eastAsia" w:ascii="宋体" w:hAnsi="宋体" w:eastAsia="宋体"/>
                <w:vertAlign w:val="baseline"/>
                <w:lang w:val="en-US" w:eastAsia="zh-CN"/>
              </w:rPr>
              <w:t>地址</w:t>
            </w:r>
          </w:p>
        </w:tc>
        <w:tc>
          <w:tcPr>
            <w:tcW w:w="0" w:type="auto"/>
            <w:vAlign w:val="center"/>
          </w:tcPr>
          <w:p>
            <w:pPr>
              <w:pStyle w:val="15"/>
              <w:jc w:val="center"/>
              <w:rPr>
                <w:rFonts w:hint="default" w:ascii="宋体" w:hAnsi="宋体" w:eastAsia="宋体"/>
                <w:vertAlign w:val="baseline"/>
                <w:lang w:val="en-US" w:eastAsia="zh-CN"/>
              </w:rPr>
            </w:pPr>
            <w:r>
              <w:rPr>
                <w:rFonts w:hint="eastAsia" w:ascii="宋体" w:hAnsi="宋体" w:eastAsia="宋体"/>
                <w:vertAlign w:val="baseline"/>
                <w:lang w:val="en-US" w:eastAsia="zh-CN"/>
              </w:rPr>
              <w:t>芯片测试单位</w:t>
            </w:r>
          </w:p>
        </w:tc>
        <w:tc>
          <w:tcPr>
            <w:tcW w:w="0" w:type="auto"/>
            <w:vAlign w:val="center"/>
          </w:tcPr>
          <w:p>
            <w:pPr>
              <w:pStyle w:val="15"/>
              <w:jc w:val="center"/>
              <w:rPr>
                <w:rFonts w:hint="eastAsia" w:ascii="宋体" w:hAnsi="宋体" w:eastAsia="宋体"/>
                <w:vertAlign w:val="baseline"/>
                <w:lang w:val="en-US" w:eastAsia="zh-CN"/>
              </w:rPr>
            </w:pPr>
            <w:r>
              <w:rPr>
                <w:rFonts w:hint="eastAsia" w:ascii="宋体" w:hAnsi="宋体" w:eastAsia="宋体"/>
                <w:vertAlign w:val="baseline"/>
                <w:lang w:val="en-US" w:eastAsia="zh-CN"/>
              </w:rPr>
              <w:t>地址</w:t>
            </w:r>
          </w:p>
        </w:tc>
        <w:tc>
          <w:tcPr>
            <w:tcW w:w="0" w:type="auto"/>
            <w:vMerge w:val="continue"/>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497" w:type="dxa"/>
            <w:vAlign w:val="center"/>
          </w:tcPr>
          <w:p>
            <w:pPr>
              <w:pStyle w:val="15"/>
              <w:jc w:val="center"/>
              <w:rPr>
                <w:rFonts w:ascii="宋体" w:hAnsi="宋体" w:eastAsia="宋体"/>
                <w:vertAlign w:val="baseline"/>
              </w:rPr>
            </w:pPr>
          </w:p>
        </w:tc>
        <w:tc>
          <w:tcPr>
            <w:tcW w:w="497" w:type="dxa"/>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497" w:type="dxa"/>
            <w:vAlign w:val="center"/>
          </w:tcPr>
          <w:p>
            <w:pPr>
              <w:pStyle w:val="15"/>
              <w:jc w:val="center"/>
              <w:rPr>
                <w:rFonts w:ascii="宋体" w:hAnsi="宋体" w:eastAsia="宋体"/>
                <w:vertAlign w:val="baseline"/>
              </w:rPr>
            </w:pPr>
          </w:p>
        </w:tc>
        <w:tc>
          <w:tcPr>
            <w:tcW w:w="497" w:type="dxa"/>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497" w:type="dxa"/>
            <w:vAlign w:val="center"/>
          </w:tcPr>
          <w:p>
            <w:pPr>
              <w:pStyle w:val="15"/>
              <w:jc w:val="center"/>
              <w:rPr>
                <w:rFonts w:ascii="宋体" w:hAnsi="宋体" w:eastAsia="宋体"/>
                <w:vertAlign w:val="baseline"/>
              </w:rPr>
            </w:pPr>
          </w:p>
        </w:tc>
        <w:tc>
          <w:tcPr>
            <w:tcW w:w="497" w:type="dxa"/>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c>
          <w:tcPr>
            <w:tcW w:w="0" w:type="auto"/>
            <w:vAlign w:val="center"/>
          </w:tcPr>
          <w:p>
            <w:pPr>
              <w:pStyle w:val="15"/>
              <w:jc w:val="center"/>
              <w:rPr>
                <w:rFonts w:ascii="宋体" w:hAnsi="宋体" w:eastAsia="宋体"/>
                <w:vertAlign w:val="baseline"/>
              </w:rPr>
            </w:pP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lang w:val="en-US" w:eastAsia="zh-CN"/>
        </w:rPr>
      </w:pPr>
      <w:r>
        <w:rPr>
          <w:rFonts w:hint="eastAsia"/>
          <w:sz w:val="21"/>
          <w:szCs w:val="21"/>
          <w:lang w:val="en-US" w:eastAsia="zh-CN"/>
        </w:rPr>
        <w:t>说明：</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1"/>
          <w:szCs w:val="21"/>
          <w:lang w:val="en-US" w:eastAsia="zh-CN"/>
        </w:rPr>
      </w:pPr>
      <w:bookmarkStart w:id="217" w:name="_Toc15464"/>
      <w:r>
        <w:rPr>
          <w:rFonts w:hint="eastAsia" w:asciiTheme="minorEastAsia" w:hAnsiTheme="minorEastAsia" w:eastAsiaTheme="minorEastAsia" w:cstheme="minorEastAsia"/>
          <w:sz w:val="21"/>
          <w:szCs w:val="21"/>
          <w:lang w:val="en-US" w:eastAsia="zh-CN"/>
        </w:rPr>
        <w:t>１、本表适用于：（1）主站设备：服务器、双北斗授时装置。</w:t>
      </w:r>
      <w:bookmarkEnd w:id="21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２、如果制造、封装、测试厂家某些环节为同一厂家，填写同样的信息即可。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1"/>
          <w:szCs w:val="21"/>
          <w:lang w:val="en-US" w:eastAsia="zh-CN"/>
        </w:rPr>
      </w:pPr>
      <w:bookmarkStart w:id="218" w:name="_Toc30438"/>
      <w:r>
        <w:rPr>
          <w:rFonts w:hint="eastAsia" w:asciiTheme="minorEastAsia" w:hAnsiTheme="minorEastAsia" w:eastAsiaTheme="minorEastAsia" w:cstheme="minorEastAsia"/>
          <w:sz w:val="21"/>
          <w:szCs w:val="21"/>
          <w:lang w:val="en-US" w:eastAsia="zh-CN"/>
        </w:rPr>
        <w:t>３、表中涉及厂家、单位名称的应填全称；地址至少精确到市。</w:t>
      </w:r>
      <w:bookmarkEnd w:id="21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４</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提供对应芯片供应商承诺函，请在表中“承诺函对应页码”列填写页码，并建议制作页码超链接。</w:t>
      </w:r>
    </w:p>
    <w:p>
      <w:pPr>
        <w:pStyle w:val="16"/>
        <w:jc w:val="both"/>
        <w:outlineLvl w:val="9"/>
        <w:sectPr>
          <w:footnotePr>
            <w:numRestart w:val="eachPage"/>
          </w:footnotePr>
          <w:pgSz w:w="16838" w:h="11906" w:orient="landscape"/>
          <w:pgMar w:top="1587" w:right="1418" w:bottom="1020" w:left="1417" w:header="851" w:footer="992" w:gutter="0"/>
          <w:cols w:space="720" w:num="1"/>
          <w:docGrid w:linePitch="312" w:charSpace="0"/>
        </w:sectPr>
      </w:pPr>
    </w:p>
    <w:p>
      <w:pPr>
        <w:spacing w:line="480" w:lineRule="auto"/>
        <w:jc w:val="left"/>
        <w:outlineLvl w:val="0"/>
        <w:rPr>
          <w:rFonts w:hint="default" w:ascii="Times New Roman" w:hAnsi="Times New Roman" w:eastAsia="宋体" w:cs="Times New Roman"/>
          <w:b/>
          <w:bCs/>
          <w:color w:val="auto"/>
          <w:kern w:val="44"/>
          <w:sz w:val="28"/>
          <w:szCs w:val="28"/>
          <w:lang w:val="en-US" w:eastAsia="zh-CN"/>
        </w:rPr>
      </w:pPr>
      <w:bookmarkStart w:id="219" w:name="_Toc9417"/>
      <w:bookmarkStart w:id="220" w:name="_Toc27738"/>
      <w:r>
        <w:rPr>
          <w:rFonts w:hint="eastAsia" w:ascii="Times New Roman" w:hAnsi="Times New Roman" w:eastAsia="宋体" w:cs="Times New Roman"/>
          <w:b/>
          <w:bCs/>
          <w:color w:val="auto"/>
          <w:kern w:val="44"/>
          <w:sz w:val="28"/>
          <w:szCs w:val="28"/>
          <w:lang w:eastAsia="zh-CN"/>
        </w:rPr>
        <w:t>附件</w:t>
      </w:r>
      <w:r>
        <w:rPr>
          <w:rFonts w:hint="eastAsia" w:ascii="Times New Roman" w:hAnsi="Times New Roman" w:eastAsia="宋体" w:cs="Times New Roman"/>
          <w:b/>
          <w:bCs/>
          <w:color w:val="auto"/>
          <w:kern w:val="44"/>
          <w:sz w:val="28"/>
          <w:szCs w:val="28"/>
          <w:lang w:val="en-US" w:eastAsia="zh-CN"/>
        </w:rPr>
        <w:t>6</w:t>
      </w:r>
      <w:r>
        <w:rPr>
          <w:rFonts w:hint="eastAsia" w:ascii="Times New Roman" w:hAnsi="Times New Roman" w:eastAsia="宋体" w:cs="Times New Roman"/>
          <w:b/>
          <w:bCs/>
          <w:color w:val="auto"/>
          <w:kern w:val="44"/>
          <w:sz w:val="28"/>
          <w:szCs w:val="28"/>
          <w:lang w:eastAsia="zh-CN"/>
        </w:rPr>
        <w:t>：</w:t>
      </w:r>
      <w:r>
        <w:rPr>
          <w:rFonts w:hint="eastAsia" w:ascii="Times New Roman" w:hAnsi="Times New Roman" w:eastAsia="宋体" w:cs="Times New Roman"/>
          <w:b/>
          <w:bCs/>
          <w:color w:val="auto"/>
          <w:kern w:val="44"/>
          <w:sz w:val="28"/>
          <w:szCs w:val="28"/>
          <w:lang w:val="en-US" w:eastAsia="zh-CN"/>
        </w:rPr>
        <w:t>元器件供应承诺函</w:t>
      </w:r>
      <w:bookmarkEnd w:id="219"/>
      <w:bookmarkEnd w:id="220"/>
    </w:p>
    <w:p>
      <w:pPr>
        <w:rPr>
          <w:rFonts w:hint="default"/>
          <w:b/>
          <w:bCs/>
          <w:sz w:val="28"/>
          <w:szCs w:val="28"/>
          <w:lang w:val="en-US" w:eastAsia="zh-CN"/>
        </w:rPr>
      </w:pPr>
      <w:r>
        <w:rPr>
          <w:rFonts w:hint="eastAsia"/>
          <w:b/>
          <w:bCs/>
          <w:sz w:val="28"/>
          <w:szCs w:val="28"/>
          <w:lang w:val="en-US" w:eastAsia="zh-CN"/>
        </w:rPr>
        <w:t>芯片供应承诺函－服务器／双北斗授时装置－CPU/SSD/DRAM...（如有）</w:t>
      </w:r>
    </w:p>
    <w:p>
      <w:pPr>
        <w:pStyle w:val="15"/>
        <w:rPr>
          <w:rFonts w:hint="eastAsia"/>
          <w:lang w:val="en-US" w:eastAsia="zh-CN"/>
        </w:rPr>
      </w:pPr>
    </w:p>
    <w:p>
      <w:pPr>
        <w:bidi w:val="0"/>
        <w:rPr>
          <w:rFonts w:hint="eastAsia"/>
          <w:lang w:val="en-US" w:eastAsia="zh-CN"/>
        </w:rPr>
      </w:pPr>
    </w:p>
    <w:p>
      <w:pPr>
        <w:rPr>
          <w:rFonts w:hint="eastAsia"/>
          <w:lang w:val="en-US" w:eastAsia="zh-CN"/>
        </w:rPr>
      </w:pPr>
    </w:p>
    <w:p>
      <w:pPr>
        <w:pStyle w:val="15"/>
        <w:jc w:val="center"/>
        <w:rPr>
          <w:rFonts w:hint="eastAsia"/>
          <w:b/>
          <w:bCs/>
          <w:sz w:val="36"/>
          <w:szCs w:val="36"/>
          <w:lang w:val="en-US" w:eastAsia="zh-CN"/>
        </w:rPr>
      </w:pPr>
      <w:r>
        <w:rPr>
          <w:rFonts w:hint="eastAsia"/>
          <w:b/>
          <w:bCs/>
          <w:sz w:val="36"/>
          <w:szCs w:val="36"/>
          <w:lang w:val="en-US" w:eastAsia="zh-CN"/>
        </w:rPr>
        <w:t>芯片供应承诺函</w:t>
      </w:r>
    </w:p>
    <w:p>
      <w:pPr>
        <w:pStyle w:val="16"/>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u w:val="single"/>
          <w:lang w:val="en-US" w:eastAsia="zh-CN"/>
        </w:rPr>
      </w:pPr>
      <w:r>
        <w:rPr>
          <w:rFonts w:hint="eastAsia"/>
          <w:sz w:val="24"/>
          <w:szCs w:val="24"/>
          <w:u w:val="single"/>
          <w:lang w:val="en-US" w:eastAsia="zh-CN"/>
        </w:rPr>
        <w:t>　　　　　　　　　　；</w:t>
      </w:r>
    </w:p>
    <w:p>
      <w:pPr>
        <w:pStyle w:val="15"/>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sz w:val="24"/>
          <w:szCs w:val="24"/>
          <w:u w:val="none"/>
          <w:lang w:val="en-US" w:eastAsia="zh-CN"/>
        </w:rPr>
      </w:pPr>
      <w:r>
        <w:rPr>
          <w:rFonts w:hint="eastAsia"/>
          <w:sz w:val="24"/>
          <w:szCs w:val="24"/>
          <w:u w:val="none"/>
          <w:lang w:val="en-US" w:eastAsia="zh-CN"/>
        </w:rPr>
        <w:t>我司作为贵公司数据库服务器／应用服务器／双北斗授时装置（型号：</w:t>
      </w:r>
      <w:r>
        <w:rPr>
          <w:rFonts w:hint="eastAsia"/>
          <w:sz w:val="24"/>
          <w:szCs w:val="24"/>
          <w:u w:val="single"/>
          <w:lang w:val="en-US" w:eastAsia="zh-CN"/>
        </w:rPr>
        <w:t>　　　</w:t>
      </w:r>
      <w:r>
        <w:rPr>
          <w:rFonts w:hint="eastAsia"/>
          <w:sz w:val="24"/>
          <w:szCs w:val="24"/>
          <w:u w:val="none"/>
          <w:lang w:val="en-US" w:eastAsia="zh-CN"/>
        </w:rPr>
        <w:t>）主要核心芯片</w:t>
      </w:r>
      <w:r>
        <w:rPr>
          <w:rFonts w:hint="eastAsia"/>
          <w:sz w:val="24"/>
          <w:szCs w:val="24"/>
          <w:u w:val="single"/>
          <w:lang w:val="en-US" w:eastAsia="zh-CN"/>
        </w:rPr>
        <w:t>　　　</w:t>
      </w:r>
      <w:r>
        <w:rPr>
          <w:rFonts w:hint="eastAsia"/>
          <w:sz w:val="24"/>
          <w:szCs w:val="24"/>
          <w:u w:val="none"/>
          <w:lang w:val="en-US" w:eastAsia="zh-CN"/>
        </w:rPr>
        <w:t>（型号：</w:t>
      </w:r>
      <w:r>
        <w:rPr>
          <w:rFonts w:hint="eastAsia"/>
          <w:sz w:val="24"/>
          <w:szCs w:val="24"/>
          <w:u w:val="single"/>
          <w:lang w:val="en-US" w:eastAsia="zh-CN"/>
        </w:rPr>
        <w:t>　　　）</w:t>
      </w:r>
      <w:r>
        <w:rPr>
          <w:rFonts w:hint="eastAsia"/>
          <w:sz w:val="24"/>
          <w:szCs w:val="24"/>
          <w:u w:val="none"/>
          <w:lang w:val="en-US" w:eastAsia="zh-CN"/>
        </w:rPr>
        <w:t>的供应商，为保证我司产品的供应稳定．特向贵公司做出如下承诺：</w:t>
      </w:r>
    </w:p>
    <w:p>
      <w:pPr>
        <w:widowControl/>
        <w:spacing w:before="120" w:after="120" w:line="360" w:lineRule="auto"/>
        <w:ind w:firstLine="480"/>
        <w:rPr>
          <w:rFonts w:hint="eastAsia" w:ascii="Times New Roman" w:hAnsi="Times New Roman" w:eastAsia="宋体" w:cs="Times New Roman"/>
          <w:sz w:val="24"/>
          <w:szCs w:val="20"/>
          <w:lang w:val="en-US" w:eastAsia="zh-CN"/>
        </w:rPr>
      </w:pPr>
      <w:bookmarkStart w:id="221" w:name="_Toc11753"/>
      <w:r>
        <w:rPr>
          <w:rFonts w:hint="eastAsia" w:ascii="Times New Roman" w:hAnsi="Times New Roman" w:eastAsia="宋体" w:cs="Times New Roman"/>
          <w:sz w:val="24"/>
          <w:szCs w:val="20"/>
          <w:lang w:val="en-US" w:eastAsia="zh-CN"/>
        </w:rPr>
        <w:t>一、关于我方公司注册地及法人情况</w:t>
      </w:r>
      <w:bookmarkEnd w:id="221"/>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公司名称：</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法定代表人姓名：</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公司注册地址：</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组织机构代码：</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我司承诺所提供的公司信息真实有效，公司运营期间公司实际地址将一直保持与注册地址相符。</w:t>
      </w:r>
    </w:p>
    <w:p>
      <w:pPr>
        <w:widowControl/>
        <w:spacing w:before="120" w:after="120" w:line="360" w:lineRule="auto"/>
        <w:ind w:firstLine="480"/>
        <w:rPr>
          <w:rFonts w:hint="eastAsia" w:ascii="Times New Roman" w:hAnsi="Times New Roman" w:eastAsia="宋体" w:cs="Times New Roman"/>
          <w:sz w:val="24"/>
          <w:szCs w:val="20"/>
          <w:lang w:val="en-US" w:eastAsia="zh-CN"/>
        </w:rPr>
      </w:pPr>
      <w:bookmarkStart w:id="222" w:name="_Toc4458"/>
      <w:r>
        <w:rPr>
          <w:rFonts w:hint="eastAsia" w:ascii="Times New Roman" w:hAnsi="Times New Roman" w:eastAsia="宋体" w:cs="Times New Roman"/>
          <w:sz w:val="24"/>
          <w:szCs w:val="20"/>
          <w:lang w:val="en-US" w:eastAsia="zh-CN"/>
        </w:rPr>
        <w:t>二、产品信息</w:t>
      </w:r>
      <w:bookmarkEnd w:id="222"/>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芯片设计公司名称：</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芯片设计研发地址</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是否拥有该产品的完整齐备设计文件：是／否</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芯片制造公司名称：</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芯片制造地址（城市）：</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芯片封装公司名称：</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芯片封装地址（城市）：</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芯片测试公司名称：</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芯片测试地址（城市）：</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我司承诺所提供的产品信息真实有效，并将按贵司要求，如期提供符合质量</w:t>
      </w:r>
      <w:r>
        <w:rPr>
          <w:rFonts w:hint="eastAsia" w:ascii="Times New Roman" w:hAnsi="Times New Roman" w:eastAsia="宋体" w:cs="Times New Roman"/>
          <w:sz w:val="24"/>
          <w:szCs w:val="20"/>
        </w:rPr>
        <w:t>、</w:t>
      </w:r>
      <w:r>
        <w:rPr>
          <w:rFonts w:hint="eastAsia" w:ascii="Times New Roman" w:hAnsi="Times New Roman" w:eastAsia="宋体" w:cs="Times New Roman"/>
          <w:sz w:val="24"/>
          <w:szCs w:val="20"/>
          <w:lang w:val="en-US" w:eastAsia="zh-CN"/>
        </w:rPr>
        <w:t>数量的产品，采取一切措施，确保供应链的稳定性和连续性，如遇特殊情况可能导致供应中断，将及时通知贵司，并协商采取相应措施，保障产品供应。</w:t>
      </w:r>
    </w:p>
    <w:p>
      <w:pPr>
        <w:widowControl/>
        <w:spacing w:before="120" w:after="120" w:line="360" w:lineRule="auto"/>
        <w:ind w:firstLine="48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特此函达！</w:t>
      </w:r>
    </w:p>
    <w:p>
      <w:pPr>
        <w:pStyle w:val="15"/>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芯片供应商：名　称（公　章）</w:t>
      </w:r>
    </w:p>
    <w:p>
      <w:pPr>
        <w:rPr>
          <w:rFonts w:hint="default"/>
          <w:lang w:val="en-US" w:eastAsia="zh-CN"/>
        </w:rPr>
      </w:pPr>
    </w:p>
    <w:p>
      <w:pPr>
        <w:pStyle w:val="16"/>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spacing w:before="156" w:after="156" w:line="240" w:lineRule="auto"/>
      <w:ind w:firstLine="360"/>
      <w:jc w:val="center"/>
      <w:rPr>
        <w:rFonts w:ascii="Times New Roman" w:hAnsi="Times New Roman" w:eastAsia="宋体" w:cs="Times New Roman"/>
        <w:kern w:val="2"/>
        <w:sz w:val="18"/>
        <w:lang w:val="zh-CN" w:eastAsia="zh-CN" w:bidi="ar-SA"/>
      </w:rPr>
    </w:pPr>
    <w:r>
      <w:rPr>
        <w:rFonts w:ascii="Times New Roman" w:hAnsi="Times New Roman" w:eastAsia="宋体" w:cs="Times New Roman"/>
        <w:kern w:val="2"/>
        <w:sz w:val="18"/>
        <w:lang w:val="zh-CN" w:eastAsia="zh-CN" w:bidi="ar-SA"/>
      </w:rPr>
      <w:fldChar w:fldCharType="begin"/>
    </w:r>
    <w:r>
      <w:rPr>
        <w:rFonts w:ascii="Times New Roman" w:hAnsi="Times New Roman" w:eastAsia="宋体" w:cs="Times New Roman"/>
        <w:kern w:val="2"/>
        <w:sz w:val="18"/>
        <w:lang w:val="zh-CN" w:eastAsia="zh-CN" w:bidi="ar-SA"/>
      </w:rPr>
      <w:instrText xml:space="preserve"> PAGE   \* MERGEFORMAT </w:instrText>
    </w:r>
    <w:r>
      <w:rPr>
        <w:rFonts w:ascii="Times New Roman" w:hAnsi="Times New Roman" w:eastAsia="宋体" w:cs="Times New Roman"/>
        <w:kern w:val="2"/>
        <w:sz w:val="18"/>
        <w:lang w:val="zh-CN" w:eastAsia="zh-CN" w:bidi="ar-SA"/>
      </w:rPr>
      <w:fldChar w:fldCharType="separate"/>
    </w:r>
    <w:r>
      <w:rPr>
        <w:rFonts w:ascii="Times New Roman" w:hAnsi="Times New Roman" w:eastAsia="宋体" w:cs="Times New Roman"/>
        <w:kern w:val="2"/>
        <w:sz w:val="18"/>
        <w:lang w:val="zh-CN" w:eastAsia="zh-CN" w:bidi="ar-SA"/>
      </w:rPr>
      <w:t>211</w:t>
    </w:r>
    <w:r>
      <w:rPr>
        <w:rFonts w:ascii="Times New Roman" w:hAnsi="Times New Roman" w:eastAsia="宋体" w:cs="Times New Roman"/>
        <w:kern w:val="2"/>
        <w:sz w:val="18"/>
        <w:lang w:val="zh-CN" w:eastAsia="zh-CN" w:bidi="ar-S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spacing w:before="156" w:after="156" w:line="240" w:lineRule="auto"/>
      <w:ind w:firstLine="360"/>
      <w:jc w:val="both"/>
      <w:rPr>
        <w:rFonts w:ascii="Times New Roman" w:hAnsi="Times New Roman" w:eastAsia="宋体" w:cs="Times New Roman"/>
        <w:kern w:val="2"/>
        <w:sz w:val="18"/>
        <w:lang w:val="zh-CN"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spacing w:before="156" w:after="156" w:line="240" w:lineRule="auto"/>
      <w:ind w:firstLine="360"/>
      <w:jc w:val="both"/>
      <w:rPr>
        <w:rFonts w:ascii="Times New Roman" w:hAnsi="Times New Roman" w:eastAsia="宋体" w:cs="Times New Roman"/>
        <w:kern w:val="2"/>
        <w:sz w:val="18"/>
        <w:lang w:val="zh-CN"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center" w:pos="4153"/>
        <w:tab w:val="right" w:pos="8306"/>
      </w:tabs>
      <w:snapToGrid w:val="0"/>
      <w:spacing w:before="156" w:after="156" w:line="240" w:lineRule="auto"/>
      <w:ind w:firstLine="482"/>
      <w:jc w:val="right"/>
      <w:rPr>
        <w:rFonts w:ascii="Times New Roman" w:hAnsi="Times New Roman" w:eastAsia="宋体" w:cs="Times New Roman"/>
        <w:kern w:val="2"/>
        <w:sz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tabs>
        <w:tab w:val="center" w:pos="4153"/>
        <w:tab w:val="right" w:pos="8306"/>
      </w:tabs>
      <w:snapToGrid w:val="0"/>
      <w:spacing w:before="156" w:after="156" w:line="240" w:lineRule="auto"/>
      <w:ind w:firstLine="360"/>
      <w:jc w:val="both"/>
      <w:rPr>
        <w:rFonts w:ascii="Times New Roman" w:hAnsi="Times New Roman" w:eastAsia="宋体" w:cs="Times New Roman"/>
        <w:kern w:val="2"/>
        <w:sz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tabs>
        <w:tab w:val="center" w:pos="4153"/>
        <w:tab w:val="right" w:pos="8306"/>
      </w:tabs>
      <w:snapToGrid w:val="0"/>
      <w:spacing w:before="156" w:after="156" w:line="240" w:lineRule="auto"/>
      <w:ind w:firstLine="360"/>
      <w:jc w:val="both"/>
      <w:rPr>
        <w:rFonts w:ascii="Times New Roman" w:hAnsi="Times New Roman" w:eastAsia="宋体" w:cs="Times New Roman"/>
        <w:kern w:val="2"/>
        <w:sz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2CBF1E"/>
    <w:multiLevelType w:val="singleLevel"/>
    <w:tmpl w:val="812CBF1E"/>
    <w:lvl w:ilvl="0" w:tentative="0">
      <w:start w:val="1"/>
      <w:numFmt w:val="decimal"/>
      <w:suff w:val="nothing"/>
      <w:lvlText w:val="%1）"/>
      <w:lvlJc w:val="left"/>
    </w:lvl>
  </w:abstractNum>
  <w:abstractNum w:abstractNumId="1">
    <w:nsid w:val="81EA7005"/>
    <w:multiLevelType w:val="singleLevel"/>
    <w:tmpl w:val="81EA7005"/>
    <w:lvl w:ilvl="0" w:tentative="0">
      <w:start w:val="1"/>
      <w:numFmt w:val="decimal"/>
      <w:suff w:val="nothing"/>
      <w:lvlText w:val="%1）"/>
      <w:lvlJc w:val="left"/>
    </w:lvl>
  </w:abstractNum>
  <w:abstractNum w:abstractNumId="2">
    <w:nsid w:val="82EB3E9C"/>
    <w:multiLevelType w:val="singleLevel"/>
    <w:tmpl w:val="82EB3E9C"/>
    <w:lvl w:ilvl="0" w:tentative="0">
      <w:start w:val="1"/>
      <w:numFmt w:val="decimal"/>
      <w:suff w:val="nothing"/>
      <w:lvlText w:val="%1）"/>
      <w:lvlJc w:val="left"/>
    </w:lvl>
  </w:abstractNum>
  <w:abstractNum w:abstractNumId="3">
    <w:nsid w:val="839E7875"/>
    <w:multiLevelType w:val="singleLevel"/>
    <w:tmpl w:val="839E7875"/>
    <w:lvl w:ilvl="0" w:tentative="0">
      <w:start w:val="1"/>
      <w:numFmt w:val="decimal"/>
      <w:suff w:val="nothing"/>
      <w:lvlText w:val="%1）"/>
      <w:lvlJc w:val="left"/>
    </w:lvl>
  </w:abstractNum>
  <w:abstractNum w:abstractNumId="4">
    <w:nsid w:val="8456D212"/>
    <w:multiLevelType w:val="singleLevel"/>
    <w:tmpl w:val="8456D212"/>
    <w:lvl w:ilvl="0" w:tentative="0">
      <w:start w:val="1"/>
      <w:numFmt w:val="decimal"/>
      <w:suff w:val="nothing"/>
      <w:lvlText w:val="%1）"/>
      <w:lvlJc w:val="left"/>
    </w:lvl>
  </w:abstractNum>
  <w:abstractNum w:abstractNumId="5">
    <w:nsid w:val="85802720"/>
    <w:multiLevelType w:val="singleLevel"/>
    <w:tmpl w:val="85802720"/>
    <w:lvl w:ilvl="0" w:tentative="0">
      <w:start w:val="1"/>
      <w:numFmt w:val="decimal"/>
      <w:suff w:val="nothing"/>
      <w:lvlText w:val="%1）"/>
      <w:lvlJc w:val="left"/>
    </w:lvl>
  </w:abstractNum>
  <w:abstractNum w:abstractNumId="6">
    <w:nsid w:val="897B3516"/>
    <w:multiLevelType w:val="singleLevel"/>
    <w:tmpl w:val="897B3516"/>
    <w:lvl w:ilvl="0" w:tentative="0">
      <w:start w:val="1"/>
      <w:numFmt w:val="decimal"/>
      <w:suff w:val="nothing"/>
      <w:lvlText w:val="%1）"/>
      <w:lvlJc w:val="left"/>
    </w:lvl>
  </w:abstractNum>
  <w:abstractNum w:abstractNumId="7">
    <w:nsid w:val="89966967"/>
    <w:multiLevelType w:val="singleLevel"/>
    <w:tmpl w:val="89966967"/>
    <w:lvl w:ilvl="0" w:tentative="0">
      <w:start w:val="1"/>
      <w:numFmt w:val="decimal"/>
      <w:suff w:val="nothing"/>
      <w:lvlText w:val="（%1）"/>
      <w:lvlJc w:val="left"/>
    </w:lvl>
  </w:abstractNum>
  <w:abstractNum w:abstractNumId="8">
    <w:nsid w:val="8A59B41C"/>
    <w:multiLevelType w:val="singleLevel"/>
    <w:tmpl w:val="8A59B41C"/>
    <w:lvl w:ilvl="0" w:tentative="0">
      <w:start w:val="1"/>
      <w:numFmt w:val="decimal"/>
      <w:suff w:val="nothing"/>
      <w:lvlText w:val="%1）"/>
      <w:lvlJc w:val="left"/>
    </w:lvl>
  </w:abstractNum>
  <w:abstractNum w:abstractNumId="9">
    <w:nsid w:val="8F982435"/>
    <w:multiLevelType w:val="singleLevel"/>
    <w:tmpl w:val="8F982435"/>
    <w:lvl w:ilvl="0" w:tentative="0">
      <w:start w:val="1"/>
      <w:numFmt w:val="decimal"/>
      <w:suff w:val="nothing"/>
      <w:lvlText w:val="%1）"/>
      <w:lvlJc w:val="left"/>
    </w:lvl>
  </w:abstractNum>
  <w:abstractNum w:abstractNumId="10">
    <w:nsid w:val="91AFC16A"/>
    <w:multiLevelType w:val="singleLevel"/>
    <w:tmpl w:val="91AFC16A"/>
    <w:lvl w:ilvl="0" w:tentative="0">
      <w:start w:val="1"/>
      <w:numFmt w:val="decimal"/>
      <w:suff w:val="nothing"/>
      <w:lvlText w:val="%1）"/>
      <w:lvlJc w:val="left"/>
    </w:lvl>
  </w:abstractNum>
  <w:abstractNum w:abstractNumId="11">
    <w:nsid w:val="94C4B62E"/>
    <w:multiLevelType w:val="singleLevel"/>
    <w:tmpl w:val="94C4B62E"/>
    <w:lvl w:ilvl="0" w:tentative="0">
      <w:start w:val="1"/>
      <w:numFmt w:val="decimal"/>
      <w:suff w:val="nothing"/>
      <w:lvlText w:val="%1）"/>
      <w:lvlJc w:val="left"/>
    </w:lvl>
  </w:abstractNum>
  <w:abstractNum w:abstractNumId="12">
    <w:nsid w:val="9572FB09"/>
    <w:multiLevelType w:val="singleLevel"/>
    <w:tmpl w:val="9572FB09"/>
    <w:lvl w:ilvl="0" w:tentative="0">
      <w:start w:val="1"/>
      <w:numFmt w:val="decimal"/>
      <w:suff w:val="nothing"/>
      <w:lvlText w:val="%1）"/>
      <w:lvlJc w:val="left"/>
    </w:lvl>
  </w:abstractNum>
  <w:abstractNum w:abstractNumId="13">
    <w:nsid w:val="971EA2FE"/>
    <w:multiLevelType w:val="singleLevel"/>
    <w:tmpl w:val="971EA2FE"/>
    <w:lvl w:ilvl="0" w:tentative="0">
      <w:start w:val="1"/>
      <w:numFmt w:val="decimal"/>
      <w:suff w:val="nothing"/>
      <w:lvlText w:val="%1）"/>
      <w:lvlJc w:val="left"/>
    </w:lvl>
  </w:abstractNum>
  <w:abstractNum w:abstractNumId="14">
    <w:nsid w:val="97E75C33"/>
    <w:multiLevelType w:val="singleLevel"/>
    <w:tmpl w:val="97E75C33"/>
    <w:lvl w:ilvl="0" w:tentative="0">
      <w:start w:val="1"/>
      <w:numFmt w:val="decimal"/>
      <w:suff w:val="nothing"/>
      <w:lvlText w:val="%1）"/>
      <w:lvlJc w:val="left"/>
    </w:lvl>
  </w:abstractNum>
  <w:abstractNum w:abstractNumId="15">
    <w:nsid w:val="9932B774"/>
    <w:multiLevelType w:val="singleLevel"/>
    <w:tmpl w:val="9932B774"/>
    <w:lvl w:ilvl="0" w:tentative="0">
      <w:start w:val="1"/>
      <w:numFmt w:val="decimal"/>
      <w:suff w:val="nothing"/>
      <w:lvlText w:val="%1）"/>
      <w:lvlJc w:val="left"/>
    </w:lvl>
  </w:abstractNum>
  <w:abstractNum w:abstractNumId="16">
    <w:nsid w:val="9A2431D8"/>
    <w:multiLevelType w:val="singleLevel"/>
    <w:tmpl w:val="9A2431D8"/>
    <w:lvl w:ilvl="0" w:tentative="0">
      <w:start w:val="1"/>
      <w:numFmt w:val="decimal"/>
      <w:suff w:val="nothing"/>
      <w:lvlText w:val="%1）"/>
      <w:lvlJc w:val="left"/>
    </w:lvl>
  </w:abstractNum>
  <w:abstractNum w:abstractNumId="17">
    <w:nsid w:val="9AD978CD"/>
    <w:multiLevelType w:val="singleLevel"/>
    <w:tmpl w:val="9AD978CD"/>
    <w:lvl w:ilvl="0" w:tentative="0">
      <w:start w:val="1"/>
      <w:numFmt w:val="decimal"/>
      <w:suff w:val="nothing"/>
      <w:lvlText w:val="%1）"/>
      <w:lvlJc w:val="left"/>
    </w:lvl>
  </w:abstractNum>
  <w:abstractNum w:abstractNumId="18">
    <w:nsid w:val="9D5AF5CB"/>
    <w:multiLevelType w:val="singleLevel"/>
    <w:tmpl w:val="9D5AF5CB"/>
    <w:lvl w:ilvl="0" w:tentative="0">
      <w:start w:val="1"/>
      <w:numFmt w:val="decimal"/>
      <w:suff w:val="nothing"/>
      <w:lvlText w:val="%1）"/>
      <w:lvlJc w:val="left"/>
    </w:lvl>
  </w:abstractNum>
  <w:abstractNum w:abstractNumId="19">
    <w:nsid w:val="A2C2BEAD"/>
    <w:multiLevelType w:val="singleLevel"/>
    <w:tmpl w:val="A2C2BEAD"/>
    <w:lvl w:ilvl="0" w:tentative="0">
      <w:start w:val="1"/>
      <w:numFmt w:val="decimal"/>
      <w:suff w:val="nothing"/>
      <w:lvlText w:val="%1）"/>
      <w:lvlJc w:val="left"/>
    </w:lvl>
  </w:abstractNum>
  <w:abstractNum w:abstractNumId="20">
    <w:nsid w:val="A5DAB24F"/>
    <w:multiLevelType w:val="singleLevel"/>
    <w:tmpl w:val="A5DAB24F"/>
    <w:lvl w:ilvl="0" w:tentative="0">
      <w:start w:val="1"/>
      <w:numFmt w:val="decimal"/>
      <w:suff w:val="nothing"/>
      <w:lvlText w:val="%1）"/>
      <w:lvlJc w:val="left"/>
    </w:lvl>
  </w:abstractNum>
  <w:abstractNum w:abstractNumId="21">
    <w:nsid w:val="A654B1B7"/>
    <w:multiLevelType w:val="singleLevel"/>
    <w:tmpl w:val="A654B1B7"/>
    <w:lvl w:ilvl="0" w:tentative="0">
      <w:start w:val="1"/>
      <w:numFmt w:val="decimal"/>
      <w:suff w:val="nothing"/>
      <w:lvlText w:val="%1）"/>
      <w:lvlJc w:val="left"/>
    </w:lvl>
  </w:abstractNum>
  <w:abstractNum w:abstractNumId="22">
    <w:nsid w:val="A8E7FC7A"/>
    <w:multiLevelType w:val="singleLevel"/>
    <w:tmpl w:val="A8E7FC7A"/>
    <w:lvl w:ilvl="0" w:tentative="0">
      <w:start w:val="1"/>
      <w:numFmt w:val="decimal"/>
      <w:suff w:val="nothing"/>
      <w:lvlText w:val="%1）"/>
      <w:lvlJc w:val="left"/>
    </w:lvl>
  </w:abstractNum>
  <w:abstractNum w:abstractNumId="23">
    <w:nsid w:val="A9E8ACE4"/>
    <w:multiLevelType w:val="singleLevel"/>
    <w:tmpl w:val="A9E8ACE4"/>
    <w:lvl w:ilvl="0" w:tentative="0">
      <w:start w:val="1"/>
      <w:numFmt w:val="decimal"/>
      <w:suff w:val="nothing"/>
      <w:lvlText w:val="%1）"/>
      <w:lvlJc w:val="left"/>
    </w:lvl>
  </w:abstractNum>
  <w:abstractNum w:abstractNumId="24">
    <w:nsid w:val="AA239D25"/>
    <w:multiLevelType w:val="singleLevel"/>
    <w:tmpl w:val="AA239D25"/>
    <w:lvl w:ilvl="0" w:tentative="0">
      <w:start w:val="1"/>
      <w:numFmt w:val="decimal"/>
      <w:suff w:val="nothing"/>
      <w:lvlText w:val="%1）"/>
      <w:lvlJc w:val="left"/>
    </w:lvl>
  </w:abstractNum>
  <w:abstractNum w:abstractNumId="25">
    <w:nsid w:val="AC621A30"/>
    <w:multiLevelType w:val="singleLevel"/>
    <w:tmpl w:val="AC621A30"/>
    <w:lvl w:ilvl="0" w:tentative="0">
      <w:start w:val="1"/>
      <w:numFmt w:val="decimal"/>
      <w:suff w:val="nothing"/>
      <w:lvlText w:val="%1）"/>
      <w:lvlJc w:val="left"/>
    </w:lvl>
  </w:abstractNum>
  <w:abstractNum w:abstractNumId="26">
    <w:nsid w:val="ADB6B1A7"/>
    <w:multiLevelType w:val="singleLevel"/>
    <w:tmpl w:val="ADB6B1A7"/>
    <w:lvl w:ilvl="0" w:tentative="0">
      <w:start w:val="1"/>
      <w:numFmt w:val="decimal"/>
      <w:suff w:val="nothing"/>
      <w:lvlText w:val="（%1）"/>
      <w:lvlJc w:val="left"/>
      <w:rPr>
        <w:rFonts w:hint="default"/>
        <w:sz w:val="28"/>
        <w:szCs w:val="28"/>
      </w:rPr>
    </w:lvl>
  </w:abstractNum>
  <w:abstractNum w:abstractNumId="27">
    <w:nsid w:val="B0D6BC59"/>
    <w:multiLevelType w:val="singleLevel"/>
    <w:tmpl w:val="B0D6BC59"/>
    <w:lvl w:ilvl="0" w:tentative="0">
      <w:start w:val="1"/>
      <w:numFmt w:val="decimal"/>
      <w:suff w:val="nothing"/>
      <w:lvlText w:val="%1）"/>
      <w:lvlJc w:val="left"/>
    </w:lvl>
  </w:abstractNum>
  <w:abstractNum w:abstractNumId="28">
    <w:nsid w:val="B37BCAE2"/>
    <w:multiLevelType w:val="singleLevel"/>
    <w:tmpl w:val="B37BCAE2"/>
    <w:lvl w:ilvl="0" w:tentative="0">
      <w:start w:val="1"/>
      <w:numFmt w:val="decimal"/>
      <w:suff w:val="nothing"/>
      <w:lvlText w:val="%1）"/>
      <w:lvlJc w:val="left"/>
    </w:lvl>
  </w:abstractNum>
  <w:abstractNum w:abstractNumId="29">
    <w:nsid w:val="B5285566"/>
    <w:multiLevelType w:val="singleLevel"/>
    <w:tmpl w:val="B5285566"/>
    <w:lvl w:ilvl="0" w:tentative="0">
      <w:start w:val="1"/>
      <w:numFmt w:val="decimal"/>
      <w:suff w:val="nothing"/>
      <w:lvlText w:val="%1）"/>
      <w:lvlJc w:val="left"/>
    </w:lvl>
  </w:abstractNum>
  <w:abstractNum w:abstractNumId="30">
    <w:nsid w:val="B7C3CEB7"/>
    <w:multiLevelType w:val="singleLevel"/>
    <w:tmpl w:val="B7C3CEB7"/>
    <w:lvl w:ilvl="0" w:tentative="0">
      <w:start w:val="1"/>
      <w:numFmt w:val="decimal"/>
      <w:suff w:val="nothing"/>
      <w:lvlText w:val="%1）"/>
      <w:lvlJc w:val="left"/>
    </w:lvl>
  </w:abstractNum>
  <w:abstractNum w:abstractNumId="31">
    <w:nsid w:val="B7FD5152"/>
    <w:multiLevelType w:val="singleLevel"/>
    <w:tmpl w:val="B7FD5152"/>
    <w:lvl w:ilvl="0" w:tentative="0">
      <w:start w:val="1"/>
      <w:numFmt w:val="decimal"/>
      <w:suff w:val="nothing"/>
      <w:lvlText w:val="%1）"/>
      <w:lvlJc w:val="left"/>
    </w:lvl>
  </w:abstractNum>
  <w:abstractNum w:abstractNumId="32">
    <w:nsid w:val="B93423C6"/>
    <w:multiLevelType w:val="singleLevel"/>
    <w:tmpl w:val="B93423C6"/>
    <w:lvl w:ilvl="0" w:tentative="0">
      <w:start w:val="1"/>
      <w:numFmt w:val="decimal"/>
      <w:suff w:val="nothing"/>
      <w:lvlText w:val="%1）"/>
      <w:lvlJc w:val="left"/>
    </w:lvl>
  </w:abstractNum>
  <w:abstractNum w:abstractNumId="33">
    <w:nsid w:val="BA74CFD9"/>
    <w:multiLevelType w:val="singleLevel"/>
    <w:tmpl w:val="BA74CFD9"/>
    <w:lvl w:ilvl="0" w:tentative="0">
      <w:start w:val="1"/>
      <w:numFmt w:val="decimal"/>
      <w:suff w:val="nothing"/>
      <w:lvlText w:val="%1）"/>
      <w:lvlJc w:val="left"/>
    </w:lvl>
  </w:abstractNum>
  <w:abstractNum w:abstractNumId="34">
    <w:nsid w:val="BBA7890A"/>
    <w:multiLevelType w:val="singleLevel"/>
    <w:tmpl w:val="BBA7890A"/>
    <w:lvl w:ilvl="0" w:tentative="0">
      <w:start w:val="1"/>
      <w:numFmt w:val="decimal"/>
      <w:suff w:val="nothing"/>
      <w:lvlText w:val="%1）"/>
      <w:lvlJc w:val="left"/>
    </w:lvl>
  </w:abstractNum>
  <w:abstractNum w:abstractNumId="35">
    <w:nsid w:val="BC268B14"/>
    <w:multiLevelType w:val="singleLevel"/>
    <w:tmpl w:val="BC268B14"/>
    <w:lvl w:ilvl="0" w:tentative="0">
      <w:start w:val="1"/>
      <w:numFmt w:val="decimal"/>
      <w:suff w:val="nothing"/>
      <w:lvlText w:val="%1）"/>
      <w:lvlJc w:val="left"/>
    </w:lvl>
  </w:abstractNum>
  <w:abstractNum w:abstractNumId="36">
    <w:nsid w:val="BCD9069A"/>
    <w:multiLevelType w:val="singleLevel"/>
    <w:tmpl w:val="BCD9069A"/>
    <w:lvl w:ilvl="0" w:tentative="0">
      <w:start w:val="1"/>
      <w:numFmt w:val="decimal"/>
      <w:suff w:val="nothing"/>
      <w:lvlText w:val="%1）"/>
      <w:lvlJc w:val="left"/>
    </w:lvl>
  </w:abstractNum>
  <w:abstractNum w:abstractNumId="37">
    <w:nsid w:val="BCF184FF"/>
    <w:multiLevelType w:val="singleLevel"/>
    <w:tmpl w:val="BCF184FF"/>
    <w:lvl w:ilvl="0" w:tentative="0">
      <w:start w:val="1"/>
      <w:numFmt w:val="decimal"/>
      <w:suff w:val="nothing"/>
      <w:lvlText w:val="%1）"/>
      <w:lvlJc w:val="left"/>
    </w:lvl>
  </w:abstractNum>
  <w:abstractNum w:abstractNumId="38">
    <w:nsid w:val="BD544C73"/>
    <w:multiLevelType w:val="singleLevel"/>
    <w:tmpl w:val="BD544C73"/>
    <w:lvl w:ilvl="0" w:tentative="0">
      <w:start w:val="1"/>
      <w:numFmt w:val="decimal"/>
      <w:suff w:val="nothing"/>
      <w:lvlText w:val="%1）"/>
      <w:lvlJc w:val="left"/>
    </w:lvl>
  </w:abstractNum>
  <w:abstractNum w:abstractNumId="39">
    <w:nsid w:val="C491797C"/>
    <w:multiLevelType w:val="singleLevel"/>
    <w:tmpl w:val="C491797C"/>
    <w:lvl w:ilvl="0" w:tentative="0">
      <w:start w:val="1"/>
      <w:numFmt w:val="decimal"/>
      <w:suff w:val="nothing"/>
      <w:lvlText w:val="%1）"/>
      <w:lvlJc w:val="left"/>
    </w:lvl>
  </w:abstractNum>
  <w:abstractNum w:abstractNumId="40">
    <w:nsid w:val="C4E3E2E9"/>
    <w:multiLevelType w:val="singleLevel"/>
    <w:tmpl w:val="C4E3E2E9"/>
    <w:lvl w:ilvl="0" w:tentative="0">
      <w:start w:val="1"/>
      <w:numFmt w:val="decimal"/>
      <w:suff w:val="nothing"/>
      <w:lvlText w:val="%1）"/>
      <w:lvlJc w:val="left"/>
    </w:lvl>
  </w:abstractNum>
  <w:abstractNum w:abstractNumId="41">
    <w:nsid w:val="C68340FD"/>
    <w:multiLevelType w:val="singleLevel"/>
    <w:tmpl w:val="C68340FD"/>
    <w:lvl w:ilvl="0" w:tentative="0">
      <w:start w:val="1"/>
      <w:numFmt w:val="decimal"/>
      <w:suff w:val="nothing"/>
      <w:lvlText w:val="%1）"/>
      <w:lvlJc w:val="left"/>
    </w:lvl>
  </w:abstractNum>
  <w:abstractNum w:abstractNumId="42">
    <w:nsid w:val="CDE9D58F"/>
    <w:multiLevelType w:val="singleLevel"/>
    <w:tmpl w:val="CDE9D58F"/>
    <w:lvl w:ilvl="0" w:tentative="0">
      <w:start w:val="1"/>
      <w:numFmt w:val="decimal"/>
      <w:suff w:val="space"/>
      <w:lvlText w:val="%1)"/>
      <w:lvlJc w:val="left"/>
    </w:lvl>
  </w:abstractNum>
  <w:abstractNum w:abstractNumId="43">
    <w:nsid w:val="CDEBD100"/>
    <w:multiLevelType w:val="singleLevel"/>
    <w:tmpl w:val="CDEBD100"/>
    <w:lvl w:ilvl="0" w:tentative="0">
      <w:start w:val="1"/>
      <w:numFmt w:val="decimal"/>
      <w:suff w:val="nothing"/>
      <w:lvlText w:val="%1）"/>
      <w:lvlJc w:val="left"/>
    </w:lvl>
  </w:abstractNum>
  <w:abstractNum w:abstractNumId="44">
    <w:nsid w:val="CF055E56"/>
    <w:multiLevelType w:val="singleLevel"/>
    <w:tmpl w:val="CF055E56"/>
    <w:lvl w:ilvl="0" w:tentative="0">
      <w:start w:val="1"/>
      <w:numFmt w:val="decimal"/>
      <w:suff w:val="nothing"/>
      <w:lvlText w:val="%1）"/>
      <w:lvlJc w:val="left"/>
    </w:lvl>
  </w:abstractNum>
  <w:abstractNum w:abstractNumId="45">
    <w:nsid w:val="CF61AAA1"/>
    <w:multiLevelType w:val="singleLevel"/>
    <w:tmpl w:val="CF61AAA1"/>
    <w:lvl w:ilvl="0" w:tentative="0">
      <w:start w:val="1"/>
      <w:numFmt w:val="decimal"/>
      <w:suff w:val="nothing"/>
      <w:lvlText w:val="%1）"/>
      <w:lvlJc w:val="left"/>
    </w:lvl>
  </w:abstractNum>
  <w:abstractNum w:abstractNumId="46">
    <w:nsid w:val="D017DDA4"/>
    <w:multiLevelType w:val="singleLevel"/>
    <w:tmpl w:val="D017DDA4"/>
    <w:lvl w:ilvl="0" w:tentative="0">
      <w:start w:val="1"/>
      <w:numFmt w:val="decimal"/>
      <w:suff w:val="nothing"/>
      <w:lvlText w:val="%1）"/>
      <w:lvlJc w:val="left"/>
    </w:lvl>
  </w:abstractNum>
  <w:abstractNum w:abstractNumId="47">
    <w:nsid w:val="D26CAE78"/>
    <w:multiLevelType w:val="singleLevel"/>
    <w:tmpl w:val="D26CAE78"/>
    <w:lvl w:ilvl="0" w:tentative="0">
      <w:start w:val="1"/>
      <w:numFmt w:val="decimal"/>
      <w:pStyle w:val="35"/>
      <w:lvlText w:val="%1."/>
      <w:lvlJc w:val="left"/>
      <w:pPr>
        <w:ind w:left="425" w:hanging="425"/>
      </w:pPr>
      <w:rPr>
        <w:rFonts w:hint="default"/>
      </w:rPr>
    </w:lvl>
  </w:abstractNum>
  <w:abstractNum w:abstractNumId="48">
    <w:nsid w:val="D3D2E0AB"/>
    <w:multiLevelType w:val="singleLevel"/>
    <w:tmpl w:val="D3D2E0AB"/>
    <w:lvl w:ilvl="0" w:tentative="0">
      <w:start w:val="1"/>
      <w:numFmt w:val="decimal"/>
      <w:suff w:val="nothing"/>
      <w:lvlText w:val="%1）"/>
      <w:lvlJc w:val="left"/>
    </w:lvl>
  </w:abstractNum>
  <w:abstractNum w:abstractNumId="49">
    <w:nsid w:val="D3DB6B69"/>
    <w:multiLevelType w:val="singleLevel"/>
    <w:tmpl w:val="D3DB6B69"/>
    <w:lvl w:ilvl="0" w:tentative="0">
      <w:start w:val="1"/>
      <w:numFmt w:val="decimal"/>
      <w:suff w:val="nothing"/>
      <w:lvlText w:val="%1）"/>
      <w:lvlJc w:val="left"/>
    </w:lvl>
  </w:abstractNum>
  <w:abstractNum w:abstractNumId="50">
    <w:nsid w:val="D6D57F0D"/>
    <w:multiLevelType w:val="singleLevel"/>
    <w:tmpl w:val="D6D57F0D"/>
    <w:lvl w:ilvl="0" w:tentative="0">
      <w:start w:val="1"/>
      <w:numFmt w:val="decimal"/>
      <w:suff w:val="nothing"/>
      <w:lvlText w:val="%1）"/>
      <w:lvlJc w:val="left"/>
    </w:lvl>
  </w:abstractNum>
  <w:abstractNum w:abstractNumId="51">
    <w:nsid w:val="D70C4B58"/>
    <w:multiLevelType w:val="singleLevel"/>
    <w:tmpl w:val="D70C4B58"/>
    <w:lvl w:ilvl="0" w:tentative="0">
      <w:start w:val="1"/>
      <w:numFmt w:val="decimal"/>
      <w:suff w:val="nothing"/>
      <w:lvlText w:val="%1）"/>
      <w:lvlJc w:val="left"/>
    </w:lvl>
  </w:abstractNum>
  <w:abstractNum w:abstractNumId="52">
    <w:nsid w:val="D93A5D02"/>
    <w:multiLevelType w:val="singleLevel"/>
    <w:tmpl w:val="D93A5D02"/>
    <w:lvl w:ilvl="0" w:tentative="0">
      <w:start w:val="1"/>
      <w:numFmt w:val="decimal"/>
      <w:suff w:val="nothing"/>
      <w:lvlText w:val="%1）"/>
      <w:lvlJc w:val="left"/>
    </w:lvl>
  </w:abstractNum>
  <w:abstractNum w:abstractNumId="53">
    <w:nsid w:val="DC09E12A"/>
    <w:multiLevelType w:val="singleLevel"/>
    <w:tmpl w:val="DC09E12A"/>
    <w:lvl w:ilvl="0" w:tentative="0">
      <w:start w:val="1"/>
      <w:numFmt w:val="decimal"/>
      <w:suff w:val="nothing"/>
      <w:lvlText w:val="%1）"/>
      <w:lvlJc w:val="left"/>
    </w:lvl>
  </w:abstractNum>
  <w:abstractNum w:abstractNumId="54">
    <w:nsid w:val="DC9F201C"/>
    <w:multiLevelType w:val="singleLevel"/>
    <w:tmpl w:val="DC9F201C"/>
    <w:lvl w:ilvl="0" w:tentative="0">
      <w:start w:val="1"/>
      <w:numFmt w:val="decimal"/>
      <w:suff w:val="nothing"/>
      <w:lvlText w:val="%1）"/>
      <w:lvlJc w:val="left"/>
    </w:lvl>
  </w:abstractNum>
  <w:abstractNum w:abstractNumId="55">
    <w:nsid w:val="DE03351A"/>
    <w:multiLevelType w:val="multilevel"/>
    <w:tmpl w:val="DE03351A"/>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pStyle w:val="36"/>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56">
    <w:nsid w:val="E0D577C2"/>
    <w:multiLevelType w:val="singleLevel"/>
    <w:tmpl w:val="E0D577C2"/>
    <w:lvl w:ilvl="0" w:tentative="0">
      <w:start w:val="1"/>
      <w:numFmt w:val="decimal"/>
      <w:suff w:val="nothing"/>
      <w:lvlText w:val="%1）"/>
      <w:lvlJc w:val="left"/>
    </w:lvl>
  </w:abstractNum>
  <w:abstractNum w:abstractNumId="57">
    <w:nsid w:val="E3D015DA"/>
    <w:multiLevelType w:val="singleLevel"/>
    <w:tmpl w:val="E3D015DA"/>
    <w:lvl w:ilvl="0" w:tentative="0">
      <w:start w:val="7"/>
      <w:numFmt w:val="chineseCounting"/>
      <w:suff w:val="nothing"/>
      <w:lvlText w:val="%1、"/>
      <w:lvlJc w:val="left"/>
      <w:rPr>
        <w:rFonts w:hint="eastAsia"/>
      </w:rPr>
    </w:lvl>
  </w:abstractNum>
  <w:abstractNum w:abstractNumId="58">
    <w:nsid w:val="E4EAA7BE"/>
    <w:multiLevelType w:val="singleLevel"/>
    <w:tmpl w:val="E4EAA7BE"/>
    <w:lvl w:ilvl="0" w:tentative="0">
      <w:start w:val="1"/>
      <w:numFmt w:val="decimal"/>
      <w:suff w:val="nothing"/>
      <w:lvlText w:val="%1）"/>
      <w:lvlJc w:val="left"/>
    </w:lvl>
  </w:abstractNum>
  <w:abstractNum w:abstractNumId="59">
    <w:nsid w:val="E4EBC440"/>
    <w:multiLevelType w:val="singleLevel"/>
    <w:tmpl w:val="E4EBC440"/>
    <w:lvl w:ilvl="0" w:tentative="0">
      <w:start w:val="1"/>
      <w:numFmt w:val="decimal"/>
      <w:suff w:val="nothing"/>
      <w:lvlText w:val="%1）"/>
      <w:lvlJc w:val="left"/>
    </w:lvl>
  </w:abstractNum>
  <w:abstractNum w:abstractNumId="60">
    <w:nsid w:val="E54D8558"/>
    <w:multiLevelType w:val="singleLevel"/>
    <w:tmpl w:val="E54D8558"/>
    <w:lvl w:ilvl="0" w:tentative="0">
      <w:start w:val="1"/>
      <w:numFmt w:val="decimal"/>
      <w:suff w:val="nothing"/>
      <w:lvlText w:val="%1）"/>
      <w:lvlJc w:val="left"/>
    </w:lvl>
  </w:abstractNum>
  <w:abstractNum w:abstractNumId="61">
    <w:nsid w:val="E5CFA70D"/>
    <w:multiLevelType w:val="singleLevel"/>
    <w:tmpl w:val="E5CFA70D"/>
    <w:lvl w:ilvl="0" w:tentative="0">
      <w:start w:val="1"/>
      <w:numFmt w:val="decimal"/>
      <w:suff w:val="nothing"/>
      <w:lvlText w:val="%1）"/>
      <w:lvlJc w:val="left"/>
    </w:lvl>
  </w:abstractNum>
  <w:abstractNum w:abstractNumId="62">
    <w:nsid w:val="E8BBC4CD"/>
    <w:multiLevelType w:val="singleLevel"/>
    <w:tmpl w:val="E8BBC4CD"/>
    <w:lvl w:ilvl="0" w:tentative="0">
      <w:start w:val="1"/>
      <w:numFmt w:val="decimal"/>
      <w:suff w:val="nothing"/>
      <w:lvlText w:val="%1）"/>
      <w:lvlJc w:val="left"/>
    </w:lvl>
  </w:abstractNum>
  <w:abstractNum w:abstractNumId="63">
    <w:nsid w:val="E98C14CC"/>
    <w:multiLevelType w:val="singleLevel"/>
    <w:tmpl w:val="E98C14CC"/>
    <w:lvl w:ilvl="0" w:tentative="0">
      <w:start w:val="1"/>
      <w:numFmt w:val="decimal"/>
      <w:suff w:val="nothing"/>
      <w:lvlText w:val="%1）"/>
      <w:lvlJc w:val="left"/>
    </w:lvl>
  </w:abstractNum>
  <w:abstractNum w:abstractNumId="64">
    <w:nsid w:val="E9F8354F"/>
    <w:multiLevelType w:val="singleLevel"/>
    <w:tmpl w:val="E9F8354F"/>
    <w:lvl w:ilvl="0" w:tentative="0">
      <w:start w:val="1"/>
      <w:numFmt w:val="decimal"/>
      <w:suff w:val="nothing"/>
      <w:lvlText w:val="%1）"/>
      <w:lvlJc w:val="left"/>
    </w:lvl>
  </w:abstractNum>
  <w:abstractNum w:abstractNumId="65">
    <w:nsid w:val="EA2CEA05"/>
    <w:multiLevelType w:val="singleLevel"/>
    <w:tmpl w:val="EA2CEA05"/>
    <w:lvl w:ilvl="0" w:tentative="0">
      <w:start w:val="1"/>
      <w:numFmt w:val="decimal"/>
      <w:suff w:val="nothing"/>
      <w:lvlText w:val="%1）"/>
      <w:lvlJc w:val="left"/>
    </w:lvl>
  </w:abstractNum>
  <w:abstractNum w:abstractNumId="66">
    <w:nsid w:val="EA684A68"/>
    <w:multiLevelType w:val="singleLevel"/>
    <w:tmpl w:val="EA684A68"/>
    <w:lvl w:ilvl="0" w:tentative="0">
      <w:start w:val="1"/>
      <w:numFmt w:val="decimal"/>
      <w:suff w:val="nothing"/>
      <w:lvlText w:val="%1）"/>
      <w:lvlJc w:val="left"/>
    </w:lvl>
  </w:abstractNum>
  <w:abstractNum w:abstractNumId="67">
    <w:nsid w:val="EA9A8F52"/>
    <w:multiLevelType w:val="singleLevel"/>
    <w:tmpl w:val="EA9A8F52"/>
    <w:lvl w:ilvl="0" w:tentative="0">
      <w:start w:val="1"/>
      <w:numFmt w:val="decimal"/>
      <w:suff w:val="nothing"/>
      <w:lvlText w:val="%1）"/>
      <w:lvlJc w:val="left"/>
    </w:lvl>
  </w:abstractNum>
  <w:abstractNum w:abstractNumId="68">
    <w:nsid w:val="EBFD8DC0"/>
    <w:multiLevelType w:val="singleLevel"/>
    <w:tmpl w:val="EBFD8DC0"/>
    <w:lvl w:ilvl="0" w:tentative="0">
      <w:start w:val="1"/>
      <w:numFmt w:val="decimal"/>
      <w:suff w:val="nothing"/>
      <w:lvlText w:val="%1）"/>
      <w:lvlJc w:val="left"/>
    </w:lvl>
  </w:abstractNum>
  <w:abstractNum w:abstractNumId="69">
    <w:nsid w:val="EF63B18A"/>
    <w:multiLevelType w:val="singleLevel"/>
    <w:tmpl w:val="EF63B18A"/>
    <w:lvl w:ilvl="0" w:tentative="0">
      <w:start w:val="1"/>
      <w:numFmt w:val="decimal"/>
      <w:suff w:val="nothing"/>
      <w:lvlText w:val="%1）"/>
      <w:lvlJc w:val="left"/>
    </w:lvl>
  </w:abstractNum>
  <w:abstractNum w:abstractNumId="70">
    <w:nsid w:val="F073F9B6"/>
    <w:multiLevelType w:val="singleLevel"/>
    <w:tmpl w:val="F073F9B6"/>
    <w:lvl w:ilvl="0" w:tentative="0">
      <w:start w:val="1"/>
      <w:numFmt w:val="decimal"/>
      <w:suff w:val="nothing"/>
      <w:lvlText w:val="%1）"/>
      <w:lvlJc w:val="left"/>
    </w:lvl>
  </w:abstractNum>
  <w:abstractNum w:abstractNumId="71">
    <w:nsid w:val="F2B33725"/>
    <w:multiLevelType w:val="singleLevel"/>
    <w:tmpl w:val="F2B33725"/>
    <w:lvl w:ilvl="0" w:tentative="0">
      <w:start w:val="1"/>
      <w:numFmt w:val="decimal"/>
      <w:suff w:val="nothing"/>
      <w:lvlText w:val="%1）"/>
      <w:lvlJc w:val="left"/>
    </w:lvl>
  </w:abstractNum>
  <w:abstractNum w:abstractNumId="72">
    <w:nsid w:val="F3EBA83B"/>
    <w:multiLevelType w:val="singleLevel"/>
    <w:tmpl w:val="F3EBA83B"/>
    <w:lvl w:ilvl="0" w:tentative="0">
      <w:start w:val="1"/>
      <w:numFmt w:val="decimal"/>
      <w:suff w:val="nothing"/>
      <w:lvlText w:val="%1）"/>
      <w:lvlJc w:val="left"/>
    </w:lvl>
  </w:abstractNum>
  <w:abstractNum w:abstractNumId="73">
    <w:nsid w:val="F58FF649"/>
    <w:multiLevelType w:val="singleLevel"/>
    <w:tmpl w:val="F58FF649"/>
    <w:lvl w:ilvl="0" w:tentative="0">
      <w:start w:val="1"/>
      <w:numFmt w:val="decimal"/>
      <w:suff w:val="nothing"/>
      <w:lvlText w:val="%1）"/>
      <w:lvlJc w:val="left"/>
    </w:lvl>
  </w:abstractNum>
  <w:abstractNum w:abstractNumId="74">
    <w:nsid w:val="F64771CD"/>
    <w:multiLevelType w:val="multilevel"/>
    <w:tmpl w:val="F64771CD"/>
    <w:lvl w:ilvl="0" w:tentative="0">
      <w:start w:val="1"/>
      <w:numFmt w:val="decimal"/>
      <w:lvlText w:val="%1."/>
      <w:lvlJc w:val="left"/>
      <w:pPr>
        <w:ind w:left="432" w:hanging="432"/>
      </w:pPr>
      <w:rPr>
        <w:rFonts w:hint="default" w:ascii="等线" w:hAnsi="等线" w:eastAsia="等线"/>
      </w:rPr>
    </w:lvl>
    <w:lvl w:ilvl="1" w:tentative="0">
      <w:start w:val="1"/>
      <w:numFmt w:val="decimal"/>
      <w:lvlText w:val="%1.%2."/>
      <w:lvlJc w:val="left"/>
      <w:pPr>
        <w:ind w:left="431" w:hanging="431"/>
      </w:pPr>
      <w:rPr>
        <w:rFonts w:hint="default" w:ascii="等线" w:hAnsi="等线" w:eastAsia="等线"/>
        <w:sz w:val="32"/>
        <w:szCs w:val="32"/>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75">
    <w:nsid w:val="F7338450"/>
    <w:multiLevelType w:val="singleLevel"/>
    <w:tmpl w:val="F7338450"/>
    <w:lvl w:ilvl="0" w:tentative="0">
      <w:start w:val="1"/>
      <w:numFmt w:val="decimal"/>
      <w:suff w:val="nothing"/>
      <w:lvlText w:val="%1）"/>
      <w:lvlJc w:val="left"/>
    </w:lvl>
  </w:abstractNum>
  <w:abstractNum w:abstractNumId="76">
    <w:nsid w:val="F98FD38A"/>
    <w:multiLevelType w:val="singleLevel"/>
    <w:tmpl w:val="F98FD38A"/>
    <w:lvl w:ilvl="0" w:tentative="0">
      <w:start w:val="1"/>
      <w:numFmt w:val="decimal"/>
      <w:lvlText w:val="%1)"/>
      <w:lvlJc w:val="left"/>
      <w:pPr>
        <w:tabs>
          <w:tab w:val="left" w:pos="312"/>
        </w:tabs>
      </w:pPr>
    </w:lvl>
  </w:abstractNum>
  <w:abstractNum w:abstractNumId="77">
    <w:nsid w:val="FA43DB49"/>
    <w:multiLevelType w:val="singleLevel"/>
    <w:tmpl w:val="FA43DB49"/>
    <w:lvl w:ilvl="0" w:tentative="0">
      <w:start w:val="1"/>
      <w:numFmt w:val="decimal"/>
      <w:suff w:val="nothing"/>
      <w:lvlText w:val="%1）"/>
      <w:lvlJc w:val="left"/>
    </w:lvl>
  </w:abstractNum>
  <w:abstractNum w:abstractNumId="78">
    <w:nsid w:val="FD882AE4"/>
    <w:multiLevelType w:val="singleLevel"/>
    <w:tmpl w:val="FD882AE4"/>
    <w:lvl w:ilvl="0" w:tentative="0">
      <w:start w:val="1"/>
      <w:numFmt w:val="decimal"/>
      <w:suff w:val="nothing"/>
      <w:lvlText w:val="%1）"/>
      <w:lvlJc w:val="left"/>
    </w:lvl>
  </w:abstractNum>
  <w:abstractNum w:abstractNumId="79">
    <w:nsid w:val="FD9B90A0"/>
    <w:multiLevelType w:val="singleLevel"/>
    <w:tmpl w:val="FD9B90A0"/>
    <w:lvl w:ilvl="0" w:tentative="0">
      <w:start w:val="1"/>
      <w:numFmt w:val="decimal"/>
      <w:lvlText w:val="%1."/>
      <w:lvlJc w:val="left"/>
      <w:pPr>
        <w:ind w:left="425" w:hanging="425"/>
      </w:pPr>
      <w:rPr>
        <w:rFonts w:hint="default"/>
      </w:rPr>
    </w:lvl>
  </w:abstractNum>
  <w:abstractNum w:abstractNumId="80">
    <w:nsid w:val="FECEC618"/>
    <w:multiLevelType w:val="singleLevel"/>
    <w:tmpl w:val="FECEC618"/>
    <w:lvl w:ilvl="0" w:tentative="0">
      <w:start w:val="1"/>
      <w:numFmt w:val="decimal"/>
      <w:suff w:val="nothing"/>
      <w:lvlText w:val="%1）"/>
      <w:lvlJc w:val="left"/>
    </w:lvl>
  </w:abstractNum>
  <w:abstractNum w:abstractNumId="81">
    <w:nsid w:val="FFB9B82E"/>
    <w:multiLevelType w:val="singleLevel"/>
    <w:tmpl w:val="FFB9B82E"/>
    <w:lvl w:ilvl="0" w:tentative="0">
      <w:start w:val="1"/>
      <w:numFmt w:val="decimal"/>
      <w:suff w:val="nothing"/>
      <w:lvlText w:val="%1）"/>
      <w:lvlJc w:val="left"/>
    </w:lvl>
  </w:abstractNum>
  <w:abstractNum w:abstractNumId="82">
    <w:nsid w:val="00372E32"/>
    <w:multiLevelType w:val="singleLevel"/>
    <w:tmpl w:val="00372E32"/>
    <w:lvl w:ilvl="0" w:tentative="0">
      <w:start w:val="1"/>
      <w:numFmt w:val="decimal"/>
      <w:suff w:val="nothing"/>
      <w:lvlText w:val="%1）"/>
      <w:lvlJc w:val="left"/>
    </w:lvl>
  </w:abstractNum>
  <w:abstractNum w:abstractNumId="83">
    <w:nsid w:val="02284365"/>
    <w:multiLevelType w:val="singleLevel"/>
    <w:tmpl w:val="02284365"/>
    <w:lvl w:ilvl="0" w:tentative="0">
      <w:start w:val="1"/>
      <w:numFmt w:val="decimal"/>
      <w:suff w:val="nothing"/>
      <w:lvlText w:val="%1）"/>
      <w:lvlJc w:val="left"/>
    </w:lvl>
  </w:abstractNum>
  <w:abstractNum w:abstractNumId="84">
    <w:nsid w:val="06163CC4"/>
    <w:multiLevelType w:val="singleLevel"/>
    <w:tmpl w:val="06163CC4"/>
    <w:lvl w:ilvl="0" w:tentative="0">
      <w:start w:val="1"/>
      <w:numFmt w:val="decimal"/>
      <w:suff w:val="nothing"/>
      <w:lvlText w:val="%1）"/>
      <w:lvlJc w:val="left"/>
    </w:lvl>
  </w:abstractNum>
  <w:abstractNum w:abstractNumId="85">
    <w:nsid w:val="0650DE66"/>
    <w:multiLevelType w:val="singleLevel"/>
    <w:tmpl w:val="0650DE66"/>
    <w:lvl w:ilvl="0" w:tentative="0">
      <w:start w:val="1"/>
      <w:numFmt w:val="decimal"/>
      <w:suff w:val="nothing"/>
      <w:lvlText w:val="%1）"/>
      <w:lvlJc w:val="left"/>
    </w:lvl>
  </w:abstractNum>
  <w:abstractNum w:abstractNumId="86">
    <w:nsid w:val="078AABF0"/>
    <w:multiLevelType w:val="singleLevel"/>
    <w:tmpl w:val="078AABF0"/>
    <w:lvl w:ilvl="0" w:tentative="0">
      <w:start w:val="1"/>
      <w:numFmt w:val="decimal"/>
      <w:suff w:val="nothing"/>
      <w:lvlText w:val="%1）"/>
      <w:lvlJc w:val="left"/>
    </w:lvl>
  </w:abstractNum>
  <w:abstractNum w:abstractNumId="87">
    <w:nsid w:val="092A2EE1"/>
    <w:multiLevelType w:val="multilevel"/>
    <w:tmpl w:val="092A2EE1"/>
    <w:lvl w:ilvl="0" w:tentative="0">
      <w:start w:val="1"/>
      <w:numFmt w:val="decimal"/>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864" w:hanging="864"/>
      </w:pPr>
    </w:lvl>
    <w:lvl w:ilvl="4" w:tentative="0">
      <w:start w:val="1"/>
      <w:numFmt w:val="decimal"/>
      <w:pStyle w:val="8"/>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pStyle w:val="11"/>
      <w:lvlText w:val="%1.%2.%3.%4.%5.%6.%7.%8"/>
      <w:lvlJc w:val="left"/>
      <w:pPr>
        <w:ind w:left="1440" w:hanging="1440"/>
      </w:pPr>
    </w:lvl>
    <w:lvl w:ilvl="8" w:tentative="0">
      <w:start w:val="1"/>
      <w:numFmt w:val="decimal"/>
      <w:lvlText w:val="%1.%2.%3.%4.%5.%6.%7.%8.%9"/>
      <w:lvlJc w:val="left"/>
      <w:pPr>
        <w:ind w:left="1584" w:hanging="1584"/>
      </w:pPr>
    </w:lvl>
  </w:abstractNum>
  <w:abstractNum w:abstractNumId="88">
    <w:nsid w:val="09ED85B4"/>
    <w:multiLevelType w:val="singleLevel"/>
    <w:tmpl w:val="09ED85B4"/>
    <w:lvl w:ilvl="0" w:tentative="0">
      <w:start w:val="1"/>
      <w:numFmt w:val="decimal"/>
      <w:suff w:val="nothing"/>
      <w:lvlText w:val="%1）"/>
      <w:lvlJc w:val="left"/>
    </w:lvl>
  </w:abstractNum>
  <w:abstractNum w:abstractNumId="89">
    <w:nsid w:val="0D76BDE9"/>
    <w:multiLevelType w:val="singleLevel"/>
    <w:tmpl w:val="0D76BDE9"/>
    <w:lvl w:ilvl="0" w:tentative="0">
      <w:start w:val="1"/>
      <w:numFmt w:val="decimal"/>
      <w:suff w:val="nothing"/>
      <w:lvlText w:val="%1）"/>
      <w:lvlJc w:val="left"/>
    </w:lvl>
  </w:abstractNum>
  <w:abstractNum w:abstractNumId="90">
    <w:nsid w:val="0D885935"/>
    <w:multiLevelType w:val="singleLevel"/>
    <w:tmpl w:val="0D885935"/>
    <w:lvl w:ilvl="0" w:tentative="0">
      <w:start w:val="1"/>
      <w:numFmt w:val="decimal"/>
      <w:suff w:val="nothing"/>
      <w:lvlText w:val="%1）"/>
      <w:lvlJc w:val="left"/>
    </w:lvl>
  </w:abstractNum>
  <w:abstractNum w:abstractNumId="91">
    <w:nsid w:val="0E33F58B"/>
    <w:multiLevelType w:val="singleLevel"/>
    <w:tmpl w:val="0E33F58B"/>
    <w:lvl w:ilvl="0" w:tentative="0">
      <w:start w:val="1"/>
      <w:numFmt w:val="decimal"/>
      <w:suff w:val="nothing"/>
      <w:lvlText w:val="%1）"/>
      <w:lvlJc w:val="left"/>
    </w:lvl>
  </w:abstractNum>
  <w:abstractNum w:abstractNumId="92">
    <w:nsid w:val="136711DD"/>
    <w:multiLevelType w:val="singleLevel"/>
    <w:tmpl w:val="136711DD"/>
    <w:lvl w:ilvl="0" w:tentative="0">
      <w:start w:val="1"/>
      <w:numFmt w:val="decimal"/>
      <w:suff w:val="nothing"/>
      <w:lvlText w:val="%1）"/>
      <w:lvlJc w:val="left"/>
    </w:lvl>
  </w:abstractNum>
  <w:abstractNum w:abstractNumId="93">
    <w:nsid w:val="15591911"/>
    <w:multiLevelType w:val="multilevel"/>
    <w:tmpl w:val="15591911"/>
    <w:lvl w:ilvl="0" w:tentative="0">
      <w:start w:val="1"/>
      <w:numFmt w:val="decimal"/>
      <w:lvlText w:val="%1"/>
      <w:lvlJc w:val="left"/>
      <w:pPr>
        <w:ind w:left="321" w:firstLine="0"/>
      </w:pPr>
      <w:rPr>
        <w:rFonts w:hint="default" w:ascii="Arial" w:hAnsi="Arial" w:cs="Arial"/>
        <w:b w:val="0"/>
        <w:i w:val="0"/>
        <w:color w:val="auto"/>
        <w:sz w:val="18"/>
        <w:szCs w:val="1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4">
    <w:nsid w:val="157EE7AA"/>
    <w:multiLevelType w:val="singleLevel"/>
    <w:tmpl w:val="157EE7AA"/>
    <w:lvl w:ilvl="0" w:tentative="0">
      <w:start w:val="1"/>
      <w:numFmt w:val="decimal"/>
      <w:suff w:val="nothing"/>
      <w:lvlText w:val="%1）"/>
      <w:lvlJc w:val="left"/>
    </w:lvl>
  </w:abstractNum>
  <w:abstractNum w:abstractNumId="95">
    <w:nsid w:val="178A509C"/>
    <w:multiLevelType w:val="singleLevel"/>
    <w:tmpl w:val="178A509C"/>
    <w:lvl w:ilvl="0" w:tentative="0">
      <w:start w:val="1"/>
      <w:numFmt w:val="decimal"/>
      <w:suff w:val="nothing"/>
      <w:lvlText w:val="（%1）"/>
      <w:lvlJc w:val="left"/>
    </w:lvl>
  </w:abstractNum>
  <w:abstractNum w:abstractNumId="96">
    <w:nsid w:val="178C32C9"/>
    <w:multiLevelType w:val="singleLevel"/>
    <w:tmpl w:val="178C32C9"/>
    <w:lvl w:ilvl="0" w:tentative="0">
      <w:start w:val="1"/>
      <w:numFmt w:val="decimal"/>
      <w:suff w:val="nothing"/>
      <w:lvlText w:val="%1）"/>
      <w:lvlJc w:val="left"/>
    </w:lvl>
  </w:abstractNum>
  <w:abstractNum w:abstractNumId="97">
    <w:nsid w:val="17A4D451"/>
    <w:multiLevelType w:val="singleLevel"/>
    <w:tmpl w:val="17A4D451"/>
    <w:lvl w:ilvl="0" w:tentative="0">
      <w:start w:val="1"/>
      <w:numFmt w:val="decimal"/>
      <w:suff w:val="nothing"/>
      <w:lvlText w:val="%1）"/>
      <w:lvlJc w:val="left"/>
    </w:lvl>
  </w:abstractNum>
  <w:abstractNum w:abstractNumId="98">
    <w:nsid w:val="19158A30"/>
    <w:multiLevelType w:val="singleLevel"/>
    <w:tmpl w:val="19158A30"/>
    <w:lvl w:ilvl="0" w:tentative="0">
      <w:start w:val="1"/>
      <w:numFmt w:val="decimal"/>
      <w:suff w:val="nothing"/>
      <w:lvlText w:val="%1）"/>
      <w:lvlJc w:val="left"/>
    </w:lvl>
  </w:abstractNum>
  <w:abstractNum w:abstractNumId="99">
    <w:nsid w:val="1A262A62"/>
    <w:multiLevelType w:val="singleLevel"/>
    <w:tmpl w:val="1A262A62"/>
    <w:lvl w:ilvl="0" w:tentative="0">
      <w:start w:val="1"/>
      <w:numFmt w:val="decimal"/>
      <w:suff w:val="nothing"/>
      <w:lvlText w:val="%1）"/>
      <w:lvlJc w:val="left"/>
    </w:lvl>
  </w:abstractNum>
  <w:abstractNum w:abstractNumId="100">
    <w:nsid w:val="1B2C6B49"/>
    <w:multiLevelType w:val="multilevel"/>
    <w:tmpl w:val="1B2C6B49"/>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1">
    <w:nsid w:val="211049DF"/>
    <w:multiLevelType w:val="singleLevel"/>
    <w:tmpl w:val="211049DF"/>
    <w:lvl w:ilvl="0" w:tentative="0">
      <w:start w:val="1"/>
      <w:numFmt w:val="decimal"/>
      <w:suff w:val="nothing"/>
      <w:lvlText w:val="%1）"/>
      <w:lvlJc w:val="left"/>
    </w:lvl>
  </w:abstractNum>
  <w:abstractNum w:abstractNumId="102">
    <w:nsid w:val="21F77B33"/>
    <w:multiLevelType w:val="singleLevel"/>
    <w:tmpl w:val="21F77B33"/>
    <w:lvl w:ilvl="0" w:tentative="0">
      <w:start w:val="1"/>
      <w:numFmt w:val="decimal"/>
      <w:suff w:val="nothing"/>
      <w:lvlText w:val="（%1）"/>
      <w:lvlJc w:val="left"/>
    </w:lvl>
  </w:abstractNum>
  <w:abstractNum w:abstractNumId="103">
    <w:nsid w:val="22342B37"/>
    <w:multiLevelType w:val="singleLevel"/>
    <w:tmpl w:val="22342B37"/>
    <w:lvl w:ilvl="0" w:tentative="0">
      <w:start w:val="1"/>
      <w:numFmt w:val="decimal"/>
      <w:suff w:val="nothing"/>
      <w:lvlText w:val="%1）"/>
      <w:lvlJc w:val="left"/>
    </w:lvl>
  </w:abstractNum>
  <w:abstractNum w:abstractNumId="104">
    <w:nsid w:val="263B94DA"/>
    <w:multiLevelType w:val="multilevel"/>
    <w:tmpl w:val="263B94DA"/>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5">
    <w:nsid w:val="266A7104"/>
    <w:multiLevelType w:val="singleLevel"/>
    <w:tmpl w:val="266A7104"/>
    <w:lvl w:ilvl="0" w:tentative="0">
      <w:start w:val="1"/>
      <w:numFmt w:val="decimal"/>
      <w:suff w:val="nothing"/>
      <w:lvlText w:val="%1）"/>
      <w:lvlJc w:val="left"/>
    </w:lvl>
  </w:abstractNum>
  <w:abstractNum w:abstractNumId="106">
    <w:nsid w:val="272D46F7"/>
    <w:multiLevelType w:val="singleLevel"/>
    <w:tmpl w:val="272D46F7"/>
    <w:lvl w:ilvl="0" w:tentative="0">
      <w:start w:val="1"/>
      <w:numFmt w:val="decimal"/>
      <w:suff w:val="nothing"/>
      <w:lvlText w:val="%1）"/>
      <w:lvlJc w:val="left"/>
    </w:lvl>
  </w:abstractNum>
  <w:abstractNum w:abstractNumId="107">
    <w:nsid w:val="2B5603D4"/>
    <w:multiLevelType w:val="singleLevel"/>
    <w:tmpl w:val="2B5603D4"/>
    <w:lvl w:ilvl="0" w:tentative="0">
      <w:start w:val="1"/>
      <w:numFmt w:val="decimal"/>
      <w:suff w:val="nothing"/>
      <w:lvlText w:val="%1）"/>
      <w:lvlJc w:val="left"/>
    </w:lvl>
  </w:abstractNum>
  <w:abstractNum w:abstractNumId="108">
    <w:nsid w:val="2D108689"/>
    <w:multiLevelType w:val="singleLevel"/>
    <w:tmpl w:val="2D108689"/>
    <w:lvl w:ilvl="0" w:tentative="0">
      <w:start w:val="1"/>
      <w:numFmt w:val="decimal"/>
      <w:suff w:val="nothing"/>
      <w:lvlText w:val="%1）"/>
      <w:lvlJc w:val="left"/>
    </w:lvl>
  </w:abstractNum>
  <w:abstractNum w:abstractNumId="109">
    <w:nsid w:val="2DB0BAB6"/>
    <w:multiLevelType w:val="singleLevel"/>
    <w:tmpl w:val="2DB0BAB6"/>
    <w:lvl w:ilvl="0" w:tentative="0">
      <w:start w:val="1"/>
      <w:numFmt w:val="decimal"/>
      <w:suff w:val="nothing"/>
      <w:lvlText w:val="%1）"/>
      <w:lvlJc w:val="left"/>
    </w:lvl>
  </w:abstractNum>
  <w:abstractNum w:abstractNumId="110">
    <w:nsid w:val="2E86CD03"/>
    <w:multiLevelType w:val="singleLevel"/>
    <w:tmpl w:val="2E86CD03"/>
    <w:lvl w:ilvl="0" w:tentative="0">
      <w:start w:val="1"/>
      <w:numFmt w:val="decimal"/>
      <w:suff w:val="nothing"/>
      <w:lvlText w:val="%1）"/>
      <w:lvlJc w:val="left"/>
    </w:lvl>
  </w:abstractNum>
  <w:abstractNum w:abstractNumId="111">
    <w:nsid w:val="2E88D6BE"/>
    <w:multiLevelType w:val="singleLevel"/>
    <w:tmpl w:val="2E88D6BE"/>
    <w:lvl w:ilvl="0" w:tentative="0">
      <w:start w:val="1"/>
      <w:numFmt w:val="decimal"/>
      <w:suff w:val="nothing"/>
      <w:lvlText w:val="%1）"/>
      <w:lvlJc w:val="left"/>
    </w:lvl>
  </w:abstractNum>
  <w:abstractNum w:abstractNumId="112">
    <w:nsid w:val="30219E2A"/>
    <w:multiLevelType w:val="singleLevel"/>
    <w:tmpl w:val="30219E2A"/>
    <w:lvl w:ilvl="0" w:tentative="0">
      <w:start w:val="1"/>
      <w:numFmt w:val="decimal"/>
      <w:suff w:val="nothing"/>
      <w:lvlText w:val="%1）"/>
      <w:lvlJc w:val="left"/>
    </w:lvl>
  </w:abstractNum>
  <w:abstractNum w:abstractNumId="113">
    <w:nsid w:val="30CB072E"/>
    <w:multiLevelType w:val="singleLevel"/>
    <w:tmpl w:val="30CB072E"/>
    <w:lvl w:ilvl="0" w:tentative="0">
      <w:start w:val="1"/>
      <w:numFmt w:val="decimal"/>
      <w:suff w:val="nothing"/>
      <w:lvlText w:val="%1）"/>
      <w:lvlJc w:val="left"/>
    </w:lvl>
  </w:abstractNum>
  <w:abstractNum w:abstractNumId="114">
    <w:nsid w:val="30CF7834"/>
    <w:multiLevelType w:val="singleLevel"/>
    <w:tmpl w:val="30CF7834"/>
    <w:lvl w:ilvl="0" w:tentative="0">
      <w:start w:val="1"/>
      <w:numFmt w:val="decimal"/>
      <w:suff w:val="nothing"/>
      <w:lvlText w:val="%1）"/>
      <w:lvlJc w:val="left"/>
    </w:lvl>
  </w:abstractNum>
  <w:abstractNum w:abstractNumId="115">
    <w:nsid w:val="3240168F"/>
    <w:multiLevelType w:val="singleLevel"/>
    <w:tmpl w:val="3240168F"/>
    <w:lvl w:ilvl="0" w:tentative="0">
      <w:start w:val="1"/>
      <w:numFmt w:val="decimal"/>
      <w:suff w:val="nothing"/>
      <w:lvlText w:val="%1）"/>
      <w:lvlJc w:val="left"/>
    </w:lvl>
  </w:abstractNum>
  <w:abstractNum w:abstractNumId="116">
    <w:nsid w:val="32541405"/>
    <w:multiLevelType w:val="singleLevel"/>
    <w:tmpl w:val="32541405"/>
    <w:lvl w:ilvl="0" w:tentative="0">
      <w:start w:val="1"/>
      <w:numFmt w:val="decimal"/>
      <w:suff w:val="nothing"/>
      <w:lvlText w:val="%1）"/>
      <w:lvlJc w:val="left"/>
    </w:lvl>
  </w:abstractNum>
  <w:abstractNum w:abstractNumId="117">
    <w:nsid w:val="3280AF59"/>
    <w:multiLevelType w:val="singleLevel"/>
    <w:tmpl w:val="3280AF59"/>
    <w:lvl w:ilvl="0" w:tentative="0">
      <w:start w:val="1"/>
      <w:numFmt w:val="decimal"/>
      <w:suff w:val="nothing"/>
      <w:lvlText w:val="%1）"/>
      <w:lvlJc w:val="left"/>
    </w:lvl>
  </w:abstractNum>
  <w:abstractNum w:abstractNumId="118">
    <w:nsid w:val="34CD6B88"/>
    <w:multiLevelType w:val="singleLevel"/>
    <w:tmpl w:val="34CD6B88"/>
    <w:lvl w:ilvl="0" w:tentative="0">
      <w:start w:val="1"/>
      <w:numFmt w:val="decimal"/>
      <w:suff w:val="nothing"/>
      <w:lvlText w:val="%1）"/>
      <w:lvlJc w:val="left"/>
    </w:lvl>
  </w:abstractNum>
  <w:abstractNum w:abstractNumId="119">
    <w:nsid w:val="35B0586B"/>
    <w:multiLevelType w:val="singleLevel"/>
    <w:tmpl w:val="35B0586B"/>
    <w:lvl w:ilvl="0" w:tentative="0">
      <w:start w:val="1"/>
      <w:numFmt w:val="decimal"/>
      <w:suff w:val="nothing"/>
      <w:lvlText w:val="%1）"/>
      <w:lvlJc w:val="left"/>
    </w:lvl>
  </w:abstractNum>
  <w:abstractNum w:abstractNumId="120">
    <w:nsid w:val="37796013"/>
    <w:multiLevelType w:val="singleLevel"/>
    <w:tmpl w:val="37796013"/>
    <w:lvl w:ilvl="0" w:tentative="0">
      <w:start w:val="1"/>
      <w:numFmt w:val="decimal"/>
      <w:suff w:val="nothing"/>
      <w:lvlText w:val="%1）"/>
      <w:lvlJc w:val="left"/>
    </w:lvl>
  </w:abstractNum>
  <w:abstractNum w:abstractNumId="121">
    <w:nsid w:val="39E7B0B8"/>
    <w:multiLevelType w:val="singleLevel"/>
    <w:tmpl w:val="39E7B0B8"/>
    <w:lvl w:ilvl="0" w:tentative="0">
      <w:start w:val="1"/>
      <w:numFmt w:val="decimal"/>
      <w:suff w:val="nothing"/>
      <w:lvlText w:val="%1）"/>
      <w:lvlJc w:val="left"/>
    </w:lvl>
  </w:abstractNum>
  <w:abstractNum w:abstractNumId="122">
    <w:nsid w:val="3C81FE11"/>
    <w:multiLevelType w:val="singleLevel"/>
    <w:tmpl w:val="3C81FE11"/>
    <w:lvl w:ilvl="0" w:tentative="0">
      <w:start w:val="1"/>
      <w:numFmt w:val="decimal"/>
      <w:suff w:val="nothing"/>
      <w:lvlText w:val="%1）"/>
      <w:lvlJc w:val="left"/>
    </w:lvl>
  </w:abstractNum>
  <w:abstractNum w:abstractNumId="123">
    <w:nsid w:val="3F7470E8"/>
    <w:multiLevelType w:val="singleLevel"/>
    <w:tmpl w:val="3F7470E8"/>
    <w:lvl w:ilvl="0" w:tentative="0">
      <w:start w:val="1"/>
      <w:numFmt w:val="decimal"/>
      <w:suff w:val="nothing"/>
      <w:lvlText w:val="%1）"/>
      <w:lvlJc w:val="left"/>
    </w:lvl>
  </w:abstractNum>
  <w:abstractNum w:abstractNumId="124">
    <w:nsid w:val="42E9339E"/>
    <w:multiLevelType w:val="singleLevel"/>
    <w:tmpl w:val="42E9339E"/>
    <w:lvl w:ilvl="0" w:tentative="0">
      <w:start w:val="1"/>
      <w:numFmt w:val="decimal"/>
      <w:suff w:val="nothing"/>
      <w:lvlText w:val="%1）"/>
      <w:lvlJc w:val="left"/>
    </w:lvl>
  </w:abstractNum>
  <w:abstractNum w:abstractNumId="125">
    <w:nsid w:val="4363FCDD"/>
    <w:multiLevelType w:val="multilevel"/>
    <w:tmpl w:val="4363FCDD"/>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6">
    <w:nsid w:val="44B26260"/>
    <w:multiLevelType w:val="singleLevel"/>
    <w:tmpl w:val="44B26260"/>
    <w:lvl w:ilvl="0" w:tentative="0">
      <w:start w:val="1"/>
      <w:numFmt w:val="decimal"/>
      <w:lvlText w:val="%1)"/>
      <w:lvlJc w:val="left"/>
      <w:pPr>
        <w:ind w:left="425" w:hanging="425"/>
      </w:pPr>
      <w:rPr>
        <w:rFonts w:hint="default"/>
      </w:rPr>
    </w:lvl>
  </w:abstractNum>
  <w:abstractNum w:abstractNumId="127">
    <w:nsid w:val="44EF299B"/>
    <w:multiLevelType w:val="singleLevel"/>
    <w:tmpl w:val="44EF299B"/>
    <w:lvl w:ilvl="0" w:tentative="0">
      <w:start w:val="1"/>
      <w:numFmt w:val="decimal"/>
      <w:suff w:val="nothing"/>
      <w:lvlText w:val="%1）"/>
      <w:lvlJc w:val="left"/>
    </w:lvl>
  </w:abstractNum>
  <w:abstractNum w:abstractNumId="128">
    <w:nsid w:val="455173A2"/>
    <w:multiLevelType w:val="multilevel"/>
    <w:tmpl w:val="455173A2"/>
    <w:lvl w:ilvl="0" w:tentative="0">
      <w:start w:val="1"/>
      <w:numFmt w:val="lowerLetter"/>
      <w:pStyle w:val="47"/>
      <w:lvlText w:val="%1)"/>
      <w:lvlJc w:val="left"/>
      <w:pPr>
        <w:tabs>
          <w:tab w:val="left" w:pos="900"/>
        </w:tabs>
        <w:ind w:left="900" w:hanging="420"/>
      </w:pPr>
      <w:rPr>
        <w:rFonts w:hint="default" w:ascii="Times New Roman" w:hAnsi="Times New Roman" w:cs="Times New Roman"/>
      </w:rPr>
    </w:lvl>
    <w:lvl w:ilvl="1" w:tentative="0">
      <w:start w:val="1"/>
      <w:numFmt w:val="lowerLetter"/>
      <w:lvlText w:val="%2)"/>
      <w:lvlJc w:val="left"/>
      <w:pPr>
        <w:tabs>
          <w:tab w:val="left" w:pos="1320"/>
        </w:tabs>
        <w:ind w:left="1320" w:hanging="420"/>
      </w:pPr>
      <w:rPr>
        <w:rFonts w:hint="default" w:ascii="Times New Roman" w:hAnsi="Times New Roman" w:cs="Times New Roman"/>
      </w:rPr>
    </w:lvl>
    <w:lvl w:ilvl="2" w:tentative="0">
      <w:start w:val="1"/>
      <w:numFmt w:val="lowerRoman"/>
      <w:pStyle w:val="46"/>
      <w:lvlText w:val="%3."/>
      <w:lvlJc w:val="right"/>
      <w:pPr>
        <w:tabs>
          <w:tab w:val="left" w:pos="1740"/>
        </w:tabs>
        <w:ind w:left="1740" w:hanging="420"/>
      </w:pPr>
      <w:rPr>
        <w:rFonts w:hint="default" w:ascii="Times New Roman" w:hAnsi="Times New Roman" w:cs="Times New Roman"/>
      </w:rPr>
    </w:lvl>
    <w:lvl w:ilvl="3" w:tentative="0">
      <w:start w:val="1"/>
      <w:numFmt w:val="decimal"/>
      <w:lvlText w:val="%4."/>
      <w:lvlJc w:val="left"/>
      <w:pPr>
        <w:tabs>
          <w:tab w:val="left" w:pos="2160"/>
        </w:tabs>
        <w:ind w:left="2160" w:hanging="420"/>
      </w:pPr>
      <w:rPr>
        <w:rFonts w:hint="default" w:ascii="Times New Roman" w:hAnsi="Times New Roman" w:cs="Times New Roman"/>
      </w:rPr>
    </w:lvl>
    <w:lvl w:ilvl="4" w:tentative="0">
      <w:start w:val="1"/>
      <w:numFmt w:val="lowerLetter"/>
      <w:lvlText w:val="%5)"/>
      <w:lvlJc w:val="left"/>
      <w:pPr>
        <w:tabs>
          <w:tab w:val="left" w:pos="2580"/>
        </w:tabs>
        <w:ind w:left="2580" w:hanging="420"/>
      </w:pPr>
      <w:rPr>
        <w:rFonts w:hint="default" w:ascii="Times New Roman" w:hAnsi="Times New Roman" w:cs="Times New Roman"/>
      </w:rPr>
    </w:lvl>
    <w:lvl w:ilvl="5" w:tentative="0">
      <w:start w:val="1"/>
      <w:numFmt w:val="lowerRoman"/>
      <w:lvlText w:val="%6."/>
      <w:lvlJc w:val="right"/>
      <w:pPr>
        <w:tabs>
          <w:tab w:val="left" w:pos="3000"/>
        </w:tabs>
        <w:ind w:left="3000" w:hanging="420"/>
      </w:pPr>
      <w:rPr>
        <w:rFonts w:hint="default" w:ascii="Times New Roman" w:hAnsi="Times New Roman" w:cs="Times New Roman"/>
      </w:rPr>
    </w:lvl>
    <w:lvl w:ilvl="6" w:tentative="0">
      <w:start w:val="1"/>
      <w:numFmt w:val="decimal"/>
      <w:lvlText w:val="%7."/>
      <w:lvlJc w:val="left"/>
      <w:pPr>
        <w:tabs>
          <w:tab w:val="left" w:pos="3420"/>
        </w:tabs>
        <w:ind w:left="3420" w:hanging="420"/>
      </w:pPr>
      <w:rPr>
        <w:rFonts w:hint="default" w:ascii="Times New Roman" w:hAnsi="Times New Roman" w:cs="Times New Roman"/>
      </w:rPr>
    </w:lvl>
    <w:lvl w:ilvl="7" w:tentative="0">
      <w:start w:val="1"/>
      <w:numFmt w:val="lowerLetter"/>
      <w:lvlText w:val="%8)"/>
      <w:lvlJc w:val="left"/>
      <w:pPr>
        <w:tabs>
          <w:tab w:val="left" w:pos="3840"/>
        </w:tabs>
        <w:ind w:left="3840" w:hanging="420"/>
      </w:pPr>
      <w:rPr>
        <w:rFonts w:hint="default" w:ascii="Times New Roman" w:hAnsi="Times New Roman" w:cs="Times New Roman"/>
      </w:rPr>
    </w:lvl>
    <w:lvl w:ilvl="8" w:tentative="0">
      <w:start w:val="1"/>
      <w:numFmt w:val="lowerRoman"/>
      <w:lvlText w:val="%9."/>
      <w:lvlJc w:val="right"/>
      <w:pPr>
        <w:tabs>
          <w:tab w:val="left" w:pos="4260"/>
        </w:tabs>
        <w:ind w:left="4260" w:hanging="420"/>
      </w:pPr>
      <w:rPr>
        <w:rFonts w:hint="default" w:ascii="Times New Roman" w:hAnsi="Times New Roman" w:cs="Times New Roman"/>
      </w:rPr>
    </w:lvl>
  </w:abstractNum>
  <w:abstractNum w:abstractNumId="129">
    <w:nsid w:val="45AB036F"/>
    <w:multiLevelType w:val="multilevel"/>
    <w:tmpl w:val="45AB036F"/>
    <w:lvl w:ilvl="0" w:tentative="0">
      <w:start w:val="1"/>
      <w:numFmt w:val="decimal"/>
      <w:pStyle w:val="30"/>
      <w:lvlText w:val="%1."/>
      <w:lvlJc w:val="left"/>
      <w:pPr>
        <w:ind w:left="435" w:hanging="435"/>
      </w:pPr>
      <w:rPr>
        <w:rFonts w:hint="default"/>
      </w:rPr>
    </w:lvl>
    <w:lvl w:ilvl="1" w:tentative="0">
      <w:start w:val="1"/>
      <w:numFmt w:val="decimal"/>
      <w:pStyle w:val="29"/>
      <w:lvlText w:val="%1.%2"/>
      <w:lvlJc w:val="left"/>
      <w:pPr>
        <w:ind w:left="1146" w:hanging="1004"/>
      </w:pPr>
      <w:rPr>
        <w:rFonts w:hint="default"/>
      </w:rPr>
    </w:lvl>
    <w:lvl w:ilvl="2" w:tentative="0">
      <w:start w:val="1"/>
      <w:numFmt w:val="decimal"/>
      <w:pStyle w:val="31"/>
      <w:lvlText w:val="%1.%2.%3"/>
      <w:lvlJc w:val="left"/>
      <w:pPr>
        <w:ind w:left="1080" w:hanging="1080"/>
      </w:pPr>
      <w:rPr>
        <w:rFonts w:hint="default"/>
      </w:rPr>
    </w:lvl>
    <w:lvl w:ilvl="3" w:tentative="0">
      <w:start w:val="1"/>
      <w:numFmt w:val="decimal"/>
      <w:pStyle w:val="32"/>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130">
    <w:nsid w:val="45CF2ED3"/>
    <w:multiLevelType w:val="singleLevel"/>
    <w:tmpl w:val="45CF2ED3"/>
    <w:lvl w:ilvl="0" w:tentative="0">
      <w:start w:val="1"/>
      <w:numFmt w:val="decimal"/>
      <w:suff w:val="nothing"/>
      <w:lvlText w:val="%1）"/>
      <w:lvlJc w:val="left"/>
    </w:lvl>
  </w:abstractNum>
  <w:abstractNum w:abstractNumId="131">
    <w:nsid w:val="45E1D671"/>
    <w:multiLevelType w:val="singleLevel"/>
    <w:tmpl w:val="45E1D671"/>
    <w:lvl w:ilvl="0" w:tentative="0">
      <w:start w:val="1"/>
      <w:numFmt w:val="decimal"/>
      <w:suff w:val="nothing"/>
      <w:lvlText w:val="%1）"/>
      <w:lvlJc w:val="left"/>
    </w:lvl>
  </w:abstractNum>
  <w:abstractNum w:abstractNumId="132">
    <w:nsid w:val="46A8A8DE"/>
    <w:multiLevelType w:val="singleLevel"/>
    <w:tmpl w:val="46A8A8DE"/>
    <w:lvl w:ilvl="0" w:tentative="0">
      <w:start w:val="1"/>
      <w:numFmt w:val="decimal"/>
      <w:suff w:val="nothing"/>
      <w:lvlText w:val="%1）"/>
      <w:lvlJc w:val="left"/>
    </w:lvl>
  </w:abstractNum>
  <w:abstractNum w:abstractNumId="133">
    <w:nsid w:val="4820C9CD"/>
    <w:multiLevelType w:val="singleLevel"/>
    <w:tmpl w:val="4820C9CD"/>
    <w:lvl w:ilvl="0" w:tentative="0">
      <w:start w:val="1"/>
      <w:numFmt w:val="decimal"/>
      <w:suff w:val="nothing"/>
      <w:lvlText w:val="%1）"/>
      <w:lvlJc w:val="left"/>
    </w:lvl>
  </w:abstractNum>
  <w:abstractNum w:abstractNumId="134">
    <w:nsid w:val="49506ACA"/>
    <w:multiLevelType w:val="singleLevel"/>
    <w:tmpl w:val="49506ACA"/>
    <w:lvl w:ilvl="0" w:tentative="0">
      <w:start w:val="1"/>
      <w:numFmt w:val="decimal"/>
      <w:suff w:val="nothing"/>
      <w:lvlText w:val="%1）"/>
      <w:lvlJc w:val="left"/>
    </w:lvl>
  </w:abstractNum>
  <w:abstractNum w:abstractNumId="135">
    <w:nsid w:val="49F017FF"/>
    <w:multiLevelType w:val="multilevel"/>
    <w:tmpl w:val="49F017FF"/>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36">
    <w:nsid w:val="4A52E859"/>
    <w:multiLevelType w:val="singleLevel"/>
    <w:tmpl w:val="4A52E859"/>
    <w:lvl w:ilvl="0" w:tentative="0">
      <w:start w:val="1"/>
      <w:numFmt w:val="decimal"/>
      <w:suff w:val="nothing"/>
      <w:lvlText w:val="%1）"/>
      <w:lvlJc w:val="left"/>
    </w:lvl>
  </w:abstractNum>
  <w:abstractNum w:abstractNumId="137">
    <w:nsid w:val="4A9CDE50"/>
    <w:multiLevelType w:val="singleLevel"/>
    <w:tmpl w:val="4A9CDE50"/>
    <w:lvl w:ilvl="0" w:tentative="0">
      <w:start w:val="1"/>
      <w:numFmt w:val="decimal"/>
      <w:suff w:val="nothing"/>
      <w:lvlText w:val="%1）"/>
      <w:lvlJc w:val="left"/>
    </w:lvl>
  </w:abstractNum>
  <w:abstractNum w:abstractNumId="138">
    <w:nsid w:val="4C53DFA7"/>
    <w:multiLevelType w:val="singleLevel"/>
    <w:tmpl w:val="4C53DFA7"/>
    <w:lvl w:ilvl="0" w:tentative="0">
      <w:start w:val="1"/>
      <w:numFmt w:val="decimal"/>
      <w:suff w:val="nothing"/>
      <w:lvlText w:val="%1）"/>
      <w:lvlJc w:val="left"/>
    </w:lvl>
  </w:abstractNum>
  <w:abstractNum w:abstractNumId="139">
    <w:nsid w:val="4CE74D9D"/>
    <w:multiLevelType w:val="singleLevel"/>
    <w:tmpl w:val="4CE74D9D"/>
    <w:lvl w:ilvl="0" w:tentative="0">
      <w:start w:val="1"/>
      <w:numFmt w:val="decimal"/>
      <w:suff w:val="nothing"/>
      <w:lvlText w:val="%1）"/>
      <w:lvlJc w:val="left"/>
    </w:lvl>
  </w:abstractNum>
  <w:abstractNum w:abstractNumId="140">
    <w:nsid w:val="4E0ACCC5"/>
    <w:multiLevelType w:val="singleLevel"/>
    <w:tmpl w:val="4E0ACCC5"/>
    <w:lvl w:ilvl="0" w:tentative="0">
      <w:start w:val="1"/>
      <w:numFmt w:val="decimal"/>
      <w:suff w:val="nothing"/>
      <w:lvlText w:val="%1）"/>
      <w:lvlJc w:val="left"/>
    </w:lvl>
  </w:abstractNum>
  <w:abstractNum w:abstractNumId="141">
    <w:nsid w:val="4EBA2AC1"/>
    <w:multiLevelType w:val="singleLevel"/>
    <w:tmpl w:val="4EBA2AC1"/>
    <w:lvl w:ilvl="0" w:tentative="0">
      <w:start w:val="1"/>
      <w:numFmt w:val="decimal"/>
      <w:suff w:val="nothing"/>
      <w:lvlText w:val="%1）"/>
      <w:lvlJc w:val="left"/>
    </w:lvl>
  </w:abstractNum>
  <w:abstractNum w:abstractNumId="142">
    <w:nsid w:val="53A35784"/>
    <w:multiLevelType w:val="singleLevel"/>
    <w:tmpl w:val="53A35784"/>
    <w:lvl w:ilvl="0" w:tentative="0">
      <w:start w:val="1"/>
      <w:numFmt w:val="decimal"/>
      <w:suff w:val="nothing"/>
      <w:lvlText w:val="%1）"/>
      <w:lvlJc w:val="left"/>
    </w:lvl>
  </w:abstractNum>
  <w:abstractNum w:abstractNumId="143">
    <w:nsid w:val="5660A6CB"/>
    <w:multiLevelType w:val="singleLevel"/>
    <w:tmpl w:val="5660A6CB"/>
    <w:lvl w:ilvl="0" w:tentative="0">
      <w:start w:val="1"/>
      <w:numFmt w:val="decimal"/>
      <w:suff w:val="nothing"/>
      <w:lvlText w:val="%1）"/>
      <w:lvlJc w:val="left"/>
    </w:lvl>
  </w:abstractNum>
  <w:abstractNum w:abstractNumId="144">
    <w:nsid w:val="58A7CF4D"/>
    <w:multiLevelType w:val="singleLevel"/>
    <w:tmpl w:val="58A7CF4D"/>
    <w:lvl w:ilvl="0" w:tentative="0">
      <w:start w:val="1"/>
      <w:numFmt w:val="decimal"/>
      <w:suff w:val="nothing"/>
      <w:lvlText w:val="%1）"/>
      <w:lvlJc w:val="left"/>
    </w:lvl>
  </w:abstractNum>
  <w:abstractNum w:abstractNumId="145">
    <w:nsid w:val="5BCB403D"/>
    <w:multiLevelType w:val="multilevel"/>
    <w:tmpl w:val="5BCB403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6">
    <w:nsid w:val="5D947791"/>
    <w:multiLevelType w:val="singleLevel"/>
    <w:tmpl w:val="5D947791"/>
    <w:lvl w:ilvl="0" w:tentative="0">
      <w:start w:val="1"/>
      <w:numFmt w:val="decimal"/>
      <w:suff w:val="nothing"/>
      <w:lvlText w:val="%1）"/>
      <w:lvlJc w:val="left"/>
    </w:lvl>
  </w:abstractNum>
  <w:abstractNum w:abstractNumId="147">
    <w:nsid w:val="5EEDCD19"/>
    <w:multiLevelType w:val="singleLevel"/>
    <w:tmpl w:val="5EEDCD19"/>
    <w:lvl w:ilvl="0" w:tentative="0">
      <w:start w:val="1"/>
      <w:numFmt w:val="decimal"/>
      <w:suff w:val="nothing"/>
      <w:lvlText w:val="%1）"/>
      <w:lvlJc w:val="left"/>
    </w:lvl>
  </w:abstractNum>
  <w:abstractNum w:abstractNumId="148">
    <w:nsid w:val="625AF5CD"/>
    <w:multiLevelType w:val="singleLevel"/>
    <w:tmpl w:val="625AF5CD"/>
    <w:lvl w:ilvl="0" w:tentative="0">
      <w:start w:val="1"/>
      <w:numFmt w:val="decimal"/>
      <w:suff w:val="nothing"/>
      <w:lvlText w:val="%1）"/>
      <w:lvlJc w:val="left"/>
    </w:lvl>
  </w:abstractNum>
  <w:abstractNum w:abstractNumId="149">
    <w:nsid w:val="628D5072"/>
    <w:multiLevelType w:val="singleLevel"/>
    <w:tmpl w:val="628D5072"/>
    <w:lvl w:ilvl="0" w:tentative="0">
      <w:start w:val="1"/>
      <w:numFmt w:val="decimal"/>
      <w:suff w:val="nothing"/>
      <w:lvlText w:val="%1）"/>
      <w:lvlJc w:val="left"/>
    </w:lvl>
  </w:abstractNum>
  <w:abstractNum w:abstractNumId="150">
    <w:nsid w:val="664E230E"/>
    <w:multiLevelType w:val="singleLevel"/>
    <w:tmpl w:val="664E230E"/>
    <w:lvl w:ilvl="0" w:tentative="0">
      <w:start w:val="1"/>
      <w:numFmt w:val="decimal"/>
      <w:suff w:val="nothing"/>
      <w:lvlText w:val="%1）"/>
      <w:lvlJc w:val="left"/>
    </w:lvl>
  </w:abstractNum>
  <w:abstractNum w:abstractNumId="151">
    <w:nsid w:val="67F6FAC7"/>
    <w:multiLevelType w:val="multilevel"/>
    <w:tmpl w:val="67F6FAC7"/>
    <w:lvl w:ilvl="0" w:tentative="0">
      <w:start w:val="1"/>
      <w:numFmt w:val="decimal"/>
      <w:lvlText w:val="%1"/>
      <w:lvlJc w:val="left"/>
      <w:pPr>
        <w:ind w:left="321" w:firstLine="0"/>
      </w:pPr>
      <w:rPr>
        <w:rFonts w:hint="default" w:ascii="Arial" w:hAnsi="Arial" w:cs="Arial"/>
        <w:b w:val="0"/>
        <w:i w:val="0"/>
        <w:color w:val="auto"/>
        <w:sz w:val="18"/>
        <w:szCs w:val="1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2">
    <w:nsid w:val="6867B972"/>
    <w:multiLevelType w:val="singleLevel"/>
    <w:tmpl w:val="6867B972"/>
    <w:lvl w:ilvl="0" w:tentative="0">
      <w:start w:val="1"/>
      <w:numFmt w:val="decimal"/>
      <w:suff w:val="nothing"/>
      <w:lvlText w:val="%1）"/>
      <w:lvlJc w:val="left"/>
    </w:lvl>
  </w:abstractNum>
  <w:abstractNum w:abstractNumId="153">
    <w:nsid w:val="6909646E"/>
    <w:multiLevelType w:val="singleLevel"/>
    <w:tmpl w:val="6909646E"/>
    <w:lvl w:ilvl="0" w:tentative="0">
      <w:start w:val="1"/>
      <w:numFmt w:val="decimal"/>
      <w:suff w:val="nothing"/>
      <w:lvlText w:val="%1）"/>
      <w:lvlJc w:val="left"/>
    </w:lvl>
  </w:abstractNum>
  <w:abstractNum w:abstractNumId="154">
    <w:nsid w:val="6AC7734B"/>
    <w:multiLevelType w:val="singleLevel"/>
    <w:tmpl w:val="6AC7734B"/>
    <w:lvl w:ilvl="0" w:tentative="0">
      <w:start w:val="1"/>
      <w:numFmt w:val="decimal"/>
      <w:suff w:val="nothing"/>
      <w:lvlText w:val="%1）"/>
      <w:lvlJc w:val="left"/>
    </w:lvl>
  </w:abstractNum>
  <w:abstractNum w:abstractNumId="155">
    <w:nsid w:val="6D0770A2"/>
    <w:multiLevelType w:val="singleLevel"/>
    <w:tmpl w:val="6D0770A2"/>
    <w:lvl w:ilvl="0" w:tentative="0">
      <w:start w:val="1"/>
      <w:numFmt w:val="decimal"/>
      <w:suff w:val="nothing"/>
      <w:lvlText w:val="%1）"/>
      <w:lvlJc w:val="left"/>
    </w:lvl>
  </w:abstractNum>
  <w:abstractNum w:abstractNumId="156">
    <w:nsid w:val="6EC753C1"/>
    <w:multiLevelType w:val="singleLevel"/>
    <w:tmpl w:val="6EC753C1"/>
    <w:lvl w:ilvl="0" w:tentative="0">
      <w:start w:val="1"/>
      <w:numFmt w:val="decimal"/>
      <w:suff w:val="nothing"/>
      <w:lvlText w:val="（%1）"/>
      <w:lvlJc w:val="left"/>
    </w:lvl>
  </w:abstractNum>
  <w:abstractNum w:abstractNumId="157">
    <w:nsid w:val="74105038"/>
    <w:multiLevelType w:val="multilevel"/>
    <w:tmpl w:val="74105038"/>
    <w:lvl w:ilvl="0" w:tentative="0">
      <w:start w:val="1"/>
      <w:numFmt w:val="decimal"/>
      <w:lvlText w:val="%1、"/>
      <w:lvlJc w:val="left"/>
      <w:pPr>
        <w:ind w:left="1275" w:hanging="720"/>
      </w:pPr>
      <w:rPr>
        <w:rFonts w:hint="default"/>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abstractNum w:abstractNumId="158">
    <w:nsid w:val="7517F846"/>
    <w:multiLevelType w:val="singleLevel"/>
    <w:tmpl w:val="7517F846"/>
    <w:lvl w:ilvl="0" w:tentative="0">
      <w:start w:val="1"/>
      <w:numFmt w:val="decimal"/>
      <w:suff w:val="nothing"/>
      <w:lvlText w:val="%1）"/>
      <w:lvlJc w:val="left"/>
    </w:lvl>
  </w:abstractNum>
  <w:abstractNum w:abstractNumId="159">
    <w:nsid w:val="777983C7"/>
    <w:multiLevelType w:val="singleLevel"/>
    <w:tmpl w:val="777983C7"/>
    <w:lvl w:ilvl="0" w:tentative="0">
      <w:start w:val="1"/>
      <w:numFmt w:val="decimal"/>
      <w:suff w:val="nothing"/>
      <w:lvlText w:val="%1）"/>
      <w:lvlJc w:val="left"/>
    </w:lvl>
  </w:abstractNum>
  <w:abstractNum w:abstractNumId="160">
    <w:nsid w:val="77A83FBC"/>
    <w:multiLevelType w:val="singleLevel"/>
    <w:tmpl w:val="77A83FBC"/>
    <w:lvl w:ilvl="0" w:tentative="0">
      <w:start w:val="1"/>
      <w:numFmt w:val="decimal"/>
      <w:suff w:val="nothing"/>
      <w:lvlText w:val="（%1）"/>
      <w:lvlJc w:val="left"/>
    </w:lvl>
  </w:abstractNum>
  <w:abstractNum w:abstractNumId="161">
    <w:nsid w:val="78B379DA"/>
    <w:multiLevelType w:val="singleLevel"/>
    <w:tmpl w:val="78B379DA"/>
    <w:lvl w:ilvl="0" w:tentative="0">
      <w:start w:val="1"/>
      <w:numFmt w:val="decimal"/>
      <w:suff w:val="nothing"/>
      <w:lvlText w:val="%1）"/>
      <w:lvlJc w:val="left"/>
    </w:lvl>
  </w:abstractNum>
  <w:abstractNum w:abstractNumId="162">
    <w:nsid w:val="7941C5E8"/>
    <w:multiLevelType w:val="singleLevel"/>
    <w:tmpl w:val="7941C5E8"/>
    <w:lvl w:ilvl="0" w:tentative="0">
      <w:start w:val="1"/>
      <w:numFmt w:val="decimal"/>
      <w:suff w:val="nothing"/>
      <w:lvlText w:val="%1）"/>
      <w:lvlJc w:val="left"/>
    </w:lvl>
  </w:abstractNum>
  <w:abstractNum w:abstractNumId="163">
    <w:nsid w:val="79AB2DB5"/>
    <w:multiLevelType w:val="singleLevel"/>
    <w:tmpl w:val="79AB2DB5"/>
    <w:lvl w:ilvl="0" w:tentative="0">
      <w:start w:val="1"/>
      <w:numFmt w:val="decimal"/>
      <w:suff w:val="nothing"/>
      <w:lvlText w:val="%1）"/>
      <w:lvlJc w:val="left"/>
    </w:lvl>
  </w:abstractNum>
  <w:abstractNum w:abstractNumId="164">
    <w:nsid w:val="7BFCC6FB"/>
    <w:multiLevelType w:val="singleLevel"/>
    <w:tmpl w:val="7BFCC6FB"/>
    <w:lvl w:ilvl="0" w:tentative="0">
      <w:start w:val="1"/>
      <w:numFmt w:val="decimal"/>
      <w:suff w:val="nothing"/>
      <w:lvlText w:val="%1）"/>
      <w:lvlJc w:val="left"/>
    </w:lvl>
  </w:abstractNum>
  <w:abstractNum w:abstractNumId="165">
    <w:nsid w:val="7EE281C2"/>
    <w:multiLevelType w:val="singleLevel"/>
    <w:tmpl w:val="7EE281C2"/>
    <w:lvl w:ilvl="0" w:tentative="0">
      <w:start w:val="1"/>
      <w:numFmt w:val="decimal"/>
      <w:suff w:val="nothing"/>
      <w:lvlText w:val="%1）"/>
      <w:lvlJc w:val="left"/>
    </w:lvl>
  </w:abstractNum>
  <w:abstractNum w:abstractNumId="166">
    <w:nsid w:val="7FC4542F"/>
    <w:multiLevelType w:val="singleLevel"/>
    <w:tmpl w:val="7FC4542F"/>
    <w:lvl w:ilvl="0" w:tentative="0">
      <w:start w:val="1"/>
      <w:numFmt w:val="decimal"/>
      <w:suff w:val="nothing"/>
      <w:lvlText w:val="%1）"/>
      <w:lvlJc w:val="left"/>
    </w:lvl>
  </w:abstractNum>
  <w:abstractNum w:abstractNumId="167">
    <w:nsid w:val="7FC61894"/>
    <w:multiLevelType w:val="multilevel"/>
    <w:tmpl w:val="7FC61894"/>
    <w:lvl w:ilvl="0" w:tentative="0">
      <w:start w:val="1"/>
      <w:numFmt w:val="decimal"/>
      <w:lvlText w:val="%1、"/>
      <w:lvlJc w:val="left"/>
      <w:pPr>
        <w:ind w:left="1275" w:hanging="720"/>
      </w:pPr>
      <w:rPr>
        <w:rFonts w:hint="default"/>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num w:numId="1">
    <w:abstractNumId w:val="87"/>
  </w:num>
  <w:num w:numId="2">
    <w:abstractNumId w:val="74"/>
  </w:num>
  <w:num w:numId="3">
    <w:abstractNumId w:val="129"/>
  </w:num>
  <w:num w:numId="4">
    <w:abstractNumId w:val="47"/>
  </w:num>
  <w:num w:numId="5">
    <w:abstractNumId w:val="55"/>
  </w:num>
  <w:num w:numId="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6"/>
  </w:num>
  <w:num w:numId="8">
    <w:abstractNumId w:val="125"/>
  </w:num>
  <w:num w:numId="9">
    <w:abstractNumId w:val="79"/>
  </w:num>
  <w:num w:numId="10">
    <w:abstractNumId w:val="26"/>
  </w:num>
  <w:num w:numId="11">
    <w:abstractNumId w:val="135"/>
  </w:num>
  <w:num w:numId="12">
    <w:abstractNumId w:val="151"/>
  </w:num>
  <w:num w:numId="13">
    <w:abstractNumId w:val="166"/>
  </w:num>
  <w:num w:numId="14">
    <w:abstractNumId w:val="65"/>
  </w:num>
  <w:num w:numId="15">
    <w:abstractNumId w:val="49"/>
  </w:num>
  <w:num w:numId="16">
    <w:abstractNumId w:val="159"/>
  </w:num>
  <w:num w:numId="17">
    <w:abstractNumId w:val="51"/>
  </w:num>
  <w:num w:numId="18">
    <w:abstractNumId w:val="96"/>
  </w:num>
  <w:num w:numId="19">
    <w:abstractNumId w:val="13"/>
  </w:num>
  <w:num w:numId="20">
    <w:abstractNumId w:val="5"/>
  </w:num>
  <w:num w:numId="21">
    <w:abstractNumId w:val="23"/>
  </w:num>
  <w:num w:numId="22">
    <w:abstractNumId w:val="36"/>
  </w:num>
  <w:num w:numId="23">
    <w:abstractNumId w:val="10"/>
  </w:num>
  <w:num w:numId="24">
    <w:abstractNumId w:val="113"/>
  </w:num>
  <w:num w:numId="25">
    <w:abstractNumId w:val="99"/>
  </w:num>
  <w:num w:numId="26">
    <w:abstractNumId w:val="127"/>
  </w:num>
  <w:num w:numId="27">
    <w:abstractNumId w:val="35"/>
  </w:num>
  <w:num w:numId="28">
    <w:abstractNumId w:val="107"/>
  </w:num>
  <w:num w:numId="29">
    <w:abstractNumId w:val="20"/>
  </w:num>
  <w:num w:numId="30">
    <w:abstractNumId w:val="81"/>
  </w:num>
  <w:num w:numId="31">
    <w:abstractNumId w:val="54"/>
  </w:num>
  <w:num w:numId="32">
    <w:abstractNumId w:val="50"/>
  </w:num>
  <w:num w:numId="33">
    <w:abstractNumId w:val="46"/>
  </w:num>
  <w:num w:numId="34">
    <w:abstractNumId w:val="0"/>
  </w:num>
  <w:num w:numId="35">
    <w:abstractNumId w:val="109"/>
  </w:num>
  <w:num w:numId="36">
    <w:abstractNumId w:val="48"/>
  </w:num>
  <w:num w:numId="37">
    <w:abstractNumId w:val="124"/>
  </w:num>
  <w:num w:numId="38">
    <w:abstractNumId w:val="40"/>
  </w:num>
  <w:num w:numId="39">
    <w:abstractNumId w:val="152"/>
  </w:num>
  <w:num w:numId="40">
    <w:abstractNumId w:val="62"/>
  </w:num>
  <w:num w:numId="41">
    <w:abstractNumId w:val="142"/>
  </w:num>
  <w:num w:numId="42">
    <w:abstractNumId w:val="8"/>
  </w:num>
  <w:num w:numId="43">
    <w:abstractNumId w:val="94"/>
  </w:num>
  <w:num w:numId="44">
    <w:abstractNumId w:val="137"/>
  </w:num>
  <w:num w:numId="45">
    <w:abstractNumId w:val="38"/>
  </w:num>
  <w:num w:numId="46">
    <w:abstractNumId w:val="101"/>
  </w:num>
  <w:num w:numId="47">
    <w:abstractNumId w:val="15"/>
  </w:num>
  <w:num w:numId="48">
    <w:abstractNumId w:val="34"/>
  </w:num>
  <w:num w:numId="49">
    <w:abstractNumId w:val="9"/>
  </w:num>
  <w:num w:numId="50">
    <w:abstractNumId w:val="110"/>
  </w:num>
  <w:num w:numId="51">
    <w:abstractNumId w:val="4"/>
  </w:num>
  <w:num w:numId="52">
    <w:abstractNumId w:val="70"/>
  </w:num>
  <w:num w:numId="53">
    <w:abstractNumId w:val="18"/>
  </w:num>
  <w:num w:numId="54">
    <w:abstractNumId w:val="45"/>
  </w:num>
  <w:num w:numId="55">
    <w:abstractNumId w:val="61"/>
  </w:num>
  <w:num w:numId="56">
    <w:abstractNumId w:val="121"/>
  </w:num>
  <w:num w:numId="57">
    <w:abstractNumId w:val="21"/>
  </w:num>
  <w:num w:numId="58">
    <w:abstractNumId w:val="59"/>
  </w:num>
  <w:num w:numId="59">
    <w:abstractNumId w:val="43"/>
  </w:num>
  <w:num w:numId="60">
    <w:abstractNumId w:val="32"/>
  </w:num>
  <w:num w:numId="61">
    <w:abstractNumId w:val="22"/>
  </w:num>
  <w:num w:numId="62">
    <w:abstractNumId w:val="111"/>
  </w:num>
  <w:num w:numId="63">
    <w:abstractNumId w:val="68"/>
  </w:num>
  <w:num w:numId="64">
    <w:abstractNumId w:val="103"/>
  </w:num>
  <w:num w:numId="65">
    <w:abstractNumId w:val="164"/>
  </w:num>
  <w:num w:numId="66">
    <w:abstractNumId w:val="12"/>
  </w:num>
  <w:num w:numId="67">
    <w:abstractNumId w:val="153"/>
  </w:num>
  <w:num w:numId="68">
    <w:abstractNumId w:val="88"/>
  </w:num>
  <w:num w:numId="69">
    <w:abstractNumId w:val="123"/>
  </w:num>
  <w:num w:numId="70">
    <w:abstractNumId w:val="56"/>
  </w:num>
  <w:num w:numId="71">
    <w:abstractNumId w:val="83"/>
  </w:num>
  <w:num w:numId="72">
    <w:abstractNumId w:val="136"/>
  </w:num>
  <w:num w:numId="73">
    <w:abstractNumId w:val="2"/>
  </w:num>
  <w:num w:numId="74">
    <w:abstractNumId w:val="24"/>
  </w:num>
  <w:num w:numId="75">
    <w:abstractNumId w:val="162"/>
  </w:num>
  <w:num w:numId="76">
    <w:abstractNumId w:val="163"/>
  </w:num>
  <w:num w:numId="77">
    <w:abstractNumId w:val="143"/>
  </w:num>
  <w:num w:numId="78">
    <w:abstractNumId w:val="80"/>
  </w:num>
  <w:num w:numId="79">
    <w:abstractNumId w:val="53"/>
  </w:num>
  <w:num w:numId="80">
    <w:abstractNumId w:val="17"/>
  </w:num>
  <w:num w:numId="8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4"/>
  </w:num>
  <w:num w:numId="83">
    <w:abstractNumId w:val="93"/>
  </w:num>
  <w:num w:numId="84">
    <w:abstractNumId w:val="1"/>
  </w:num>
  <w:num w:numId="85">
    <w:abstractNumId w:val="89"/>
  </w:num>
  <w:num w:numId="86">
    <w:abstractNumId w:val="120"/>
  </w:num>
  <w:num w:numId="87">
    <w:abstractNumId w:val="115"/>
  </w:num>
  <w:num w:numId="88">
    <w:abstractNumId w:val="140"/>
  </w:num>
  <w:num w:numId="89">
    <w:abstractNumId w:val="118"/>
  </w:num>
  <w:num w:numId="90">
    <w:abstractNumId w:val="150"/>
  </w:num>
  <w:num w:numId="91">
    <w:abstractNumId w:val="6"/>
  </w:num>
  <w:num w:numId="92">
    <w:abstractNumId w:val="84"/>
  </w:num>
  <w:num w:numId="93">
    <w:abstractNumId w:val="60"/>
  </w:num>
  <w:num w:numId="94">
    <w:abstractNumId w:val="100"/>
  </w:num>
  <w:num w:numId="95">
    <w:abstractNumId w:val="95"/>
  </w:num>
  <w:num w:numId="96">
    <w:abstractNumId w:val="122"/>
  </w:num>
  <w:num w:numId="97">
    <w:abstractNumId w:val="7"/>
  </w:num>
  <w:num w:numId="98">
    <w:abstractNumId w:val="102"/>
  </w:num>
  <w:num w:numId="99">
    <w:abstractNumId w:val="156"/>
  </w:num>
  <w:num w:numId="100">
    <w:abstractNumId w:val="160"/>
  </w:num>
  <w:num w:numId="101">
    <w:abstractNumId w:val="132"/>
  </w:num>
  <w:num w:numId="102">
    <w:abstractNumId w:val="52"/>
  </w:num>
  <w:num w:numId="103">
    <w:abstractNumId w:val="161"/>
  </w:num>
  <w:num w:numId="104">
    <w:abstractNumId w:val="155"/>
  </w:num>
  <w:num w:numId="105">
    <w:abstractNumId w:val="112"/>
  </w:num>
  <w:num w:numId="106">
    <w:abstractNumId w:val="11"/>
  </w:num>
  <w:num w:numId="107">
    <w:abstractNumId w:val="119"/>
  </w:num>
  <w:num w:numId="108">
    <w:abstractNumId w:val="91"/>
  </w:num>
  <w:num w:numId="109">
    <w:abstractNumId w:val="33"/>
  </w:num>
  <w:num w:numId="110">
    <w:abstractNumId w:val="117"/>
  </w:num>
  <w:num w:numId="111">
    <w:abstractNumId w:val="72"/>
  </w:num>
  <w:num w:numId="112">
    <w:abstractNumId w:val="147"/>
  </w:num>
  <w:num w:numId="113">
    <w:abstractNumId w:val="116"/>
  </w:num>
  <w:num w:numId="114">
    <w:abstractNumId w:val="114"/>
  </w:num>
  <w:num w:numId="115">
    <w:abstractNumId w:val="31"/>
  </w:num>
  <w:num w:numId="116">
    <w:abstractNumId w:val="144"/>
  </w:num>
  <w:num w:numId="117">
    <w:abstractNumId w:val="42"/>
  </w:num>
  <w:num w:numId="118">
    <w:abstractNumId w:val="138"/>
  </w:num>
  <w:num w:numId="119">
    <w:abstractNumId w:val="108"/>
  </w:num>
  <w:num w:numId="120">
    <w:abstractNumId w:val="37"/>
  </w:num>
  <w:num w:numId="121">
    <w:abstractNumId w:val="14"/>
  </w:num>
  <w:num w:numId="122">
    <w:abstractNumId w:val="19"/>
  </w:num>
  <w:num w:numId="123">
    <w:abstractNumId w:val="69"/>
  </w:num>
  <w:num w:numId="124">
    <w:abstractNumId w:val="98"/>
  </w:num>
  <w:num w:numId="125">
    <w:abstractNumId w:val="148"/>
  </w:num>
  <w:num w:numId="126">
    <w:abstractNumId w:val="106"/>
  </w:num>
  <w:num w:numId="127">
    <w:abstractNumId w:val="16"/>
  </w:num>
  <w:num w:numId="128">
    <w:abstractNumId w:val="149"/>
  </w:num>
  <w:num w:numId="129">
    <w:abstractNumId w:val="131"/>
  </w:num>
  <w:num w:numId="130">
    <w:abstractNumId w:val="78"/>
  </w:num>
  <w:num w:numId="131">
    <w:abstractNumId w:val="90"/>
  </w:num>
  <w:num w:numId="132">
    <w:abstractNumId w:val="86"/>
  </w:num>
  <w:num w:numId="133">
    <w:abstractNumId w:val="77"/>
  </w:num>
  <w:num w:numId="134">
    <w:abstractNumId w:val="133"/>
  </w:num>
  <w:num w:numId="135">
    <w:abstractNumId w:val="39"/>
  </w:num>
  <w:num w:numId="136">
    <w:abstractNumId w:val="44"/>
  </w:num>
  <w:num w:numId="137">
    <w:abstractNumId w:val="66"/>
  </w:num>
  <w:num w:numId="138">
    <w:abstractNumId w:val="92"/>
  </w:num>
  <w:num w:numId="139">
    <w:abstractNumId w:val="63"/>
  </w:num>
  <w:num w:numId="140">
    <w:abstractNumId w:val="76"/>
  </w:num>
  <w:num w:numId="141">
    <w:abstractNumId w:val="146"/>
  </w:num>
  <w:num w:numId="142">
    <w:abstractNumId w:val="27"/>
  </w:num>
  <w:num w:numId="143">
    <w:abstractNumId w:val="82"/>
  </w:num>
  <w:num w:numId="144">
    <w:abstractNumId w:val="141"/>
  </w:num>
  <w:num w:numId="145">
    <w:abstractNumId w:val="30"/>
  </w:num>
  <w:num w:numId="146">
    <w:abstractNumId w:val="75"/>
  </w:num>
  <w:num w:numId="147">
    <w:abstractNumId w:val="67"/>
  </w:num>
  <w:num w:numId="148">
    <w:abstractNumId w:val="154"/>
  </w:num>
  <w:num w:numId="149">
    <w:abstractNumId w:val="85"/>
  </w:num>
  <w:num w:numId="150">
    <w:abstractNumId w:val="28"/>
  </w:num>
  <w:num w:numId="151">
    <w:abstractNumId w:val="130"/>
  </w:num>
  <w:num w:numId="152">
    <w:abstractNumId w:val="97"/>
  </w:num>
  <w:num w:numId="153">
    <w:abstractNumId w:val="64"/>
  </w:num>
  <w:num w:numId="154">
    <w:abstractNumId w:val="25"/>
  </w:num>
  <w:num w:numId="155">
    <w:abstractNumId w:val="105"/>
  </w:num>
  <w:num w:numId="156">
    <w:abstractNumId w:val="3"/>
  </w:num>
  <w:num w:numId="157">
    <w:abstractNumId w:val="139"/>
  </w:num>
  <w:num w:numId="158">
    <w:abstractNumId w:val="158"/>
  </w:num>
  <w:num w:numId="159">
    <w:abstractNumId w:val="73"/>
  </w:num>
  <w:num w:numId="160">
    <w:abstractNumId w:val="71"/>
  </w:num>
  <w:num w:numId="161">
    <w:abstractNumId w:val="57"/>
  </w:num>
  <w:num w:numId="162">
    <w:abstractNumId w:val="134"/>
  </w:num>
  <w:num w:numId="163">
    <w:abstractNumId w:val="58"/>
  </w:num>
  <w:num w:numId="164">
    <w:abstractNumId w:val="165"/>
  </w:num>
  <w:num w:numId="165">
    <w:abstractNumId w:val="41"/>
  </w:num>
  <w:num w:numId="166">
    <w:abstractNumId w:val="29"/>
  </w:num>
  <w:num w:numId="167">
    <w:abstractNumId w:val="145"/>
  </w:num>
  <w:num w:numId="168">
    <w:abstractNumId w:val="157"/>
  </w:num>
  <w:num w:numId="169">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xY2JhYzQ1NmE3ZDYzYzdjNzRlYjE5YjNkMWEwMjMifQ=="/>
  </w:docVars>
  <w:rsids>
    <w:rsidRoot w:val="00172A27"/>
    <w:rsid w:val="00172A27"/>
    <w:rsid w:val="002058AF"/>
    <w:rsid w:val="00297FAD"/>
    <w:rsid w:val="00300697"/>
    <w:rsid w:val="004021B4"/>
    <w:rsid w:val="00465745"/>
    <w:rsid w:val="005D2A4E"/>
    <w:rsid w:val="009422DF"/>
    <w:rsid w:val="009C512B"/>
    <w:rsid w:val="00AC6B7A"/>
    <w:rsid w:val="00B04700"/>
    <w:rsid w:val="00B35BC7"/>
    <w:rsid w:val="00B9653C"/>
    <w:rsid w:val="00C326CF"/>
    <w:rsid w:val="00C548EE"/>
    <w:rsid w:val="00DF4FB0"/>
    <w:rsid w:val="00EC2629"/>
    <w:rsid w:val="00FE788A"/>
    <w:rsid w:val="010C1C22"/>
    <w:rsid w:val="010C1E36"/>
    <w:rsid w:val="01213088"/>
    <w:rsid w:val="01B30B07"/>
    <w:rsid w:val="01BD24BF"/>
    <w:rsid w:val="01C65D40"/>
    <w:rsid w:val="01D36AF5"/>
    <w:rsid w:val="020E50E7"/>
    <w:rsid w:val="020F48EF"/>
    <w:rsid w:val="021E6547"/>
    <w:rsid w:val="02323F0F"/>
    <w:rsid w:val="02355837"/>
    <w:rsid w:val="025E466E"/>
    <w:rsid w:val="02FA3B32"/>
    <w:rsid w:val="03264FA3"/>
    <w:rsid w:val="032D1E0A"/>
    <w:rsid w:val="03315CCB"/>
    <w:rsid w:val="03383E1C"/>
    <w:rsid w:val="03734519"/>
    <w:rsid w:val="038362DC"/>
    <w:rsid w:val="03A85A55"/>
    <w:rsid w:val="042111A3"/>
    <w:rsid w:val="04504BAA"/>
    <w:rsid w:val="04933320"/>
    <w:rsid w:val="05250305"/>
    <w:rsid w:val="052C1B0C"/>
    <w:rsid w:val="053F50C0"/>
    <w:rsid w:val="05E7509A"/>
    <w:rsid w:val="05E93B08"/>
    <w:rsid w:val="05FB28F4"/>
    <w:rsid w:val="05FD56D0"/>
    <w:rsid w:val="0619721E"/>
    <w:rsid w:val="066C7717"/>
    <w:rsid w:val="067D672E"/>
    <w:rsid w:val="06803FF0"/>
    <w:rsid w:val="068349EB"/>
    <w:rsid w:val="06970AAA"/>
    <w:rsid w:val="06CE0F77"/>
    <w:rsid w:val="06D942AD"/>
    <w:rsid w:val="06DA73FF"/>
    <w:rsid w:val="06E20D94"/>
    <w:rsid w:val="06F943B2"/>
    <w:rsid w:val="070F4F3D"/>
    <w:rsid w:val="071276E9"/>
    <w:rsid w:val="0735422A"/>
    <w:rsid w:val="074206E4"/>
    <w:rsid w:val="07483688"/>
    <w:rsid w:val="074A6B05"/>
    <w:rsid w:val="07C1388C"/>
    <w:rsid w:val="07DA463C"/>
    <w:rsid w:val="07E53AC7"/>
    <w:rsid w:val="07EF18DF"/>
    <w:rsid w:val="08244902"/>
    <w:rsid w:val="085F798E"/>
    <w:rsid w:val="08A915C9"/>
    <w:rsid w:val="08D73450"/>
    <w:rsid w:val="09020C74"/>
    <w:rsid w:val="095F361A"/>
    <w:rsid w:val="099A01B0"/>
    <w:rsid w:val="09B90184"/>
    <w:rsid w:val="09F10561"/>
    <w:rsid w:val="0A0E788E"/>
    <w:rsid w:val="0A140428"/>
    <w:rsid w:val="0A387551"/>
    <w:rsid w:val="0A400878"/>
    <w:rsid w:val="0A743449"/>
    <w:rsid w:val="0AE676F0"/>
    <w:rsid w:val="0B16269E"/>
    <w:rsid w:val="0B500328"/>
    <w:rsid w:val="0B5F3D37"/>
    <w:rsid w:val="0BA0195E"/>
    <w:rsid w:val="0BA231F9"/>
    <w:rsid w:val="0BBA7808"/>
    <w:rsid w:val="0BE431C5"/>
    <w:rsid w:val="0C2B7798"/>
    <w:rsid w:val="0C30660E"/>
    <w:rsid w:val="0C354C94"/>
    <w:rsid w:val="0CA6666E"/>
    <w:rsid w:val="0CBE1A2C"/>
    <w:rsid w:val="0CE31935"/>
    <w:rsid w:val="0CE34FCA"/>
    <w:rsid w:val="0CE46776"/>
    <w:rsid w:val="0D02650B"/>
    <w:rsid w:val="0D0343E8"/>
    <w:rsid w:val="0D1624C0"/>
    <w:rsid w:val="0D6F7EF0"/>
    <w:rsid w:val="0DF35A5F"/>
    <w:rsid w:val="0DFF4F4B"/>
    <w:rsid w:val="0E0D231C"/>
    <w:rsid w:val="0E5B4619"/>
    <w:rsid w:val="0E6415A9"/>
    <w:rsid w:val="0E7C6ECA"/>
    <w:rsid w:val="0ED52A77"/>
    <w:rsid w:val="0EF6229A"/>
    <w:rsid w:val="0F100C45"/>
    <w:rsid w:val="0F3429E4"/>
    <w:rsid w:val="0F725E9C"/>
    <w:rsid w:val="0F842A93"/>
    <w:rsid w:val="0F9369AF"/>
    <w:rsid w:val="0FAC0466"/>
    <w:rsid w:val="0FB54297"/>
    <w:rsid w:val="0FCC7D78"/>
    <w:rsid w:val="10560F5C"/>
    <w:rsid w:val="108005C5"/>
    <w:rsid w:val="108E3053"/>
    <w:rsid w:val="10B56D77"/>
    <w:rsid w:val="11490486"/>
    <w:rsid w:val="11494E5B"/>
    <w:rsid w:val="11612D10"/>
    <w:rsid w:val="116807B2"/>
    <w:rsid w:val="1173262D"/>
    <w:rsid w:val="11E9006E"/>
    <w:rsid w:val="12062EB9"/>
    <w:rsid w:val="1250234B"/>
    <w:rsid w:val="126C0DCB"/>
    <w:rsid w:val="126C5ACF"/>
    <w:rsid w:val="126E56D3"/>
    <w:rsid w:val="127442AC"/>
    <w:rsid w:val="128B7F57"/>
    <w:rsid w:val="12AF7E37"/>
    <w:rsid w:val="12CC1965"/>
    <w:rsid w:val="12E13D56"/>
    <w:rsid w:val="12F1528F"/>
    <w:rsid w:val="12F30CCC"/>
    <w:rsid w:val="133F4A0B"/>
    <w:rsid w:val="1352499F"/>
    <w:rsid w:val="135957CD"/>
    <w:rsid w:val="13737DA6"/>
    <w:rsid w:val="13790904"/>
    <w:rsid w:val="137A7F55"/>
    <w:rsid w:val="13803A51"/>
    <w:rsid w:val="13884297"/>
    <w:rsid w:val="139102D8"/>
    <w:rsid w:val="13A206C4"/>
    <w:rsid w:val="13B22374"/>
    <w:rsid w:val="13B5659B"/>
    <w:rsid w:val="13E250F3"/>
    <w:rsid w:val="141B7549"/>
    <w:rsid w:val="14316CAE"/>
    <w:rsid w:val="143C60BE"/>
    <w:rsid w:val="14414D4A"/>
    <w:rsid w:val="14722EBE"/>
    <w:rsid w:val="14815835"/>
    <w:rsid w:val="14995D74"/>
    <w:rsid w:val="14A02B65"/>
    <w:rsid w:val="14BD60C0"/>
    <w:rsid w:val="14DC1DB6"/>
    <w:rsid w:val="14E754BF"/>
    <w:rsid w:val="14E84048"/>
    <w:rsid w:val="14F70DB3"/>
    <w:rsid w:val="14FF7F74"/>
    <w:rsid w:val="154532F3"/>
    <w:rsid w:val="155426FC"/>
    <w:rsid w:val="15B740EF"/>
    <w:rsid w:val="15D45704"/>
    <w:rsid w:val="15EB2C5A"/>
    <w:rsid w:val="15FF3D3A"/>
    <w:rsid w:val="16140E77"/>
    <w:rsid w:val="16296D34"/>
    <w:rsid w:val="162F0DD9"/>
    <w:rsid w:val="163D27F1"/>
    <w:rsid w:val="165718BE"/>
    <w:rsid w:val="16826719"/>
    <w:rsid w:val="168E2390"/>
    <w:rsid w:val="16D715C1"/>
    <w:rsid w:val="17232906"/>
    <w:rsid w:val="17390E6E"/>
    <w:rsid w:val="1757262F"/>
    <w:rsid w:val="1762533F"/>
    <w:rsid w:val="176D1C82"/>
    <w:rsid w:val="178F533A"/>
    <w:rsid w:val="17BB0135"/>
    <w:rsid w:val="17EF4434"/>
    <w:rsid w:val="17F83B61"/>
    <w:rsid w:val="182339D9"/>
    <w:rsid w:val="18381785"/>
    <w:rsid w:val="183A3AD4"/>
    <w:rsid w:val="183C1761"/>
    <w:rsid w:val="189B6C24"/>
    <w:rsid w:val="189D5A8C"/>
    <w:rsid w:val="18C41FB0"/>
    <w:rsid w:val="18E90CD1"/>
    <w:rsid w:val="190855FC"/>
    <w:rsid w:val="19297756"/>
    <w:rsid w:val="19600E0F"/>
    <w:rsid w:val="196717B9"/>
    <w:rsid w:val="19AA0FA9"/>
    <w:rsid w:val="19BB74AA"/>
    <w:rsid w:val="1A037198"/>
    <w:rsid w:val="1A7828CE"/>
    <w:rsid w:val="1AD11A1D"/>
    <w:rsid w:val="1AEA7A78"/>
    <w:rsid w:val="1B031B4F"/>
    <w:rsid w:val="1B3368DF"/>
    <w:rsid w:val="1B697C85"/>
    <w:rsid w:val="1B711D9B"/>
    <w:rsid w:val="1B9C7506"/>
    <w:rsid w:val="1BB65B86"/>
    <w:rsid w:val="1BBC054B"/>
    <w:rsid w:val="1BC55E6C"/>
    <w:rsid w:val="1BC92B49"/>
    <w:rsid w:val="1BE85FC5"/>
    <w:rsid w:val="1C1B51F5"/>
    <w:rsid w:val="1C246CF7"/>
    <w:rsid w:val="1C632B49"/>
    <w:rsid w:val="1C6411A2"/>
    <w:rsid w:val="1C691077"/>
    <w:rsid w:val="1CF645CC"/>
    <w:rsid w:val="1D322AF4"/>
    <w:rsid w:val="1D3640CA"/>
    <w:rsid w:val="1D41732E"/>
    <w:rsid w:val="1D525410"/>
    <w:rsid w:val="1DCB5F13"/>
    <w:rsid w:val="1DCC0C31"/>
    <w:rsid w:val="1DE838C2"/>
    <w:rsid w:val="1DEB7D24"/>
    <w:rsid w:val="1DFE6525"/>
    <w:rsid w:val="1EA41971"/>
    <w:rsid w:val="1EB27A6B"/>
    <w:rsid w:val="1EB60C6A"/>
    <w:rsid w:val="1EBA353B"/>
    <w:rsid w:val="1EF370EC"/>
    <w:rsid w:val="1F1A3B61"/>
    <w:rsid w:val="1F2B00E3"/>
    <w:rsid w:val="1F5E0F59"/>
    <w:rsid w:val="1F765442"/>
    <w:rsid w:val="1F767373"/>
    <w:rsid w:val="1F9522DE"/>
    <w:rsid w:val="1F9757E1"/>
    <w:rsid w:val="1FA05E68"/>
    <w:rsid w:val="1FB558CB"/>
    <w:rsid w:val="200B57A0"/>
    <w:rsid w:val="20524806"/>
    <w:rsid w:val="20542842"/>
    <w:rsid w:val="205D3640"/>
    <w:rsid w:val="20846807"/>
    <w:rsid w:val="209920C6"/>
    <w:rsid w:val="20AA2375"/>
    <w:rsid w:val="20B84E1C"/>
    <w:rsid w:val="20CF09CD"/>
    <w:rsid w:val="20FB78CD"/>
    <w:rsid w:val="210605B5"/>
    <w:rsid w:val="215C4618"/>
    <w:rsid w:val="220D5A31"/>
    <w:rsid w:val="222455A2"/>
    <w:rsid w:val="225E2297"/>
    <w:rsid w:val="226B4005"/>
    <w:rsid w:val="229451CA"/>
    <w:rsid w:val="22CB5B5B"/>
    <w:rsid w:val="22D8424F"/>
    <w:rsid w:val="22DA54A7"/>
    <w:rsid w:val="22FD7853"/>
    <w:rsid w:val="23133812"/>
    <w:rsid w:val="23135F4E"/>
    <w:rsid w:val="234E0444"/>
    <w:rsid w:val="23670458"/>
    <w:rsid w:val="237A0CEA"/>
    <w:rsid w:val="23815D51"/>
    <w:rsid w:val="238A07E8"/>
    <w:rsid w:val="23B90F51"/>
    <w:rsid w:val="23CD6C13"/>
    <w:rsid w:val="23E1289E"/>
    <w:rsid w:val="24052A10"/>
    <w:rsid w:val="24181978"/>
    <w:rsid w:val="243175CB"/>
    <w:rsid w:val="247F01ED"/>
    <w:rsid w:val="249734B7"/>
    <w:rsid w:val="24BD3555"/>
    <w:rsid w:val="24F3297E"/>
    <w:rsid w:val="250F3724"/>
    <w:rsid w:val="25145328"/>
    <w:rsid w:val="25290C0F"/>
    <w:rsid w:val="253432D4"/>
    <w:rsid w:val="25383CCD"/>
    <w:rsid w:val="25417F96"/>
    <w:rsid w:val="254F6B4D"/>
    <w:rsid w:val="257A1564"/>
    <w:rsid w:val="25C71A6C"/>
    <w:rsid w:val="25E637EE"/>
    <w:rsid w:val="25EC4515"/>
    <w:rsid w:val="25F25837"/>
    <w:rsid w:val="262E60BB"/>
    <w:rsid w:val="263225CF"/>
    <w:rsid w:val="26340902"/>
    <w:rsid w:val="265D2026"/>
    <w:rsid w:val="267A0FF7"/>
    <w:rsid w:val="26926A95"/>
    <w:rsid w:val="26995380"/>
    <w:rsid w:val="26AC1710"/>
    <w:rsid w:val="26B52FC2"/>
    <w:rsid w:val="26D233BC"/>
    <w:rsid w:val="27185BA8"/>
    <w:rsid w:val="27265B39"/>
    <w:rsid w:val="27622E22"/>
    <w:rsid w:val="277A0F4A"/>
    <w:rsid w:val="27C83FC7"/>
    <w:rsid w:val="28036FD4"/>
    <w:rsid w:val="282825E9"/>
    <w:rsid w:val="286768D9"/>
    <w:rsid w:val="28697739"/>
    <w:rsid w:val="28B60F13"/>
    <w:rsid w:val="28EA7757"/>
    <w:rsid w:val="29112158"/>
    <w:rsid w:val="29375586"/>
    <w:rsid w:val="29396D98"/>
    <w:rsid w:val="293C7203"/>
    <w:rsid w:val="29621FF4"/>
    <w:rsid w:val="29B87108"/>
    <w:rsid w:val="29D82388"/>
    <w:rsid w:val="29DB1BF4"/>
    <w:rsid w:val="2A0007DB"/>
    <w:rsid w:val="2A13154F"/>
    <w:rsid w:val="2A9A2F7D"/>
    <w:rsid w:val="2AC5486B"/>
    <w:rsid w:val="2AD56653"/>
    <w:rsid w:val="2AE62171"/>
    <w:rsid w:val="2B14257A"/>
    <w:rsid w:val="2B4C71A3"/>
    <w:rsid w:val="2B7D1AF3"/>
    <w:rsid w:val="2B84584B"/>
    <w:rsid w:val="2B873EF8"/>
    <w:rsid w:val="2BF5720B"/>
    <w:rsid w:val="2C375433"/>
    <w:rsid w:val="2C8518F7"/>
    <w:rsid w:val="2C91391E"/>
    <w:rsid w:val="2C937603"/>
    <w:rsid w:val="2CD03EC5"/>
    <w:rsid w:val="2CFA0C37"/>
    <w:rsid w:val="2DA779AB"/>
    <w:rsid w:val="2DD2603B"/>
    <w:rsid w:val="2E052BFC"/>
    <w:rsid w:val="2E1B49C8"/>
    <w:rsid w:val="2E24069D"/>
    <w:rsid w:val="2E347946"/>
    <w:rsid w:val="2E7C76F1"/>
    <w:rsid w:val="2ED96071"/>
    <w:rsid w:val="2F2E7966"/>
    <w:rsid w:val="2F3E6AD1"/>
    <w:rsid w:val="2F4D3860"/>
    <w:rsid w:val="2F6509D0"/>
    <w:rsid w:val="2F6871D8"/>
    <w:rsid w:val="2FD17CFF"/>
    <w:rsid w:val="30017058"/>
    <w:rsid w:val="301F05EF"/>
    <w:rsid w:val="3032101E"/>
    <w:rsid w:val="30C21D5E"/>
    <w:rsid w:val="30E107B4"/>
    <w:rsid w:val="315C76C5"/>
    <w:rsid w:val="31612A19"/>
    <w:rsid w:val="3179263A"/>
    <w:rsid w:val="317F11C9"/>
    <w:rsid w:val="31FA3E8C"/>
    <w:rsid w:val="32265EA3"/>
    <w:rsid w:val="322F1F1D"/>
    <w:rsid w:val="3260465F"/>
    <w:rsid w:val="327A59FF"/>
    <w:rsid w:val="327D4DAC"/>
    <w:rsid w:val="329F4D04"/>
    <w:rsid w:val="32A0405F"/>
    <w:rsid w:val="32AA385B"/>
    <w:rsid w:val="32AC4DF2"/>
    <w:rsid w:val="32E159CD"/>
    <w:rsid w:val="32FB3538"/>
    <w:rsid w:val="32FF51B7"/>
    <w:rsid w:val="33002091"/>
    <w:rsid w:val="33126ED8"/>
    <w:rsid w:val="331423DB"/>
    <w:rsid w:val="33296AFD"/>
    <w:rsid w:val="337669FE"/>
    <w:rsid w:val="339C3413"/>
    <w:rsid w:val="33A22F17"/>
    <w:rsid w:val="33AC157E"/>
    <w:rsid w:val="33B46AF2"/>
    <w:rsid w:val="33C16F91"/>
    <w:rsid w:val="33C95BE4"/>
    <w:rsid w:val="343621E5"/>
    <w:rsid w:val="3440654A"/>
    <w:rsid w:val="34432ACD"/>
    <w:rsid w:val="346C65E7"/>
    <w:rsid w:val="34A91859"/>
    <w:rsid w:val="34CE54F3"/>
    <w:rsid w:val="351476D6"/>
    <w:rsid w:val="35393B3B"/>
    <w:rsid w:val="35565157"/>
    <w:rsid w:val="35565E0D"/>
    <w:rsid w:val="356F6E89"/>
    <w:rsid w:val="3585695C"/>
    <w:rsid w:val="35B23392"/>
    <w:rsid w:val="35E677CC"/>
    <w:rsid w:val="360832AA"/>
    <w:rsid w:val="361A497A"/>
    <w:rsid w:val="364D3B17"/>
    <w:rsid w:val="365A47AA"/>
    <w:rsid w:val="3692456F"/>
    <w:rsid w:val="36A22BCA"/>
    <w:rsid w:val="36AA0CBD"/>
    <w:rsid w:val="36AC3C67"/>
    <w:rsid w:val="36BC445A"/>
    <w:rsid w:val="36CC3C50"/>
    <w:rsid w:val="36D641EB"/>
    <w:rsid w:val="36F466C1"/>
    <w:rsid w:val="36F70DBC"/>
    <w:rsid w:val="371E47FA"/>
    <w:rsid w:val="372D6E3F"/>
    <w:rsid w:val="374A1750"/>
    <w:rsid w:val="374C766B"/>
    <w:rsid w:val="37581D20"/>
    <w:rsid w:val="375B6822"/>
    <w:rsid w:val="376D427E"/>
    <w:rsid w:val="377654A8"/>
    <w:rsid w:val="377C3C70"/>
    <w:rsid w:val="37FB2BE8"/>
    <w:rsid w:val="38022573"/>
    <w:rsid w:val="38061B20"/>
    <w:rsid w:val="3859669B"/>
    <w:rsid w:val="385E2A10"/>
    <w:rsid w:val="38687B69"/>
    <w:rsid w:val="38735D2A"/>
    <w:rsid w:val="389E0C7A"/>
    <w:rsid w:val="38E775A2"/>
    <w:rsid w:val="390C0420"/>
    <w:rsid w:val="39264ACD"/>
    <w:rsid w:val="39374ADD"/>
    <w:rsid w:val="39891333"/>
    <w:rsid w:val="39912B39"/>
    <w:rsid w:val="39A6502E"/>
    <w:rsid w:val="39AD58C4"/>
    <w:rsid w:val="39C4371C"/>
    <w:rsid w:val="39EC5100"/>
    <w:rsid w:val="39FF4156"/>
    <w:rsid w:val="3A23564C"/>
    <w:rsid w:val="3A375DAF"/>
    <w:rsid w:val="3A5E5D98"/>
    <w:rsid w:val="3A8E395F"/>
    <w:rsid w:val="3AD17DCB"/>
    <w:rsid w:val="3AD24910"/>
    <w:rsid w:val="3AED5139"/>
    <w:rsid w:val="3B135379"/>
    <w:rsid w:val="3B4A185F"/>
    <w:rsid w:val="3B9E0CBA"/>
    <w:rsid w:val="3BA27BF8"/>
    <w:rsid w:val="3BAC2548"/>
    <w:rsid w:val="3BC91625"/>
    <w:rsid w:val="3BCD002B"/>
    <w:rsid w:val="3BD244B2"/>
    <w:rsid w:val="3BD44BB0"/>
    <w:rsid w:val="3BD5069A"/>
    <w:rsid w:val="3BE41C5F"/>
    <w:rsid w:val="3BF0507A"/>
    <w:rsid w:val="3C2258FF"/>
    <w:rsid w:val="3C2D5E53"/>
    <w:rsid w:val="3C3F7B0D"/>
    <w:rsid w:val="3C9B314A"/>
    <w:rsid w:val="3CB13CB1"/>
    <w:rsid w:val="3CB44595"/>
    <w:rsid w:val="3CB83334"/>
    <w:rsid w:val="3CDA3196"/>
    <w:rsid w:val="3CEE0102"/>
    <w:rsid w:val="3CEE1733"/>
    <w:rsid w:val="3D024A22"/>
    <w:rsid w:val="3D125853"/>
    <w:rsid w:val="3D1E6570"/>
    <w:rsid w:val="3D26799B"/>
    <w:rsid w:val="3D2804BB"/>
    <w:rsid w:val="3D646E47"/>
    <w:rsid w:val="3D7157EB"/>
    <w:rsid w:val="3D7E1F28"/>
    <w:rsid w:val="3D96639A"/>
    <w:rsid w:val="3DA019A7"/>
    <w:rsid w:val="3DBD3298"/>
    <w:rsid w:val="3DC01460"/>
    <w:rsid w:val="3DD32655"/>
    <w:rsid w:val="3DFA52D6"/>
    <w:rsid w:val="3E041F27"/>
    <w:rsid w:val="3E103684"/>
    <w:rsid w:val="3E265A58"/>
    <w:rsid w:val="3E2C2637"/>
    <w:rsid w:val="3E5E1656"/>
    <w:rsid w:val="3E6F38A3"/>
    <w:rsid w:val="3E754137"/>
    <w:rsid w:val="3E8460B9"/>
    <w:rsid w:val="3E9734C3"/>
    <w:rsid w:val="3E9A7A75"/>
    <w:rsid w:val="3EE10732"/>
    <w:rsid w:val="3EED5649"/>
    <w:rsid w:val="3EF44FD4"/>
    <w:rsid w:val="3F346C78"/>
    <w:rsid w:val="3F3B4C42"/>
    <w:rsid w:val="3F5078EC"/>
    <w:rsid w:val="3F510A16"/>
    <w:rsid w:val="3F6210F5"/>
    <w:rsid w:val="3F824702"/>
    <w:rsid w:val="3FB41B8F"/>
    <w:rsid w:val="3FFE00F4"/>
    <w:rsid w:val="400B526A"/>
    <w:rsid w:val="4010300A"/>
    <w:rsid w:val="401B2838"/>
    <w:rsid w:val="4047374A"/>
    <w:rsid w:val="40B653E9"/>
    <w:rsid w:val="40E97455"/>
    <w:rsid w:val="40F53C08"/>
    <w:rsid w:val="411F2D87"/>
    <w:rsid w:val="41221B8E"/>
    <w:rsid w:val="41392825"/>
    <w:rsid w:val="413A01AB"/>
    <w:rsid w:val="41920B01"/>
    <w:rsid w:val="419B5415"/>
    <w:rsid w:val="41A76FE4"/>
    <w:rsid w:val="41DD75B6"/>
    <w:rsid w:val="41DF1AEB"/>
    <w:rsid w:val="41F64634"/>
    <w:rsid w:val="420F1AEC"/>
    <w:rsid w:val="42170CDD"/>
    <w:rsid w:val="425A0B7D"/>
    <w:rsid w:val="426D5C02"/>
    <w:rsid w:val="42AA16A0"/>
    <w:rsid w:val="42C10446"/>
    <w:rsid w:val="42D8709D"/>
    <w:rsid w:val="43091A81"/>
    <w:rsid w:val="43130F8D"/>
    <w:rsid w:val="43174771"/>
    <w:rsid w:val="43236312"/>
    <w:rsid w:val="43433C2A"/>
    <w:rsid w:val="4345603A"/>
    <w:rsid w:val="43B64397"/>
    <w:rsid w:val="43D66811"/>
    <w:rsid w:val="44442564"/>
    <w:rsid w:val="44504CC4"/>
    <w:rsid w:val="451C00E0"/>
    <w:rsid w:val="451F1453"/>
    <w:rsid w:val="456D26F5"/>
    <w:rsid w:val="45925721"/>
    <w:rsid w:val="45986F93"/>
    <w:rsid w:val="45FB407D"/>
    <w:rsid w:val="464803DB"/>
    <w:rsid w:val="465642FD"/>
    <w:rsid w:val="466F33B1"/>
    <w:rsid w:val="46772BA7"/>
    <w:rsid w:val="468247BC"/>
    <w:rsid w:val="46912119"/>
    <w:rsid w:val="469F7290"/>
    <w:rsid w:val="46AD4F74"/>
    <w:rsid w:val="46CF12B4"/>
    <w:rsid w:val="46D829B4"/>
    <w:rsid w:val="46E50C5D"/>
    <w:rsid w:val="47363CCA"/>
    <w:rsid w:val="47373850"/>
    <w:rsid w:val="47410E6A"/>
    <w:rsid w:val="475C79A2"/>
    <w:rsid w:val="47AD5528"/>
    <w:rsid w:val="47D47D16"/>
    <w:rsid w:val="47D80F3A"/>
    <w:rsid w:val="47EB2540"/>
    <w:rsid w:val="48030BB8"/>
    <w:rsid w:val="4812529F"/>
    <w:rsid w:val="481B5ACC"/>
    <w:rsid w:val="481C49B1"/>
    <w:rsid w:val="482225BD"/>
    <w:rsid w:val="484808A4"/>
    <w:rsid w:val="485361C9"/>
    <w:rsid w:val="485A4042"/>
    <w:rsid w:val="48A84141"/>
    <w:rsid w:val="48E2404A"/>
    <w:rsid w:val="48F66E26"/>
    <w:rsid w:val="49022C09"/>
    <w:rsid w:val="490E5473"/>
    <w:rsid w:val="49111E1A"/>
    <w:rsid w:val="494808E0"/>
    <w:rsid w:val="49502996"/>
    <w:rsid w:val="49597167"/>
    <w:rsid w:val="498841CA"/>
    <w:rsid w:val="498E0AD6"/>
    <w:rsid w:val="49A60031"/>
    <w:rsid w:val="49A64D52"/>
    <w:rsid w:val="49D423A9"/>
    <w:rsid w:val="49E72ABF"/>
    <w:rsid w:val="4A0574D3"/>
    <w:rsid w:val="4A1E1CDA"/>
    <w:rsid w:val="4A215EF8"/>
    <w:rsid w:val="4A3710FE"/>
    <w:rsid w:val="4A7B1ABE"/>
    <w:rsid w:val="4A843119"/>
    <w:rsid w:val="4A8D6F5A"/>
    <w:rsid w:val="4A966557"/>
    <w:rsid w:val="4AB12A0F"/>
    <w:rsid w:val="4AD50290"/>
    <w:rsid w:val="4ADB10F1"/>
    <w:rsid w:val="4ADB5E1D"/>
    <w:rsid w:val="4AEE3FFB"/>
    <w:rsid w:val="4B3238CD"/>
    <w:rsid w:val="4B84159A"/>
    <w:rsid w:val="4B8B197E"/>
    <w:rsid w:val="4BB841E7"/>
    <w:rsid w:val="4BBF64E2"/>
    <w:rsid w:val="4BF957B2"/>
    <w:rsid w:val="4C613EDC"/>
    <w:rsid w:val="4C7976A6"/>
    <w:rsid w:val="4CD755C8"/>
    <w:rsid w:val="4CF453E8"/>
    <w:rsid w:val="4D01672A"/>
    <w:rsid w:val="4D0E1F6D"/>
    <w:rsid w:val="4D113D78"/>
    <w:rsid w:val="4D282045"/>
    <w:rsid w:val="4D3806BD"/>
    <w:rsid w:val="4D4B18DC"/>
    <w:rsid w:val="4D4D1F26"/>
    <w:rsid w:val="4D980F04"/>
    <w:rsid w:val="4D9A712E"/>
    <w:rsid w:val="4D9B1E15"/>
    <w:rsid w:val="4DEE6F0D"/>
    <w:rsid w:val="4E2C36C5"/>
    <w:rsid w:val="4E5A2923"/>
    <w:rsid w:val="4E8A5F93"/>
    <w:rsid w:val="4EBA11E9"/>
    <w:rsid w:val="4EC2129C"/>
    <w:rsid w:val="4F0E6C51"/>
    <w:rsid w:val="4F3924C1"/>
    <w:rsid w:val="4F561DB6"/>
    <w:rsid w:val="4F645EB8"/>
    <w:rsid w:val="4F676753"/>
    <w:rsid w:val="4F7B324D"/>
    <w:rsid w:val="4F91514C"/>
    <w:rsid w:val="4FA56A46"/>
    <w:rsid w:val="4FF83E52"/>
    <w:rsid w:val="500D4962"/>
    <w:rsid w:val="505A7727"/>
    <w:rsid w:val="50BD469E"/>
    <w:rsid w:val="50BF5EE2"/>
    <w:rsid w:val="51477D68"/>
    <w:rsid w:val="51887260"/>
    <w:rsid w:val="519221A0"/>
    <w:rsid w:val="51A27AAC"/>
    <w:rsid w:val="51B03B5F"/>
    <w:rsid w:val="527E252F"/>
    <w:rsid w:val="5283444E"/>
    <w:rsid w:val="5286735E"/>
    <w:rsid w:val="52E61466"/>
    <w:rsid w:val="52E76510"/>
    <w:rsid w:val="52FE1D83"/>
    <w:rsid w:val="530A2800"/>
    <w:rsid w:val="5327643E"/>
    <w:rsid w:val="532A5DD7"/>
    <w:rsid w:val="53655E09"/>
    <w:rsid w:val="53C05E50"/>
    <w:rsid w:val="53D26312"/>
    <w:rsid w:val="53DC24A5"/>
    <w:rsid w:val="53F52EEF"/>
    <w:rsid w:val="540C7047"/>
    <w:rsid w:val="54116FF0"/>
    <w:rsid w:val="54605548"/>
    <w:rsid w:val="54641595"/>
    <w:rsid w:val="54750651"/>
    <w:rsid w:val="54756B7E"/>
    <w:rsid w:val="54987D23"/>
    <w:rsid w:val="54BC3E13"/>
    <w:rsid w:val="54E215CA"/>
    <w:rsid w:val="55287A78"/>
    <w:rsid w:val="553B5920"/>
    <w:rsid w:val="555C4314"/>
    <w:rsid w:val="556E78FB"/>
    <w:rsid w:val="558B5A45"/>
    <w:rsid w:val="55C03DF4"/>
    <w:rsid w:val="55DF1C8B"/>
    <w:rsid w:val="55E405CB"/>
    <w:rsid w:val="561A74D1"/>
    <w:rsid w:val="56301675"/>
    <w:rsid w:val="565E03C9"/>
    <w:rsid w:val="566367AB"/>
    <w:rsid w:val="568638DD"/>
    <w:rsid w:val="56A75E3B"/>
    <w:rsid w:val="56BE5142"/>
    <w:rsid w:val="56D02130"/>
    <w:rsid w:val="56F11733"/>
    <w:rsid w:val="56F500A6"/>
    <w:rsid w:val="571F5389"/>
    <w:rsid w:val="574448A7"/>
    <w:rsid w:val="57513E53"/>
    <w:rsid w:val="578930D5"/>
    <w:rsid w:val="57967E7E"/>
    <w:rsid w:val="57B51EE4"/>
    <w:rsid w:val="57EA4FB6"/>
    <w:rsid w:val="58205F98"/>
    <w:rsid w:val="58747932"/>
    <w:rsid w:val="58CA0FB8"/>
    <w:rsid w:val="58E453E6"/>
    <w:rsid w:val="58FE4FBD"/>
    <w:rsid w:val="59024C84"/>
    <w:rsid w:val="594B3932"/>
    <w:rsid w:val="597D4C6F"/>
    <w:rsid w:val="59C81C62"/>
    <w:rsid w:val="59CD4F80"/>
    <w:rsid w:val="59DF32EC"/>
    <w:rsid w:val="59E64B16"/>
    <w:rsid w:val="59ED039C"/>
    <w:rsid w:val="5A474D9E"/>
    <w:rsid w:val="5A576BDE"/>
    <w:rsid w:val="5A6654C1"/>
    <w:rsid w:val="5A7E4C72"/>
    <w:rsid w:val="5A8A5655"/>
    <w:rsid w:val="5A9B75EE"/>
    <w:rsid w:val="5AA32607"/>
    <w:rsid w:val="5AC76F41"/>
    <w:rsid w:val="5ACF1E00"/>
    <w:rsid w:val="5AD54704"/>
    <w:rsid w:val="5AF77011"/>
    <w:rsid w:val="5B13347C"/>
    <w:rsid w:val="5B375B0F"/>
    <w:rsid w:val="5B6A63DC"/>
    <w:rsid w:val="5B6A7475"/>
    <w:rsid w:val="5B9C227E"/>
    <w:rsid w:val="5BB743DF"/>
    <w:rsid w:val="5BC06C71"/>
    <w:rsid w:val="5BDB3ECE"/>
    <w:rsid w:val="5BDE678B"/>
    <w:rsid w:val="5BF122E7"/>
    <w:rsid w:val="5BFD30FD"/>
    <w:rsid w:val="5C021CFB"/>
    <w:rsid w:val="5C2040A7"/>
    <w:rsid w:val="5C2E669A"/>
    <w:rsid w:val="5C7255B7"/>
    <w:rsid w:val="5CDD172D"/>
    <w:rsid w:val="5D2147B9"/>
    <w:rsid w:val="5D3D673B"/>
    <w:rsid w:val="5D4810F0"/>
    <w:rsid w:val="5D6E4AE7"/>
    <w:rsid w:val="5D7C58F3"/>
    <w:rsid w:val="5D806198"/>
    <w:rsid w:val="5D8E4C63"/>
    <w:rsid w:val="5D980C1C"/>
    <w:rsid w:val="5DA5544A"/>
    <w:rsid w:val="5E2C0A12"/>
    <w:rsid w:val="5E5D4F9F"/>
    <w:rsid w:val="5E6A3173"/>
    <w:rsid w:val="5E7563D6"/>
    <w:rsid w:val="5E766F86"/>
    <w:rsid w:val="5E934044"/>
    <w:rsid w:val="5EAB3264"/>
    <w:rsid w:val="5EB0487A"/>
    <w:rsid w:val="5ECF13EC"/>
    <w:rsid w:val="5EF52CA4"/>
    <w:rsid w:val="5F081D78"/>
    <w:rsid w:val="5F297780"/>
    <w:rsid w:val="5F4B3AE6"/>
    <w:rsid w:val="5F6366B5"/>
    <w:rsid w:val="5F713D25"/>
    <w:rsid w:val="5FB366B3"/>
    <w:rsid w:val="5FED78F8"/>
    <w:rsid w:val="5FFE159D"/>
    <w:rsid w:val="60344E6C"/>
    <w:rsid w:val="605A2488"/>
    <w:rsid w:val="608B6CEB"/>
    <w:rsid w:val="60BA27F9"/>
    <w:rsid w:val="60CD295D"/>
    <w:rsid w:val="60CF38D6"/>
    <w:rsid w:val="60E53887"/>
    <w:rsid w:val="612E2AEF"/>
    <w:rsid w:val="612F7E5E"/>
    <w:rsid w:val="613D6494"/>
    <w:rsid w:val="61972646"/>
    <w:rsid w:val="61A94ED2"/>
    <w:rsid w:val="61EC3265"/>
    <w:rsid w:val="62535705"/>
    <w:rsid w:val="62795A8F"/>
    <w:rsid w:val="627D2CBD"/>
    <w:rsid w:val="62B4545D"/>
    <w:rsid w:val="633B40BA"/>
    <w:rsid w:val="634431BA"/>
    <w:rsid w:val="63484FED"/>
    <w:rsid w:val="63684DA7"/>
    <w:rsid w:val="63CC3CAC"/>
    <w:rsid w:val="63EC5D66"/>
    <w:rsid w:val="63F564DE"/>
    <w:rsid w:val="64014A1E"/>
    <w:rsid w:val="646D4372"/>
    <w:rsid w:val="649E3CEB"/>
    <w:rsid w:val="64C2170E"/>
    <w:rsid w:val="64F41043"/>
    <w:rsid w:val="65240177"/>
    <w:rsid w:val="652E071F"/>
    <w:rsid w:val="6540335D"/>
    <w:rsid w:val="655D5954"/>
    <w:rsid w:val="659E447C"/>
    <w:rsid w:val="65B4707A"/>
    <w:rsid w:val="65BF59E0"/>
    <w:rsid w:val="65E90142"/>
    <w:rsid w:val="660D707D"/>
    <w:rsid w:val="661D7DB3"/>
    <w:rsid w:val="662E0834"/>
    <w:rsid w:val="662F578A"/>
    <w:rsid w:val="66324998"/>
    <w:rsid w:val="66384703"/>
    <w:rsid w:val="668404E1"/>
    <w:rsid w:val="668D2E4E"/>
    <w:rsid w:val="669E73DD"/>
    <w:rsid w:val="66C92D0F"/>
    <w:rsid w:val="675D1F26"/>
    <w:rsid w:val="676D4A96"/>
    <w:rsid w:val="678B6DB9"/>
    <w:rsid w:val="679E380D"/>
    <w:rsid w:val="67B13D35"/>
    <w:rsid w:val="67EB5597"/>
    <w:rsid w:val="68530D15"/>
    <w:rsid w:val="69204DC9"/>
    <w:rsid w:val="69303421"/>
    <w:rsid w:val="697A2D51"/>
    <w:rsid w:val="69962635"/>
    <w:rsid w:val="69AB74E8"/>
    <w:rsid w:val="69AD6D78"/>
    <w:rsid w:val="69C3567F"/>
    <w:rsid w:val="6A1D1DA5"/>
    <w:rsid w:val="6A1E6CE2"/>
    <w:rsid w:val="6A2325F7"/>
    <w:rsid w:val="6A2C5D71"/>
    <w:rsid w:val="6A6136E2"/>
    <w:rsid w:val="6A6257BB"/>
    <w:rsid w:val="6A6C539F"/>
    <w:rsid w:val="6AA12D3E"/>
    <w:rsid w:val="6AB8220F"/>
    <w:rsid w:val="6AE205B9"/>
    <w:rsid w:val="6AFC4947"/>
    <w:rsid w:val="6B200EA6"/>
    <w:rsid w:val="6B327323"/>
    <w:rsid w:val="6B362F00"/>
    <w:rsid w:val="6B4958CF"/>
    <w:rsid w:val="6B5478A4"/>
    <w:rsid w:val="6B806E2E"/>
    <w:rsid w:val="6BA71E0D"/>
    <w:rsid w:val="6BC525EA"/>
    <w:rsid w:val="6BD64C0F"/>
    <w:rsid w:val="6BEB400C"/>
    <w:rsid w:val="6BF5162B"/>
    <w:rsid w:val="6BF825B0"/>
    <w:rsid w:val="6C6A213E"/>
    <w:rsid w:val="6C6E606C"/>
    <w:rsid w:val="6C7D4FB3"/>
    <w:rsid w:val="6C8F3792"/>
    <w:rsid w:val="6C960A85"/>
    <w:rsid w:val="6C9B7404"/>
    <w:rsid w:val="6C9C2EC2"/>
    <w:rsid w:val="6CB859A3"/>
    <w:rsid w:val="6CEE62DB"/>
    <w:rsid w:val="6CF971BA"/>
    <w:rsid w:val="6D0843F7"/>
    <w:rsid w:val="6D143146"/>
    <w:rsid w:val="6D251D1D"/>
    <w:rsid w:val="6D543EC2"/>
    <w:rsid w:val="6D5902D4"/>
    <w:rsid w:val="6D6F14E3"/>
    <w:rsid w:val="6D7D4DE5"/>
    <w:rsid w:val="6D97590B"/>
    <w:rsid w:val="6DB07FBF"/>
    <w:rsid w:val="6E0E551E"/>
    <w:rsid w:val="6E217E67"/>
    <w:rsid w:val="6E304B59"/>
    <w:rsid w:val="6E54057E"/>
    <w:rsid w:val="6ECB58D1"/>
    <w:rsid w:val="6ED436EE"/>
    <w:rsid w:val="6EEE4B8C"/>
    <w:rsid w:val="6EFD2C28"/>
    <w:rsid w:val="6F3133B6"/>
    <w:rsid w:val="6F322057"/>
    <w:rsid w:val="6FB16C93"/>
    <w:rsid w:val="700233CF"/>
    <w:rsid w:val="702A3C82"/>
    <w:rsid w:val="70527DAD"/>
    <w:rsid w:val="70AD6B66"/>
    <w:rsid w:val="70F84783"/>
    <w:rsid w:val="718B1BBC"/>
    <w:rsid w:val="719D1A8A"/>
    <w:rsid w:val="71ED0806"/>
    <w:rsid w:val="71F16786"/>
    <w:rsid w:val="72153141"/>
    <w:rsid w:val="722C1D25"/>
    <w:rsid w:val="726D5A47"/>
    <w:rsid w:val="72764159"/>
    <w:rsid w:val="72A13B81"/>
    <w:rsid w:val="72E25D91"/>
    <w:rsid w:val="72EC55E7"/>
    <w:rsid w:val="73044836"/>
    <w:rsid w:val="73072B48"/>
    <w:rsid w:val="730D2049"/>
    <w:rsid w:val="730D75B4"/>
    <w:rsid w:val="73211838"/>
    <w:rsid w:val="7328617A"/>
    <w:rsid w:val="73604978"/>
    <w:rsid w:val="740D54F4"/>
    <w:rsid w:val="741E09A4"/>
    <w:rsid w:val="74735590"/>
    <w:rsid w:val="74767EF6"/>
    <w:rsid w:val="74827DD0"/>
    <w:rsid w:val="749B7251"/>
    <w:rsid w:val="74B22449"/>
    <w:rsid w:val="74C705A9"/>
    <w:rsid w:val="74EA6BB6"/>
    <w:rsid w:val="75073145"/>
    <w:rsid w:val="7515639E"/>
    <w:rsid w:val="75185CC9"/>
    <w:rsid w:val="754D7793"/>
    <w:rsid w:val="755127A1"/>
    <w:rsid w:val="75797E0C"/>
    <w:rsid w:val="758A3766"/>
    <w:rsid w:val="75A65C12"/>
    <w:rsid w:val="75BD1783"/>
    <w:rsid w:val="75C83057"/>
    <w:rsid w:val="75D91F1C"/>
    <w:rsid w:val="75E63F5C"/>
    <w:rsid w:val="75F1303E"/>
    <w:rsid w:val="7610722C"/>
    <w:rsid w:val="762E0BC9"/>
    <w:rsid w:val="763D100B"/>
    <w:rsid w:val="769913C3"/>
    <w:rsid w:val="76AC2297"/>
    <w:rsid w:val="76D36F81"/>
    <w:rsid w:val="77161BDA"/>
    <w:rsid w:val="77255706"/>
    <w:rsid w:val="772C5186"/>
    <w:rsid w:val="77597613"/>
    <w:rsid w:val="776143DD"/>
    <w:rsid w:val="779B7923"/>
    <w:rsid w:val="77C30DC8"/>
    <w:rsid w:val="77FD5769"/>
    <w:rsid w:val="781F4CEB"/>
    <w:rsid w:val="78363469"/>
    <w:rsid w:val="78854AD1"/>
    <w:rsid w:val="78855A03"/>
    <w:rsid w:val="789B3E8B"/>
    <w:rsid w:val="79674B3D"/>
    <w:rsid w:val="79BE4E53"/>
    <w:rsid w:val="79FA2B6C"/>
    <w:rsid w:val="7A163D77"/>
    <w:rsid w:val="7A301431"/>
    <w:rsid w:val="7A3F6C1D"/>
    <w:rsid w:val="7AAA4D40"/>
    <w:rsid w:val="7AC53928"/>
    <w:rsid w:val="7AC5397C"/>
    <w:rsid w:val="7B1D763C"/>
    <w:rsid w:val="7B364ECA"/>
    <w:rsid w:val="7B462C3F"/>
    <w:rsid w:val="7B4F1619"/>
    <w:rsid w:val="7B686BCF"/>
    <w:rsid w:val="7B687984"/>
    <w:rsid w:val="7B902A7C"/>
    <w:rsid w:val="7BBE600A"/>
    <w:rsid w:val="7BBF0393"/>
    <w:rsid w:val="7BC01697"/>
    <w:rsid w:val="7BF662EE"/>
    <w:rsid w:val="7BFE4AD0"/>
    <w:rsid w:val="7C044E61"/>
    <w:rsid w:val="7C920C65"/>
    <w:rsid w:val="7CA077FB"/>
    <w:rsid w:val="7CE802DF"/>
    <w:rsid w:val="7CFD79D2"/>
    <w:rsid w:val="7D0C4C05"/>
    <w:rsid w:val="7D0D1339"/>
    <w:rsid w:val="7D3905FD"/>
    <w:rsid w:val="7D553F66"/>
    <w:rsid w:val="7D582E48"/>
    <w:rsid w:val="7D792BE7"/>
    <w:rsid w:val="7D845AEE"/>
    <w:rsid w:val="7D873C21"/>
    <w:rsid w:val="7D9079B3"/>
    <w:rsid w:val="7DFA60DB"/>
    <w:rsid w:val="7DFF610B"/>
    <w:rsid w:val="7E0C3622"/>
    <w:rsid w:val="7E240CE1"/>
    <w:rsid w:val="7E2641F3"/>
    <w:rsid w:val="7E2B43EA"/>
    <w:rsid w:val="7E646068"/>
    <w:rsid w:val="7EA83DD2"/>
    <w:rsid w:val="7EAF784F"/>
    <w:rsid w:val="7ECD5A97"/>
    <w:rsid w:val="7EE91BEB"/>
    <w:rsid w:val="7F015C77"/>
    <w:rsid w:val="7F186F76"/>
    <w:rsid w:val="7F1F5DDE"/>
    <w:rsid w:val="7F2C3562"/>
    <w:rsid w:val="7F6C6974"/>
    <w:rsid w:val="7F714308"/>
    <w:rsid w:val="7F912749"/>
    <w:rsid w:val="7F9F6255"/>
    <w:rsid w:val="7FAA7590"/>
    <w:rsid w:val="7FAC4FF5"/>
    <w:rsid w:val="7FAE329F"/>
    <w:rsid w:val="7FC56F69"/>
    <w:rsid w:val="7FC72D31"/>
    <w:rsid w:val="7FEA7168"/>
    <w:rsid w:val="7FF740D5"/>
    <w:rsid w:val="7FFE2E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qFormat="1"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after="10"/>
      <w:outlineLvl w:val="0"/>
    </w:pPr>
    <w:rPr>
      <w:b/>
      <w:bCs/>
      <w:kern w:val="44"/>
      <w:sz w:val="44"/>
      <w:szCs w:val="44"/>
    </w:rPr>
  </w:style>
  <w:style w:type="paragraph" w:styleId="5">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paragraph" w:styleId="7">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8">
    <w:name w:val="heading 5"/>
    <w:basedOn w:val="1"/>
    <w:next w:val="1"/>
    <w:qFormat/>
    <w:uiPriority w:val="0"/>
    <w:pPr>
      <w:keepNext/>
      <w:keepLines/>
      <w:numPr>
        <w:ilvl w:val="4"/>
        <w:numId w:val="1"/>
      </w:numPr>
      <w:outlineLvl w:val="4"/>
    </w:pPr>
    <w:rPr>
      <w:rFonts w:ascii="宋体" w:hAnsi="宋体"/>
      <w:b/>
      <w:bCs/>
      <w:szCs w:val="28"/>
    </w:rPr>
  </w:style>
  <w:style w:type="paragraph" w:styleId="9">
    <w:name w:val="heading 6"/>
    <w:basedOn w:val="1"/>
    <w:next w:val="1"/>
    <w:qFormat/>
    <w:uiPriority w:val="0"/>
    <w:pPr>
      <w:keepNext/>
      <w:keepLines/>
      <w:numPr>
        <w:ilvl w:val="5"/>
        <w:numId w:val="2"/>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2"/>
      </w:numPr>
      <w:spacing w:before="240" w:after="64" w:line="317" w:lineRule="auto"/>
      <w:outlineLvl w:val="6"/>
    </w:pPr>
    <w:rPr>
      <w:b/>
      <w:sz w:val="24"/>
    </w:rPr>
  </w:style>
  <w:style w:type="paragraph" w:styleId="11">
    <w:name w:val="heading 8"/>
    <w:basedOn w:val="1"/>
    <w:next w:val="1"/>
    <w:qFormat/>
    <w:uiPriority w:val="0"/>
    <w:pPr>
      <w:keepNext/>
      <w:keepLines/>
      <w:numPr>
        <w:ilvl w:val="7"/>
        <w:numId w:val="1"/>
      </w:numPr>
      <w:outlineLvl w:val="7"/>
    </w:pPr>
    <w:rPr>
      <w:rFonts w:ascii="宋体" w:hAnsi="宋体"/>
      <w:b/>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200"/>
    </w:pPr>
    <w:rPr>
      <w:rFonts w:ascii="Calibri" w:hAnsi="Calibri"/>
    </w:rPr>
  </w:style>
  <w:style w:type="paragraph" w:styleId="3">
    <w:name w:val="Body Text Indent"/>
    <w:basedOn w:val="1"/>
    <w:unhideWhenUsed/>
    <w:qFormat/>
    <w:uiPriority w:val="0"/>
    <w:pPr>
      <w:spacing w:after="120"/>
      <w:ind w:left="420" w:leftChars="200"/>
    </w:pPr>
    <w:rPr>
      <w:rFonts w:eastAsia="宋体"/>
      <w:sz w:val="21"/>
    </w:rPr>
  </w:style>
  <w:style w:type="paragraph" w:styleId="12">
    <w:name w:val="E-mail Signature"/>
    <w:basedOn w:val="1"/>
    <w:qFormat/>
    <w:uiPriority w:val="0"/>
  </w:style>
  <w:style w:type="paragraph" w:styleId="13">
    <w:name w:val="Normal Indent"/>
    <w:basedOn w:val="1"/>
    <w:qFormat/>
    <w:uiPriority w:val="0"/>
    <w:pPr>
      <w:ind w:firstLine="420"/>
    </w:pPr>
    <w:rPr>
      <w:rFonts w:ascii="Times New Roman" w:hAnsi="Times New Roman"/>
      <w:szCs w:val="20"/>
    </w:rPr>
  </w:style>
  <w:style w:type="paragraph" w:styleId="14">
    <w:name w:val="annotation text"/>
    <w:basedOn w:val="1"/>
    <w:qFormat/>
    <w:uiPriority w:val="99"/>
    <w:pPr>
      <w:jc w:val="left"/>
    </w:pPr>
    <w:rPr>
      <w:lang w:eastAsia="ar-SA"/>
    </w:rPr>
  </w:style>
  <w:style w:type="paragraph" w:styleId="15">
    <w:name w:val="Body Text"/>
    <w:basedOn w:val="1"/>
    <w:next w:val="16"/>
    <w:qFormat/>
    <w:uiPriority w:val="99"/>
    <w:pPr>
      <w:spacing w:after="120"/>
    </w:pPr>
  </w:style>
  <w:style w:type="paragraph" w:styleId="16">
    <w:name w:val="Title"/>
    <w:basedOn w:val="1"/>
    <w:next w:val="1"/>
    <w:qFormat/>
    <w:uiPriority w:val="10"/>
    <w:pPr>
      <w:keepNext/>
      <w:keepLines/>
      <w:overflowPunct w:val="0"/>
      <w:spacing w:before="240" w:after="62"/>
      <w:jc w:val="center"/>
    </w:pPr>
    <w:rPr>
      <w:rFonts w:ascii="Arial" w:hAnsi="Arial"/>
      <w:b/>
      <w:bCs/>
      <w:sz w:val="32"/>
      <w:szCs w:val="28"/>
      <w:lang w:eastAsia="ar-SA"/>
    </w:rPr>
  </w:style>
  <w:style w:type="paragraph" w:styleId="17">
    <w:name w:val="toc 3"/>
    <w:basedOn w:val="1"/>
    <w:next w:val="1"/>
    <w:qFormat/>
    <w:uiPriority w:val="39"/>
    <w:pPr>
      <w:ind w:left="840" w:leftChars="400"/>
    </w:pPr>
  </w:style>
  <w:style w:type="paragraph" w:styleId="18">
    <w:name w:val="footer"/>
    <w:basedOn w:val="1"/>
    <w:qFormat/>
    <w:uiPriority w:val="0"/>
    <w:pPr>
      <w:tabs>
        <w:tab w:val="center" w:pos="4153"/>
        <w:tab w:val="right" w:pos="8306"/>
      </w:tabs>
      <w:snapToGrid w:val="0"/>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qFormat/>
    <w:uiPriority w:val="0"/>
  </w:style>
  <w:style w:type="paragraph" w:styleId="21">
    <w:name w:val="toc 4"/>
    <w:basedOn w:val="1"/>
    <w:next w:val="1"/>
    <w:qFormat/>
    <w:uiPriority w:val="39"/>
    <w:pPr>
      <w:ind w:left="1260" w:leftChars="600"/>
    </w:pPr>
  </w:style>
  <w:style w:type="paragraph" w:styleId="22">
    <w:name w:val="Body Text Indent 3"/>
    <w:basedOn w:val="1"/>
    <w:qFormat/>
    <w:uiPriority w:val="0"/>
    <w:pPr>
      <w:spacing w:after="120" w:line="360" w:lineRule="auto"/>
      <w:ind w:left="420" w:leftChars="200"/>
    </w:pPr>
    <w:rPr>
      <w:rFonts w:ascii="Times New Roman" w:hAnsi="Times New Roman" w:eastAsia="宋体" w:cs="Times New Roman"/>
      <w:sz w:val="16"/>
      <w:szCs w:val="16"/>
    </w:rPr>
  </w:style>
  <w:style w:type="paragraph" w:styleId="23">
    <w:name w:val="toc 2"/>
    <w:basedOn w:val="1"/>
    <w:next w:val="1"/>
    <w:qFormat/>
    <w:uiPriority w:val="39"/>
    <w:pPr>
      <w:ind w:left="420" w:leftChars="200"/>
    </w:pPr>
  </w:style>
  <w:style w:type="paragraph" w:styleId="2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Hyperlink"/>
    <w:basedOn w:val="27"/>
    <w:qFormat/>
    <w:uiPriority w:val="99"/>
    <w:rPr>
      <w:color w:val="0000FF"/>
      <w:u w:val="single"/>
    </w:rPr>
  </w:style>
  <w:style w:type="paragraph" w:customStyle="1" w:styleId="29">
    <w:name w:val="江2"/>
    <w:basedOn w:val="5"/>
    <w:qFormat/>
    <w:uiPriority w:val="0"/>
    <w:pPr>
      <w:numPr>
        <w:ilvl w:val="1"/>
        <w:numId w:val="3"/>
      </w:numPr>
      <w:spacing w:before="140" w:after="140" w:line="360" w:lineRule="auto"/>
    </w:pPr>
  </w:style>
  <w:style w:type="paragraph" w:customStyle="1" w:styleId="30">
    <w:name w:val="江1"/>
    <w:basedOn w:val="4"/>
    <w:qFormat/>
    <w:uiPriority w:val="0"/>
    <w:pPr>
      <w:numPr>
        <w:ilvl w:val="0"/>
        <w:numId w:val="3"/>
      </w:numPr>
      <w:spacing w:after="0" w:line="360" w:lineRule="auto"/>
    </w:pPr>
    <w:rPr>
      <w:rFonts w:ascii="宋体" w:hAnsi="宋体"/>
      <w:sz w:val="36"/>
    </w:rPr>
  </w:style>
  <w:style w:type="paragraph" w:customStyle="1" w:styleId="31">
    <w:name w:val="fei3"/>
    <w:basedOn w:val="29"/>
    <w:qFormat/>
    <w:uiPriority w:val="0"/>
    <w:pPr>
      <w:numPr>
        <w:ilvl w:val="2"/>
      </w:numPr>
      <w:outlineLvl w:val="9"/>
    </w:pPr>
  </w:style>
  <w:style w:type="paragraph" w:customStyle="1" w:styleId="32">
    <w:name w:val="江4"/>
    <w:basedOn w:val="1"/>
    <w:qFormat/>
    <w:uiPriority w:val="0"/>
    <w:pPr>
      <w:numPr>
        <w:ilvl w:val="3"/>
        <w:numId w:val="3"/>
      </w:numPr>
      <w:snapToGrid w:val="0"/>
      <w:spacing w:before="240" w:line="360" w:lineRule="auto"/>
      <w:outlineLvl w:val="3"/>
    </w:pPr>
    <w:rPr>
      <w:rFonts w:ascii="宋体" w:hAnsi="宋体"/>
      <w:sz w:val="28"/>
      <w:szCs w:val="28"/>
    </w:rPr>
  </w:style>
  <w:style w:type="paragraph" w:customStyle="1" w:styleId="33">
    <w:name w:val="_Style 3"/>
    <w:basedOn w:val="1"/>
    <w:next w:val="22"/>
    <w:qFormat/>
    <w:uiPriority w:val="0"/>
    <w:pPr>
      <w:autoSpaceDE w:val="0"/>
      <w:autoSpaceDN w:val="0"/>
      <w:adjustRightInd w:val="0"/>
      <w:spacing w:line="480" w:lineRule="exact"/>
      <w:ind w:firstLine="0" w:firstLineChars="0"/>
      <w:jc w:val="left"/>
    </w:pPr>
    <w:rPr>
      <w:rFonts w:ascii="宋体" w:hAnsi="宋体"/>
      <w:color w:val="000000"/>
      <w:kern w:val="0"/>
      <w:sz w:val="28"/>
      <w:szCs w:val="20"/>
    </w:rPr>
  </w:style>
  <w:style w:type="paragraph" w:customStyle="1" w:styleId="34">
    <w:name w:val="标题一"/>
    <w:basedOn w:val="1"/>
    <w:qFormat/>
    <w:uiPriority w:val="0"/>
    <w:pPr>
      <w:spacing w:after="50" w:afterLines="50"/>
    </w:pPr>
    <w:rPr>
      <w:b/>
      <w:sz w:val="30"/>
    </w:rPr>
  </w:style>
  <w:style w:type="paragraph" w:customStyle="1" w:styleId="35">
    <w:name w:val="2级"/>
    <w:basedOn w:val="1"/>
    <w:next w:val="36"/>
    <w:link w:val="59"/>
    <w:qFormat/>
    <w:uiPriority w:val="0"/>
    <w:pPr>
      <w:numPr>
        <w:ilvl w:val="0"/>
        <w:numId w:val="4"/>
      </w:numPr>
      <w:spacing w:after="50" w:afterLines="50"/>
      <w:ind w:left="0" w:firstLine="0"/>
    </w:pPr>
    <w:rPr>
      <w:rFonts w:hint="eastAsia"/>
      <w:b/>
      <w:sz w:val="28"/>
    </w:rPr>
  </w:style>
  <w:style w:type="paragraph" w:customStyle="1" w:styleId="36">
    <w:name w:val="3级"/>
    <w:basedOn w:val="1"/>
    <w:link w:val="58"/>
    <w:qFormat/>
    <w:uiPriority w:val="0"/>
    <w:pPr>
      <w:numPr>
        <w:ilvl w:val="2"/>
        <w:numId w:val="5"/>
      </w:numPr>
      <w:spacing w:after="50" w:afterLines="50"/>
    </w:pPr>
    <w:rPr>
      <w:rFonts w:hint="eastAsia"/>
      <w:b/>
      <w:sz w:val="28"/>
    </w:rPr>
  </w:style>
  <w:style w:type="paragraph" w:customStyle="1" w:styleId="37">
    <w:name w:val="_标准条文"/>
    <w:basedOn w:val="1"/>
    <w:qFormat/>
    <w:uiPriority w:val="0"/>
    <w:pPr>
      <w:overflowPunct w:val="0"/>
      <w:snapToGrid w:val="0"/>
      <w:spacing w:line="276" w:lineRule="auto"/>
      <w:ind w:firstLine="420" w:firstLineChars="200"/>
    </w:pPr>
    <w:rPr>
      <w:rFonts w:ascii="Arial" w:hAnsi="Arial" w:cs="宋体"/>
    </w:rPr>
  </w:style>
  <w:style w:type="paragraph" w:customStyle="1" w:styleId="38">
    <w:name w:val="列表段落1"/>
    <w:basedOn w:val="1"/>
    <w:qFormat/>
    <w:uiPriority w:val="34"/>
    <w:pPr>
      <w:ind w:firstLine="420" w:firstLineChars="200"/>
    </w:pPr>
    <w:rPr>
      <w:rFonts w:ascii="Calibri" w:hAnsi="Calibri"/>
    </w:rPr>
  </w:style>
  <w:style w:type="paragraph" w:customStyle="1" w:styleId="39">
    <w:name w:val="段"/>
    <w:qFormat/>
    <w:uiPriority w:val="0"/>
    <w:pPr>
      <w:ind w:firstLine="200" w:firstLineChars="200"/>
      <w:jc w:val="both"/>
    </w:pPr>
    <w:rPr>
      <w:rFonts w:ascii="宋体" w:hAnsi="Times New Roman" w:eastAsia="宋体" w:cs="Times New Roman"/>
      <w:sz w:val="21"/>
      <w:lang w:val="en-US" w:eastAsia="zh-CN" w:bidi="ar-SA"/>
    </w:rPr>
  </w:style>
  <w:style w:type="paragraph" w:styleId="40">
    <w:name w:val="List Paragraph"/>
    <w:basedOn w:val="1"/>
    <w:qFormat/>
    <w:uiPriority w:val="99"/>
    <w:pPr>
      <w:ind w:firstLine="420"/>
    </w:pPr>
  </w:style>
  <w:style w:type="paragraph" w:customStyle="1" w:styleId="41">
    <w:name w:val="项目编号1级"/>
    <w:basedOn w:val="1"/>
    <w:qFormat/>
    <w:uiPriority w:val="0"/>
    <w:pPr>
      <w:ind w:left="900" w:hanging="420"/>
    </w:pPr>
    <w:rPr>
      <w:rFonts w:ascii="宋体" w:hAnsi="宋体" w:cs="宋体"/>
      <w:color w:val="000000"/>
    </w:rPr>
  </w:style>
  <w:style w:type="paragraph" w:customStyle="1" w:styleId="42">
    <w:name w:val="样式 正文首行缩进 + 段前: 0.5 行 段后: 0.5 行"/>
    <w:basedOn w:val="1"/>
    <w:qFormat/>
    <w:uiPriority w:val="0"/>
    <w:pPr>
      <w:spacing w:before="156" w:after="156"/>
      <w:ind w:firstLine="420"/>
    </w:pPr>
  </w:style>
  <w:style w:type="paragraph" w:customStyle="1" w:styleId="43">
    <w:name w:val="样式16"/>
    <w:basedOn w:val="1"/>
    <w:qFormat/>
    <w:uiPriority w:val="0"/>
    <w:pPr>
      <w:ind w:left="1320" w:hanging="420"/>
    </w:pPr>
    <w:rPr>
      <w:rFonts w:cs="宋体"/>
    </w:rPr>
  </w:style>
  <w:style w:type="paragraph" w:customStyle="1" w:styleId="44">
    <w:name w:val="正文圆点编号"/>
    <w:basedOn w:val="1"/>
    <w:qFormat/>
    <w:uiPriority w:val="0"/>
    <w:pPr>
      <w:adjustRightInd w:val="0"/>
      <w:spacing w:before="156" w:after="156" w:line="312" w:lineRule="atLeast"/>
      <w:ind w:left="907" w:hanging="425"/>
      <w:textAlignment w:val="baseline"/>
    </w:pPr>
    <w:rPr>
      <w:rFonts w:ascii="宋体" w:hAnsi="Arial" w:cs="宋体"/>
      <w:kern w:val="0"/>
    </w:rPr>
  </w:style>
  <w:style w:type="paragraph" w:customStyle="1" w:styleId="45">
    <w:name w:val="项目编号2级"/>
    <w:basedOn w:val="43"/>
    <w:qFormat/>
    <w:uiPriority w:val="0"/>
  </w:style>
  <w:style w:type="paragraph" w:customStyle="1" w:styleId="46">
    <w:name w:val="yq标题3"/>
    <w:basedOn w:val="47"/>
    <w:qFormat/>
    <w:uiPriority w:val="0"/>
    <w:pPr>
      <w:numPr>
        <w:ilvl w:val="2"/>
      </w:numPr>
      <w:tabs>
        <w:tab w:val="left" w:pos="900"/>
        <w:tab w:val="left" w:pos="1320"/>
      </w:tabs>
      <w:outlineLvl w:val="2"/>
    </w:pPr>
  </w:style>
  <w:style w:type="paragraph" w:customStyle="1" w:styleId="47">
    <w:name w:val="yq标题2"/>
    <w:basedOn w:val="5"/>
    <w:qFormat/>
    <w:uiPriority w:val="0"/>
    <w:pPr>
      <w:numPr>
        <w:ilvl w:val="0"/>
        <w:numId w:val="6"/>
      </w:numPr>
      <w:tabs>
        <w:tab w:val="left" w:pos="1320"/>
      </w:tabs>
    </w:pPr>
    <w:rPr>
      <w:b w:val="0"/>
      <w:sz w:val="21"/>
      <w:szCs w:val="21"/>
    </w:rPr>
  </w:style>
  <w:style w:type="paragraph" w:customStyle="1" w:styleId="48">
    <w:name w:val="正文-一体化"/>
    <w:basedOn w:val="1"/>
    <w:qFormat/>
    <w:uiPriority w:val="0"/>
    <w:pPr>
      <w:adjustRightInd w:val="0"/>
      <w:snapToGrid w:val="0"/>
      <w:spacing w:before="156" w:after="156"/>
      <w:ind w:firstLine="480"/>
    </w:pPr>
    <w:rPr>
      <w:rFonts w:ascii="Calibri" w:hAnsi="Calibri"/>
    </w:rPr>
  </w:style>
  <w:style w:type="paragraph" w:customStyle="1" w:styleId="49">
    <w:name w:val="列出段落1"/>
    <w:basedOn w:val="1"/>
    <w:qFormat/>
    <w:uiPriority w:val="0"/>
    <w:pPr>
      <w:spacing w:before="156" w:after="156" w:line="276" w:lineRule="auto"/>
      <w:ind w:firstLine="420"/>
    </w:pPr>
    <w:rPr>
      <w:rFonts w:ascii="Cambria" w:hAnsi="Cambria" w:cs="宋体"/>
      <w:kern w:val="0"/>
      <w:sz w:val="22"/>
      <w:szCs w:val="22"/>
    </w:rPr>
  </w:style>
  <w:style w:type="paragraph" w:customStyle="1" w:styleId="50">
    <w:name w:val="正文(编号)小项"/>
    <w:basedOn w:val="1"/>
    <w:qFormat/>
    <w:uiPriority w:val="0"/>
    <w:pPr>
      <w:ind w:left="1260" w:hanging="420"/>
      <w:jc w:val="left"/>
      <w:outlineLvl w:val="6"/>
    </w:pPr>
    <w:rPr>
      <w:szCs w:val="22"/>
    </w:rPr>
  </w:style>
  <w:style w:type="paragraph" w:customStyle="1" w:styleId="51">
    <w:name w:val="封面一级标题文字"/>
    <w:basedOn w:val="52"/>
    <w:semiHidden/>
    <w:qFormat/>
    <w:uiPriority w:val="0"/>
    <w:pPr>
      <w:spacing w:line="640" w:lineRule="exact"/>
      <w:ind w:firstLine="0"/>
      <w:jc w:val="center"/>
    </w:pPr>
    <w:rPr>
      <w:rFonts w:ascii="黑体" w:hAnsi="黑体" w:eastAsia="黑体"/>
      <w:b/>
      <w:bCs/>
      <w:sz w:val="52"/>
    </w:rPr>
  </w:style>
  <w:style w:type="paragraph" w:customStyle="1" w:styleId="52">
    <w:name w:val="正文文字样式"/>
    <w:basedOn w:val="1"/>
    <w:qFormat/>
    <w:uiPriority w:val="0"/>
    <w:pPr>
      <w:spacing w:before="156" w:after="156"/>
      <w:ind w:firstLine="480"/>
    </w:pPr>
    <w:rPr>
      <w:rFonts w:ascii="Calibri" w:hAnsi="Calibri"/>
    </w:rPr>
  </w:style>
  <w:style w:type="paragraph" w:customStyle="1" w:styleId="53">
    <w:name w:val="WPSOffice手动目录 1"/>
    <w:qFormat/>
    <w:uiPriority w:val="0"/>
    <w:rPr>
      <w:rFonts w:ascii="Times New Roman" w:hAnsi="Times New Roman" w:eastAsia="宋体" w:cs="Times New Roman"/>
      <w:lang w:val="en-US" w:eastAsia="zh-CN" w:bidi="ar-SA"/>
    </w:rPr>
  </w:style>
  <w:style w:type="paragraph" w:customStyle="1" w:styleId="5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5">
    <w:name w:val="4级"/>
    <w:basedOn w:val="36"/>
    <w:qFormat/>
    <w:uiPriority w:val="0"/>
    <w:pPr>
      <w:outlineLvl w:val="2"/>
    </w:pPr>
  </w:style>
  <w:style w:type="paragraph" w:customStyle="1" w:styleId="56">
    <w:name w:val="_Style 87"/>
    <w:basedOn w:val="1"/>
    <w:qFormat/>
    <w:uiPriority w:val="0"/>
    <w:pPr>
      <w:ind w:firstLine="420" w:firstLineChars="200"/>
    </w:pPr>
  </w:style>
  <w:style w:type="paragraph" w:customStyle="1" w:styleId="57">
    <w:name w:val="_Style 1"/>
    <w:basedOn w:val="1"/>
    <w:qFormat/>
    <w:uiPriority w:val="99"/>
    <w:pPr>
      <w:ind w:firstLine="420" w:firstLineChars="200"/>
    </w:pPr>
    <w:rPr>
      <w:rFonts w:ascii="Calibri" w:hAnsi="Calibri"/>
    </w:rPr>
  </w:style>
  <w:style w:type="character" w:customStyle="1" w:styleId="58">
    <w:name w:val="3级 Char"/>
    <w:link w:val="36"/>
    <w:qFormat/>
    <w:uiPriority w:val="0"/>
    <w:rPr>
      <w:rFonts w:hint="eastAsia" w:ascii="Times New Roman" w:hAnsi="Times New Roman" w:eastAsia="宋体"/>
      <w:b/>
      <w:sz w:val="28"/>
    </w:rPr>
  </w:style>
  <w:style w:type="character" w:customStyle="1" w:styleId="59">
    <w:name w:val="2级 Char"/>
    <w:link w:val="35"/>
    <w:qFormat/>
    <w:uiPriority w:val="0"/>
    <w:rPr>
      <w:rFonts w:hint="eastAsia" w:ascii="Times New Roman" w:hAnsi="Times New Roman" w:eastAsia="宋体"/>
      <w:b/>
      <w:sz w:val="28"/>
    </w:rPr>
  </w:style>
  <w:style w:type="character" w:customStyle="1" w:styleId="60">
    <w:name w:val="font21"/>
    <w:basedOn w:val="27"/>
    <w:qFormat/>
    <w:uiPriority w:val="0"/>
    <w:rPr>
      <w:rFonts w:hint="eastAsia" w:ascii="宋体" w:hAnsi="宋体" w:eastAsia="宋体" w:cs="宋体"/>
      <w:color w:val="000000"/>
      <w:sz w:val="22"/>
      <w:szCs w:val="22"/>
      <w:u w:val="none"/>
    </w:rPr>
  </w:style>
  <w:style w:type="character" w:customStyle="1" w:styleId="61">
    <w:name w:val="font01"/>
    <w:basedOn w:val="27"/>
    <w:qFormat/>
    <w:uiPriority w:val="0"/>
    <w:rPr>
      <w:rFonts w:hint="eastAsia" w:ascii="宋体" w:hAnsi="宋体" w:eastAsia="宋体" w:cs="宋体"/>
      <w:color w:val="000000"/>
      <w:sz w:val="22"/>
      <w:szCs w:val="22"/>
      <w:u w:val="none"/>
    </w:rPr>
  </w:style>
  <w:style w:type="character" w:customStyle="1" w:styleId="62">
    <w:name w:val="font51"/>
    <w:basedOn w:val="27"/>
    <w:qFormat/>
    <w:uiPriority w:val="0"/>
    <w:rPr>
      <w:rFonts w:hint="eastAsia" w:ascii="宋体" w:hAnsi="宋体" w:eastAsia="宋体" w:cs="宋体"/>
      <w:color w:val="FF0000"/>
      <w:sz w:val="22"/>
      <w:szCs w:val="22"/>
      <w:u w:val="none"/>
    </w:rPr>
  </w:style>
  <w:style w:type="character" w:customStyle="1" w:styleId="63">
    <w:name w:val="font31"/>
    <w:basedOn w:val="27"/>
    <w:qFormat/>
    <w:uiPriority w:val="0"/>
    <w:rPr>
      <w:rFonts w:hint="eastAsia" w:ascii="宋体" w:hAnsi="宋体" w:eastAsia="宋体" w:cs="宋体"/>
      <w:color w:val="000000"/>
      <w:sz w:val="22"/>
      <w:szCs w:val="22"/>
      <w:u w:val="none"/>
    </w:rPr>
  </w:style>
  <w:style w:type="paragraph" w:customStyle="1" w:styleId="64">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image" Target="media/image2.emf"/><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4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225</Pages>
  <Words>13096</Words>
  <Characters>14388</Characters>
  <Lines>932</Lines>
  <Paragraphs>262</Paragraphs>
  <TotalTime>0</TotalTime>
  <ScaleCrop>false</ScaleCrop>
  <LinksUpToDate>false</LinksUpToDate>
  <CharactersWithSpaces>14441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2024-10-24T14:20:00Z</dcterms:created>
  <dc:creator>15823</dc:creator>
  <cp:lastModifiedBy>xionghaiming</cp:lastModifiedBy>
  <dcterms:modified xsi:type="dcterms:W3CDTF">2025-07-10T07:06:58Z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6CDD7B23D32C4FFB89B185CEBC9F08C4</vt:lpwstr>
  </property>
  <property fmtid="{D5CDD505-2E9C-101B-9397-08002B2CF9AE}" pid="4" name="KSOTemplateDocerSaveRecord">
    <vt:lpwstr>eyJoZGlkIjoiYzE4ODVkODA1OThhMGI0ZDBjNGE3MjZiMDdlZWQ2MWUiLCJ1c2VySWQiOiIyOTE5NzYyMDkifQ==</vt:lpwstr>
  </property>
</Properties>
</file>