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kinsoku/>
        <w:wordWrap/>
        <w:overflowPunct/>
        <w:topLinePunct w:val="0"/>
        <w:autoSpaceDE/>
        <w:autoSpaceDN/>
        <w:bidi w:val="0"/>
        <w:spacing w:line="360" w:lineRule="auto"/>
        <w:jc w:val="left"/>
        <w:textAlignment w:val="auto"/>
      </w:pPr>
      <w:bookmarkStart w:id="0" w:name="_GoBack"/>
      <w:bookmarkEnd w:id="0"/>
    </w:p>
    <w:p>
      <w:pPr>
        <w:pStyle w:val="22"/>
        <w:keepNext w:val="0"/>
        <w:keepLines w:val="0"/>
        <w:pageBreakBefore w:val="0"/>
        <w:kinsoku/>
        <w:wordWrap/>
        <w:overflowPunct/>
        <w:topLinePunct w:val="0"/>
        <w:autoSpaceDE/>
        <w:autoSpaceDN/>
        <w:bidi w:val="0"/>
        <w:spacing w:before="0" w:after="0" w:line="360" w:lineRule="auto"/>
        <w:textAlignment w:val="auto"/>
        <w:outlineLvl w:val="0"/>
        <w:rPr>
          <w:rFonts w:hint="eastAsia"/>
          <w:sz w:val="44"/>
          <w:szCs w:val="44"/>
        </w:rPr>
      </w:pPr>
      <w:r>
        <w:rPr>
          <w:rFonts w:hint="eastAsia"/>
          <w:sz w:val="44"/>
          <w:szCs w:val="44"/>
        </w:rPr>
        <w:t>南方电网</w:t>
      </w:r>
      <w:r>
        <w:rPr>
          <w:rFonts w:hint="eastAsia"/>
          <w:sz w:val="44"/>
          <w:szCs w:val="44"/>
          <w:lang w:eastAsia="zh-CN"/>
        </w:rPr>
        <w:t>202</w:t>
      </w:r>
      <w:r>
        <w:rPr>
          <w:rFonts w:hint="eastAsia"/>
          <w:sz w:val="44"/>
          <w:szCs w:val="44"/>
          <w:lang w:val="en-US" w:eastAsia="zh-CN"/>
        </w:rPr>
        <w:t>5</w:t>
      </w:r>
      <w:r>
        <w:rPr>
          <w:rFonts w:hint="eastAsia"/>
          <w:sz w:val="44"/>
          <w:szCs w:val="44"/>
        </w:rPr>
        <w:t>年</w:t>
      </w:r>
      <w:r>
        <w:rPr>
          <w:rFonts w:hint="eastAsia"/>
          <w:sz w:val="44"/>
          <w:szCs w:val="44"/>
          <w:lang w:val="en-US" w:eastAsia="zh-CN"/>
        </w:rPr>
        <w:t>边缘集群（OCS2.0）</w:t>
      </w:r>
      <w:r>
        <w:rPr>
          <w:rFonts w:hint="eastAsia"/>
          <w:sz w:val="44"/>
          <w:szCs w:val="44"/>
        </w:rPr>
        <w:t>检测</w:t>
      </w:r>
    </w:p>
    <w:p>
      <w:pPr>
        <w:pStyle w:val="22"/>
        <w:keepNext w:val="0"/>
        <w:keepLines w:val="0"/>
        <w:pageBreakBefore w:val="0"/>
        <w:kinsoku/>
        <w:wordWrap/>
        <w:overflowPunct/>
        <w:topLinePunct w:val="0"/>
        <w:autoSpaceDE/>
        <w:autoSpaceDN/>
        <w:bidi w:val="0"/>
        <w:spacing w:before="0" w:after="0" w:line="360" w:lineRule="auto"/>
        <w:textAlignment w:val="auto"/>
        <w:outlineLvl w:val="0"/>
        <w:rPr>
          <w:sz w:val="44"/>
          <w:szCs w:val="44"/>
        </w:rPr>
      </w:pPr>
      <w:r>
        <w:rPr>
          <w:rFonts w:hint="eastAsia"/>
          <w:sz w:val="44"/>
          <w:szCs w:val="44"/>
        </w:rPr>
        <w:t>若干工作原则要求</w:t>
      </w:r>
    </w:p>
    <w:p>
      <w:pPr>
        <w:keepNext w:val="0"/>
        <w:keepLines w:val="0"/>
        <w:pageBreakBefore w:val="0"/>
        <w:kinsoku/>
        <w:wordWrap/>
        <w:overflowPunct/>
        <w:topLinePunct w:val="0"/>
        <w:autoSpaceDE/>
        <w:autoSpaceDN/>
        <w:bidi w:val="0"/>
        <w:adjustRightInd w:val="0"/>
        <w:snapToGrid w:val="0"/>
        <w:spacing w:line="360" w:lineRule="auto"/>
        <w:ind w:firstLine="640" w:firstLineChars="200"/>
        <w:textAlignment w:val="auto"/>
        <w:rPr>
          <w:rFonts w:ascii="仿宋" w:hAnsi="仿宋" w:eastAsia="仿宋"/>
          <w:snapToGrid w:val="0"/>
          <w:kern w:val="0"/>
          <w:sz w:val="32"/>
          <w:szCs w:val="32"/>
        </w:rPr>
      </w:pPr>
      <w:r>
        <w:rPr>
          <w:rFonts w:hint="eastAsia" w:ascii="仿宋" w:hAnsi="仿宋" w:eastAsia="仿宋"/>
          <w:snapToGrid w:val="0"/>
          <w:kern w:val="0"/>
          <w:sz w:val="32"/>
          <w:szCs w:val="32"/>
        </w:rPr>
        <w:t>本着“公平、公正、公开”的原则，</w:t>
      </w:r>
      <w:r>
        <w:rPr>
          <w:rFonts w:ascii="仿宋" w:hAnsi="仿宋" w:eastAsia="仿宋"/>
          <w:snapToGrid w:val="0"/>
          <w:kern w:val="0"/>
          <w:sz w:val="32"/>
          <w:szCs w:val="32"/>
        </w:rPr>
        <w:t>南方电网</w:t>
      </w:r>
      <w:r>
        <w:rPr>
          <w:rFonts w:hint="eastAsia" w:ascii="仿宋" w:hAnsi="仿宋" w:eastAsia="仿宋"/>
          <w:snapToGrid w:val="0"/>
          <w:kern w:val="0"/>
          <w:sz w:val="32"/>
          <w:szCs w:val="32"/>
        </w:rPr>
        <w:t>开展各类</w:t>
      </w:r>
      <w:r>
        <w:rPr>
          <w:rFonts w:ascii="仿宋" w:hAnsi="仿宋" w:eastAsia="仿宋"/>
          <w:snapToGrid w:val="0"/>
          <w:kern w:val="0"/>
          <w:sz w:val="32"/>
          <w:szCs w:val="32"/>
        </w:rPr>
        <w:t>设备</w:t>
      </w:r>
      <w:r>
        <w:rPr>
          <w:rFonts w:hint="eastAsia" w:ascii="仿宋" w:hAnsi="仿宋" w:eastAsia="仿宋"/>
          <w:snapToGrid w:val="0"/>
          <w:kern w:val="0"/>
          <w:sz w:val="32"/>
          <w:szCs w:val="32"/>
        </w:rPr>
        <w:t>的</w:t>
      </w:r>
      <w:r>
        <w:rPr>
          <w:rFonts w:ascii="仿宋" w:hAnsi="仿宋" w:eastAsia="仿宋"/>
          <w:snapToGrid w:val="0"/>
          <w:kern w:val="0"/>
          <w:sz w:val="32"/>
          <w:szCs w:val="32"/>
        </w:rPr>
        <w:t>测试</w:t>
      </w:r>
      <w:r>
        <w:rPr>
          <w:rFonts w:hint="eastAsia" w:ascii="仿宋" w:hAnsi="仿宋" w:eastAsia="仿宋"/>
          <w:snapToGrid w:val="0"/>
          <w:kern w:val="0"/>
          <w:sz w:val="32"/>
          <w:szCs w:val="32"/>
        </w:rPr>
        <w:t>。为指导各设备供货供应商规范正确地参加测试，确保测试工作顺利实施和测试结果公正客观，特制定</w:t>
      </w:r>
      <w:r>
        <w:rPr>
          <w:rFonts w:ascii="仿宋" w:hAnsi="仿宋" w:eastAsia="仿宋"/>
          <w:snapToGrid w:val="0"/>
          <w:kern w:val="0"/>
          <w:sz w:val="32"/>
          <w:szCs w:val="32"/>
        </w:rPr>
        <w:t>有关</w:t>
      </w:r>
      <w:r>
        <w:rPr>
          <w:rFonts w:hint="eastAsia" w:ascii="仿宋" w:hAnsi="仿宋" w:eastAsia="仿宋"/>
          <w:snapToGrid w:val="0"/>
          <w:kern w:val="0"/>
          <w:sz w:val="32"/>
          <w:szCs w:val="32"/>
        </w:rPr>
        <w:t>工作原则，明确相关工作要求。</w:t>
      </w:r>
    </w:p>
    <w:p>
      <w:pPr>
        <w:keepNext w:val="0"/>
        <w:keepLines w:val="0"/>
        <w:pageBreakBefore w:val="0"/>
        <w:numPr>
          <w:ilvl w:val="0"/>
          <w:numId w:val="1"/>
        </w:numPr>
        <w:kinsoku/>
        <w:wordWrap/>
        <w:overflowPunct/>
        <w:topLinePunct w:val="0"/>
        <w:autoSpaceDE/>
        <w:autoSpaceDN/>
        <w:bidi w:val="0"/>
        <w:spacing w:line="360" w:lineRule="auto"/>
        <w:ind w:left="0" w:firstLine="720"/>
        <w:textAlignment w:val="auto"/>
        <w:rPr>
          <w:rFonts w:ascii="仿宋" w:hAnsi="仿宋" w:eastAsia="仿宋"/>
          <w:b/>
          <w:snapToGrid w:val="0"/>
          <w:kern w:val="0"/>
          <w:sz w:val="32"/>
          <w:szCs w:val="32"/>
        </w:rPr>
      </w:pPr>
      <w:r>
        <w:rPr>
          <w:rFonts w:hint="eastAsia" w:ascii="仿宋" w:hAnsi="仿宋" w:eastAsia="仿宋"/>
          <w:b/>
          <w:snapToGrid w:val="0"/>
          <w:kern w:val="0"/>
          <w:sz w:val="32"/>
          <w:szCs w:val="32"/>
        </w:rPr>
        <w:t>有关被测试</w:t>
      </w:r>
      <w:r>
        <w:rPr>
          <w:rFonts w:hint="eastAsia" w:ascii="仿宋" w:hAnsi="仿宋" w:eastAsia="仿宋"/>
          <w:b/>
          <w:snapToGrid w:val="0"/>
          <w:kern w:val="0"/>
          <w:sz w:val="32"/>
          <w:szCs w:val="32"/>
          <w:lang w:val="en-US" w:eastAsia="zh-CN"/>
        </w:rPr>
        <w:t>系统及</w:t>
      </w:r>
      <w:r>
        <w:rPr>
          <w:rFonts w:hint="eastAsia" w:ascii="仿宋" w:hAnsi="仿宋" w:eastAsia="仿宋"/>
          <w:b/>
          <w:snapToGrid w:val="0"/>
          <w:kern w:val="0"/>
          <w:sz w:val="32"/>
          <w:szCs w:val="32"/>
        </w:rPr>
        <w:t>设备的要求</w:t>
      </w:r>
    </w:p>
    <w:p>
      <w:pPr>
        <w:keepNext w:val="0"/>
        <w:keepLines w:val="0"/>
        <w:pageBreakBefore w:val="0"/>
        <w:numPr>
          <w:ilvl w:val="0"/>
          <w:numId w:val="2"/>
        </w:numPr>
        <w:kinsoku/>
        <w:wordWrap/>
        <w:overflowPunct/>
        <w:topLinePunct w:val="0"/>
        <w:autoSpaceDE/>
        <w:autoSpaceDN/>
        <w:bidi w:val="0"/>
        <w:spacing w:line="360" w:lineRule="auto"/>
        <w:textAlignment w:val="auto"/>
        <w:rPr>
          <w:rFonts w:ascii="仿宋" w:hAnsi="仿宋" w:eastAsia="仿宋"/>
          <w:snapToGrid w:val="0"/>
          <w:kern w:val="0"/>
          <w:sz w:val="32"/>
          <w:szCs w:val="32"/>
        </w:rPr>
      </w:pPr>
      <w:r>
        <w:rPr>
          <w:rFonts w:hint="eastAsia" w:ascii="仿宋" w:hAnsi="仿宋" w:eastAsia="仿宋"/>
          <w:snapToGrid w:val="0"/>
          <w:kern w:val="0"/>
          <w:sz w:val="32"/>
          <w:szCs w:val="32"/>
        </w:rPr>
        <w:t>所有参加</w:t>
      </w:r>
      <w:r>
        <w:rPr>
          <w:rFonts w:hint="eastAsia" w:ascii="仿宋" w:hAnsi="仿宋" w:eastAsia="仿宋"/>
          <w:snapToGrid w:val="0"/>
          <w:kern w:val="0"/>
          <w:sz w:val="32"/>
          <w:szCs w:val="32"/>
          <w:highlight w:val="none"/>
        </w:rPr>
        <w:t>测试</w:t>
      </w:r>
      <w:r>
        <w:rPr>
          <w:rFonts w:hint="eastAsia" w:ascii="仿宋" w:hAnsi="仿宋" w:eastAsia="仿宋"/>
          <w:snapToGrid w:val="0"/>
          <w:kern w:val="0"/>
          <w:sz w:val="32"/>
          <w:szCs w:val="32"/>
          <w:highlight w:val="none"/>
          <w:lang w:val="en-US" w:eastAsia="zh-CN"/>
        </w:rPr>
        <w:t>系统及</w:t>
      </w:r>
      <w:r>
        <w:rPr>
          <w:rFonts w:hint="eastAsia" w:ascii="仿宋" w:hAnsi="仿宋" w:eastAsia="仿宋"/>
          <w:snapToGrid w:val="0"/>
          <w:kern w:val="0"/>
          <w:sz w:val="32"/>
          <w:szCs w:val="32"/>
          <w:highlight w:val="none"/>
        </w:rPr>
        <w:t>设备</w:t>
      </w:r>
      <w:r>
        <w:rPr>
          <w:rFonts w:hint="eastAsia" w:ascii="仿宋" w:hAnsi="仿宋" w:eastAsia="仿宋"/>
          <w:snapToGrid w:val="0"/>
          <w:kern w:val="0"/>
          <w:sz w:val="32"/>
          <w:szCs w:val="32"/>
        </w:rPr>
        <w:t>应是生产线上正式生产的装置，其软硬件应</w:t>
      </w:r>
      <w:r>
        <w:rPr>
          <w:rFonts w:ascii="仿宋" w:hAnsi="仿宋" w:eastAsia="仿宋"/>
          <w:snapToGrid w:val="0"/>
          <w:kern w:val="0"/>
          <w:sz w:val="32"/>
          <w:szCs w:val="32"/>
        </w:rPr>
        <w:t>经</w:t>
      </w:r>
      <w:r>
        <w:rPr>
          <w:rFonts w:ascii="仿宋" w:hAnsi="仿宋" w:eastAsia="仿宋"/>
          <w:sz w:val="32"/>
          <w:szCs w:val="32"/>
        </w:rPr>
        <w:t>出厂</w:t>
      </w:r>
      <w:r>
        <w:rPr>
          <w:rFonts w:hint="eastAsia" w:ascii="仿宋" w:hAnsi="仿宋" w:eastAsia="仿宋"/>
          <w:sz w:val="32"/>
          <w:szCs w:val="32"/>
        </w:rPr>
        <w:t>测</w:t>
      </w:r>
      <w:r>
        <w:rPr>
          <w:rFonts w:ascii="仿宋" w:hAnsi="仿宋" w:eastAsia="仿宋"/>
          <w:sz w:val="32"/>
          <w:szCs w:val="32"/>
        </w:rPr>
        <w:t>试</w:t>
      </w:r>
      <w:r>
        <w:rPr>
          <w:rFonts w:ascii="仿宋" w:hAnsi="仿宋" w:eastAsia="仿宋"/>
          <w:snapToGrid w:val="0"/>
          <w:kern w:val="0"/>
          <w:sz w:val="32"/>
          <w:szCs w:val="32"/>
        </w:rPr>
        <w:t>合格</w:t>
      </w:r>
      <w:r>
        <w:rPr>
          <w:rFonts w:hint="eastAsia" w:ascii="仿宋" w:hAnsi="仿宋" w:eastAsia="仿宋"/>
          <w:snapToGrid w:val="0"/>
          <w:kern w:val="0"/>
          <w:sz w:val="32"/>
          <w:szCs w:val="32"/>
        </w:rPr>
        <w:t>。设备供货供应商应向测试组织单位提交经</w:t>
      </w:r>
      <w:r>
        <w:rPr>
          <w:rFonts w:ascii="仿宋" w:hAnsi="仿宋" w:eastAsia="仿宋"/>
          <w:sz w:val="32"/>
          <w:szCs w:val="32"/>
        </w:rPr>
        <w:t>出厂</w:t>
      </w:r>
      <w:r>
        <w:rPr>
          <w:rFonts w:hint="eastAsia" w:ascii="仿宋" w:hAnsi="仿宋" w:eastAsia="仿宋"/>
          <w:snapToGrid w:val="0"/>
          <w:kern w:val="0"/>
          <w:sz w:val="32"/>
          <w:szCs w:val="32"/>
        </w:rPr>
        <w:t>测试人员签字并加盖本单位公章的厂内测试报告。</w:t>
      </w:r>
    </w:p>
    <w:p>
      <w:pPr>
        <w:keepNext w:val="0"/>
        <w:keepLines w:val="0"/>
        <w:pageBreakBefore w:val="0"/>
        <w:numPr>
          <w:ilvl w:val="0"/>
          <w:numId w:val="2"/>
        </w:numPr>
        <w:kinsoku/>
        <w:wordWrap/>
        <w:overflowPunct/>
        <w:topLinePunct w:val="0"/>
        <w:autoSpaceDE/>
        <w:autoSpaceDN/>
        <w:bidi w:val="0"/>
        <w:spacing w:line="360" w:lineRule="auto"/>
        <w:textAlignment w:val="auto"/>
        <w:rPr>
          <w:rFonts w:hint="eastAsia" w:ascii="仿宋" w:hAnsi="仿宋" w:eastAsia="仿宋" w:cs="Times New Roman"/>
          <w:b w:val="0"/>
          <w:bCs w:val="0"/>
          <w:snapToGrid w:val="0"/>
          <w:kern w:val="0"/>
          <w:sz w:val="32"/>
          <w:szCs w:val="32"/>
          <w:lang w:val="en-US" w:eastAsia="zh-CN" w:bidi="ar-SA"/>
        </w:rPr>
      </w:pPr>
      <w:r>
        <w:rPr>
          <w:rFonts w:hint="eastAsia" w:ascii="仿宋" w:hAnsi="仿宋" w:eastAsia="仿宋"/>
          <w:snapToGrid w:val="0"/>
          <w:kern w:val="0"/>
          <w:sz w:val="32"/>
          <w:szCs w:val="32"/>
        </w:rPr>
        <w:t>送检</w:t>
      </w:r>
      <w:r>
        <w:rPr>
          <w:rFonts w:hint="eastAsia" w:ascii="仿宋" w:hAnsi="仿宋" w:eastAsia="仿宋"/>
          <w:snapToGrid w:val="0"/>
          <w:kern w:val="0"/>
          <w:sz w:val="32"/>
          <w:szCs w:val="32"/>
          <w:lang w:val="en-US" w:eastAsia="zh-CN"/>
        </w:rPr>
        <w:t>系统及</w:t>
      </w:r>
      <w:r>
        <w:rPr>
          <w:rFonts w:hint="eastAsia" w:ascii="仿宋" w:hAnsi="仿宋" w:eastAsia="仿宋"/>
          <w:snapToGrid w:val="0"/>
          <w:kern w:val="0"/>
          <w:sz w:val="32"/>
          <w:szCs w:val="32"/>
        </w:rPr>
        <w:t>设备</w:t>
      </w:r>
      <w:r>
        <w:rPr>
          <w:rFonts w:ascii="仿宋" w:hAnsi="仿宋" w:eastAsia="仿宋"/>
          <w:snapToGrid w:val="0"/>
          <w:kern w:val="0"/>
          <w:sz w:val="32"/>
          <w:szCs w:val="32"/>
        </w:rPr>
        <w:t>应经第三方测试机构测试合格</w:t>
      </w:r>
      <w:r>
        <w:rPr>
          <w:rFonts w:hint="eastAsia" w:ascii="仿宋" w:hAnsi="仿宋" w:eastAsia="仿宋"/>
          <w:snapToGrid w:val="0"/>
          <w:kern w:val="0"/>
          <w:sz w:val="32"/>
          <w:szCs w:val="32"/>
        </w:rPr>
        <w:t>，送检时应提交同型号设备的第三方检测报告。</w:t>
      </w:r>
    </w:p>
    <w:p>
      <w:pPr>
        <w:keepNext w:val="0"/>
        <w:keepLines w:val="0"/>
        <w:pageBreakBefore w:val="0"/>
        <w:numPr>
          <w:ilvl w:val="0"/>
          <w:numId w:val="2"/>
        </w:numPr>
        <w:kinsoku/>
        <w:wordWrap/>
        <w:overflowPunct/>
        <w:topLinePunct w:val="0"/>
        <w:autoSpaceDE/>
        <w:autoSpaceDN/>
        <w:bidi w:val="0"/>
        <w:spacing w:line="360" w:lineRule="auto"/>
        <w:textAlignment w:val="auto"/>
        <w:rPr>
          <w:rFonts w:hint="eastAsia" w:ascii="仿宋" w:hAnsi="仿宋" w:eastAsia="仿宋" w:cs="Times New Roman"/>
          <w:b w:val="0"/>
          <w:bCs w:val="0"/>
          <w:snapToGrid w:val="0"/>
          <w:color w:val="auto"/>
          <w:kern w:val="0"/>
          <w:sz w:val="32"/>
          <w:szCs w:val="32"/>
          <w:highlight w:val="none"/>
          <w:lang w:val="en-US" w:eastAsia="zh-CN" w:bidi="ar-SA"/>
        </w:rPr>
      </w:pPr>
      <w:r>
        <w:rPr>
          <w:rFonts w:hint="eastAsia" w:ascii="仿宋" w:hAnsi="仿宋" w:eastAsia="仿宋" w:cs="Times New Roman"/>
          <w:b w:val="0"/>
          <w:bCs w:val="0"/>
          <w:snapToGrid w:val="0"/>
          <w:color w:val="auto"/>
          <w:kern w:val="0"/>
          <w:sz w:val="32"/>
          <w:szCs w:val="32"/>
          <w:highlight w:val="none"/>
          <w:lang w:val="en-US" w:eastAsia="zh-CN" w:bidi="ar-SA"/>
        </w:rPr>
        <w:t>软硬件应符合国家信息安全相关要求，送检时需要提供部件情况说明材料，包括列出品牌/生产方/生产地等，以及承诺安全可控。如发现提供虚假信息、测试欺诈行为等，南方电网公司保留追责权利，按相关规定进行追责。</w:t>
      </w:r>
    </w:p>
    <w:p>
      <w:pPr>
        <w:keepNext w:val="0"/>
        <w:keepLines w:val="0"/>
        <w:pageBreakBefore w:val="0"/>
        <w:numPr>
          <w:ilvl w:val="0"/>
          <w:numId w:val="1"/>
        </w:numPr>
        <w:kinsoku/>
        <w:wordWrap/>
        <w:overflowPunct/>
        <w:topLinePunct w:val="0"/>
        <w:autoSpaceDE/>
        <w:autoSpaceDN/>
        <w:bidi w:val="0"/>
        <w:spacing w:line="360" w:lineRule="auto"/>
        <w:ind w:left="0" w:firstLine="720"/>
        <w:textAlignment w:val="auto"/>
        <w:rPr>
          <w:rFonts w:ascii="仿宋" w:hAnsi="仿宋" w:eastAsia="仿宋"/>
          <w:b/>
          <w:snapToGrid w:val="0"/>
          <w:kern w:val="0"/>
          <w:sz w:val="32"/>
          <w:szCs w:val="32"/>
        </w:rPr>
      </w:pPr>
      <w:r>
        <w:rPr>
          <w:rFonts w:hint="eastAsia" w:ascii="仿宋" w:hAnsi="仿宋" w:eastAsia="仿宋"/>
          <w:b/>
          <w:snapToGrid w:val="0"/>
          <w:kern w:val="0"/>
          <w:sz w:val="32"/>
          <w:szCs w:val="32"/>
        </w:rPr>
        <w:t>有关测试实施过程中的原则和要求</w:t>
      </w:r>
    </w:p>
    <w:p>
      <w:pPr>
        <w:pStyle w:val="18"/>
        <w:keepNext w:val="0"/>
        <w:keepLines w:val="0"/>
        <w:pageBreakBefore w:val="0"/>
        <w:numPr>
          <w:ilvl w:val="0"/>
          <w:numId w:val="0"/>
        </w:numPr>
        <w:kinsoku/>
        <w:wordWrap/>
        <w:overflowPunct/>
        <w:topLinePunct w:val="0"/>
        <w:autoSpaceDE/>
        <w:autoSpaceDN/>
        <w:bidi w:val="0"/>
        <w:spacing w:line="360" w:lineRule="auto"/>
        <w:ind w:firstLine="640" w:firstLineChars="200"/>
        <w:textAlignment w:val="auto"/>
        <w:rPr>
          <w:rFonts w:hint="eastAsia" w:eastAsia="宋体"/>
          <w:lang w:val="en-US" w:eastAsia="zh-CN"/>
        </w:rPr>
      </w:pPr>
      <w:r>
        <w:rPr>
          <w:rFonts w:hint="eastAsia" w:ascii="仿宋" w:hAnsi="仿宋" w:eastAsia="仿宋"/>
          <w:snapToGrid w:val="0"/>
          <w:kern w:val="0"/>
          <w:sz w:val="32"/>
          <w:szCs w:val="32"/>
          <w:lang w:val="en-US" w:eastAsia="zh-CN"/>
        </w:rPr>
        <w:t>1.</w:t>
      </w:r>
      <w:r>
        <w:rPr>
          <w:rFonts w:hint="eastAsia" w:ascii="仿宋" w:hAnsi="仿宋" w:eastAsia="仿宋"/>
          <w:snapToGrid w:val="0"/>
          <w:kern w:val="0"/>
          <w:sz w:val="32"/>
          <w:szCs w:val="32"/>
        </w:rPr>
        <w:t>在整个测试过程中，设备供货供应商交付的送检样品由供应商自行负责其系统调试启动、接线、参数设置的正确性。因配置错误，导致测试中出现的不正确结果或异常行为，将作为测试现象记录在测试记录中，在测试结果分析评议中按评价原则给予扣分。</w:t>
      </w:r>
    </w:p>
    <w:p>
      <w:pPr>
        <w:pStyle w:val="18"/>
        <w:keepNext w:val="0"/>
        <w:keepLines w:val="0"/>
        <w:pageBreakBefore w:val="0"/>
        <w:numPr>
          <w:ilvl w:val="0"/>
          <w:numId w:val="0"/>
        </w:numPr>
        <w:kinsoku/>
        <w:wordWrap/>
        <w:overflowPunct/>
        <w:topLinePunct w:val="0"/>
        <w:autoSpaceDE/>
        <w:autoSpaceDN/>
        <w:bidi w:val="0"/>
        <w:spacing w:line="360" w:lineRule="auto"/>
        <w:ind w:firstLine="640" w:firstLineChars="200"/>
        <w:textAlignment w:val="auto"/>
        <w:rPr>
          <w:rFonts w:hint="eastAsia" w:eastAsia="宋体"/>
          <w:lang w:val="en-US" w:eastAsia="zh-CN"/>
        </w:rPr>
      </w:pPr>
      <w:r>
        <w:rPr>
          <w:rFonts w:hint="eastAsia" w:ascii="仿宋" w:hAnsi="仿宋" w:eastAsia="仿宋"/>
          <w:snapToGrid w:val="0"/>
          <w:kern w:val="0"/>
          <w:sz w:val="32"/>
          <w:szCs w:val="32"/>
          <w:lang w:val="en-US" w:eastAsia="zh-CN"/>
        </w:rPr>
        <w:t>2.</w:t>
      </w:r>
      <w:r>
        <w:rPr>
          <w:rFonts w:ascii="仿宋" w:hAnsi="仿宋" w:eastAsia="仿宋"/>
          <w:snapToGrid w:val="0"/>
          <w:kern w:val="0"/>
          <w:sz w:val="32"/>
          <w:szCs w:val="32"/>
        </w:rPr>
        <w:t>测试</w:t>
      </w:r>
      <w:r>
        <w:rPr>
          <w:rFonts w:hint="eastAsia" w:ascii="仿宋" w:hAnsi="仿宋" w:eastAsia="仿宋"/>
          <w:snapToGrid w:val="0"/>
          <w:kern w:val="0"/>
          <w:sz w:val="32"/>
          <w:szCs w:val="32"/>
        </w:rPr>
        <w:t>一旦开始，直至所有测试项目全部完成，不允许更换被测试设备的软硬件。</w:t>
      </w:r>
    </w:p>
    <w:p>
      <w:pPr>
        <w:keepNext w:val="0"/>
        <w:keepLines w:val="0"/>
        <w:pageBreakBefore w:val="0"/>
        <w:numPr>
          <w:ilvl w:val="0"/>
          <w:numId w:val="0"/>
        </w:numPr>
        <w:kinsoku/>
        <w:wordWrap/>
        <w:overflowPunct/>
        <w:topLinePunct w:val="0"/>
        <w:autoSpaceDE/>
        <w:autoSpaceDN/>
        <w:bidi w:val="0"/>
        <w:spacing w:line="360" w:lineRule="auto"/>
        <w:ind w:firstLine="640" w:firstLineChars="200"/>
        <w:textAlignment w:val="auto"/>
        <w:rPr>
          <w:rFonts w:ascii="仿宋" w:hAnsi="仿宋" w:eastAsia="仿宋"/>
          <w:snapToGrid w:val="0"/>
          <w:kern w:val="0"/>
          <w:sz w:val="32"/>
          <w:szCs w:val="32"/>
        </w:rPr>
      </w:pPr>
      <w:r>
        <w:rPr>
          <w:rFonts w:hint="eastAsia" w:ascii="仿宋" w:hAnsi="仿宋" w:eastAsia="仿宋"/>
          <w:snapToGrid w:val="0"/>
          <w:kern w:val="0"/>
          <w:sz w:val="32"/>
          <w:szCs w:val="32"/>
          <w:lang w:val="en-US" w:eastAsia="zh-CN"/>
        </w:rPr>
        <w:t>3.</w:t>
      </w:r>
      <w:r>
        <w:rPr>
          <w:rFonts w:hint="eastAsia" w:ascii="仿宋" w:hAnsi="仿宋" w:eastAsia="仿宋"/>
          <w:snapToGrid w:val="0"/>
          <w:kern w:val="0"/>
          <w:sz w:val="32"/>
          <w:szCs w:val="32"/>
        </w:rPr>
        <w:t>被测试设备送样后，测试机构负责样品的入库管理，包括样品的封存，</w:t>
      </w:r>
      <w:r>
        <w:rPr>
          <w:rFonts w:ascii="仿宋" w:hAnsi="仿宋" w:eastAsia="仿宋"/>
          <w:snapToGrid w:val="0"/>
          <w:kern w:val="0"/>
          <w:sz w:val="32"/>
          <w:szCs w:val="32"/>
        </w:rPr>
        <w:t>测试</w:t>
      </w:r>
      <w:r>
        <w:rPr>
          <w:rFonts w:hint="eastAsia" w:ascii="仿宋" w:hAnsi="仿宋" w:eastAsia="仿宋"/>
          <w:snapToGrid w:val="0"/>
          <w:kern w:val="0"/>
          <w:sz w:val="32"/>
          <w:szCs w:val="32"/>
        </w:rPr>
        <w:t>场所变化时的转移等，不允许设备供货供应商相关人员接触被测试设备。</w:t>
      </w:r>
    </w:p>
    <w:p>
      <w:pPr>
        <w:keepNext w:val="0"/>
        <w:keepLines w:val="0"/>
        <w:pageBreakBefore w:val="0"/>
        <w:numPr>
          <w:ilvl w:val="0"/>
          <w:numId w:val="1"/>
        </w:numPr>
        <w:kinsoku/>
        <w:wordWrap/>
        <w:overflowPunct/>
        <w:topLinePunct w:val="0"/>
        <w:autoSpaceDE/>
        <w:autoSpaceDN/>
        <w:bidi w:val="0"/>
        <w:spacing w:line="360" w:lineRule="auto"/>
        <w:ind w:left="0" w:firstLine="720"/>
        <w:textAlignment w:val="auto"/>
        <w:rPr>
          <w:rFonts w:ascii="仿宋" w:hAnsi="仿宋" w:eastAsia="仿宋"/>
          <w:b/>
          <w:snapToGrid w:val="0"/>
          <w:kern w:val="0"/>
          <w:sz w:val="32"/>
          <w:szCs w:val="32"/>
        </w:rPr>
      </w:pPr>
      <w:r>
        <w:rPr>
          <w:rFonts w:hint="eastAsia" w:ascii="仿宋" w:hAnsi="仿宋" w:eastAsia="仿宋"/>
          <w:b/>
          <w:snapToGrid w:val="0"/>
          <w:kern w:val="0"/>
          <w:sz w:val="32"/>
          <w:szCs w:val="32"/>
        </w:rPr>
        <w:t>测试现象确认和分析</w:t>
      </w:r>
    </w:p>
    <w:p>
      <w:pPr>
        <w:keepNext w:val="0"/>
        <w:keepLines w:val="0"/>
        <w:pageBreakBefore w:val="0"/>
        <w:numPr>
          <w:ilvl w:val="0"/>
          <w:numId w:val="3"/>
        </w:numPr>
        <w:kinsoku/>
        <w:wordWrap/>
        <w:overflowPunct/>
        <w:topLinePunct w:val="0"/>
        <w:autoSpaceDE/>
        <w:autoSpaceDN/>
        <w:bidi w:val="0"/>
        <w:spacing w:line="360" w:lineRule="auto"/>
        <w:textAlignment w:val="auto"/>
        <w:rPr>
          <w:rFonts w:ascii="仿宋" w:hAnsi="仿宋" w:eastAsia="仿宋"/>
          <w:snapToGrid w:val="0"/>
          <w:kern w:val="0"/>
          <w:sz w:val="32"/>
          <w:szCs w:val="32"/>
        </w:rPr>
      </w:pPr>
      <w:r>
        <w:rPr>
          <w:rFonts w:hint="eastAsia" w:ascii="仿宋" w:hAnsi="仿宋" w:eastAsia="仿宋"/>
          <w:snapToGrid w:val="0"/>
          <w:kern w:val="0"/>
          <w:sz w:val="32"/>
          <w:szCs w:val="32"/>
        </w:rPr>
        <w:t>设备供货供应商应对被测试设备在测试过程中出现的测试现象及时分析，查找原因，将分析结果现场反馈给测试组织单位和测试机构；对于因测试模型、测试方法或测试仪器等非被测试设备自身因素引起的异常动作行为，可要求测试机构调整后予以验证。</w:t>
      </w:r>
    </w:p>
    <w:p>
      <w:pPr>
        <w:keepNext w:val="0"/>
        <w:keepLines w:val="0"/>
        <w:pageBreakBefore w:val="0"/>
        <w:numPr>
          <w:ilvl w:val="0"/>
          <w:numId w:val="3"/>
        </w:numPr>
        <w:kinsoku/>
        <w:wordWrap/>
        <w:overflowPunct/>
        <w:topLinePunct w:val="0"/>
        <w:autoSpaceDE/>
        <w:autoSpaceDN/>
        <w:bidi w:val="0"/>
        <w:spacing w:line="360" w:lineRule="auto"/>
        <w:textAlignment w:val="auto"/>
        <w:rPr>
          <w:rFonts w:ascii="仿宋" w:hAnsi="仿宋" w:eastAsia="仿宋"/>
          <w:snapToGrid w:val="0"/>
          <w:kern w:val="0"/>
          <w:sz w:val="32"/>
          <w:szCs w:val="32"/>
        </w:rPr>
      </w:pPr>
      <w:r>
        <w:rPr>
          <w:rFonts w:hint="eastAsia" w:ascii="仿宋" w:hAnsi="仿宋" w:eastAsia="仿宋"/>
          <w:snapToGrid w:val="0"/>
          <w:kern w:val="0"/>
          <w:sz w:val="32"/>
          <w:szCs w:val="32"/>
        </w:rPr>
        <w:t>设备供货供应商应在测试记录上签字确认。签字前，应核查测试记录表对测试项目、测试条件和测试现象等表述内容的正确性和准确性；并在测试结束后的5日内，向相应设备测试的组织单位提交对测试现象的分析解释（同时提交</w:t>
      </w:r>
      <w:r>
        <w:rPr>
          <w:rFonts w:ascii="仿宋" w:hAnsi="仿宋" w:eastAsia="仿宋"/>
          <w:snapToGrid w:val="0"/>
          <w:kern w:val="0"/>
          <w:sz w:val="32"/>
          <w:szCs w:val="32"/>
        </w:rPr>
        <w:t>word版和加盖公章</w:t>
      </w:r>
      <w:r>
        <w:rPr>
          <w:rFonts w:hint="eastAsia" w:ascii="仿宋" w:hAnsi="仿宋" w:eastAsia="仿宋"/>
          <w:snapToGrid w:val="0"/>
          <w:kern w:val="0"/>
          <w:sz w:val="32"/>
          <w:szCs w:val="32"/>
        </w:rPr>
        <w:t>的</w:t>
      </w:r>
      <w:r>
        <w:rPr>
          <w:rFonts w:ascii="仿宋" w:hAnsi="仿宋" w:eastAsia="仿宋"/>
          <w:snapToGrid w:val="0"/>
          <w:kern w:val="0"/>
          <w:sz w:val="32"/>
          <w:szCs w:val="32"/>
        </w:rPr>
        <w:t>pdf版</w:t>
      </w:r>
      <w:r>
        <w:rPr>
          <w:rFonts w:hint="eastAsia" w:ascii="仿宋" w:hAnsi="仿宋" w:eastAsia="仿宋"/>
          <w:snapToGrid w:val="0"/>
          <w:kern w:val="0"/>
          <w:sz w:val="32"/>
          <w:szCs w:val="32"/>
        </w:rPr>
        <w:t>）。</w:t>
      </w:r>
    </w:p>
    <w:p>
      <w:pPr>
        <w:keepNext w:val="0"/>
        <w:keepLines w:val="0"/>
        <w:pageBreakBefore w:val="0"/>
        <w:numPr>
          <w:ilvl w:val="0"/>
          <w:numId w:val="1"/>
        </w:numPr>
        <w:kinsoku/>
        <w:wordWrap/>
        <w:overflowPunct/>
        <w:topLinePunct w:val="0"/>
        <w:autoSpaceDE/>
        <w:autoSpaceDN/>
        <w:bidi w:val="0"/>
        <w:spacing w:line="360" w:lineRule="auto"/>
        <w:ind w:left="0" w:firstLine="720"/>
        <w:textAlignment w:val="auto"/>
        <w:rPr>
          <w:rFonts w:ascii="仿宋" w:hAnsi="仿宋" w:eastAsia="仿宋"/>
          <w:b/>
          <w:snapToGrid w:val="0"/>
          <w:kern w:val="0"/>
          <w:sz w:val="32"/>
          <w:szCs w:val="32"/>
        </w:rPr>
      </w:pPr>
      <w:r>
        <w:rPr>
          <w:rFonts w:hint="eastAsia" w:ascii="仿宋" w:hAnsi="仿宋" w:eastAsia="仿宋"/>
          <w:b/>
          <w:snapToGrid w:val="0"/>
          <w:kern w:val="0"/>
          <w:sz w:val="32"/>
          <w:szCs w:val="32"/>
        </w:rPr>
        <w:t>工作配合的要求</w:t>
      </w:r>
    </w:p>
    <w:p>
      <w:pPr>
        <w:keepNext w:val="0"/>
        <w:keepLines w:val="0"/>
        <w:pageBreakBefore w:val="0"/>
        <w:numPr>
          <w:ilvl w:val="0"/>
          <w:numId w:val="0"/>
        </w:numPr>
        <w:kinsoku/>
        <w:wordWrap/>
        <w:overflowPunct/>
        <w:topLinePunct w:val="0"/>
        <w:autoSpaceDE/>
        <w:autoSpaceDN/>
        <w:bidi w:val="0"/>
        <w:spacing w:line="360" w:lineRule="auto"/>
        <w:ind w:firstLine="640" w:firstLineChars="200"/>
        <w:textAlignment w:val="auto"/>
        <w:rPr>
          <w:rFonts w:ascii="仿宋" w:hAnsi="仿宋" w:eastAsia="仿宋"/>
          <w:snapToGrid w:val="0"/>
          <w:kern w:val="0"/>
          <w:sz w:val="32"/>
          <w:szCs w:val="32"/>
        </w:rPr>
      </w:pPr>
      <w:r>
        <w:rPr>
          <w:rFonts w:hint="eastAsia" w:ascii="仿宋" w:hAnsi="仿宋" w:eastAsia="仿宋"/>
          <w:snapToGrid w:val="0"/>
          <w:kern w:val="0"/>
          <w:sz w:val="32"/>
          <w:szCs w:val="32"/>
          <w:lang w:val="en-US" w:eastAsia="zh-CN"/>
        </w:rPr>
        <w:t>1.</w:t>
      </w:r>
      <w:r>
        <w:rPr>
          <w:rFonts w:hint="eastAsia" w:ascii="仿宋" w:hAnsi="仿宋" w:eastAsia="仿宋"/>
          <w:snapToGrid w:val="0"/>
          <w:kern w:val="0"/>
          <w:sz w:val="32"/>
          <w:szCs w:val="32"/>
        </w:rPr>
        <w:t>设备供货供应商应按时将被测试样品送达指定地点，否则视为自动放弃测试。</w:t>
      </w:r>
    </w:p>
    <w:p>
      <w:pPr>
        <w:keepNext w:val="0"/>
        <w:keepLines w:val="0"/>
        <w:pageBreakBefore w:val="0"/>
        <w:numPr>
          <w:ilvl w:val="0"/>
          <w:numId w:val="0"/>
        </w:numPr>
        <w:kinsoku/>
        <w:wordWrap/>
        <w:overflowPunct/>
        <w:topLinePunct w:val="0"/>
        <w:autoSpaceDE/>
        <w:autoSpaceDN/>
        <w:bidi w:val="0"/>
        <w:spacing w:line="360" w:lineRule="auto"/>
        <w:ind w:firstLine="640" w:firstLineChars="200"/>
        <w:textAlignment w:val="auto"/>
        <w:rPr>
          <w:rFonts w:ascii="仿宋" w:hAnsi="仿宋" w:eastAsia="仿宋"/>
          <w:snapToGrid w:val="0"/>
          <w:kern w:val="0"/>
          <w:sz w:val="32"/>
          <w:szCs w:val="32"/>
        </w:rPr>
      </w:pPr>
      <w:r>
        <w:rPr>
          <w:rFonts w:hint="eastAsia" w:ascii="仿宋" w:hAnsi="仿宋" w:eastAsia="仿宋"/>
          <w:snapToGrid w:val="0"/>
          <w:kern w:val="0"/>
          <w:sz w:val="32"/>
          <w:szCs w:val="32"/>
          <w:lang w:val="en-US" w:eastAsia="zh-CN"/>
        </w:rPr>
        <w:t>2.</w:t>
      </w:r>
      <w:r>
        <w:rPr>
          <w:rFonts w:hint="eastAsia" w:ascii="仿宋" w:hAnsi="仿宋" w:eastAsia="仿宋"/>
          <w:snapToGrid w:val="0"/>
          <w:kern w:val="0"/>
          <w:sz w:val="32"/>
          <w:szCs w:val="32"/>
        </w:rPr>
        <w:t>因设备供货供应商人员或设备原因，导致试验拖延无法开展时，被测试设备视为不合格。</w:t>
      </w:r>
    </w:p>
    <w:p>
      <w:pPr>
        <w:keepNext w:val="0"/>
        <w:keepLines w:val="0"/>
        <w:pageBreakBefore w:val="0"/>
        <w:numPr>
          <w:ilvl w:val="0"/>
          <w:numId w:val="0"/>
        </w:numPr>
        <w:kinsoku/>
        <w:wordWrap/>
        <w:overflowPunct/>
        <w:topLinePunct w:val="0"/>
        <w:autoSpaceDE/>
        <w:autoSpaceDN/>
        <w:bidi w:val="0"/>
        <w:spacing w:line="360" w:lineRule="auto"/>
        <w:ind w:firstLine="640" w:firstLineChars="200"/>
        <w:textAlignment w:val="auto"/>
        <w:rPr>
          <w:rFonts w:ascii="仿宋" w:hAnsi="仿宋" w:eastAsia="仿宋"/>
          <w:snapToGrid w:val="0"/>
          <w:kern w:val="0"/>
          <w:sz w:val="32"/>
          <w:szCs w:val="32"/>
        </w:rPr>
      </w:pPr>
      <w:r>
        <w:rPr>
          <w:rFonts w:hint="eastAsia" w:ascii="仿宋" w:hAnsi="仿宋" w:eastAsia="仿宋"/>
          <w:snapToGrid w:val="0"/>
          <w:kern w:val="0"/>
          <w:sz w:val="32"/>
          <w:szCs w:val="32"/>
          <w:lang w:val="en-US" w:eastAsia="zh-CN"/>
        </w:rPr>
        <w:t>3.</w:t>
      </w:r>
      <w:r>
        <w:rPr>
          <w:rFonts w:hint="eastAsia" w:ascii="仿宋" w:hAnsi="仿宋" w:eastAsia="仿宋"/>
          <w:snapToGrid w:val="0"/>
          <w:kern w:val="0"/>
          <w:sz w:val="32"/>
          <w:szCs w:val="32"/>
        </w:rPr>
        <w:t>不得发生测试欺诈行为，包括提供虚假的测试报告、实际参加测试的设备与抽样样品的硬件信息不一致、篡改测试现象确认表、偷换被测试设备软硬件、偷改被测试设备参数或定值、蓄意破坏其他供货供应商的设备等。发生任一项测试欺诈行为，被测试设备视为不合格。</w:t>
      </w:r>
    </w:p>
    <w:p>
      <w:pPr>
        <w:keepNext w:val="0"/>
        <w:keepLines w:val="0"/>
        <w:pageBreakBefore w:val="0"/>
        <w:numPr>
          <w:ilvl w:val="0"/>
          <w:numId w:val="0"/>
        </w:numPr>
        <w:kinsoku/>
        <w:wordWrap/>
        <w:overflowPunct/>
        <w:topLinePunct w:val="0"/>
        <w:autoSpaceDE/>
        <w:autoSpaceDN/>
        <w:bidi w:val="0"/>
        <w:spacing w:line="360" w:lineRule="auto"/>
        <w:ind w:firstLine="640" w:firstLineChars="200"/>
        <w:textAlignment w:val="auto"/>
        <w:rPr>
          <w:rFonts w:ascii="仿宋" w:hAnsi="仿宋" w:eastAsia="仿宋"/>
          <w:sz w:val="32"/>
          <w:szCs w:val="32"/>
        </w:rPr>
      </w:pPr>
      <w:r>
        <w:rPr>
          <w:rFonts w:hint="eastAsia" w:ascii="仿宋" w:hAnsi="仿宋" w:eastAsia="仿宋"/>
          <w:snapToGrid w:val="0"/>
          <w:kern w:val="0"/>
          <w:sz w:val="32"/>
          <w:szCs w:val="32"/>
          <w:lang w:val="en-US" w:eastAsia="zh-CN"/>
        </w:rPr>
        <w:t>4.</w:t>
      </w:r>
      <w:r>
        <w:rPr>
          <w:rFonts w:hint="eastAsia" w:ascii="仿宋" w:hAnsi="仿宋" w:eastAsia="仿宋"/>
          <w:snapToGrid w:val="0"/>
          <w:kern w:val="0"/>
          <w:sz w:val="32"/>
          <w:szCs w:val="32"/>
        </w:rPr>
        <w:t>拒绝在测试记录表上签字确认的，其被测试设备视为不合格。</w:t>
      </w:r>
    </w:p>
    <w:p>
      <w:pPr>
        <w:numPr>
          <w:ilvl w:val="0"/>
          <w:numId w:val="0"/>
        </w:numPr>
        <w:spacing w:line="360" w:lineRule="auto"/>
        <w:ind w:firstLine="640" w:firstLineChars="200"/>
        <w:rPr>
          <w:rFonts w:hint="eastAsia" w:eastAsia="仿宋"/>
          <w:lang w:val="en-US" w:eastAsia="zh-CN"/>
        </w:rPr>
      </w:pPr>
      <w:r>
        <w:rPr>
          <w:rFonts w:hint="eastAsia" w:ascii="仿宋" w:hAnsi="仿宋" w:eastAsia="仿宋"/>
          <w:snapToGrid w:val="0"/>
          <w:kern w:val="0"/>
          <w:sz w:val="32"/>
          <w:szCs w:val="32"/>
          <w:lang w:val="en-US" w:eastAsia="zh-CN"/>
        </w:rPr>
        <w:t>5.</w:t>
      </w:r>
      <w:r>
        <w:rPr>
          <w:rFonts w:hint="eastAsia" w:ascii="仿宋" w:hAnsi="仿宋" w:eastAsia="仿宋"/>
          <w:snapToGrid w:val="0"/>
          <w:kern w:val="0"/>
          <w:sz w:val="32"/>
          <w:szCs w:val="32"/>
        </w:rPr>
        <w:t>相关人员应遵守测试机构的有关规定，服从测试组织单位的工作安排，</w:t>
      </w:r>
      <w:r>
        <w:rPr>
          <w:rFonts w:hint="eastAsia" w:ascii="仿宋" w:hAnsi="仿宋" w:eastAsia="仿宋"/>
          <w:snapToGrid w:val="0"/>
          <w:kern w:val="0"/>
          <w:sz w:val="32"/>
          <w:szCs w:val="32"/>
          <w:lang w:val="en-US" w:eastAsia="zh-CN"/>
        </w:rPr>
        <w:t>配合做好防疫工作和安全管理，</w:t>
      </w:r>
      <w:r>
        <w:rPr>
          <w:rFonts w:hint="eastAsia" w:ascii="仿宋" w:hAnsi="仿宋" w:eastAsia="仿宋"/>
          <w:snapToGrid w:val="0"/>
          <w:kern w:val="0"/>
          <w:sz w:val="32"/>
          <w:szCs w:val="32"/>
        </w:rPr>
        <w:t>确保人身安全。</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swiss"/>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AFC4EEF"/>
    <w:multiLevelType w:val="multilevel"/>
    <w:tmpl w:val="2AFC4EEF"/>
    <w:lvl w:ilvl="0" w:tentative="0">
      <w:start w:val="1"/>
      <w:numFmt w:val="decimal"/>
      <w:lvlText w:val="%1."/>
      <w:lvlJc w:val="left"/>
      <w:pPr>
        <w:tabs>
          <w:tab w:val="left" w:pos="641"/>
        </w:tabs>
        <w:ind w:left="0" w:firstLine="805"/>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
    <w:nsid w:val="553639FD"/>
    <w:multiLevelType w:val="multilevel"/>
    <w:tmpl w:val="553639FD"/>
    <w:lvl w:ilvl="0" w:tentative="0">
      <w:start w:val="1"/>
      <w:numFmt w:val="decimal"/>
      <w:lvlText w:val="%1."/>
      <w:lvlJc w:val="left"/>
      <w:pPr>
        <w:tabs>
          <w:tab w:val="left" w:pos="641"/>
        </w:tabs>
        <w:ind w:left="0" w:firstLine="805"/>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6DC56E7D"/>
    <w:multiLevelType w:val="multilevel"/>
    <w:tmpl w:val="6DC56E7D"/>
    <w:lvl w:ilvl="0" w:tentative="0">
      <w:start w:val="1"/>
      <w:numFmt w:val="japaneseCounting"/>
      <w:lvlText w:val="%1、"/>
      <w:lvlJc w:val="left"/>
      <w:pPr>
        <w:tabs>
          <w:tab w:val="left" w:pos="1360"/>
        </w:tabs>
        <w:ind w:left="1360" w:hanging="720"/>
      </w:pPr>
      <w:rPr>
        <w:rFonts w:hint="default"/>
        <w:lang w:val="en-US"/>
      </w:rPr>
    </w:lvl>
    <w:lvl w:ilvl="1" w:tentative="0">
      <w:start w:val="1"/>
      <w:numFmt w:val="decimal"/>
      <w:lvlText w:val="%2."/>
      <w:lvlJc w:val="left"/>
      <w:pPr>
        <w:tabs>
          <w:tab w:val="left" w:pos="1480"/>
        </w:tabs>
        <w:ind w:left="1480" w:hanging="420"/>
      </w:pPr>
      <w:rPr>
        <w:rFonts w:hint="default"/>
      </w:rPr>
    </w:lvl>
    <w:lvl w:ilvl="2" w:tentative="0">
      <w:start w:val="1"/>
      <w:numFmt w:val="lowerRoman"/>
      <w:lvlText w:val="%3."/>
      <w:lvlJc w:val="right"/>
      <w:pPr>
        <w:tabs>
          <w:tab w:val="left" w:pos="1900"/>
        </w:tabs>
        <w:ind w:left="1900" w:hanging="420"/>
      </w:pPr>
    </w:lvl>
    <w:lvl w:ilvl="3" w:tentative="0">
      <w:start w:val="1"/>
      <w:numFmt w:val="decimal"/>
      <w:lvlText w:val="%4."/>
      <w:lvlJc w:val="left"/>
      <w:pPr>
        <w:tabs>
          <w:tab w:val="left" w:pos="2320"/>
        </w:tabs>
        <w:ind w:left="2320" w:hanging="420"/>
      </w:pPr>
    </w:lvl>
    <w:lvl w:ilvl="4" w:tentative="0">
      <w:start w:val="1"/>
      <w:numFmt w:val="lowerLetter"/>
      <w:lvlText w:val="%5)"/>
      <w:lvlJc w:val="left"/>
      <w:pPr>
        <w:tabs>
          <w:tab w:val="left" w:pos="2740"/>
        </w:tabs>
        <w:ind w:left="2740" w:hanging="420"/>
      </w:pPr>
    </w:lvl>
    <w:lvl w:ilvl="5" w:tentative="0">
      <w:start w:val="1"/>
      <w:numFmt w:val="lowerRoman"/>
      <w:lvlText w:val="%6."/>
      <w:lvlJc w:val="right"/>
      <w:pPr>
        <w:tabs>
          <w:tab w:val="left" w:pos="3160"/>
        </w:tabs>
        <w:ind w:left="3160" w:hanging="420"/>
      </w:pPr>
    </w:lvl>
    <w:lvl w:ilvl="6" w:tentative="0">
      <w:start w:val="1"/>
      <w:numFmt w:val="decimal"/>
      <w:lvlText w:val="%7."/>
      <w:lvlJc w:val="left"/>
      <w:pPr>
        <w:tabs>
          <w:tab w:val="left" w:pos="3580"/>
        </w:tabs>
        <w:ind w:left="3580" w:hanging="420"/>
      </w:pPr>
    </w:lvl>
    <w:lvl w:ilvl="7" w:tentative="0">
      <w:start w:val="1"/>
      <w:numFmt w:val="lowerLetter"/>
      <w:lvlText w:val="%8)"/>
      <w:lvlJc w:val="left"/>
      <w:pPr>
        <w:tabs>
          <w:tab w:val="left" w:pos="4000"/>
        </w:tabs>
        <w:ind w:left="4000" w:hanging="420"/>
      </w:pPr>
    </w:lvl>
    <w:lvl w:ilvl="8" w:tentative="0">
      <w:start w:val="1"/>
      <w:numFmt w:val="lowerRoman"/>
      <w:lvlText w:val="%9."/>
      <w:lvlJc w:val="right"/>
      <w:pPr>
        <w:tabs>
          <w:tab w:val="left" w:pos="4420"/>
        </w:tabs>
        <w:ind w:left="4420" w:hanging="42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trackRevisions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6BD2"/>
    <w:rsid w:val="0000782E"/>
    <w:rsid w:val="00020574"/>
    <w:rsid w:val="00044509"/>
    <w:rsid w:val="000D3DE5"/>
    <w:rsid w:val="000D4A45"/>
    <w:rsid w:val="00180BAC"/>
    <w:rsid w:val="001D4ACB"/>
    <w:rsid w:val="001F212E"/>
    <w:rsid w:val="00262249"/>
    <w:rsid w:val="00272F2A"/>
    <w:rsid w:val="002A346F"/>
    <w:rsid w:val="002C6228"/>
    <w:rsid w:val="00306F79"/>
    <w:rsid w:val="00310D13"/>
    <w:rsid w:val="00322FD4"/>
    <w:rsid w:val="0033600C"/>
    <w:rsid w:val="00357F55"/>
    <w:rsid w:val="003D64ED"/>
    <w:rsid w:val="00412DE5"/>
    <w:rsid w:val="00465402"/>
    <w:rsid w:val="00482FE7"/>
    <w:rsid w:val="004B5542"/>
    <w:rsid w:val="004C7C11"/>
    <w:rsid w:val="004F686A"/>
    <w:rsid w:val="00544B27"/>
    <w:rsid w:val="00575372"/>
    <w:rsid w:val="0059140F"/>
    <w:rsid w:val="005B5051"/>
    <w:rsid w:val="005C14D2"/>
    <w:rsid w:val="005D42C7"/>
    <w:rsid w:val="006175E6"/>
    <w:rsid w:val="0065026A"/>
    <w:rsid w:val="0065393A"/>
    <w:rsid w:val="006575E8"/>
    <w:rsid w:val="00686823"/>
    <w:rsid w:val="006A6BD2"/>
    <w:rsid w:val="006B1968"/>
    <w:rsid w:val="00733C0D"/>
    <w:rsid w:val="007B07FF"/>
    <w:rsid w:val="007D12C2"/>
    <w:rsid w:val="007E0844"/>
    <w:rsid w:val="008100AD"/>
    <w:rsid w:val="008B2761"/>
    <w:rsid w:val="008C531A"/>
    <w:rsid w:val="009408E9"/>
    <w:rsid w:val="009C1F55"/>
    <w:rsid w:val="00A1536F"/>
    <w:rsid w:val="00A34134"/>
    <w:rsid w:val="00AE20CD"/>
    <w:rsid w:val="00AE58CD"/>
    <w:rsid w:val="00AF28D0"/>
    <w:rsid w:val="00B83A48"/>
    <w:rsid w:val="00BB526A"/>
    <w:rsid w:val="00BB6EBE"/>
    <w:rsid w:val="00BE4C1E"/>
    <w:rsid w:val="00C047BA"/>
    <w:rsid w:val="00C22B16"/>
    <w:rsid w:val="00C84045"/>
    <w:rsid w:val="00C9410D"/>
    <w:rsid w:val="00CF1AAF"/>
    <w:rsid w:val="00CF5E0D"/>
    <w:rsid w:val="00D1645A"/>
    <w:rsid w:val="00DE6C92"/>
    <w:rsid w:val="00E050BF"/>
    <w:rsid w:val="00EE703C"/>
    <w:rsid w:val="00FF0992"/>
    <w:rsid w:val="011B2934"/>
    <w:rsid w:val="02CA6C1C"/>
    <w:rsid w:val="036934F3"/>
    <w:rsid w:val="0B503CF6"/>
    <w:rsid w:val="0C681C3D"/>
    <w:rsid w:val="135D6949"/>
    <w:rsid w:val="13B30D4C"/>
    <w:rsid w:val="13DF7D68"/>
    <w:rsid w:val="1B947456"/>
    <w:rsid w:val="1CFB047A"/>
    <w:rsid w:val="1EF22547"/>
    <w:rsid w:val="2665187A"/>
    <w:rsid w:val="2D907203"/>
    <w:rsid w:val="2F5368B6"/>
    <w:rsid w:val="31D144B0"/>
    <w:rsid w:val="330654B4"/>
    <w:rsid w:val="382B6D91"/>
    <w:rsid w:val="3E3C7531"/>
    <w:rsid w:val="46B55365"/>
    <w:rsid w:val="4BAD4D6B"/>
    <w:rsid w:val="4D4938AB"/>
    <w:rsid w:val="501D7B34"/>
    <w:rsid w:val="55151A9C"/>
    <w:rsid w:val="55C90140"/>
    <w:rsid w:val="577C7541"/>
    <w:rsid w:val="58FE40B0"/>
    <w:rsid w:val="5E694FB6"/>
    <w:rsid w:val="6029218C"/>
    <w:rsid w:val="6BA30106"/>
    <w:rsid w:val="6BF4560F"/>
    <w:rsid w:val="6DDA080E"/>
    <w:rsid w:val="749F337F"/>
    <w:rsid w:val="74C14646"/>
    <w:rsid w:val="79B12F77"/>
    <w:rsid w:val="7AAE609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sdException w:qFormat="1" w:unhideWhenUsed="0" w:uiPriority="0" w:semiHidden="0" w:name="Emphasis"/>
    <w:lsdException w:qFormat="1" w:uiPriority="99" w:semiHidden="0"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paragraph" w:styleId="4">
    <w:name w:val="heading 1"/>
    <w:basedOn w:val="1"/>
    <w:next w:val="1"/>
    <w:link w:val="14"/>
    <w:qFormat/>
    <w:uiPriority w:val="0"/>
    <w:pPr>
      <w:keepNext/>
      <w:keepLines/>
      <w:spacing w:before="340" w:after="330" w:line="578" w:lineRule="auto"/>
      <w:outlineLvl w:val="0"/>
    </w:pPr>
    <w:rPr>
      <w:b/>
      <w:bCs/>
      <w:kern w:val="44"/>
      <w:sz w:val="44"/>
      <w:szCs w:val="44"/>
    </w:rPr>
  </w:style>
  <w:style w:type="paragraph" w:styleId="5">
    <w:name w:val="heading 2"/>
    <w:basedOn w:val="1"/>
    <w:next w:val="1"/>
    <w:link w:val="15"/>
    <w:unhideWhenUsed/>
    <w:qFormat/>
    <w:uiPriority w:val="0"/>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6">
    <w:name w:val="heading 3"/>
    <w:basedOn w:val="1"/>
    <w:next w:val="1"/>
    <w:link w:val="16"/>
    <w:unhideWhenUsed/>
    <w:qFormat/>
    <w:uiPriority w:val="0"/>
    <w:pPr>
      <w:keepNext/>
      <w:keepLines/>
      <w:spacing w:before="260" w:after="260" w:line="416" w:lineRule="auto"/>
      <w:outlineLvl w:val="2"/>
    </w:pPr>
    <w:rPr>
      <w:b/>
      <w:bCs/>
      <w:sz w:val="32"/>
      <w:szCs w:val="32"/>
    </w:rPr>
  </w:style>
  <w:style w:type="character" w:default="1" w:styleId="13">
    <w:name w:val="Default Paragraph Font"/>
    <w:unhideWhenUsed/>
    <w:qFormat/>
    <w:uiPriority w:val="1"/>
  </w:style>
  <w:style w:type="table" w:default="1" w:styleId="12">
    <w:name w:val="Normal Table"/>
    <w:unhideWhenUsed/>
    <w:qFormat/>
    <w:uiPriority w:val="99"/>
    <w:tblPr>
      <w:tblCellMar>
        <w:top w:w="0" w:type="dxa"/>
        <w:left w:w="108" w:type="dxa"/>
        <w:bottom w:w="0" w:type="dxa"/>
        <w:right w:w="108" w:type="dxa"/>
      </w:tblCellMar>
    </w:tblPr>
  </w:style>
  <w:style w:type="paragraph" w:styleId="2">
    <w:name w:val="Body Text"/>
    <w:basedOn w:val="1"/>
    <w:next w:val="3"/>
    <w:qFormat/>
    <w:uiPriority w:val="99"/>
    <w:rPr>
      <w:lang w:eastAsia="ar-SA"/>
    </w:rPr>
  </w:style>
  <w:style w:type="paragraph" w:styleId="3">
    <w:name w:val="Title"/>
    <w:basedOn w:val="1"/>
    <w:next w:val="1"/>
    <w:qFormat/>
    <w:uiPriority w:val="10"/>
    <w:pPr>
      <w:keepNext/>
      <w:keepLines/>
      <w:overflowPunct w:val="0"/>
      <w:spacing w:before="240" w:beforeLines="0" w:after="62" w:afterLines="0"/>
      <w:jc w:val="center"/>
    </w:pPr>
    <w:rPr>
      <w:rFonts w:ascii="Arial" w:hAnsi="Arial"/>
      <w:b/>
      <w:bCs/>
      <w:sz w:val="32"/>
      <w:szCs w:val="28"/>
      <w:lang w:eastAsia="ar-SA"/>
    </w:rPr>
  </w:style>
  <w:style w:type="paragraph" w:styleId="7">
    <w:name w:val="caption"/>
    <w:basedOn w:val="1"/>
    <w:next w:val="1"/>
    <w:link w:val="17"/>
    <w:qFormat/>
    <w:uiPriority w:val="0"/>
    <w:pPr>
      <w:tabs>
        <w:tab w:val="center" w:pos="4156"/>
      </w:tabs>
      <w:snapToGrid w:val="0"/>
      <w:spacing w:beforeLines="50" w:afterLines="50" w:line="300" w:lineRule="auto"/>
      <w:jc w:val="center"/>
    </w:pPr>
    <w:rPr>
      <w:rFonts w:ascii="宋体" w:hAnsi="Cambria"/>
      <w:szCs w:val="21"/>
    </w:rPr>
  </w:style>
  <w:style w:type="paragraph" w:styleId="8">
    <w:name w:val="Document Map"/>
    <w:basedOn w:val="1"/>
    <w:link w:val="19"/>
    <w:unhideWhenUsed/>
    <w:qFormat/>
    <w:uiPriority w:val="99"/>
    <w:rPr>
      <w:rFonts w:ascii="宋体"/>
      <w:sz w:val="18"/>
      <w:szCs w:val="18"/>
    </w:rPr>
  </w:style>
  <w:style w:type="paragraph" w:styleId="9">
    <w:name w:val="annotation text"/>
    <w:basedOn w:val="1"/>
    <w:unhideWhenUsed/>
    <w:qFormat/>
    <w:uiPriority w:val="99"/>
    <w:pPr>
      <w:jc w:val="left"/>
    </w:pPr>
  </w:style>
  <w:style w:type="paragraph" w:styleId="10">
    <w:name w:val="footer"/>
    <w:basedOn w:val="1"/>
    <w:link w:val="21"/>
    <w:unhideWhenUsed/>
    <w:qFormat/>
    <w:uiPriority w:val="99"/>
    <w:pPr>
      <w:tabs>
        <w:tab w:val="center" w:pos="4153"/>
        <w:tab w:val="right" w:pos="8306"/>
      </w:tabs>
      <w:snapToGrid w:val="0"/>
      <w:jc w:val="left"/>
    </w:pPr>
    <w:rPr>
      <w:sz w:val="18"/>
      <w:szCs w:val="18"/>
    </w:rPr>
  </w:style>
  <w:style w:type="paragraph" w:styleId="11">
    <w:name w:val="header"/>
    <w:basedOn w:val="1"/>
    <w:link w:val="20"/>
    <w:unhideWhenUsed/>
    <w:qFormat/>
    <w:uiPriority w:val="99"/>
    <w:pPr>
      <w:pBdr>
        <w:bottom w:val="single" w:color="auto" w:sz="6" w:space="1"/>
      </w:pBdr>
      <w:tabs>
        <w:tab w:val="center" w:pos="4153"/>
        <w:tab w:val="right" w:pos="8306"/>
      </w:tabs>
      <w:snapToGrid w:val="0"/>
      <w:jc w:val="center"/>
    </w:pPr>
    <w:rPr>
      <w:sz w:val="18"/>
      <w:szCs w:val="18"/>
    </w:rPr>
  </w:style>
  <w:style w:type="character" w:customStyle="1" w:styleId="14">
    <w:name w:val="标题 1 Char"/>
    <w:link w:val="4"/>
    <w:qFormat/>
    <w:uiPriority w:val="0"/>
    <w:rPr>
      <w:rFonts w:eastAsia="宋体"/>
      <w:b/>
      <w:bCs/>
      <w:kern w:val="44"/>
      <w:sz w:val="44"/>
      <w:szCs w:val="44"/>
      <w:lang w:val="en-US" w:eastAsia="zh-CN" w:bidi="ar-SA"/>
    </w:rPr>
  </w:style>
  <w:style w:type="character" w:customStyle="1" w:styleId="15">
    <w:name w:val="标题 2 Char"/>
    <w:basedOn w:val="13"/>
    <w:link w:val="5"/>
    <w:semiHidden/>
    <w:qFormat/>
    <w:uiPriority w:val="0"/>
    <w:rPr>
      <w:rFonts w:asciiTheme="majorHAnsi" w:hAnsiTheme="majorHAnsi" w:eastAsiaTheme="majorEastAsia" w:cstheme="majorBidi"/>
      <w:b/>
      <w:bCs/>
      <w:kern w:val="2"/>
      <w:sz w:val="32"/>
      <w:szCs w:val="32"/>
    </w:rPr>
  </w:style>
  <w:style w:type="character" w:customStyle="1" w:styleId="16">
    <w:name w:val="标题 3 Char"/>
    <w:basedOn w:val="13"/>
    <w:link w:val="6"/>
    <w:semiHidden/>
    <w:qFormat/>
    <w:uiPriority w:val="0"/>
    <w:rPr>
      <w:b/>
      <w:bCs/>
      <w:kern w:val="2"/>
      <w:sz w:val="32"/>
      <w:szCs w:val="32"/>
    </w:rPr>
  </w:style>
  <w:style w:type="character" w:customStyle="1" w:styleId="17">
    <w:name w:val="题注 Char"/>
    <w:link w:val="7"/>
    <w:qFormat/>
    <w:uiPriority w:val="0"/>
    <w:rPr>
      <w:rFonts w:ascii="宋体" w:hAnsi="Cambria"/>
      <w:kern w:val="2"/>
      <w:sz w:val="21"/>
      <w:szCs w:val="21"/>
    </w:rPr>
  </w:style>
  <w:style w:type="paragraph" w:customStyle="1" w:styleId="18">
    <w:name w:val="List Paragraph"/>
    <w:basedOn w:val="1"/>
    <w:qFormat/>
    <w:uiPriority w:val="34"/>
    <w:pPr>
      <w:ind w:firstLine="420" w:firstLineChars="200"/>
    </w:pPr>
  </w:style>
  <w:style w:type="character" w:customStyle="1" w:styleId="19">
    <w:name w:val="文档结构图 Char"/>
    <w:basedOn w:val="13"/>
    <w:link w:val="8"/>
    <w:semiHidden/>
    <w:qFormat/>
    <w:uiPriority w:val="99"/>
    <w:rPr>
      <w:rFonts w:ascii="宋体" w:hAnsi="Calibri"/>
      <w:kern w:val="2"/>
      <w:sz w:val="18"/>
      <w:szCs w:val="18"/>
    </w:rPr>
  </w:style>
  <w:style w:type="character" w:customStyle="1" w:styleId="20">
    <w:name w:val="页眉 Char"/>
    <w:basedOn w:val="13"/>
    <w:link w:val="11"/>
    <w:qFormat/>
    <w:uiPriority w:val="99"/>
    <w:rPr>
      <w:rFonts w:ascii="Calibri" w:hAnsi="Calibri"/>
      <w:kern w:val="2"/>
      <w:sz w:val="18"/>
      <w:szCs w:val="18"/>
    </w:rPr>
  </w:style>
  <w:style w:type="character" w:customStyle="1" w:styleId="21">
    <w:name w:val="页脚 Char"/>
    <w:basedOn w:val="13"/>
    <w:link w:val="10"/>
    <w:qFormat/>
    <w:uiPriority w:val="99"/>
    <w:rPr>
      <w:rFonts w:ascii="Calibri" w:hAnsi="Calibri"/>
      <w:kern w:val="2"/>
      <w:sz w:val="18"/>
      <w:szCs w:val="18"/>
    </w:rPr>
  </w:style>
  <w:style w:type="paragraph" w:customStyle="1" w:styleId="22">
    <w:name w:val="名称"/>
    <w:basedOn w:val="1"/>
    <w:next w:val="1"/>
    <w:qFormat/>
    <w:uiPriority w:val="0"/>
    <w:pPr>
      <w:widowControl/>
      <w:shd w:val="clear" w:color="FFFFFF" w:fill="FFFFFF"/>
      <w:spacing w:before="640" w:after="560" w:line="460" w:lineRule="exact"/>
      <w:jc w:val="center"/>
    </w:pPr>
    <w:rPr>
      <w:rFonts w:ascii="黑体" w:hAnsi="Times New Roman" w:eastAsia="黑体"/>
      <w:b/>
      <w:kern w:val="0"/>
      <w:sz w:val="32"/>
      <w:szCs w:val="20"/>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Microsoft</Company>
  <Pages>3</Pages>
  <Words>1095</Words>
  <Characters>1116</Characters>
  <Lines>73</Lines>
  <Paragraphs>32</Paragraphs>
  <TotalTime>5</TotalTime>
  <ScaleCrop>false</ScaleCrop>
  <LinksUpToDate>false</LinksUpToDate>
  <CharactersWithSpaces>1116</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2015-08-06T06:29:00Z</dcterms:created>
  <dc:creator>张晓悦</dc:creator>
  <cp:lastModifiedBy>马光</cp:lastModifiedBy>
  <dcterms:modified xsi:type="dcterms:W3CDTF">2025-07-15T02:42:32Z</dcterms:modified>
  <cp:revision>37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37DFA40EDD9042EE9F677BEBAF4470D1</vt:lpwstr>
  </property>
  <property fmtid="{D5CDD505-2E9C-101B-9397-08002B2CF9AE}" pid="4" name="KSOTemplateDocerSaveRecord">
    <vt:lpwstr>eyJoZGlkIjoiZWYyYjhkYmZkNGZiMzUzZTFlZmQwYTA3YTc1ZDYzY2EiLCJ1c2VySWQiOiIyMzQzNTczMjkifQ==</vt:lpwstr>
  </property>
</Properties>
</file>