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仿宋_GB2312" w:eastAsia="仿宋_GB2312"/>
          <w:b/>
          <w:bCs w:val="0"/>
          <w:sz w:val="32"/>
          <w:szCs w:val="32"/>
          <w:highlight w:val="none"/>
        </w:rPr>
      </w:pPr>
    </w:p>
    <w:p>
      <w:pPr>
        <w:spacing w:line="560" w:lineRule="exact"/>
        <w:jc w:val="center"/>
        <w:rPr>
          <w:rFonts w:hint="eastAsia" w:ascii="仿宋_GB2312" w:eastAsia="仿宋_GB2312"/>
          <w:b/>
          <w:bCs w:val="0"/>
          <w:sz w:val="32"/>
          <w:szCs w:val="32"/>
          <w:highlight w:val="none"/>
        </w:rPr>
      </w:pPr>
    </w:p>
    <w:p>
      <w:pPr>
        <w:spacing w:line="560" w:lineRule="exact"/>
        <w:jc w:val="center"/>
        <w:rPr>
          <w:rFonts w:hint="eastAsia" w:ascii="仿宋_GB2312" w:eastAsia="仿宋_GB2312"/>
          <w:b/>
          <w:bCs w:val="0"/>
          <w:sz w:val="32"/>
          <w:szCs w:val="32"/>
          <w:highlight w:val="none"/>
        </w:rPr>
      </w:pPr>
    </w:p>
    <w:p>
      <w:pPr>
        <w:spacing w:line="560" w:lineRule="exact"/>
        <w:jc w:val="center"/>
        <w:rPr>
          <w:rFonts w:hint="eastAsia" w:ascii="仿宋_GB2312" w:eastAsia="仿宋_GB2312"/>
          <w:b/>
          <w:bCs w:val="0"/>
          <w:sz w:val="32"/>
          <w:szCs w:val="32"/>
          <w:highlight w:val="none"/>
        </w:rPr>
      </w:pPr>
    </w:p>
    <w:p>
      <w:pPr>
        <w:spacing w:line="560" w:lineRule="exact"/>
        <w:jc w:val="center"/>
        <w:rPr>
          <w:rFonts w:hint="eastAsia" w:ascii="仿宋_GB2312" w:eastAsia="仿宋_GB2312"/>
          <w:b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/>
          <w:b/>
          <w:bCs w:val="0"/>
          <w:sz w:val="32"/>
          <w:szCs w:val="32"/>
          <w:highlight w:val="none"/>
        </w:rPr>
        <w:t>南方电网数字电网科技（广东）有限公司2025年ISO10012测量管理体系认证咨询服务零星采购</w:t>
      </w:r>
    </w:p>
    <w:p>
      <w:pPr>
        <w:spacing w:line="560" w:lineRule="exact"/>
        <w:jc w:val="center"/>
        <w:rPr>
          <w:rFonts w:ascii="宋体" w:hAnsi="宋体"/>
          <w:b/>
          <w:bCs w:val="0"/>
          <w:sz w:val="24"/>
          <w:highlight w:val="none"/>
        </w:rPr>
      </w:pPr>
    </w:p>
    <w:p>
      <w:pPr>
        <w:pStyle w:val="2"/>
        <w:rPr>
          <w:rFonts w:ascii="宋体" w:hAnsi="宋体"/>
          <w:b/>
          <w:bCs w:val="0"/>
          <w:sz w:val="24"/>
          <w:highlight w:val="none"/>
        </w:rPr>
      </w:pPr>
    </w:p>
    <w:p>
      <w:pPr>
        <w:spacing w:line="560" w:lineRule="exact"/>
        <w:jc w:val="center"/>
        <w:rPr>
          <w:rFonts w:hint="eastAsia" w:ascii="仿宋_GB2312" w:eastAsia="仿宋_GB2312"/>
          <w:b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/>
          <w:b/>
          <w:bCs w:val="0"/>
          <w:sz w:val="32"/>
          <w:szCs w:val="32"/>
          <w:highlight w:val="none"/>
          <w:lang w:eastAsia="zh-CN"/>
        </w:rPr>
        <w:t>技术规范书</w:t>
      </w:r>
    </w:p>
    <w:p>
      <w:pPr>
        <w:spacing w:line="560" w:lineRule="exact"/>
        <w:jc w:val="center"/>
        <w:rPr>
          <w:rFonts w:ascii="宋体" w:hAnsi="宋体"/>
          <w:b/>
          <w:sz w:val="24"/>
          <w:highlight w:val="none"/>
        </w:rPr>
      </w:pPr>
    </w:p>
    <w:p>
      <w:pPr>
        <w:spacing w:line="560" w:lineRule="exact"/>
        <w:jc w:val="center"/>
        <w:rPr>
          <w:rFonts w:ascii="宋体" w:hAnsi="宋体"/>
          <w:b/>
          <w:sz w:val="24"/>
          <w:highlight w:val="none"/>
        </w:rPr>
      </w:pPr>
    </w:p>
    <w:p>
      <w:pPr>
        <w:spacing w:line="560" w:lineRule="exact"/>
        <w:jc w:val="center"/>
        <w:rPr>
          <w:rFonts w:ascii="宋体" w:hAnsi="宋体"/>
          <w:b/>
          <w:sz w:val="24"/>
          <w:highlight w:val="none"/>
        </w:rPr>
      </w:pPr>
    </w:p>
    <w:p>
      <w:pPr>
        <w:spacing w:line="560" w:lineRule="exact"/>
        <w:jc w:val="center"/>
        <w:rPr>
          <w:rFonts w:ascii="宋体" w:hAnsi="宋体"/>
          <w:b/>
          <w:sz w:val="24"/>
          <w:highlight w:val="none"/>
        </w:rPr>
      </w:pPr>
    </w:p>
    <w:p>
      <w:pPr>
        <w:spacing w:line="560" w:lineRule="exact"/>
        <w:jc w:val="center"/>
        <w:rPr>
          <w:rFonts w:ascii="宋体" w:hAnsi="宋体"/>
          <w:b/>
          <w:sz w:val="24"/>
          <w:highlight w:val="non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jc w:val="center"/>
        <w:rPr>
          <w:rFonts w:ascii="宋体" w:hAnsi="宋体"/>
          <w:sz w:val="24"/>
          <w:highlight w:val="none"/>
          <w:u w:val="single"/>
        </w:rPr>
      </w:pPr>
    </w:p>
    <w:p>
      <w:pPr>
        <w:spacing w:line="560" w:lineRule="exact"/>
        <w:ind w:firstLine="640"/>
        <w:rPr>
          <w:rFonts w:ascii="仿宋_GB2312" w:eastAsia="仿宋_GB2312"/>
          <w:bCs/>
          <w:sz w:val="32"/>
          <w:szCs w:val="32"/>
          <w:highlight w:val="none"/>
        </w:rPr>
      </w:pPr>
    </w:p>
    <w:p>
      <w:pPr>
        <w:spacing w:line="560" w:lineRule="exact"/>
        <w:jc w:val="center"/>
        <w:rPr>
          <w:rFonts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单位名称：南方电网数字电网科技（广东）有限公司</w:t>
      </w:r>
    </w:p>
    <w:p>
      <w:pPr>
        <w:spacing w:line="560" w:lineRule="exact"/>
        <w:rPr>
          <w:highlight w:val="none"/>
        </w:rPr>
      </w:pPr>
    </w:p>
    <w:p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highlight w:val="none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highlight w:val="none"/>
        </w:rPr>
        <w:t>南方电网数字电网科技（广东）有限公司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highlight w:val="none"/>
          <w:lang w:val="en-US" w:eastAsia="zh-CN"/>
        </w:rPr>
        <w:t>2025年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highlight w:val="none"/>
        </w:rPr>
        <w:t>ISO10012测量管理体系认证咨询服务零星采购技术要求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  <w:highlight w:val="none"/>
        </w:rPr>
      </w:pP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一、项目内容</w:t>
      </w:r>
    </w:p>
    <w:p>
      <w:pPr>
        <w:spacing w:line="560" w:lineRule="exact"/>
        <w:ind w:firstLine="640" w:firstLineChars="200"/>
        <w:jc w:val="left"/>
        <w:rPr>
          <w:rFonts w:hint="default" w:ascii="仿宋_GB2312" w:eastAsia="仿宋_GB2312"/>
          <w:bCs/>
          <w:sz w:val="32"/>
          <w:szCs w:val="32"/>
          <w:highlight w:val="none"/>
          <w:lang w:val="en-US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根据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公司业务需要开展南方电网数字电网科技（广东）有限公司2025年ISO10012测量管理体系认证咨询服务工作，并完成资质申请后两年的资质年审咨询服务。</w:t>
      </w:r>
    </w:p>
    <w:p>
      <w:pPr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highlight w:val="none"/>
          <w:lang w:eastAsia="zh-Hans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二、项目要</w:t>
      </w:r>
      <w:r>
        <w:rPr>
          <w:rFonts w:hint="eastAsia" w:ascii="黑体" w:hAnsi="黑体" w:eastAsia="黑体" w:cs="黑体"/>
          <w:sz w:val="32"/>
          <w:szCs w:val="32"/>
          <w:highlight w:val="none"/>
          <w:lang w:eastAsia="zh-Hans"/>
        </w:rPr>
        <w:t>求</w:t>
      </w:r>
    </w:p>
    <w:p>
      <w:pPr>
        <w:spacing w:line="360" w:lineRule="auto"/>
        <w:ind w:firstLine="640" w:firstLineChars="200"/>
        <w:jc w:val="left"/>
        <w:rPr>
          <w:rFonts w:hint="default" w:ascii="仿宋_GB2312" w:eastAsia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（一）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技术服务要求</w:t>
      </w:r>
    </w:p>
    <w:p>
      <w:pPr>
        <w:spacing w:line="360" w:lineRule="auto"/>
        <w:ind w:firstLine="640" w:firstLineChars="200"/>
        <w:jc w:val="left"/>
        <w:rPr>
          <w:rFonts w:hint="eastAsia" w:ascii="仿宋_GB2312" w:eastAsia="仿宋_GB2312" w:cs="Times New Roman"/>
          <w:bCs/>
          <w:sz w:val="32"/>
          <w:szCs w:val="32"/>
          <w:highlight w:val="none"/>
        </w:rPr>
      </w:pP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供应商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</w:rPr>
        <w:t>需规范、专业的开展技术服务，精心准备申请、维护材料。</w:t>
      </w:r>
    </w:p>
    <w:p>
      <w:pPr>
        <w:spacing w:line="360" w:lineRule="auto"/>
        <w:ind w:firstLine="640" w:firstLineChars="200"/>
        <w:jc w:val="left"/>
        <w:rPr>
          <w:rFonts w:hint="eastAsia" w:ascii="仿宋_GB2312" w:eastAsia="仿宋_GB2312" w:cs="Times New Roman"/>
          <w:bCs/>
          <w:sz w:val="32"/>
          <w:szCs w:val="32"/>
          <w:highlight w:val="none"/>
        </w:rPr>
      </w:pP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供应商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</w:rPr>
        <w:t>需精通相关政策规定，组织申请材料，系统退回或需补充材料时，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供应商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</w:rPr>
        <w:t>应及时完成跟进直至满足要求。</w:t>
      </w:r>
    </w:p>
    <w:p>
      <w:pPr>
        <w:spacing w:line="360" w:lineRule="auto"/>
        <w:ind w:firstLine="640" w:firstLineChars="200"/>
        <w:jc w:val="left"/>
        <w:rPr>
          <w:rFonts w:hint="default" w:ascii="仿宋_GB2312" w:eastAsia="仿宋_GB2312" w:cs="Times New Roman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首次认证证书需在2025年8月8日前获得。</w:t>
      </w:r>
    </w:p>
    <w:p>
      <w:pPr>
        <w:spacing w:line="360" w:lineRule="auto"/>
        <w:ind w:firstLine="640" w:firstLineChars="200"/>
        <w:jc w:val="left"/>
        <w:rPr>
          <w:rFonts w:hint="eastAsia"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eastAsia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人员稳定性保证</w:t>
      </w:r>
    </w:p>
    <w:p>
      <w:pPr>
        <w:spacing w:line="360" w:lineRule="auto"/>
        <w:ind w:firstLine="640" w:firstLineChars="200"/>
        <w:jc w:val="left"/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1.供应商组建一支不少于3人的服务专业团队，人员须具有3年以上相关工作经验。</w:t>
      </w:r>
    </w:p>
    <w:p>
      <w:pPr>
        <w:spacing w:line="360" w:lineRule="auto"/>
        <w:ind w:firstLine="640" w:firstLineChars="200"/>
        <w:jc w:val="left"/>
        <w:rPr>
          <w:rFonts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2.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供应商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应保证项目实施团队的主要人员稳定，未经甲方</w:t>
      </w:r>
      <w:r>
        <w:rPr>
          <w:rFonts w:hint="eastAsia" w:ascii="仿宋_GB2312" w:eastAsia="仿宋_GB2312"/>
          <w:bCs/>
          <w:sz w:val="32"/>
          <w:szCs w:val="32"/>
          <w:highlight w:val="none"/>
          <w:lang w:eastAsia="zh-Hans"/>
        </w:rPr>
        <w:t>书面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同意不得私自更换团队负责人和成员。</w:t>
      </w:r>
    </w:p>
    <w:p>
      <w:pPr>
        <w:spacing w:line="560" w:lineRule="exact"/>
        <w:ind w:left="640"/>
        <w:jc w:val="left"/>
        <w:rPr>
          <w:rFonts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（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）人员工作经验保证</w:t>
      </w:r>
    </w:p>
    <w:p>
      <w:pPr>
        <w:spacing w:line="560" w:lineRule="exact"/>
        <w:ind w:firstLine="640"/>
        <w:jc w:val="left"/>
        <w:rPr>
          <w:rFonts w:ascii="仿宋_GB2312" w:eastAsia="仿宋_GB2312"/>
          <w:bCs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1.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供应商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需根据项目具体要求，明确项目实施人员配备方案，并提供参与该项目人员的履历，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委托方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认为不合适的需及时更换项目参与人员。</w:t>
      </w:r>
    </w:p>
    <w:p>
      <w:pPr>
        <w:spacing w:line="560" w:lineRule="exact"/>
        <w:ind w:firstLine="640"/>
        <w:jc w:val="left"/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2.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供应商项目组成员必须具备成功完成ISO10012测量管理体系认证咨询服务的工作业绩。</w:t>
      </w:r>
    </w:p>
    <w:p>
      <w:pPr>
        <w:spacing w:line="560" w:lineRule="exact"/>
        <w:ind w:firstLine="640"/>
        <w:jc w:val="left"/>
        <w:rPr>
          <w:rFonts w:hint="default" w:ascii="仿宋_GB2312" w:eastAsia="仿宋_GB2312" w:cs="Times New Roman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 xml:space="preserve"> 3. 供应商具备完善的资质孵化培育能力，具备质量、环境、职业健康管理体系认证、保密、履约、培训等相关资质及能力。</w:t>
      </w:r>
    </w:p>
    <w:p>
      <w:pPr>
        <w:spacing w:line="560" w:lineRule="exact"/>
        <w:ind w:firstLine="640"/>
        <w:rPr>
          <w:rFonts w:ascii="仿宋_GB2312" w:hAnsi="宋体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</w:rPr>
        <w:t>（</w:t>
      </w: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仿宋_GB2312" w:eastAsia="仿宋_GB2312"/>
          <w:bCs/>
          <w:sz w:val="32"/>
          <w:szCs w:val="32"/>
          <w:highlight w:val="none"/>
        </w:rPr>
        <w:t>）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项目时间安排</w:t>
      </w:r>
    </w:p>
    <w:p>
      <w:pPr>
        <w:spacing w:line="560" w:lineRule="exact"/>
        <w:ind w:firstLine="640"/>
        <w:rPr>
          <w:rFonts w:ascii="仿宋_GB2312" w:hAnsi="宋体" w:eastAsia="仿宋_GB2312"/>
          <w:sz w:val="32"/>
          <w:szCs w:val="32"/>
          <w:highlight w:val="none"/>
        </w:rPr>
      </w:pPr>
      <w:r>
        <w:rPr>
          <w:rFonts w:hint="eastAsia" w:ascii="仿宋_GB2312" w:hAnsi="宋体" w:eastAsia="仿宋_GB2312"/>
          <w:sz w:val="32"/>
          <w:szCs w:val="32"/>
          <w:highlight w:val="none"/>
        </w:rPr>
        <w:t>服务时间：</w:t>
      </w: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签订合同之日起至取得证书后两年内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  <w:highlight w:val="none"/>
        </w:rPr>
        <w:t>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三、项目具体工作内容</w:t>
      </w:r>
    </w:p>
    <w:p>
      <w:pPr>
        <w:spacing w:line="560" w:lineRule="exact"/>
        <w:ind w:firstLine="640"/>
        <w:jc w:val="left"/>
        <w:rPr>
          <w:rFonts w:ascii="仿宋_GB2312" w:hAnsi="宋体" w:eastAsia="仿宋_GB2312"/>
          <w:sz w:val="32"/>
          <w:szCs w:val="32"/>
          <w:highlight w:val="none"/>
        </w:rPr>
      </w:pPr>
      <w:r>
        <w:rPr>
          <w:rFonts w:hint="eastAsia" w:ascii="仿宋_GB2312" w:eastAsia="仿宋_GB2312"/>
          <w:bCs/>
          <w:sz w:val="32"/>
          <w:szCs w:val="32"/>
          <w:highlight w:val="none"/>
          <w:lang w:val="en-US" w:eastAsia="zh-CN"/>
        </w:rPr>
        <w:t>为南方电网数字电网科技（广东）有限公司提供ISO 10012测量管理体系认证咨询服务工作并成功获取资质证书，同时提供获取证书后两年的年审、维护咨询服务，确保在证书取得后两年内资质有效。</w:t>
      </w:r>
    </w:p>
    <w:p>
      <w:pPr>
        <w:spacing w:line="560" w:lineRule="exact"/>
        <w:ind w:firstLine="640"/>
        <w:jc w:val="left"/>
        <w:rPr>
          <w:rFonts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四、项目交付物</w:t>
      </w:r>
    </w:p>
    <w:p>
      <w:pPr>
        <w:spacing w:line="560" w:lineRule="exact"/>
        <w:ind w:firstLine="640"/>
        <w:rPr>
          <w:rFonts w:hint="eastAsia" w:ascii="仿宋_GB2312" w:hAnsi="宋体" w:eastAsia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highlight w:val="none"/>
        </w:rPr>
        <w:t>1.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val="en-US" w:eastAsia="zh-CN"/>
        </w:rPr>
        <w:t>测量管理体系认证证书（AAA）级及申报过程文档</w:t>
      </w:r>
      <w:r>
        <w:rPr>
          <w:rFonts w:hint="eastAsia" w:ascii="仿宋_GB2312" w:eastAsia="仿宋_GB2312" w:cs="Times New Roman"/>
          <w:bCs/>
          <w:sz w:val="32"/>
          <w:szCs w:val="32"/>
          <w:highlight w:val="none"/>
          <w:lang w:eastAsia="zh-CN"/>
        </w:rPr>
        <w:t>。</w:t>
      </w:r>
    </w:p>
    <w:p>
      <w:pPr>
        <w:spacing w:line="560" w:lineRule="exact"/>
        <w:ind w:firstLine="640"/>
        <w:rPr>
          <w:rFonts w:ascii="仿宋_GB2312" w:hAnsi="宋体" w:eastAsia="仿宋_GB2312"/>
          <w:sz w:val="32"/>
          <w:szCs w:val="32"/>
          <w:highlight w:val="none"/>
        </w:rPr>
      </w:pP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.委托方要求</w:t>
      </w: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项目相关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其他附件资料。</w:t>
      </w:r>
    </w:p>
    <w:p>
      <w:pPr>
        <w:spacing w:line="560" w:lineRule="exact"/>
        <w:rPr>
          <w:highlight w:val="none"/>
        </w:rPr>
      </w:pPr>
    </w:p>
    <w:p>
      <w:pPr>
        <w:rPr>
          <w:highlight w:val="non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EyZDMxNWRkYmY5MjE3NjUxYTk3ZDA1NDUyNmVkYWEifQ=="/>
    <w:docVar w:name="KSO_WPS_MARK_KEY" w:val="54cda7eb-2d9b-4c14-a5ba-9d5007fbbd64"/>
  </w:docVars>
  <w:rsids>
    <w:rsidRoot w:val="00000000"/>
    <w:rsid w:val="01E272A3"/>
    <w:rsid w:val="099C13B8"/>
    <w:rsid w:val="0C68393A"/>
    <w:rsid w:val="0C8174D0"/>
    <w:rsid w:val="0EFB235F"/>
    <w:rsid w:val="10F5032B"/>
    <w:rsid w:val="27D7148A"/>
    <w:rsid w:val="2B004F19"/>
    <w:rsid w:val="2F141C28"/>
    <w:rsid w:val="30463541"/>
    <w:rsid w:val="30C62731"/>
    <w:rsid w:val="3D31661F"/>
    <w:rsid w:val="3DE74CFF"/>
    <w:rsid w:val="419A6847"/>
    <w:rsid w:val="42D142E3"/>
    <w:rsid w:val="4D3128E5"/>
    <w:rsid w:val="52C1291F"/>
    <w:rsid w:val="59DD0AF9"/>
    <w:rsid w:val="5F217746"/>
    <w:rsid w:val="66D309B1"/>
    <w:rsid w:val="6BC9240B"/>
    <w:rsid w:val="6BE85D2D"/>
    <w:rsid w:val="7FFD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footer"/>
    <w:basedOn w:val="1"/>
    <w:unhideWhenUsed/>
    <w:qFormat/>
    <w:uiPriority w:val="99"/>
    <w:pPr>
      <w:widowControl/>
      <w:tabs>
        <w:tab w:val="center" w:pos="4680"/>
        <w:tab w:val="right" w:pos="9360"/>
      </w:tabs>
      <w:jc w:val="left"/>
    </w:pPr>
    <w:rPr>
      <w:rFonts w:asciiTheme="minorHAnsi" w:hAnsiTheme="minorHAnsi" w:eastAsiaTheme="minorEastAsia" w:cstheme="minorBidi"/>
      <w:kern w:val="0"/>
      <w:sz w:val="22"/>
    </w:rPr>
  </w:style>
  <w:style w:type="paragraph" w:styleId="4">
    <w:name w:val="header"/>
    <w:basedOn w:val="1"/>
    <w:unhideWhenUsed/>
    <w:qFormat/>
    <w:uiPriority w:val="99"/>
    <w:pPr>
      <w:widowControl/>
      <w:tabs>
        <w:tab w:val="center" w:pos="4680"/>
        <w:tab w:val="right" w:pos="9360"/>
      </w:tabs>
      <w:jc w:val="left"/>
    </w:pPr>
    <w:rPr>
      <w:rFonts w:asciiTheme="minorHAnsi" w:hAnsiTheme="minorHAnsi" w:eastAsiaTheme="minorEastAsia" w:cstheme="minorBidi"/>
      <w:kern w:val="0"/>
      <w:sz w:val="22"/>
    </w:rPr>
  </w:style>
  <w:style w:type="paragraph" w:styleId="5">
    <w:name w:val="footnote text"/>
    <w:basedOn w:val="1"/>
    <w:qFormat/>
    <w:uiPriority w:val="0"/>
    <w:pPr>
      <w:snapToGrid w:val="0"/>
      <w:jc w:val="left"/>
    </w:pPr>
    <w:rPr>
      <w:sz w:val="18"/>
    </w:rPr>
  </w:style>
  <w:style w:type="character" w:styleId="8">
    <w:name w:val="footnote reference"/>
    <w:basedOn w:val="7"/>
    <w:qFormat/>
    <w:uiPriority w:val="0"/>
    <w:rPr>
      <w:rFonts w:asciiTheme="minorHAnsi" w:hAnsiTheme="minorHAnsi" w:eastAsiaTheme="minorEastAsia" w:cstheme="minorBidi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723</Words>
  <Characters>778</Characters>
  <Lines>5</Lines>
  <Paragraphs>1</Paragraphs>
  <TotalTime>40</TotalTime>
  <ScaleCrop>false</ScaleCrop>
  <LinksUpToDate>false</LinksUpToDate>
  <CharactersWithSpaces>781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2023-05-17T13:21:00Z</dcterms:created>
  <dc:creator>huangyu7</dc:creator>
  <cp:lastModifiedBy>洪沐燕</cp:lastModifiedBy>
  <dcterms:modified xsi:type="dcterms:W3CDTF">2025-07-18T12:20:00Z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37E019E791134353B5A8234505ABC321_13</vt:lpwstr>
  </property>
  <property fmtid="{D5CDD505-2E9C-101B-9397-08002B2CF9AE}" pid="4" name="KSOTemplateDocerSaveRecord">
    <vt:lpwstr>eyJoZGlkIjoiNTgzMjQ5ZmQ2ODZiYTkxMTE5MzZlMmQ1ZDhlOTJiOTIiLCJ1c2VySWQiOiI2MjMxMTU2NDcifQ==</vt:lpwstr>
  </property>
</Properties>
</file>