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6EAA1B">
      <w:pPr>
        <w:spacing w:before="2" w:after="0" w:line="240" w:lineRule="auto"/>
        <w:ind w:left="-1540" w:leftChars="-700" w:right="-20"/>
        <w:rPr>
          <w:rFonts w:ascii="宋体" w:hAnsi="宋体" w:eastAsia="宋体" w:cs="宋体"/>
          <w:sz w:val="20"/>
          <w:szCs w:val="20"/>
        </w:rPr>
      </w:pPr>
      <w:r>
        <w:rPr>
          <w:rFonts w:hint="eastAsia" w:ascii="宋体" w:hAnsi="宋体" w:eastAsia="宋体" w:cs="宋体"/>
          <w:lang w:eastAsia="zh-CN"/>
        </w:rPr>
        <w:drawing>
          <wp:anchor distT="0" distB="0" distL="114300" distR="114300" simplePos="0" relativeHeight="251659264" behindDoc="0" locked="0" layoutInCell="1" allowOverlap="1">
            <wp:simplePos x="0" y="0"/>
            <wp:positionH relativeFrom="column">
              <wp:posOffset>-1050290</wp:posOffset>
            </wp:positionH>
            <wp:positionV relativeFrom="paragraph">
              <wp:posOffset>-902335</wp:posOffset>
            </wp:positionV>
            <wp:extent cx="7407910" cy="2479040"/>
            <wp:effectExtent l="0" t="0" r="13970" b="5080"/>
            <wp:wrapTopAndBottom/>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7"/>
                    <a:stretch>
                      <a:fillRect/>
                    </a:stretch>
                  </pic:blipFill>
                  <pic:spPr>
                    <a:xfrm>
                      <a:off x="0" y="0"/>
                      <a:ext cx="7407910" cy="2479040"/>
                    </a:xfrm>
                    <a:prstGeom prst="rect">
                      <a:avLst/>
                    </a:prstGeom>
                    <a:noFill/>
                    <a:ln w="9525">
                      <a:noFill/>
                    </a:ln>
                  </pic:spPr>
                </pic:pic>
              </a:graphicData>
            </a:graphic>
          </wp:anchor>
        </w:drawing>
      </w:r>
    </w:p>
    <w:p w14:paraId="5D57EFAA">
      <w:pPr>
        <w:spacing w:after="0" w:line="200" w:lineRule="exact"/>
        <w:rPr>
          <w:rFonts w:ascii="宋体" w:hAnsi="宋体" w:eastAsia="宋体" w:cs="宋体"/>
          <w:sz w:val="20"/>
          <w:szCs w:val="20"/>
        </w:rPr>
      </w:pPr>
    </w:p>
    <w:p w14:paraId="758A15A6">
      <w:pPr>
        <w:spacing w:after="0" w:line="200" w:lineRule="exact"/>
        <w:rPr>
          <w:rFonts w:ascii="宋体" w:hAnsi="宋体" w:eastAsia="宋体" w:cs="宋体"/>
          <w:sz w:val="20"/>
          <w:szCs w:val="20"/>
        </w:rPr>
      </w:pPr>
    </w:p>
    <w:p w14:paraId="0DCF0891">
      <w:pPr>
        <w:spacing w:after="0" w:line="200" w:lineRule="exact"/>
        <w:rPr>
          <w:rFonts w:ascii="宋体" w:hAnsi="宋体" w:eastAsia="宋体" w:cs="宋体"/>
          <w:sz w:val="20"/>
          <w:szCs w:val="20"/>
        </w:rPr>
      </w:pPr>
    </w:p>
    <w:p w14:paraId="7C409179">
      <w:pPr>
        <w:rPr>
          <w:rFonts w:ascii="宋体" w:hAnsi="宋体" w:eastAsia="宋体" w:cs="宋体"/>
        </w:rPr>
      </w:pPr>
    </w:p>
    <w:p w14:paraId="67B81E9A">
      <w:pPr>
        <w:spacing w:before="5" w:after="0" w:line="240" w:lineRule="auto"/>
        <w:ind w:left="4854" w:right="4269"/>
        <w:jc w:val="center"/>
        <w:rPr>
          <w:rFonts w:ascii="宋体" w:hAnsi="宋体" w:eastAsia="宋体" w:cs="宋体"/>
          <w:spacing w:val="2"/>
          <w:sz w:val="36"/>
          <w:szCs w:val="36"/>
        </w:rPr>
      </w:pPr>
    </w:p>
    <w:p w14:paraId="7A92C145">
      <w:pPr>
        <w:spacing w:before="5" w:after="0" w:line="240" w:lineRule="auto"/>
        <w:ind w:right="-16"/>
        <w:jc w:val="center"/>
        <w:rPr>
          <w:rFonts w:hint="eastAsia" w:ascii="宋体" w:hAnsi="宋体" w:eastAsia="宋体" w:cs="宋体"/>
          <w:b/>
          <w:bCs/>
          <w:spacing w:val="2"/>
          <w:w w:val="90"/>
          <w:sz w:val="48"/>
          <w:szCs w:val="48"/>
          <w:lang w:val="en-US" w:eastAsia="zh-CN"/>
        </w:rPr>
      </w:pPr>
      <w:r>
        <w:rPr>
          <w:rFonts w:hint="eastAsia" w:ascii="宋体" w:hAnsi="宋体" w:eastAsia="宋体" w:cs="宋体"/>
          <w:b/>
          <w:bCs/>
          <w:spacing w:val="2"/>
          <w:w w:val="90"/>
          <w:sz w:val="48"/>
          <w:szCs w:val="48"/>
          <w:lang w:val="en-US" w:eastAsia="zh-CN"/>
        </w:rPr>
        <w:t>海南电动汽车公司新办公室场所会议室</w:t>
      </w:r>
    </w:p>
    <w:p w14:paraId="5FF5B474">
      <w:pPr>
        <w:spacing w:before="5" w:after="0" w:line="240" w:lineRule="auto"/>
        <w:ind w:right="-16"/>
        <w:jc w:val="center"/>
        <w:rPr>
          <w:rFonts w:ascii="宋体" w:hAnsi="宋体" w:eastAsia="宋体" w:cs="宋体"/>
          <w:b/>
          <w:bCs/>
          <w:w w:val="90"/>
          <w:sz w:val="48"/>
          <w:szCs w:val="48"/>
          <w:lang w:eastAsia="zh-CN"/>
        </w:rPr>
      </w:pPr>
      <w:r>
        <w:rPr>
          <w:rFonts w:hint="eastAsia" w:ascii="宋体" w:hAnsi="宋体" w:eastAsia="宋体" w:cs="宋体"/>
          <w:b/>
          <w:bCs/>
          <w:spacing w:val="2"/>
          <w:w w:val="90"/>
          <w:sz w:val="48"/>
          <w:szCs w:val="48"/>
          <w:lang w:val="en-US" w:eastAsia="zh-CN"/>
        </w:rPr>
        <w:t>视频安装采购项目</w:t>
      </w:r>
      <w:r>
        <w:rPr>
          <w:rFonts w:hint="eastAsia" w:ascii="宋体" w:hAnsi="宋体" w:eastAsia="宋体" w:cs="宋体"/>
          <w:b/>
          <w:bCs/>
          <w:spacing w:val="2"/>
          <w:w w:val="90"/>
          <w:sz w:val="48"/>
          <w:szCs w:val="48"/>
          <w:lang w:eastAsia="zh-CN"/>
        </w:rPr>
        <w:t>技术规范书</w:t>
      </w:r>
    </w:p>
    <w:p w14:paraId="2BB0561D">
      <w:pPr>
        <w:spacing w:before="7" w:after="0" w:line="180" w:lineRule="exact"/>
        <w:rPr>
          <w:rFonts w:ascii="宋体" w:hAnsi="宋体" w:eastAsia="宋体" w:cs="宋体"/>
          <w:sz w:val="18"/>
          <w:szCs w:val="18"/>
          <w:lang w:eastAsia="zh-CN"/>
        </w:rPr>
      </w:pPr>
    </w:p>
    <w:p w14:paraId="1AC7A56A">
      <w:pPr>
        <w:spacing w:after="0" w:line="200" w:lineRule="exact"/>
        <w:rPr>
          <w:rFonts w:ascii="宋体" w:hAnsi="宋体" w:eastAsia="宋体" w:cs="宋体"/>
          <w:sz w:val="20"/>
          <w:szCs w:val="20"/>
          <w:lang w:eastAsia="zh-CN"/>
        </w:rPr>
      </w:pPr>
    </w:p>
    <w:p w14:paraId="5DEF5F01">
      <w:pPr>
        <w:spacing w:after="0" w:line="200" w:lineRule="exact"/>
        <w:rPr>
          <w:rFonts w:ascii="宋体" w:hAnsi="宋体" w:eastAsia="宋体" w:cs="宋体"/>
          <w:sz w:val="20"/>
          <w:szCs w:val="20"/>
          <w:lang w:eastAsia="zh-CN"/>
        </w:rPr>
      </w:pPr>
    </w:p>
    <w:p w14:paraId="454E67E6">
      <w:pPr>
        <w:spacing w:after="0" w:line="200" w:lineRule="exact"/>
        <w:rPr>
          <w:rFonts w:ascii="宋体" w:hAnsi="宋体" w:eastAsia="宋体" w:cs="宋体"/>
          <w:sz w:val="20"/>
          <w:szCs w:val="20"/>
          <w:lang w:eastAsia="zh-CN"/>
        </w:rPr>
      </w:pPr>
    </w:p>
    <w:p w14:paraId="49FFB9B8">
      <w:pPr>
        <w:spacing w:after="0" w:line="200" w:lineRule="exact"/>
        <w:rPr>
          <w:rFonts w:ascii="宋体" w:hAnsi="宋体" w:eastAsia="宋体" w:cs="宋体"/>
          <w:sz w:val="20"/>
          <w:szCs w:val="20"/>
          <w:lang w:eastAsia="zh-CN"/>
        </w:rPr>
      </w:pPr>
    </w:p>
    <w:p w14:paraId="3444EB43">
      <w:pPr>
        <w:spacing w:after="0" w:line="200" w:lineRule="exact"/>
        <w:rPr>
          <w:rFonts w:ascii="宋体" w:hAnsi="宋体" w:eastAsia="宋体" w:cs="宋体"/>
          <w:sz w:val="20"/>
          <w:szCs w:val="20"/>
          <w:lang w:eastAsia="zh-CN"/>
        </w:rPr>
      </w:pPr>
    </w:p>
    <w:p w14:paraId="012B6A75">
      <w:pPr>
        <w:spacing w:after="0" w:line="200" w:lineRule="exact"/>
        <w:rPr>
          <w:rFonts w:ascii="宋体" w:hAnsi="宋体" w:eastAsia="宋体" w:cs="宋体"/>
          <w:sz w:val="20"/>
          <w:szCs w:val="20"/>
          <w:lang w:eastAsia="zh-CN"/>
        </w:rPr>
      </w:pPr>
    </w:p>
    <w:p w14:paraId="6E81DE34">
      <w:pPr>
        <w:spacing w:after="0" w:line="200" w:lineRule="exact"/>
        <w:rPr>
          <w:rFonts w:ascii="宋体" w:hAnsi="宋体" w:eastAsia="宋体" w:cs="宋体"/>
          <w:sz w:val="20"/>
          <w:szCs w:val="20"/>
          <w:lang w:eastAsia="zh-CN"/>
        </w:rPr>
      </w:pPr>
    </w:p>
    <w:p w14:paraId="21FBB25F">
      <w:pPr>
        <w:spacing w:after="0" w:line="200" w:lineRule="exact"/>
        <w:rPr>
          <w:rFonts w:ascii="宋体" w:hAnsi="宋体" w:eastAsia="宋体" w:cs="宋体"/>
          <w:sz w:val="20"/>
          <w:szCs w:val="20"/>
          <w:lang w:eastAsia="zh-CN"/>
        </w:rPr>
      </w:pPr>
    </w:p>
    <w:p w14:paraId="29E4FFD5">
      <w:pPr>
        <w:spacing w:after="0" w:line="200" w:lineRule="exact"/>
        <w:rPr>
          <w:rFonts w:ascii="宋体" w:hAnsi="宋体" w:eastAsia="宋体" w:cs="宋体"/>
          <w:sz w:val="20"/>
          <w:szCs w:val="20"/>
          <w:lang w:eastAsia="zh-CN"/>
        </w:rPr>
      </w:pPr>
    </w:p>
    <w:p w14:paraId="7AEC3A30">
      <w:pPr>
        <w:spacing w:after="0" w:line="200" w:lineRule="exact"/>
        <w:rPr>
          <w:rFonts w:ascii="宋体" w:hAnsi="宋体" w:eastAsia="宋体" w:cs="宋体"/>
          <w:sz w:val="20"/>
          <w:szCs w:val="20"/>
          <w:lang w:eastAsia="zh-CN"/>
        </w:rPr>
      </w:pPr>
    </w:p>
    <w:p w14:paraId="3150E0D5">
      <w:pPr>
        <w:spacing w:after="0" w:line="200" w:lineRule="exact"/>
        <w:rPr>
          <w:rFonts w:ascii="宋体" w:hAnsi="宋体" w:eastAsia="宋体" w:cs="宋体"/>
          <w:sz w:val="20"/>
          <w:szCs w:val="20"/>
          <w:lang w:eastAsia="zh-CN"/>
        </w:rPr>
      </w:pPr>
    </w:p>
    <w:p w14:paraId="487E123E">
      <w:pPr>
        <w:spacing w:after="0" w:line="200" w:lineRule="exact"/>
        <w:rPr>
          <w:rFonts w:ascii="宋体" w:hAnsi="宋体" w:eastAsia="宋体" w:cs="宋体"/>
          <w:sz w:val="20"/>
          <w:szCs w:val="20"/>
          <w:lang w:eastAsia="zh-CN"/>
        </w:rPr>
      </w:pPr>
    </w:p>
    <w:p w14:paraId="1C998640">
      <w:pPr>
        <w:spacing w:after="0" w:line="200" w:lineRule="exact"/>
        <w:rPr>
          <w:rFonts w:ascii="宋体" w:hAnsi="宋体" w:eastAsia="宋体" w:cs="宋体"/>
          <w:sz w:val="20"/>
          <w:szCs w:val="20"/>
          <w:lang w:eastAsia="zh-CN"/>
        </w:rPr>
      </w:pPr>
      <w:bookmarkStart w:id="40" w:name="_GoBack"/>
      <w:bookmarkEnd w:id="40"/>
    </w:p>
    <w:p w14:paraId="5DF939B5">
      <w:pPr>
        <w:spacing w:after="0" w:line="200" w:lineRule="exact"/>
        <w:rPr>
          <w:rFonts w:ascii="宋体" w:hAnsi="宋体" w:eastAsia="宋体" w:cs="宋体"/>
          <w:sz w:val="20"/>
          <w:szCs w:val="20"/>
          <w:lang w:eastAsia="zh-CN"/>
        </w:rPr>
      </w:pPr>
    </w:p>
    <w:p w14:paraId="1E659B9D">
      <w:pPr>
        <w:spacing w:after="0" w:line="200" w:lineRule="exact"/>
        <w:rPr>
          <w:rFonts w:ascii="宋体" w:hAnsi="宋体" w:eastAsia="宋体" w:cs="宋体"/>
          <w:sz w:val="20"/>
          <w:szCs w:val="20"/>
          <w:lang w:eastAsia="zh-CN"/>
        </w:rPr>
      </w:pPr>
    </w:p>
    <w:p w14:paraId="5B5FA5B2">
      <w:pPr>
        <w:spacing w:after="0" w:line="200" w:lineRule="exact"/>
        <w:rPr>
          <w:rFonts w:ascii="宋体" w:hAnsi="宋体" w:eastAsia="宋体" w:cs="宋体"/>
          <w:sz w:val="20"/>
          <w:szCs w:val="20"/>
          <w:lang w:eastAsia="zh-CN"/>
        </w:rPr>
      </w:pPr>
    </w:p>
    <w:p w14:paraId="038E20C4">
      <w:pPr>
        <w:spacing w:after="0" w:line="200" w:lineRule="exact"/>
        <w:rPr>
          <w:rFonts w:ascii="宋体" w:hAnsi="宋体" w:eastAsia="宋体" w:cs="宋体"/>
          <w:sz w:val="20"/>
          <w:szCs w:val="20"/>
          <w:lang w:eastAsia="zh-CN"/>
        </w:rPr>
      </w:pPr>
    </w:p>
    <w:p w14:paraId="377CA1A4">
      <w:pPr>
        <w:spacing w:after="0" w:line="200" w:lineRule="exact"/>
        <w:rPr>
          <w:rFonts w:ascii="宋体" w:hAnsi="宋体" w:eastAsia="宋体" w:cs="宋体"/>
          <w:sz w:val="20"/>
          <w:szCs w:val="20"/>
          <w:lang w:eastAsia="zh-CN"/>
        </w:rPr>
      </w:pPr>
    </w:p>
    <w:p w14:paraId="395A3C20">
      <w:pPr>
        <w:spacing w:after="0" w:line="311" w:lineRule="auto"/>
        <w:ind w:left="5145" w:right="4560"/>
        <w:jc w:val="center"/>
        <w:rPr>
          <w:rFonts w:ascii="宋体" w:hAnsi="宋体" w:eastAsia="宋体" w:cs="宋体"/>
          <w:sz w:val="28"/>
          <w:szCs w:val="28"/>
          <w:lang w:eastAsia="zh-CN"/>
        </w:rPr>
      </w:pPr>
    </w:p>
    <w:p w14:paraId="166B6A3E">
      <w:pPr>
        <w:spacing w:after="0" w:line="311" w:lineRule="auto"/>
        <w:ind w:left="5145" w:right="4560"/>
        <w:jc w:val="center"/>
        <w:rPr>
          <w:rFonts w:ascii="宋体" w:hAnsi="宋体" w:eastAsia="宋体" w:cs="宋体"/>
          <w:sz w:val="28"/>
          <w:szCs w:val="28"/>
          <w:lang w:eastAsia="zh-CN"/>
        </w:rPr>
      </w:pPr>
    </w:p>
    <w:p w14:paraId="328C21EE">
      <w:pPr>
        <w:spacing w:after="0" w:line="311" w:lineRule="auto"/>
        <w:ind w:right="4560"/>
        <w:jc w:val="both"/>
        <w:rPr>
          <w:rFonts w:ascii="宋体" w:hAnsi="宋体" w:eastAsia="宋体" w:cs="宋体"/>
          <w:sz w:val="28"/>
          <w:szCs w:val="28"/>
          <w:lang w:eastAsia="zh-CN"/>
        </w:rPr>
      </w:pPr>
    </w:p>
    <w:p w14:paraId="18A6C8FA">
      <w:pPr>
        <w:spacing w:after="0" w:line="311" w:lineRule="auto"/>
        <w:ind w:left="5145" w:right="4560"/>
        <w:jc w:val="center"/>
        <w:rPr>
          <w:rFonts w:ascii="宋体" w:hAnsi="宋体" w:eastAsia="宋体" w:cs="宋体"/>
          <w:sz w:val="28"/>
          <w:szCs w:val="28"/>
          <w:lang w:eastAsia="zh-CN"/>
        </w:rPr>
      </w:pPr>
    </w:p>
    <w:p w14:paraId="569511E5">
      <w:pPr>
        <w:spacing w:after="0" w:line="311" w:lineRule="auto"/>
        <w:ind w:right="-16"/>
        <w:jc w:val="center"/>
        <w:rPr>
          <w:rFonts w:ascii="宋体" w:hAnsi="宋体" w:eastAsia="宋体" w:cs="宋体"/>
          <w:sz w:val="28"/>
          <w:szCs w:val="28"/>
          <w:lang w:eastAsia="zh-CN"/>
        </w:rPr>
      </w:pPr>
      <w:r>
        <w:rPr>
          <w:rFonts w:hint="eastAsia" w:ascii="宋体" w:hAnsi="宋体" w:eastAsia="宋体" w:cs="宋体"/>
          <w:sz w:val="28"/>
          <w:szCs w:val="28"/>
          <w:lang w:eastAsia="zh-CN"/>
        </w:rPr>
        <w:t>202</w:t>
      </w:r>
      <w:r>
        <w:rPr>
          <w:rFonts w:hint="eastAsia" w:ascii="宋体" w:hAnsi="宋体" w:eastAsia="宋体" w:cs="宋体"/>
          <w:sz w:val="28"/>
          <w:szCs w:val="28"/>
          <w:lang w:val="en-US" w:eastAsia="zh-CN"/>
        </w:rPr>
        <w:t>5</w:t>
      </w:r>
      <w:r>
        <w:rPr>
          <w:rFonts w:hint="eastAsia" w:ascii="宋体" w:hAnsi="宋体" w:eastAsia="宋体" w:cs="宋体"/>
          <w:sz w:val="28"/>
          <w:szCs w:val="28"/>
          <w:lang w:eastAsia="zh-CN"/>
        </w:rPr>
        <w:t>年</w:t>
      </w:r>
      <w:r>
        <w:rPr>
          <w:rFonts w:hint="eastAsia" w:ascii="宋体" w:hAnsi="宋体" w:eastAsia="宋体" w:cs="宋体"/>
          <w:sz w:val="28"/>
          <w:szCs w:val="28"/>
          <w:lang w:val="en-US" w:eastAsia="zh-CN"/>
        </w:rPr>
        <w:t>4</w:t>
      </w:r>
      <w:r>
        <w:rPr>
          <w:rFonts w:hint="eastAsia" w:ascii="宋体" w:hAnsi="宋体" w:eastAsia="宋体" w:cs="宋体"/>
          <w:sz w:val="28"/>
          <w:szCs w:val="28"/>
          <w:lang w:eastAsia="zh-CN"/>
        </w:rPr>
        <w:t>月</w:t>
      </w:r>
    </w:p>
    <w:p w14:paraId="362BD2AE">
      <w:pPr>
        <w:rPr>
          <w:rFonts w:ascii="宋体" w:hAnsi="宋体" w:eastAsia="宋体" w:cs="宋体"/>
          <w:b/>
          <w:bCs/>
          <w:w w:val="99"/>
          <w:position w:val="-1"/>
          <w:sz w:val="24"/>
          <w:szCs w:val="24"/>
          <w:lang w:eastAsia="zh-CN"/>
        </w:rPr>
      </w:pPr>
      <w:r>
        <w:rPr>
          <w:rFonts w:hint="eastAsia" w:ascii="宋体" w:hAnsi="宋体" w:eastAsia="宋体" w:cs="宋体"/>
          <w:b/>
          <w:bCs/>
          <w:w w:val="99"/>
          <w:position w:val="-1"/>
          <w:sz w:val="24"/>
          <w:szCs w:val="24"/>
          <w:lang w:eastAsia="zh-CN"/>
        </w:rPr>
        <w:br w:type="page"/>
      </w:r>
    </w:p>
    <w:sdt>
      <w:sdtPr>
        <w:rPr>
          <w:rFonts w:ascii="宋体" w:hAnsi="宋体" w:eastAsia="宋体" w:cstheme="minorBidi"/>
          <w:sz w:val="21"/>
          <w:szCs w:val="22"/>
          <w:lang w:val="en-US" w:eastAsia="en-US" w:bidi="ar-SA"/>
        </w:rPr>
        <w:id w:val="147452018"/>
        <w15:color w:val="DBDBDB"/>
        <w:docPartObj>
          <w:docPartGallery w:val="Table of Contents"/>
          <w:docPartUnique/>
        </w:docPartObj>
      </w:sdtPr>
      <w:sdtEndPr>
        <w:rPr>
          <w:rFonts w:ascii="宋体" w:hAnsi="宋体" w:eastAsia="宋体" w:cs="宋体"/>
          <w:bCs/>
          <w:spacing w:val="1"/>
          <w:w w:val="129"/>
          <w:sz w:val="22"/>
          <w:szCs w:val="30"/>
          <w:lang w:val="en-US" w:eastAsia="zh-CN" w:bidi="ar-SA"/>
        </w:rPr>
      </w:sdtEndPr>
      <w:sdtContent>
        <w:p w14:paraId="15F6F2B1">
          <w:pPr>
            <w:spacing w:before="0" w:beforeLines="0" w:after="0" w:afterLines="0" w:line="240" w:lineRule="auto"/>
            <w:ind w:left="0" w:leftChars="0" w:right="0" w:rightChars="0" w:firstLine="0" w:firstLineChars="0"/>
            <w:jc w:val="center"/>
          </w:pPr>
          <w:r>
            <w:rPr>
              <w:rFonts w:ascii="宋体" w:hAnsi="宋体" w:eastAsia="宋体"/>
              <w:sz w:val="21"/>
            </w:rPr>
            <w:t>目录</w:t>
          </w:r>
        </w:p>
        <w:p w14:paraId="00B47BB1">
          <w:pPr>
            <w:pStyle w:val="9"/>
            <w:tabs>
              <w:tab w:val="right" w:leader="dot" w:pos="8306"/>
            </w:tabs>
          </w:pPr>
          <w:r>
            <w:rPr>
              <w:rFonts w:ascii="宋体" w:hAnsi="宋体" w:eastAsia="宋体" w:cs="宋体"/>
              <w:b/>
              <w:bCs/>
              <w:spacing w:val="1"/>
              <w:w w:val="129"/>
              <w:sz w:val="30"/>
              <w:szCs w:val="30"/>
              <w:lang w:eastAsia="zh-CN"/>
            </w:rPr>
            <w:fldChar w:fldCharType="begin"/>
          </w:r>
          <w:r>
            <w:rPr>
              <w:rFonts w:ascii="宋体" w:hAnsi="宋体" w:eastAsia="宋体" w:cs="宋体"/>
              <w:b/>
              <w:bCs/>
              <w:spacing w:val="1"/>
              <w:w w:val="129"/>
              <w:sz w:val="30"/>
              <w:szCs w:val="30"/>
              <w:lang w:eastAsia="zh-CN"/>
            </w:rPr>
            <w:instrText xml:space="preserve">TOC \o "1-3" \h \u </w:instrText>
          </w:r>
          <w:r>
            <w:rPr>
              <w:rFonts w:ascii="宋体" w:hAnsi="宋体" w:eastAsia="宋体" w:cs="宋体"/>
              <w:b/>
              <w:bCs/>
              <w:spacing w:val="1"/>
              <w:w w:val="129"/>
              <w:sz w:val="30"/>
              <w:szCs w:val="30"/>
              <w:lang w:eastAsia="zh-CN"/>
            </w:rPr>
            <w:fldChar w:fldCharType="separate"/>
          </w:r>
          <w:r>
            <w:rPr>
              <w:rFonts w:ascii="宋体" w:hAnsi="宋体" w:eastAsia="宋体" w:cs="宋体"/>
              <w:bCs/>
              <w:spacing w:val="1"/>
              <w:w w:val="129"/>
              <w:szCs w:val="30"/>
              <w:lang w:eastAsia="zh-CN"/>
            </w:rPr>
            <w:fldChar w:fldCharType="begin"/>
          </w:r>
          <w:r>
            <w:rPr>
              <w:rFonts w:ascii="宋体" w:hAnsi="宋体" w:eastAsia="宋体" w:cs="宋体"/>
              <w:bCs/>
              <w:spacing w:val="1"/>
              <w:w w:val="129"/>
              <w:szCs w:val="30"/>
              <w:lang w:eastAsia="zh-CN"/>
            </w:rPr>
            <w:instrText xml:space="preserve"> HYPERLINK \l _Toc18593 </w:instrText>
          </w:r>
          <w:r>
            <w:rPr>
              <w:rFonts w:ascii="宋体" w:hAnsi="宋体" w:eastAsia="宋体" w:cs="宋体"/>
              <w:bCs/>
              <w:spacing w:val="1"/>
              <w:w w:val="129"/>
              <w:szCs w:val="30"/>
              <w:lang w:eastAsia="zh-CN"/>
            </w:rPr>
            <w:fldChar w:fldCharType="separate"/>
          </w:r>
          <w:r>
            <w:rPr>
              <w:rFonts w:hint="default"/>
              <w:lang w:eastAsia="zh-CN"/>
            </w:rPr>
            <w:t xml:space="preserve">1. </w:t>
          </w:r>
          <w:r>
            <w:rPr>
              <w:rFonts w:hint="eastAsia"/>
              <w:lang w:eastAsia="zh-CN"/>
            </w:rPr>
            <w:t>总的部分</w:t>
          </w:r>
          <w:r>
            <w:tab/>
          </w:r>
          <w:r>
            <w:fldChar w:fldCharType="begin"/>
          </w:r>
          <w:r>
            <w:instrText xml:space="preserve"> PAGEREF _Toc18593 \h </w:instrText>
          </w:r>
          <w:r>
            <w:fldChar w:fldCharType="separate"/>
          </w:r>
          <w:r>
            <w:t>1</w:t>
          </w:r>
          <w:r>
            <w:fldChar w:fldCharType="end"/>
          </w:r>
          <w:r>
            <w:rPr>
              <w:rFonts w:ascii="宋体" w:hAnsi="宋体" w:eastAsia="宋体" w:cs="宋体"/>
              <w:bCs/>
              <w:spacing w:val="1"/>
              <w:w w:val="129"/>
              <w:szCs w:val="30"/>
              <w:lang w:eastAsia="zh-CN"/>
            </w:rPr>
            <w:fldChar w:fldCharType="end"/>
          </w:r>
        </w:p>
        <w:p w14:paraId="1A35F479">
          <w:pPr>
            <w:pStyle w:val="10"/>
            <w:tabs>
              <w:tab w:val="right" w:leader="dot" w:pos="8306"/>
            </w:tabs>
          </w:pPr>
          <w:r>
            <w:rPr>
              <w:rFonts w:ascii="宋体" w:hAnsi="宋体" w:eastAsia="宋体" w:cs="宋体"/>
              <w:bCs/>
              <w:spacing w:val="1"/>
              <w:w w:val="129"/>
              <w:szCs w:val="30"/>
              <w:lang w:eastAsia="zh-CN"/>
            </w:rPr>
            <w:fldChar w:fldCharType="begin"/>
          </w:r>
          <w:r>
            <w:rPr>
              <w:rFonts w:ascii="宋体" w:hAnsi="宋体" w:eastAsia="宋体" w:cs="宋体"/>
              <w:bCs/>
              <w:spacing w:val="1"/>
              <w:w w:val="129"/>
              <w:szCs w:val="30"/>
              <w:lang w:eastAsia="zh-CN"/>
            </w:rPr>
            <w:instrText xml:space="preserve"> HYPERLINK \l _Toc12338 </w:instrText>
          </w:r>
          <w:r>
            <w:rPr>
              <w:rFonts w:ascii="宋体" w:hAnsi="宋体" w:eastAsia="宋体" w:cs="宋体"/>
              <w:bCs/>
              <w:spacing w:val="1"/>
              <w:w w:val="129"/>
              <w:szCs w:val="30"/>
              <w:lang w:eastAsia="zh-CN"/>
            </w:rPr>
            <w:fldChar w:fldCharType="separate"/>
          </w:r>
          <w:r>
            <w:rPr>
              <w:rFonts w:hint="default"/>
              <w:lang w:eastAsia="zh-CN"/>
            </w:rPr>
            <w:t xml:space="preserve">1.1. </w:t>
          </w:r>
          <w:r>
            <w:rPr>
              <w:rFonts w:hint="eastAsia"/>
              <w:lang w:eastAsia="zh-CN"/>
            </w:rPr>
            <w:t>项目背景</w:t>
          </w:r>
          <w:r>
            <w:tab/>
          </w:r>
          <w:r>
            <w:fldChar w:fldCharType="begin"/>
          </w:r>
          <w:r>
            <w:instrText xml:space="preserve"> PAGEREF _Toc12338 \h </w:instrText>
          </w:r>
          <w:r>
            <w:fldChar w:fldCharType="separate"/>
          </w:r>
          <w:r>
            <w:t>1</w:t>
          </w:r>
          <w:r>
            <w:fldChar w:fldCharType="end"/>
          </w:r>
          <w:r>
            <w:rPr>
              <w:rFonts w:ascii="宋体" w:hAnsi="宋体" w:eastAsia="宋体" w:cs="宋体"/>
              <w:bCs/>
              <w:spacing w:val="1"/>
              <w:w w:val="129"/>
              <w:szCs w:val="30"/>
              <w:lang w:eastAsia="zh-CN"/>
            </w:rPr>
            <w:fldChar w:fldCharType="end"/>
          </w:r>
        </w:p>
        <w:p w14:paraId="32590853">
          <w:pPr>
            <w:pStyle w:val="10"/>
            <w:tabs>
              <w:tab w:val="right" w:leader="dot" w:pos="8306"/>
            </w:tabs>
          </w:pPr>
          <w:r>
            <w:rPr>
              <w:rFonts w:ascii="宋体" w:hAnsi="宋体" w:eastAsia="宋体" w:cs="宋体"/>
              <w:bCs/>
              <w:spacing w:val="1"/>
              <w:w w:val="129"/>
              <w:szCs w:val="30"/>
              <w:lang w:eastAsia="zh-CN"/>
            </w:rPr>
            <w:fldChar w:fldCharType="begin"/>
          </w:r>
          <w:r>
            <w:rPr>
              <w:rFonts w:ascii="宋体" w:hAnsi="宋体" w:eastAsia="宋体" w:cs="宋体"/>
              <w:bCs/>
              <w:spacing w:val="1"/>
              <w:w w:val="129"/>
              <w:szCs w:val="30"/>
              <w:lang w:eastAsia="zh-CN"/>
            </w:rPr>
            <w:instrText xml:space="preserve"> HYPERLINK \l _Toc8996 </w:instrText>
          </w:r>
          <w:r>
            <w:rPr>
              <w:rFonts w:ascii="宋体" w:hAnsi="宋体" w:eastAsia="宋体" w:cs="宋体"/>
              <w:bCs/>
              <w:spacing w:val="1"/>
              <w:w w:val="129"/>
              <w:szCs w:val="30"/>
              <w:lang w:eastAsia="zh-CN"/>
            </w:rPr>
            <w:fldChar w:fldCharType="separate"/>
          </w:r>
          <w:r>
            <w:rPr>
              <w:rFonts w:hint="default"/>
              <w:lang w:eastAsia="zh-CN"/>
            </w:rPr>
            <w:t xml:space="preserve">1.2. </w:t>
          </w:r>
          <w:r>
            <w:rPr>
              <w:rFonts w:hint="eastAsia"/>
              <w:lang w:eastAsia="zh-CN"/>
            </w:rPr>
            <w:t>需求说明</w:t>
          </w:r>
          <w:r>
            <w:tab/>
          </w:r>
          <w:r>
            <w:fldChar w:fldCharType="begin"/>
          </w:r>
          <w:r>
            <w:instrText xml:space="preserve"> PAGEREF _Toc8996 \h </w:instrText>
          </w:r>
          <w:r>
            <w:fldChar w:fldCharType="separate"/>
          </w:r>
          <w:r>
            <w:t>1</w:t>
          </w:r>
          <w:r>
            <w:fldChar w:fldCharType="end"/>
          </w:r>
          <w:r>
            <w:rPr>
              <w:rFonts w:ascii="宋体" w:hAnsi="宋体" w:eastAsia="宋体" w:cs="宋体"/>
              <w:bCs/>
              <w:spacing w:val="1"/>
              <w:w w:val="129"/>
              <w:szCs w:val="30"/>
              <w:lang w:eastAsia="zh-CN"/>
            </w:rPr>
            <w:fldChar w:fldCharType="end"/>
          </w:r>
        </w:p>
        <w:p w14:paraId="09BCE020">
          <w:pPr>
            <w:pStyle w:val="10"/>
            <w:tabs>
              <w:tab w:val="right" w:leader="dot" w:pos="8306"/>
            </w:tabs>
          </w:pPr>
          <w:r>
            <w:rPr>
              <w:rFonts w:ascii="宋体" w:hAnsi="宋体" w:eastAsia="宋体" w:cs="宋体"/>
              <w:bCs/>
              <w:spacing w:val="1"/>
              <w:w w:val="129"/>
              <w:szCs w:val="30"/>
              <w:lang w:eastAsia="zh-CN"/>
            </w:rPr>
            <w:fldChar w:fldCharType="begin"/>
          </w:r>
          <w:r>
            <w:rPr>
              <w:rFonts w:ascii="宋体" w:hAnsi="宋体" w:eastAsia="宋体" w:cs="宋体"/>
              <w:bCs/>
              <w:spacing w:val="1"/>
              <w:w w:val="129"/>
              <w:szCs w:val="30"/>
              <w:lang w:eastAsia="zh-CN"/>
            </w:rPr>
            <w:instrText xml:space="preserve"> HYPERLINK \l _Toc11216 </w:instrText>
          </w:r>
          <w:r>
            <w:rPr>
              <w:rFonts w:ascii="宋体" w:hAnsi="宋体" w:eastAsia="宋体" w:cs="宋体"/>
              <w:bCs/>
              <w:spacing w:val="1"/>
              <w:w w:val="129"/>
              <w:szCs w:val="30"/>
              <w:lang w:eastAsia="zh-CN"/>
            </w:rPr>
            <w:fldChar w:fldCharType="separate"/>
          </w:r>
          <w:r>
            <w:rPr>
              <w:rFonts w:hint="default"/>
              <w:lang w:eastAsia="zh-CN"/>
            </w:rPr>
            <w:t xml:space="preserve">1.3. </w:t>
          </w:r>
          <w:r>
            <w:rPr>
              <w:rFonts w:hint="eastAsia"/>
              <w:lang w:eastAsia="zh-CN"/>
            </w:rPr>
            <w:t>一般规定</w:t>
          </w:r>
          <w:r>
            <w:tab/>
          </w:r>
          <w:r>
            <w:fldChar w:fldCharType="begin"/>
          </w:r>
          <w:r>
            <w:instrText xml:space="preserve"> PAGEREF _Toc11216 \h </w:instrText>
          </w:r>
          <w:r>
            <w:fldChar w:fldCharType="separate"/>
          </w:r>
          <w:r>
            <w:t>1</w:t>
          </w:r>
          <w:r>
            <w:fldChar w:fldCharType="end"/>
          </w:r>
          <w:r>
            <w:rPr>
              <w:rFonts w:ascii="宋体" w:hAnsi="宋体" w:eastAsia="宋体" w:cs="宋体"/>
              <w:bCs/>
              <w:spacing w:val="1"/>
              <w:w w:val="129"/>
              <w:szCs w:val="30"/>
              <w:lang w:eastAsia="zh-CN"/>
            </w:rPr>
            <w:fldChar w:fldCharType="end"/>
          </w:r>
        </w:p>
        <w:p w14:paraId="76C81A94">
          <w:pPr>
            <w:pStyle w:val="10"/>
            <w:tabs>
              <w:tab w:val="right" w:leader="dot" w:pos="8306"/>
            </w:tabs>
          </w:pPr>
          <w:r>
            <w:rPr>
              <w:rFonts w:ascii="宋体" w:hAnsi="宋体" w:eastAsia="宋体" w:cs="宋体"/>
              <w:bCs/>
              <w:spacing w:val="1"/>
              <w:w w:val="129"/>
              <w:szCs w:val="30"/>
              <w:lang w:eastAsia="zh-CN"/>
            </w:rPr>
            <w:fldChar w:fldCharType="begin"/>
          </w:r>
          <w:r>
            <w:rPr>
              <w:rFonts w:ascii="宋体" w:hAnsi="宋体" w:eastAsia="宋体" w:cs="宋体"/>
              <w:bCs/>
              <w:spacing w:val="1"/>
              <w:w w:val="129"/>
              <w:szCs w:val="30"/>
              <w:lang w:eastAsia="zh-CN"/>
            </w:rPr>
            <w:instrText xml:space="preserve"> HYPERLINK \l _Toc4599 </w:instrText>
          </w:r>
          <w:r>
            <w:rPr>
              <w:rFonts w:ascii="宋体" w:hAnsi="宋体" w:eastAsia="宋体" w:cs="宋体"/>
              <w:bCs/>
              <w:spacing w:val="1"/>
              <w:w w:val="129"/>
              <w:szCs w:val="30"/>
              <w:lang w:eastAsia="zh-CN"/>
            </w:rPr>
            <w:fldChar w:fldCharType="separate"/>
          </w:r>
          <w:r>
            <w:rPr>
              <w:rFonts w:hint="default"/>
              <w:lang w:eastAsia="zh-CN"/>
            </w:rPr>
            <w:t xml:space="preserve">1.4. </w:t>
          </w:r>
          <w:r>
            <w:rPr>
              <w:rFonts w:hint="eastAsia"/>
              <w:lang w:eastAsia="zh-CN"/>
            </w:rPr>
            <w:t>投标须知</w:t>
          </w:r>
          <w:r>
            <w:tab/>
          </w:r>
          <w:r>
            <w:fldChar w:fldCharType="begin"/>
          </w:r>
          <w:r>
            <w:instrText xml:space="preserve"> PAGEREF _Toc4599 \h </w:instrText>
          </w:r>
          <w:r>
            <w:fldChar w:fldCharType="separate"/>
          </w:r>
          <w:r>
            <w:t>2</w:t>
          </w:r>
          <w:r>
            <w:fldChar w:fldCharType="end"/>
          </w:r>
          <w:r>
            <w:rPr>
              <w:rFonts w:ascii="宋体" w:hAnsi="宋体" w:eastAsia="宋体" w:cs="宋体"/>
              <w:bCs/>
              <w:spacing w:val="1"/>
              <w:w w:val="129"/>
              <w:szCs w:val="30"/>
              <w:lang w:eastAsia="zh-CN"/>
            </w:rPr>
            <w:fldChar w:fldCharType="end"/>
          </w:r>
        </w:p>
        <w:p w14:paraId="07A52277">
          <w:pPr>
            <w:pStyle w:val="10"/>
            <w:tabs>
              <w:tab w:val="right" w:leader="dot" w:pos="8306"/>
            </w:tabs>
          </w:pPr>
          <w:r>
            <w:rPr>
              <w:rFonts w:ascii="宋体" w:hAnsi="宋体" w:eastAsia="宋体" w:cs="宋体"/>
              <w:bCs/>
              <w:spacing w:val="1"/>
              <w:w w:val="129"/>
              <w:szCs w:val="30"/>
              <w:lang w:eastAsia="zh-CN"/>
            </w:rPr>
            <w:fldChar w:fldCharType="begin"/>
          </w:r>
          <w:r>
            <w:rPr>
              <w:rFonts w:ascii="宋体" w:hAnsi="宋体" w:eastAsia="宋体" w:cs="宋体"/>
              <w:bCs/>
              <w:spacing w:val="1"/>
              <w:w w:val="129"/>
              <w:szCs w:val="30"/>
              <w:lang w:eastAsia="zh-CN"/>
            </w:rPr>
            <w:instrText xml:space="preserve"> HYPERLINK \l _Toc12527 </w:instrText>
          </w:r>
          <w:r>
            <w:rPr>
              <w:rFonts w:ascii="宋体" w:hAnsi="宋体" w:eastAsia="宋体" w:cs="宋体"/>
              <w:bCs/>
              <w:spacing w:val="1"/>
              <w:w w:val="129"/>
              <w:szCs w:val="30"/>
              <w:lang w:eastAsia="zh-CN"/>
            </w:rPr>
            <w:fldChar w:fldCharType="separate"/>
          </w:r>
          <w:r>
            <w:rPr>
              <w:rFonts w:hint="default"/>
              <w:lang w:eastAsia="zh-CN"/>
            </w:rPr>
            <w:t xml:space="preserve">1.5. </w:t>
          </w:r>
          <w:r>
            <w:rPr>
              <w:rFonts w:hint="eastAsia"/>
              <w:lang w:eastAsia="zh-CN"/>
            </w:rPr>
            <w:t>卖方职责</w:t>
          </w:r>
          <w:r>
            <w:tab/>
          </w:r>
          <w:r>
            <w:fldChar w:fldCharType="begin"/>
          </w:r>
          <w:r>
            <w:instrText xml:space="preserve"> PAGEREF _Toc12527 \h </w:instrText>
          </w:r>
          <w:r>
            <w:fldChar w:fldCharType="separate"/>
          </w:r>
          <w:r>
            <w:t>4</w:t>
          </w:r>
          <w:r>
            <w:fldChar w:fldCharType="end"/>
          </w:r>
          <w:r>
            <w:rPr>
              <w:rFonts w:ascii="宋体" w:hAnsi="宋体" w:eastAsia="宋体" w:cs="宋体"/>
              <w:bCs/>
              <w:spacing w:val="1"/>
              <w:w w:val="129"/>
              <w:szCs w:val="30"/>
              <w:lang w:eastAsia="zh-CN"/>
            </w:rPr>
            <w:fldChar w:fldCharType="end"/>
          </w:r>
        </w:p>
        <w:p w14:paraId="2BCA801C">
          <w:pPr>
            <w:pStyle w:val="10"/>
            <w:tabs>
              <w:tab w:val="right" w:leader="dot" w:pos="8306"/>
            </w:tabs>
          </w:pPr>
          <w:r>
            <w:rPr>
              <w:rFonts w:ascii="宋体" w:hAnsi="宋体" w:eastAsia="宋体" w:cs="宋体"/>
              <w:bCs/>
              <w:spacing w:val="1"/>
              <w:w w:val="129"/>
              <w:szCs w:val="30"/>
              <w:lang w:eastAsia="zh-CN"/>
            </w:rPr>
            <w:fldChar w:fldCharType="begin"/>
          </w:r>
          <w:r>
            <w:rPr>
              <w:rFonts w:ascii="宋体" w:hAnsi="宋体" w:eastAsia="宋体" w:cs="宋体"/>
              <w:bCs/>
              <w:spacing w:val="1"/>
              <w:w w:val="129"/>
              <w:szCs w:val="30"/>
              <w:lang w:eastAsia="zh-CN"/>
            </w:rPr>
            <w:instrText xml:space="preserve"> HYPERLINK \l _Toc10737 </w:instrText>
          </w:r>
          <w:r>
            <w:rPr>
              <w:rFonts w:ascii="宋体" w:hAnsi="宋体" w:eastAsia="宋体" w:cs="宋体"/>
              <w:bCs/>
              <w:spacing w:val="1"/>
              <w:w w:val="129"/>
              <w:szCs w:val="30"/>
              <w:lang w:eastAsia="zh-CN"/>
            </w:rPr>
            <w:fldChar w:fldCharType="separate"/>
          </w:r>
          <w:r>
            <w:rPr>
              <w:rFonts w:hint="default"/>
              <w:lang w:eastAsia="zh-CN"/>
            </w:rPr>
            <w:t xml:space="preserve">1.6. </w:t>
          </w:r>
          <w:r>
            <w:rPr>
              <w:rFonts w:hint="eastAsia"/>
              <w:lang w:eastAsia="zh-CN"/>
            </w:rPr>
            <w:t>买方职责</w:t>
          </w:r>
          <w:r>
            <w:tab/>
          </w:r>
          <w:r>
            <w:fldChar w:fldCharType="begin"/>
          </w:r>
          <w:r>
            <w:instrText xml:space="preserve"> PAGEREF _Toc10737 \h </w:instrText>
          </w:r>
          <w:r>
            <w:fldChar w:fldCharType="separate"/>
          </w:r>
          <w:r>
            <w:t>5</w:t>
          </w:r>
          <w:r>
            <w:fldChar w:fldCharType="end"/>
          </w:r>
          <w:r>
            <w:rPr>
              <w:rFonts w:ascii="宋体" w:hAnsi="宋体" w:eastAsia="宋体" w:cs="宋体"/>
              <w:bCs/>
              <w:spacing w:val="1"/>
              <w:w w:val="129"/>
              <w:szCs w:val="30"/>
              <w:lang w:eastAsia="zh-CN"/>
            </w:rPr>
            <w:fldChar w:fldCharType="end"/>
          </w:r>
        </w:p>
        <w:p w14:paraId="64D480C8">
          <w:pPr>
            <w:pStyle w:val="10"/>
            <w:tabs>
              <w:tab w:val="right" w:leader="dot" w:pos="8306"/>
            </w:tabs>
          </w:pPr>
          <w:r>
            <w:rPr>
              <w:rFonts w:ascii="宋体" w:hAnsi="宋体" w:eastAsia="宋体" w:cs="宋体"/>
              <w:bCs/>
              <w:spacing w:val="1"/>
              <w:w w:val="129"/>
              <w:szCs w:val="30"/>
              <w:lang w:eastAsia="zh-CN"/>
            </w:rPr>
            <w:fldChar w:fldCharType="begin"/>
          </w:r>
          <w:r>
            <w:rPr>
              <w:rFonts w:ascii="宋体" w:hAnsi="宋体" w:eastAsia="宋体" w:cs="宋体"/>
              <w:bCs/>
              <w:spacing w:val="1"/>
              <w:w w:val="129"/>
              <w:szCs w:val="30"/>
              <w:lang w:eastAsia="zh-CN"/>
            </w:rPr>
            <w:instrText xml:space="preserve"> HYPERLINK \l _Toc7838 </w:instrText>
          </w:r>
          <w:r>
            <w:rPr>
              <w:rFonts w:ascii="宋体" w:hAnsi="宋体" w:eastAsia="宋体" w:cs="宋体"/>
              <w:bCs/>
              <w:spacing w:val="1"/>
              <w:w w:val="129"/>
              <w:szCs w:val="30"/>
              <w:lang w:eastAsia="zh-CN"/>
            </w:rPr>
            <w:fldChar w:fldCharType="separate"/>
          </w:r>
          <w:r>
            <w:rPr>
              <w:rFonts w:hint="default"/>
              <w:lang w:eastAsia="zh-CN"/>
            </w:rPr>
            <w:t xml:space="preserve">1.7. </w:t>
          </w:r>
          <w:r>
            <w:rPr>
              <w:rFonts w:hint="eastAsia"/>
              <w:lang w:eastAsia="zh-CN"/>
            </w:rPr>
            <w:t>设计遵循的标准规范</w:t>
          </w:r>
          <w:r>
            <w:tab/>
          </w:r>
          <w:r>
            <w:fldChar w:fldCharType="begin"/>
          </w:r>
          <w:r>
            <w:instrText xml:space="preserve"> PAGEREF _Toc7838 \h </w:instrText>
          </w:r>
          <w:r>
            <w:fldChar w:fldCharType="separate"/>
          </w:r>
          <w:r>
            <w:t>6</w:t>
          </w:r>
          <w:r>
            <w:fldChar w:fldCharType="end"/>
          </w:r>
          <w:r>
            <w:rPr>
              <w:rFonts w:ascii="宋体" w:hAnsi="宋体" w:eastAsia="宋体" w:cs="宋体"/>
              <w:bCs/>
              <w:spacing w:val="1"/>
              <w:w w:val="129"/>
              <w:szCs w:val="30"/>
              <w:lang w:eastAsia="zh-CN"/>
            </w:rPr>
            <w:fldChar w:fldCharType="end"/>
          </w:r>
        </w:p>
        <w:p w14:paraId="0258B8ED">
          <w:pPr>
            <w:pStyle w:val="10"/>
            <w:tabs>
              <w:tab w:val="right" w:leader="dot" w:pos="8306"/>
            </w:tabs>
          </w:pPr>
          <w:r>
            <w:rPr>
              <w:rFonts w:ascii="宋体" w:hAnsi="宋体" w:eastAsia="宋体" w:cs="宋体"/>
              <w:bCs/>
              <w:spacing w:val="1"/>
              <w:w w:val="129"/>
              <w:szCs w:val="30"/>
              <w:lang w:eastAsia="zh-CN"/>
            </w:rPr>
            <w:fldChar w:fldCharType="begin"/>
          </w:r>
          <w:r>
            <w:rPr>
              <w:rFonts w:ascii="宋体" w:hAnsi="宋体" w:eastAsia="宋体" w:cs="宋体"/>
              <w:bCs/>
              <w:spacing w:val="1"/>
              <w:w w:val="129"/>
              <w:szCs w:val="30"/>
              <w:lang w:eastAsia="zh-CN"/>
            </w:rPr>
            <w:instrText xml:space="preserve"> HYPERLINK \l _Toc15662 </w:instrText>
          </w:r>
          <w:r>
            <w:rPr>
              <w:rFonts w:ascii="宋体" w:hAnsi="宋体" w:eastAsia="宋体" w:cs="宋体"/>
              <w:bCs/>
              <w:spacing w:val="1"/>
              <w:w w:val="129"/>
              <w:szCs w:val="30"/>
              <w:lang w:eastAsia="zh-CN"/>
            </w:rPr>
            <w:fldChar w:fldCharType="separate"/>
          </w:r>
          <w:r>
            <w:rPr>
              <w:rFonts w:hint="default"/>
              <w:lang w:eastAsia="zh-CN"/>
            </w:rPr>
            <w:t xml:space="preserve">1.8. </w:t>
          </w:r>
          <w:r>
            <w:rPr>
              <w:rFonts w:hint="eastAsia"/>
              <w:lang w:eastAsia="zh-CN"/>
            </w:rPr>
            <w:t>质保及售后服务</w:t>
          </w:r>
          <w:r>
            <w:tab/>
          </w:r>
          <w:r>
            <w:fldChar w:fldCharType="begin"/>
          </w:r>
          <w:r>
            <w:instrText xml:space="preserve"> PAGEREF _Toc15662 \h </w:instrText>
          </w:r>
          <w:r>
            <w:fldChar w:fldCharType="separate"/>
          </w:r>
          <w:r>
            <w:t>6</w:t>
          </w:r>
          <w:r>
            <w:fldChar w:fldCharType="end"/>
          </w:r>
          <w:r>
            <w:rPr>
              <w:rFonts w:ascii="宋体" w:hAnsi="宋体" w:eastAsia="宋体" w:cs="宋体"/>
              <w:bCs/>
              <w:spacing w:val="1"/>
              <w:w w:val="129"/>
              <w:szCs w:val="30"/>
              <w:lang w:eastAsia="zh-CN"/>
            </w:rPr>
            <w:fldChar w:fldCharType="end"/>
          </w:r>
        </w:p>
        <w:p w14:paraId="68779389">
          <w:pPr>
            <w:pStyle w:val="9"/>
            <w:tabs>
              <w:tab w:val="right" w:leader="dot" w:pos="8306"/>
            </w:tabs>
          </w:pPr>
          <w:r>
            <w:rPr>
              <w:rFonts w:ascii="宋体" w:hAnsi="宋体" w:eastAsia="宋体" w:cs="宋体"/>
              <w:bCs/>
              <w:spacing w:val="1"/>
              <w:w w:val="129"/>
              <w:szCs w:val="30"/>
              <w:lang w:eastAsia="zh-CN"/>
            </w:rPr>
            <w:fldChar w:fldCharType="begin"/>
          </w:r>
          <w:r>
            <w:rPr>
              <w:rFonts w:ascii="宋体" w:hAnsi="宋体" w:eastAsia="宋体" w:cs="宋体"/>
              <w:bCs/>
              <w:spacing w:val="1"/>
              <w:w w:val="129"/>
              <w:szCs w:val="30"/>
              <w:lang w:eastAsia="zh-CN"/>
            </w:rPr>
            <w:instrText xml:space="preserve"> HYPERLINK \l _Toc22698 </w:instrText>
          </w:r>
          <w:r>
            <w:rPr>
              <w:rFonts w:ascii="宋体" w:hAnsi="宋体" w:eastAsia="宋体" w:cs="宋体"/>
              <w:bCs/>
              <w:spacing w:val="1"/>
              <w:w w:val="129"/>
              <w:szCs w:val="30"/>
              <w:lang w:eastAsia="zh-CN"/>
            </w:rPr>
            <w:fldChar w:fldCharType="separate"/>
          </w:r>
          <w:r>
            <w:rPr>
              <w:rFonts w:hint="default"/>
              <w:lang w:eastAsia="zh-CN"/>
            </w:rPr>
            <w:t xml:space="preserve">2. </w:t>
          </w:r>
          <w:r>
            <w:rPr>
              <w:rFonts w:hint="eastAsia"/>
              <w:lang w:eastAsia="zh-CN"/>
            </w:rPr>
            <w:t>供货一览表及技术规格</w:t>
          </w:r>
          <w:r>
            <w:tab/>
          </w:r>
          <w:r>
            <w:fldChar w:fldCharType="begin"/>
          </w:r>
          <w:r>
            <w:instrText xml:space="preserve"> PAGEREF _Toc22698 \h </w:instrText>
          </w:r>
          <w:r>
            <w:fldChar w:fldCharType="separate"/>
          </w:r>
          <w:r>
            <w:t>8</w:t>
          </w:r>
          <w:r>
            <w:fldChar w:fldCharType="end"/>
          </w:r>
          <w:r>
            <w:rPr>
              <w:rFonts w:ascii="宋体" w:hAnsi="宋体" w:eastAsia="宋体" w:cs="宋体"/>
              <w:bCs/>
              <w:spacing w:val="1"/>
              <w:w w:val="129"/>
              <w:szCs w:val="30"/>
              <w:lang w:eastAsia="zh-CN"/>
            </w:rPr>
            <w:fldChar w:fldCharType="end"/>
          </w:r>
        </w:p>
        <w:p w14:paraId="6F04FD0A">
          <w:pPr>
            <w:pStyle w:val="10"/>
            <w:tabs>
              <w:tab w:val="right" w:leader="dot" w:pos="8306"/>
            </w:tabs>
          </w:pPr>
          <w:r>
            <w:rPr>
              <w:rFonts w:ascii="宋体" w:hAnsi="宋体" w:eastAsia="宋体" w:cs="宋体"/>
              <w:bCs/>
              <w:spacing w:val="1"/>
              <w:w w:val="129"/>
              <w:szCs w:val="30"/>
              <w:lang w:eastAsia="zh-CN"/>
            </w:rPr>
            <w:fldChar w:fldCharType="begin"/>
          </w:r>
          <w:r>
            <w:rPr>
              <w:rFonts w:ascii="宋体" w:hAnsi="宋体" w:eastAsia="宋体" w:cs="宋体"/>
              <w:bCs/>
              <w:spacing w:val="1"/>
              <w:w w:val="129"/>
              <w:szCs w:val="30"/>
              <w:lang w:eastAsia="zh-CN"/>
            </w:rPr>
            <w:instrText xml:space="preserve"> HYPERLINK \l _Toc6622 </w:instrText>
          </w:r>
          <w:r>
            <w:rPr>
              <w:rFonts w:ascii="宋体" w:hAnsi="宋体" w:eastAsia="宋体" w:cs="宋体"/>
              <w:bCs/>
              <w:spacing w:val="1"/>
              <w:w w:val="129"/>
              <w:szCs w:val="30"/>
              <w:lang w:eastAsia="zh-CN"/>
            </w:rPr>
            <w:fldChar w:fldCharType="separate"/>
          </w:r>
          <w:r>
            <w:rPr>
              <w:rFonts w:hint="default"/>
              <w:lang w:eastAsia="zh-CN"/>
            </w:rPr>
            <w:t xml:space="preserve">2.1. </w:t>
          </w:r>
          <w:r>
            <w:rPr>
              <w:rFonts w:hint="eastAsia"/>
              <w:lang w:eastAsia="zh-CN"/>
            </w:rPr>
            <w:t>供货一览表</w:t>
          </w:r>
          <w:r>
            <w:tab/>
          </w:r>
          <w:r>
            <w:fldChar w:fldCharType="begin"/>
          </w:r>
          <w:r>
            <w:instrText xml:space="preserve"> PAGEREF _Toc6622 \h </w:instrText>
          </w:r>
          <w:r>
            <w:fldChar w:fldCharType="separate"/>
          </w:r>
          <w:r>
            <w:t>8</w:t>
          </w:r>
          <w:r>
            <w:fldChar w:fldCharType="end"/>
          </w:r>
          <w:r>
            <w:rPr>
              <w:rFonts w:ascii="宋体" w:hAnsi="宋体" w:eastAsia="宋体" w:cs="宋体"/>
              <w:bCs/>
              <w:spacing w:val="1"/>
              <w:w w:val="129"/>
              <w:szCs w:val="30"/>
              <w:lang w:eastAsia="zh-CN"/>
            </w:rPr>
            <w:fldChar w:fldCharType="end"/>
          </w:r>
        </w:p>
        <w:p w14:paraId="1F4F7F11">
          <w:pPr>
            <w:pStyle w:val="10"/>
            <w:tabs>
              <w:tab w:val="right" w:leader="dot" w:pos="8306"/>
            </w:tabs>
          </w:pPr>
          <w:r>
            <w:rPr>
              <w:rFonts w:ascii="宋体" w:hAnsi="宋体" w:eastAsia="宋体" w:cs="宋体"/>
              <w:bCs/>
              <w:spacing w:val="1"/>
              <w:w w:val="129"/>
              <w:szCs w:val="30"/>
              <w:lang w:eastAsia="zh-CN"/>
            </w:rPr>
            <w:fldChar w:fldCharType="begin"/>
          </w:r>
          <w:r>
            <w:rPr>
              <w:rFonts w:ascii="宋体" w:hAnsi="宋体" w:eastAsia="宋体" w:cs="宋体"/>
              <w:bCs/>
              <w:spacing w:val="1"/>
              <w:w w:val="129"/>
              <w:szCs w:val="30"/>
              <w:lang w:eastAsia="zh-CN"/>
            </w:rPr>
            <w:instrText xml:space="preserve"> HYPERLINK \l _Toc28595 </w:instrText>
          </w:r>
          <w:r>
            <w:rPr>
              <w:rFonts w:ascii="宋体" w:hAnsi="宋体" w:eastAsia="宋体" w:cs="宋体"/>
              <w:bCs/>
              <w:spacing w:val="1"/>
              <w:w w:val="129"/>
              <w:szCs w:val="30"/>
              <w:lang w:eastAsia="zh-CN"/>
            </w:rPr>
            <w:fldChar w:fldCharType="separate"/>
          </w:r>
          <w:r>
            <w:rPr>
              <w:rFonts w:hint="default" w:ascii="宋体" w:hAnsi="宋体" w:eastAsia="宋体" w:cs="宋体"/>
              <w:szCs w:val="32"/>
              <w:lang w:val="en-US" w:eastAsia="zh-CN" w:bidi="ar-SA"/>
            </w:rPr>
            <w:t xml:space="preserve">2.2. </w:t>
          </w:r>
          <w:r>
            <w:rPr>
              <w:rFonts w:hint="eastAsia"/>
              <w:szCs w:val="32"/>
              <w:lang w:eastAsia="zh-CN"/>
            </w:rPr>
            <w:t>主要设备技术规格</w:t>
          </w:r>
          <w:r>
            <w:tab/>
          </w:r>
          <w:r>
            <w:fldChar w:fldCharType="begin"/>
          </w:r>
          <w:r>
            <w:instrText xml:space="preserve"> PAGEREF _Toc28595 \h </w:instrText>
          </w:r>
          <w:r>
            <w:fldChar w:fldCharType="separate"/>
          </w:r>
          <w:r>
            <w:t>9</w:t>
          </w:r>
          <w:r>
            <w:fldChar w:fldCharType="end"/>
          </w:r>
          <w:r>
            <w:rPr>
              <w:rFonts w:ascii="宋体" w:hAnsi="宋体" w:eastAsia="宋体" w:cs="宋体"/>
              <w:bCs/>
              <w:spacing w:val="1"/>
              <w:w w:val="129"/>
              <w:szCs w:val="30"/>
              <w:lang w:eastAsia="zh-CN"/>
            </w:rPr>
            <w:fldChar w:fldCharType="end"/>
          </w:r>
        </w:p>
        <w:p w14:paraId="7DDF5BEB">
          <w:pPr>
            <w:pStyle w:val="7"/>
            <w:tabs>
              <w:tab w:val="right" w:leader="dot" w:pos="8306"/>
            </w:tabs>
          </w:pPr>
          <w:r>
            <w:rPr>
              <w:rFonts w:ascii="宋体" w:hAnsi="宋体" w:eastAsia="宋体" w:cs="宋体"/>
              <w:bCs/>
              <w:spacing w:val="1"/>
              <w:w w:val="129"/>
              <w:szCs w:val="30"/>
              <w:lang w:eastAsia="zh-CN"/>
            </w:rPr>
            <w:fldChar w:fldCharType="begin"/>
          </w:r>
          <w:r>
            <w:rPr>
              <w:rFonts w:ascii="宋体" w:hAnsi="宋体" w:eastAsia="宋体" w:cs="宋体"/>
              <w:bCs/>
              <w:spacing w:val="1"/>
              <w:w w:val="129"/>
              <w:szCs w:val="30"/>
              <w:lang w:eastAsia="zh-CN"/>
            </w:rPr>
            <w:instrText xml:space="preserve"> HYPERLINK \l _Toc25745 </w:instrText>
          </w:r>
          <w:r>
            <w:rPr>
              <w:rFonts w:ascii="宋体" w:hAnsi="宋体" w:eastAsia="宋体" w:cs="宋体"/>
              <w:bCs/>
              <w:spacing w:val="1"/>
              <w:w w:val="129"/>
              <w:szCs w:val="30"/>
              <w:lang w:eastAsia="zh-CN"/>
            </w:rPr>
            <w:fldChar w:fldCharType="separate"/>
          </w:r>
          <w:r>
            <w:rPr>
              <w:rFonts w:hint="default" w:ascii="宋体" w:hAnsi="宋体" w:eastAsia="宋体" w:cs="宋体"/>
              <w:szCs w:val="32"/>
              <w:lang w:val="en-US" w:eastAsia="zh-CN" w:bidi="ar-SA"/>
            </w:rPr>
            <w:t xml:space="preserve">2.2.1. </w:t>
          </w:r>
          <w:r>
            <w:rPr>
              <w:rFonts w:hint="eastAsia" w:ascii="宋体" w:hAnsi="宋体" w:eastAsia="宋体" w:cs="宋体"/>
              <w:i w:val="0"/>
              <w:iCs w:val="0"/>
              <w:szCs w:val="32"/>
              <w:lang w:val="en-US" w:eastAsia="zh-CN"/>
            </w:rPr>
            <w:t>拼接矩阵系统</w:t>
          </w:r>
          <w:r>
            <w:tab/>
          </w:r>
          <w:r>
            <w:fldChar w:fldCharType="begin"/>
          </w:r>
          <w:r>
            <w:instrText xml:space="preserve"> PAGEREF _Toc25745 \h </w:instrText>
          </w:r>
          <w:r>
            <w:fldChar w:fldCharType="separate"/>
          </w:r>
          <w:r>
            <w:t>9</w:t>
          </w:r>
          <w:r>
            <w:fldChar w:fldCharType="end"/>
          </w:r>
          <w:r>
            <w:rPr>
              <w:rFonts w:ascii="宋体" w:hAnsi="宋体" w:eastAsia="宋体" w:cs="宋体"/>
              <w:bCs/>
              <w:spacing w:val="1"/>
              <w:w w:val="129"/>
              <w:szCs w:val="30"/>
              <w:lang w:eastAsia="zh-CN"/>
            </w:rPr>
            <w:fldChar w:fldCharType="end"/>
          </w:r>
        </w:p>
        <w:p w14:paraId="42163FE3">
          <w:pPr>
            <w:pStyle w:val="7"/>
            <w:tabs>
              <w:tab w:val="right" w:leader="dot" w:pos="8306"/>
            </w:tabs>
          </w:pPr>
          <w:r>
            <w:rPr>
              <w:rFonts w:ascii="宋体" w:hAnsi="宋体" w:eastAsia="宋体" w:cs="宋体"/>
              <w:bCs/>
              <w:spacing w:val="1"/>
              <w:w w:val="129"/>
              <w:szCs w:val="30"/>
              <w:lang w:eastAsia="zh-CN"/>
            </w:rPr>
            <w:fldChar w:fldCharType="begin"/>
          </w:r>
          <w:r>
            <w:rPr>
              <w:rFonts w:ascii="宋体" w:hAnsi="宋体" w:eastAsia="宋体" w:cs="宋体"/>
              <w:bCs/>
              <w:spacing w:val="1"/>
              <w:w w:val="129"/>
              <w:szCs w:val="30"/>
              <w:lang w:eastAsia="zh-CN"/>
            </w:rPr>
            <w:instrText xml:space="preserve"> HYPERLINK \l _Toc6864 </w:instrText>
          </w:r>
          <w:r>
            <w:rPr>
              <w:rFonts w:ascii="宋体" w:hAnsi="宋体" w:eastAsia="宋体" w:cs="宋体"/>
              <w:bCs/>
              <w:spacing w:val="1"/>
              <w:w w:val="129"/>
              <w:szCs w:val="30"/>
              <w:lang w:eastAsia="zh-CN"/>
            </w:rPr>
            <w:fldChar w:fldCharType="separate"/>
          </w:r>
          <w:r>
            <w:rPr>
              <w:rFonts w:hint="default" w:ascii="宋体" w:hAnsi="宋体" w:eastAsia="宋体" w:cs="宋体"/>
              <w:szCs w:val="32"/>
              <w:lang w:val="en-US" w:eastAsia="zh-CN" w:bidi="ar-SA"/>
            </w:rPr>
            <w:t xml:space="preserve">2.2.2. </w:t>
          </w:r>
          <w:r>
            <w:rPr>
              <w:rFonts w:hint="default" w:ascii="宋体" w:hAnsi="宋体" w:eastAsia="宋体" w:cs="宋体"/>
              <w:i w:val="0"/>
              <w:iCs w:val="0"/>
              <w:kern w:val="0"/>
              <w:szCs w:val="32"/>
              <w:lang w:val="en-US" w:eastAsia="zh-CN" w:bidi="ar"/>
            </w:rPr>
            <w:t>集中控制系统</w:t>
          </w:r>
          <w:r>
            <w:tab/>
          </w:r>
          <w:r>
            <w:fldChar w:fldCharType="begin"/>
          </w:r>
          <w:r>
            <w:instrText xml:space="preserve"> PAGEREF _Toc6864 \h </w:instrText>
          </w:r>
          <w:r>
            <w:fldChar w:fldCharType="separate"/>
          </w:r>
          <w:r>
            <w:t>12</w:t>
          </w:r>
          <w:r>
            <w:fldChar w:fldCharType="end"/>
          </w:r>
          <w:r>
            <w:rPr>
              <w:rFonts w:ascii="宋体" w:hAnsi="宋体" w:eastAsia="宋体" w:cs="宋体"/>
              <w:bCs/>
              <w:spacing w:val="1"/>
              <w:w w:val="129"/>
              <w:szCs w:val="30"/>
              <w:lang w:eastAsia="zh-CN"/>
            </w:rPr>
            <w:fldChar w:fldCharType="end"/>
          </w:r>
        </w:p>
        <w:p w14:paraId="1B1B8AAA">
          <w:pPr>
            <w:pStyle w:val="7"/>
            <w:tabs>
              <w:tab w:val="right" w:leader="dot" w:pos="8306"/>
            </w:tabs>
          </w:pPr>
          <w:r>
            <w:rPr>
              <w:rFonts w:ascii="宋体" w:hAnsi="宋体" w:eastAsia="宋体" w:cs="宋体"/>
              <w:bCs/>
              <w:spacing w:val="1"/>
              <w:w w:val="129"/>
              <w:szCs w:val="30"/>
              <w:lang w:eastAsia="zh-CN"/>
            </w:rPr>
            <w:fldChar w:fldCharType="begin"/>
          </w:r>
          <w:r>
            <w:rPr>
              <w:rFonts w:ascii="宋体" w:hAnsi="宋体" w:eastAsia="宋体" w:cs="宋体"/>
              <w:bCs/>
              <w:spacing w:val="1"/>
              <w:w w:val="129"/>
              <w:szCs w:val="30"/>
              <w:lang w:eastAsia="zh-CN"/>
            </w:rPr>
            <w:instrText xml:space="preserve"> HYPERLINK \l _Toc4539 </w:instrText>
          </w:r>
          <w:r>
            <w:rPr>
              <w:rFonts w:ascii="宋体" w:hAnsi="宋体" w:eastAsia="宋体" w:cs="宋体"/>
              <w:bCs/>
              <w:spacing w:val="1"/>
              <w:w w:val="129"/>
              <w:szCs w:val="30"/>
              <w:lang w:eastAsia="zh-CN"/>
            </w:rPr>
            <w:fldChar w:fldCharType="separate"/>
          </w:r>
          <w:r>
            <w:rPr>
              <w:rFonts w:hint="default" w:ascii="宋体" w:hAnsi="宋体" w:eastAsia="宋体" w:cs="宋体"/>
              <w:szCs w:val="32"/>
              <w:lang w:val="en-US" w:eastAsia="zh-CN" w:bidi="ar-SA"/>
            </w:rPr>
            <w:t xml:space="preserve">2.2.3. </w:t>
          </w:r>
          <w:r>
            <w:rPr>
              <w:rFonts w:hint="eastAsia" w:ascii="宋体" w:hAnsi="宋体" w:eastAsia="宋体" w:cs="宋体"/>
              <w:i w:val="0"/>
              <w:iCs w:val="0"/>
              <w:kern w:val="0"/>
              <w:szCs w:val="32"/>
              <w:lang w:val="en-US" w:eastAsia="zh-CN" w:bidi="ar"/>
            </w:rPr>
            <w:t>会议发言系统</w:t>
          </w:r>
          <w:r>
            <w:tab/>
          </w:r>
          <w:r>
            <w:fldChar w:fldCharType="begin"/>
          </w:r>
          <w:r>
            <w:instrText xml:space="preserve"> PAGEREF _Toc4539 \h </w:instrText>
          </w:r>
          <w:r>
            <w:fldChar w:fldCharType="separate"/>
          </w:r>
          <w:r>
            <w:t>15</w:t>
          </w:r>
          <w:r>
            <w:fldChar w:fldCharType="end"/>
          </w:r>
          <w:r>
            <w:rPr>
              <w:rFonts w:ascii="宋体" w:hAnsi="宋体" w:eastAsia="宋体" w:cs="宋体"/>
              <w:bCs/>
              <w:spacing w:val="1"/>
              <w:w w:val="129"/>
              <w:szCs w:val="30"/>
              <w:lang w:eastAsia="zh-CN"/>
            </w:rPr>
            <w:fldChar w:fldCharType="end"/>
          </w:r>
        </w:p>
        <w:p w14:paraId="10104357">
          <w:pPr>
            <w:pStyle w:val="7"/>
            <w:tabs>
              <w:tab w:val="right" w:leader="dot" w:pos="8306"/>
            </w:tabs>
          </w:pPr>
          <w:r>
            <w:rPr>
              <w:rFonts w:ascii="宋体" w:hAnsi="宋体" w:eastAsia="宋体" w:cs="宋体"/>
              <w:bCs/>
              <w:spacing w:val="1"/>
              <w:w w:val="129"/>
              <w:szCs w:val="30"/>
              <w:lang w:eastAsia="zh-CN"/>
            </w:rPr>
            <w:fldChar w:fldCharType="begin"/>
          </w:r>
          <w:r>
            <w:rPr>
              <w:rFonts w:ascii="宋体" w:hAnsi="宋体" w:eastAsia="宋体" w:cs="宋体"/>
              <w:bCs/>
              <w:spacing w:val="1"/>
              <w:w w:val="129"/>
              <w:szCs w:val="30"/>
              <w:lang w:eastAsia="zh-CN"/>
            </w:rPr>
            <w:instrText xml:space="preserve"> HYPERLINK \l _Toc6004 </w:instrText>
          </w:r>
          <w:r>
            <w:rPr>
              <w:rFonts w:ascii="宋体" w:hAnsi="宋体" w:eastAsia="宋体" w:cs="宋体"/>
              <w:bCs/>
              <w:spacing w:val="1"/>
              <w:w w:val="129"/>
              <w:szCs w:val="30"/>
              <w:lang w:eastAsia="zh-CN"/>
            </w:rPr>
            <w:fldChar w:fldCharType="separate"/>
          </w:r>
          <w:r>
            <w:rPr>
              <w:rFonts w:hint="default"/>
              <w:szCs w:val="32"/>
              <w:lang w:eastAsia="zh-CN"/>
            </w:rPr>
            <w:t xml:space="preserve">2.2.4. </w:t>
          </w:r>
          <w:r>
            <w:rPr>
              <w:rFonts w:hint="eastAsia" w:ascii="宋体" w:hAnsi="宋体" w:eastAsia="宋体" w:cs="宋体"/>
              <w:i w:val="0"/>
              <w:iCs w:val="0"/>
              <w:kern w:val="0"/>
              <w:szCs w:val="32"/>
              <w:lang w:val="en-US" w:eastAsia="zh-CN" w:bidi="ar"/>
            </w:rPr>
            <w:t>会议扩声系统</w:t>
          </w:r>
          <w:r>
            <w:tab/>
          </w:r>
          <w:r>
            <w:fldChar w:fldCharType="begin"/>
          </w:r>
          <w:r>
            <w:instrText xml:space="preserve"> PAGEREF _Toc6004 \h </w:instrText>
          </w:r>
          <w:r>
            <w:fldChar w:fldCharType="separate"/>
          </w:r>
          <w:r>
            <w:t>18</w:t>
          </w:r>
          <w:r>
            <w:fldChar w:fldCharType="end"/>
          </w:r>
          <w:r>
            <w:rPr>
              <w:rFonts w:ascii="宋体" w:hAnsi="宋体" w:eastAsia="宋体" w:cs="宋体"/>
              <w:bCs/>
              <w:spacing w:val="1"/>
              <w:w w:val="129"/>
              <w:szCs w:val="30"/>
              <w:lang w:eastAsia="zh-CN"/>
            </w:rPr>
            <w:fldChar w:fldCharType="end"/>
          </w:r>
        </w:p>
        <w:p w14:paraId="7D665E2C">
          <w:pPr>
            <w:pStyle w:val="9"/>
            <w:tabs>
              <w:tab w:val="right" w:leader="dot" w:pos="8306"/>
            </w:tabs>
          </w:pPr>
          <w:r>
            <w:rPr>
              <w:rFonts w:ascii="宋体" w:hAnsi="宋体" w:eastAsia="宋体" w:cs="宋体"/>
              <w:bCs/>
              <w:spacing w:val="1"/>
              <w:w w:val="129"/>
              <w:szCs w:val="30"/>
              <w:lang w:eastAsia="zh-CN"/>
            </w:rPr>
            <w:fldChar w:fldCharType="begin"/>
          </w:r>
          <w:r>
            <w:rPr>
              <w:rFonts w:ascii="宋体" w:hAnsi="宋体" w:eastAsia="宋体" w:cs="宋体"/>
              <w:bCs/>
              <w:spacing w:val="1"/>
              <w:w w:val="129"/>
              <w:szCs w:val="30"/>
              <w:lang w:eastAsia="zh-CN"/>
            </w:rPr>
            <w:instrText xml:space="preserve"> HYPERLINK \l _Toc24713 </w:instrText>
          </w:r>
          <w:r>
            <w:rPr>
              <w:rFonts w:ascii="宋体" w:hAnsi="宋体" w:eastAsia="宋体" w:cs="宋体"/>
              <w:bCs/>
              <w:spacing w:val="1"/>
              <w:w w:val="129"/>
              <w:szCs w:val="30"/>
              <w:lang w:eastAsia="zh-CN"/>
            </w:rPr>
            <w:fldChar w:fldCharType="separate"/>
          </w:r>
          <w:r>
            <w:rPr>
              <w:rFonts w:hint="default"/>
              <w:lang w:eastAsia="zh-CN"/>
            </w:rPr>
            <w:t xml:space="preserve">3. </w:t>
          </w:r>
          <w:r>
            <w:rPr>
              <w:rFonts w:hint="eastAsia"/>
              <w:lang w:eastAsia="zh-CN"/>
            </w:rPr>
            <w:t>其它</w:t>
          </w:r>
          <w:r>
            <w:tab/>
          </w:r>
          <w:r>
            <w:fldChar w:fldCharType="begin"/>
          </w:r>
          <w:r>
            <w:instrText xml:space="preserve"> PAGEREF _Toc24713 \h </w:instrText>
          </w:r>
          <w:r>
            <w:fldChar w:fldCharType="separate"/>
          </w:r>
          <w:r>
            <w:t>24</w:t>
          </w:r>
          <w:r>
            <w:fldChar w:fldCharType="end"/>
          </w:r>
          <w:r>
            <w:rPr>
              <w:rFonts w:ascii="宋体" w:hAnsi="宋体" w:eastAsia="宋体" w:cs="宋体"/>
              <w:bCs/>
              <w:spacing w:val="1"/>
              <w:w w:val="129"/>
              <w:szCs w:val="30"/>
              <w:lang w:eastAsia="zh-CN"/>
            </w:rPr>
            <w:fldChar w:fldCharType="end"/>
          </w:r>
        </w:p>
        <w:p w14:paraId="35572772">
          <w:pPr>
            <w:pStyle w:val="10"/>
            <w:tabs>
              <w:tab w:val="right" w:leader="dot" w:pos="8306"/>
            </w:tabs>
          </w:pPr>
          <w:r>
            <w:rPr>
              <w:rFonts w:ascii="宋体" w:hAnsi="宋体" w:eastAsia="宋体" w:cs="宋体"/>
              <w:bCs/>
              <w:spacing w:val="1"/>
              <w:w w:val="129"/>
              <w:szCs w:val="30"/>
              <w:lang w:eastAsia="zh-CN"/>
            </w:rPr>
            <w:fldChar w:fldCharType="begin"/>
          </w:r>
          <w:r>
            <w:rPr>
              <w:rFonts w:ascii="宋体" w:hAnsi="宋体" w:eastAsia="宋体" w:cs="宋体"/>
              <w:bCs/>
              <w:spacing w:val="1"/>
              <w:w w:val="129"/>
              <w:szCs w:val="30"/>
              <w:lang w:eastAsia="zh-CN"/>
            </w:rPr>
            <w:instrText xml:space="preserve"> HYPERLINK \l _Toc27004 </w:instrText>
          </w:r>
          <w:r>
            <w:rPr>
              <w:rFonts w:ascii="宋体" w:hAnsi="宋体" w:eastAsia="宋体" w:cs="宋体"/>
              <w:bCs/>
              <w:spacing w:val="1"/>
              <w:w w:val="129"/>
              <w:szCs w:val="30"/>
              <w:lang w:eastAsia="zh-CN"/>
            </w:rPr>
            <w:fldChar w:fldCharType="separate"/>
          </w:r>
          <w:r>
            <w:rPr>
              <w:rFonts w:hint="default"/>
              <w:lang w:eastAsia="zh-CN"/>
            </w:rPr>
            <w:t xml:space="preserve">3.1. </w:t>
          </w:r>
          <w:r>
            <w:rPr>
              <w:rFonts w:hint="eastAsia"/>
              <w:lang w:eastAsia="zh-CN"/>
            </w:rPr>
            <w:t>技术资料</w:t>
          </w:r>
          <w:r>
            <w:tab/>
          </w:r>
          <w:r>
            <w:fldChar w:fldCharType="begin"/>
          </w:r>
          <w:r>
            <w:instrText xml:space="preserve"> PAGEREF _Toc27004 \h </w:instrText>
          </w:r>
          <w:r>
            <w:fldChar w:fldCharType="separate"/>
          </w:r>
          <w:r>
            <w:t>24</w:t>
          </w:r>
          <w:r>
            <w:fldChar w:fldCharType="end"/>
          </w:r>
          <w:r>
            <w:rPr>
              <w:rFonts w:ascii="宋体" w:hAnsi="宋体" w:eastAsia="宋体" w:cs="宋体"/>
              <w:bCs/>
              <w:spacing w:val="1"/>
              <w:w w:val="129"/>
              <w:szCs w:val="30"/>
              <w:lang w:eastAsia="zh-CN"/>
            </w:rPr>
            <w:fldChar w:fldCharType="end"/>
          </w:r>
        </w:p>
        <w:p w14:paraId="4CFDA7C2">
          <w:pPr>
            <w:pStyle w:val="10"/>
            <w:tabs>
              <w:tab w:val="right" w:leader="dot" w:pos="8306"/>
            </w:tabs>
          </w:pPr>
          <w:r>
            <w:rPr>
              <w:rFonts w:ascii="宋体" w:hAnsi="宋体" w:eastAsia="宋体" w:cs="宋体"/>
              <w:bCs/>
              <w:spacing w:val="1"/>
              <w:w w:val="129"/>
              <w:szCs w:val="30"/>
              <w:lang w:eastAsia="zh-CN"/>
            </w:rPr>
            <w:fldChar w:fldCharType="begin"/>
          </w:r>
          <w:r>
            <w:rPr>
              <w:rFonts w:ascii="宋体" w:hAnsi="宋体" w:eastAsia="宋体" w:cs="宋体"/>
              <w:bCs/>
              <w:spacing w:val="1"/>
              <w:w w:val="129"/>
              <w:szCs w:val="30"/>
              <w:lang w:eastAsia="zh-CN"/>
            </w:rPr>
            <w:instrText xml:space="preserve"> HYPERLINK \l _Toc2370 </w:instrText>
          </w:r>
          <w:r>
            <w:rPr>
              <w:rFonts w:ascii="宋体" w:hAnsi="宋体" w:eastAsia="宋体" w:cs="宋体"/>
              <w:bCs/>
              <w:spacing w:val="1"/>
              <w:w w:val="129"/>
              <w:szCs w:val="30"/>
              <w:lang w:eastAsia="zh-CN"/>
            </w:rPr>
            <w:fldChar w:fldCharType="separate"/>
          </w:r>
          <w:r>
            <w:rPr>
              <w:rFonts w:hint="default"/>
              <w:lang w:eastAsia="zh-CN"/>
            </w:rPr>
            <w:t xml:space="preserve">3.2. </w:t>
          </w:r>
          <w:r>
            <w:rPr>
              <w:rFonts w:hint="eastAsia"/>
              <w:lang w:eastAsia="zh-CN"/>
            </w:rPr>
            <w:t>文件资料的内容</w:t>
          </w:r>
          <w:r>
            <w:tab/>
          </w:r>
          <w:r>
            <w:fldChar w:fldCharType="begin"/>
          </w:r>
          <w:r>
            <w:instrText xml:space="preserve"> PAGEREF _Toc2370 \h </w:instrText>
          </w:r>
          <w:r>
            <w:fldChar w:fldCharType="separate"/>
          </w:r>
          <w:r>
            <w:t>24</w:t>
          </w:r>
          <w:r>
            <w:fldChar w:fldCharType="end"/>
          </w:r>
          <w:r>
            <w:rPr>
              <w:rFonts w:ascii="宋体" w:hAnsi="宋体" w:eastAsia="宋体" w:cs="宋体"/>
              <w:bCs/>
              <w:spacing w:val="1"/>
              <w:w w:val="129"/>
              <w:szCs w:val="30"/>
              <w:lang w:eastAsia="zh-CN"/>
            </w:rPr>
            <w:fldChar w:fldCharType="end"/>
          </w:r>
        </w:p>
        <w:p w14:paraId="7142CA79">
          <w:pPr>
            <w:pStyle w:val="10"/>
            <w:tabs>
              <w:tab w:val="right" w:leader="dot" w:pos="8306"/>
            </w:tabs>
          </w:pPr>
          <w:r>
            <w:rPr>
              <w:rFonts w:ascii="宋体" w:hAnsi="宋体" w:eastAsia="宋体" w:cs="宋体"/>
              <w:bCs/>
              <w:spacing w:val="1"/>
              <w:w w:val="129"/>
              <w:szCs w:val="30"/>
              <w:lang w:eastAsia="zh-CN"/>
            </w:rPr>
            <w:fldChar w:fldCharType="begin"/>
          </w:r>
          <w:r>
            <w:rPr>
              <w:rFonts w:ascii="宋体" w:hAnsi="宋体" w:eastAsia="宋体" w:cs="宋体"/>
              <w:bCs/>
              <w:spacing w:val="1"/>
              <w:w w:val="129"/>
              <w:szCs w:val="30"/>
              <w:lang w:eastAsia="zh-CN"/>
            </w:rPr>
            <w:instrText xml:space="preserve"> HYPERLINK \l _Toc1151 </w:instrText>
          </w:r>
          <w:r>
            <w:rPr>
              <w:rFonts w:ascii="宋体" w:hAnsi="宋体" w:eastAsia="宋体" w:cs="宋体"/>
              <w:bCs/>
              <w:spacing w:val="1"/>
              <w:w w:val="129"/>
              <w:szCs w:val="30"/>
              <w:lang w:eastAsia="zh-CN"/>
            </w:rPr>
            <w:fldChar w:fldCharType="separate"/>
          </w:r>
          <w:r>
            <w:rPr>
              <w:rFonts w:hint="default"/>
              <w:lang w:eastAsia="zh-CN"/>
            </w:rPr>
            <w:t xml:space="preserve">3.3. </w:t>
          </w:r>
          <w:r>
            <w:rPr>
              <w:rFonts w:hint="eastAsia"/>
              <w:lang w:eastAsia="zh-CN"/>
            </w:rPr>
            <w:t>使用手册与培训</w:t>
          </w:r>
          <w:r>
            <w:tab/>
          </w:r>
          <w:r>
            <w:fldChar w:fldCharType="begin"/>
          </w:r>
          <w:r>
            <w:instrText xml:space="preserve"> PAGEREF _Toc1151 \h </w:instrText>
          </w:r>
          <w:r>
            <w:fldChar w:fldCharType="separate"/>
          </w:r>
          <w:r>
            <w:t>25</w:t>
          </w:r>
          <w:r>
            <w:fldChar w:fldCharType="end"/>
          </w:r>
          <w:r>
            <w:rPr>
              <w:rFonts w:ascii="宋体" w:hAnsi="宋体" w:eastAsia="宋体" w:cs="宋体"/>
              <w:bCs/>
              <w:spacing w:val="1"/>
              <w:w w:val="129"/>
              <w:szCs w:val="30"/>
              <w:lang w:eastAsia="zh-CN"/>
            </w:rPr>
            <w:fldChar w:fldCharType="end"/>
          </w:r>
        </w:p>
        <w:p w14:paraId="5A98C0FA">
          <w:pPr>
            <w:pStyle w:val="10"/>
            <w:tabs>
              <w:tab w:val="right" w:leader="dot" w:pos="8306"/>
            </w:tabs>
          </w:pPr>
          <w:r>
            <w:rPr>
              <w:rFonts w:ascii="宋体" w:hAnsi="宋体" w:eastAsia="宋体" w:cs="宋体"/>
              <w:bCs/>
              <w:spacing w:val="1"/>
              <w:w w:val="129"/>
              <w:szCs w:val="30"/>
              <w:lang w:eastAsia="zh-CN"/>
            </w:rPr>
            <w:fldChar w:fldCharType="begin"/>
          </w:r>
          <w:r>
            <w:rPr>
              <w:rFonts w:ascii="宋体" w:hAnsi="宋体" w:eastAsia="宋体" w:cs="宋体"/>
              <w:bCs/>
              <w:spacing w:val="1"/>
              <w:w w:val="129"/>
              <w:szCs w:val="30"/>
              <w:lang w:eastAsia="zh-CN"/>
            </w:rPr>
            <w:instrText xml:space="preserve"> HYPERLINK \l _Toc9160 </w:instrText>
          </w:r>
          <w:r>
            <w:rPr>
              <w:rFonts w:ascii="宋体" w:hAnsi="宋体" w:eastAsia="宋体" w:cs="宋体"/>
              <w:bCs/>
              <w:spacing w:val="1"/>
              <w:w w:val="129"/>
              <w:szCs w:val="30"/>
              <w:lang w:eastAsia="zh-CN"/>
            </w:rPr>
            <w:fldChar w:fldCharType="separate"/>
          </w:r>
          <w:r>
            <w:rPr>
              <w:rFonts w:hint="default"/>
              <w:lang w:eastAsia="zh-CN"/>
            </w:rPr>
            <w:t xml:space="preserve">3.4. </w:t>
          </w:r>
          <w:r>
            <w:rPr>
              <w:rFonts w:hint="eastAsia"/>
              <w:lang w:eastAsia="zh-CN"/>
            </w:rPr>
            <w:t>保密要求</w:t>
          </w:r>
          <w:r>
            <w:tab/>
          </w:r>
          <w:r>
            <w:fldChar w:fldCharType="begin"/>
          </w:r>
          <w:r>
            <w:instrText xml:space="preserve"> PAGEREF _Toc9160 \h </w:instrText>
          </w:r>
          <w:r>
            <w:fldChar w:fldCharType="separate"/>
          </w:r>
          <w:r>
            <w:t>25</w:t>
          </w:r>
          <w:r>
            <w:fldChar w:fldCharType="end"/>
          </w:r>
          <w:r>
            <w:rPr>
              <w:rFonts w:ascii="宋体" w:hAnsi="宋体" w:eastAsia="宋体" w:cs="宋体"/>
              <w:bCs/>
              <w:spacing w:val="1"/>
              <w:w w:val="129"/>
              <w:szCs w:val="30"/>
              <w:lang w:eastAsia="zh-CN"/>
            </w:rPr>
            <w:fldChar w:fldCharType="end"/>
          </w:r>
        </w:p>
        <w:p w14:paraId="7573A4B1">
          <w:pPr>
            <w:pStyle w:val="10"/>
            <w:tabs>
              <w:tab w:val="right" w:leader="dot" w:pos="8306"/>
            </w:tabs>
          </w:pPr>
          <w:r>
            <w:rPr>
              <w:rFonts w:ascii="宋体" w:hAnsi="宋体" w:eastAsia="宋体" w:cs="宋体"/>
              <w:bCs/>
              <w:spacing w:val="1"/>
              <w:w w:val="129"/>
              <w:szCs w:val="30"/>
              <w:lang w:eastAsia="zh-CN"/>
            </w:rPr>
            <w:fldChar w:fldCharType="begin"/>
          </w:r>
          <w:r>
            <w:rPr>
              <w:rFonts w:ascii="宋体" w:hAnsi="宋体" w:eastAsia="宋体" w:cs="宋体"/>
              <w:bCs/>
              <w:spacing w:val="1"/>
              <w:w w:val="129"/>
              <w:szCs w:val="30"/>
              <w:lang w:eastAsia="zh-CN"/>
            </w:rPr>
            <w:instrText xml:space="preserve"> HYPERLINK \l _Toc28895 </w:instrText>
          </w:r>
          <w:r>
            <w:rPr>
              <w:rFonts w:ascii="宋体" w:hAnsi="宋体" w:eastAsia="宋体" w:cs="宋体"/>
              <w:bCs/>
              <w:spacing w:val="1"/>
              <w:w w:val="129"/>
              <w:szCs w:val="30"/>
              <w:lang w:eastAsia="zh-CN"/>
            </w:rPr>
            <w:fldChar w:fldCharType="separate"/>
          </w:r>
          <w:r>
            <w:rPr>
              <w:rFonts w:hint="default"/>
              <w:lang w:eastAsia="zh-CN"/>
            </w:rPr>
            <w:t xml:space="preserve">3.5. </w:t>
          </w:r>
          <w:r>
            <w:rPr>
              <w:rFonts w:hint="eastAsia"/>
              <w:lang w:eastAsia="zh-CN"/>
            </w:rPr>
            <w:t>其它</w:t>
          </w:r>
          <w:r>
            <w:tab/>
          </w:r>
          <w:r>
            <w:fldChar w:fldCharType="begin"/>
          </w:r>
          <w:r>
            <w:instrText xml:space="preserve"> PAGEREF _Toc28895 \h </w:instrText>
          </w:r>
          <w:r>
            <w:fldChar w:fldCharType="separate"/>
          </w:r>
          <w:r>
            <w:t>25</w:t>
          </w:r>
          <w:r>
            <w:fldChar w:fldCharType="end"/>
          </w:r>
          <w:r>
            <w:rPr>
              <w:rFonts w:ascii="宋体" w:hAnsi="宋体" w:eastAsia="宋体" w:cs="宋体"/>
              <w:bCs/>
              <w:spacing w:val="1"/>
              <w:w w:val="129"/>
              <w:szCs w:val="30"/>
              <w:lang w:eastAsia="zh-CN"/>
            </w:rPr>
            <w:fldChar w:fldCharType="end"/>
          </w:r>
        </w:p>
        <w:p w14:paraId="20B8182C">
          <w:pPr>
            <w:spacing w:after="0" w:line="360" w:lineRule="auto"/>
            <w:ind w:right="-20"/>
            <w:rPr>
              <w:rFonts w:ascii="宋体" w:hAnsi="宋体" w:eastAsia="宋体" w:cs="宋体"/>
              <w:bCs/>
              <w:spacing w:val="1"/>
              <w:w w:val="129"/>
              <w:sz w:val="22"/>
              <w:szCs w:val="30"/>
              <w:lang w:val="en-US" w:eastAsia="zh-CN" w:bidi="ar-SA"/>
            </w:rPr>
          </w:pPr>
          <w:r>
            <w:rPr>
              <w:rFonts w:ascii="宋体" w:hAnsi="宋体" w:eastAsia="宋体" w:cs="宋体"/>
              <w:bCs/>
              <w:spacing w:val="1"/>
              <w:w w:val="129"/>
              <w:szCs w:val="30"/>
              <w:lang w:eastAsia="zh-CN"/>
            </w:rPr>
            <w:fldChar w:fldCharType="end"/>
          </w:r>
        </w:p>
      </w:sdtContent>
    </w:sdt>
    <w:p w14:paraId="634469FF">
      <w:pPr>
        <w:spacing w:after="0" w:line="360" w:lineRule="auto"/>
        <w:ind w:right="-20"/>
        <w:rPr>
          <w:rFonts w:ascii="宋体" w:hAnsi="宋体" w:eastAsia="宋体" w:cs="宋体"/>
          <w:bCs/>
          <w:spacing w:val="1"/>
          <w:w w:val="129"/>
          <w:sz w:val="22"/>
          <w:szCs w:val="30"/>
          <w:lang w:val="en-US" w:eastAsia="zh-CN" w:bidi="ar-SA"/>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7F2E6904">
      <w:pPr>
        <w:pStyle w:val="3"/>
        <w:bidi w:val="0"/>
        <w:ind w:left="432" w:leftChars="0" w:hanging="432" w:firstLineChars="0"/>
        <w:rPr>
          <w:rFonts w:hint="eastAsia"/>
          <w:lang w:eastAsia="zh-CN"/>
        </w:rPr>
      </w:pPr>
      <w:bookmarkStart w:id="0" w:name="_Toc18593"/>
      <w:r>
        <w:rPr>
          <w:rFonts w:hint="eastAsia"/>
          <w:lang w:eastAsia="zh-CN"/>
        </w:rPr>
        <w:t>总的部分</w:t>
      </w:r>
      <w:bookmarkEnd w:id="0"/>
    </w:p>
    <w:p w14:paraId="1454BD2D">
      <w:pPr>
        <w:pStyle w:val="4"/>
        <w:bidi w:val="0"/>
        <w:ind w:left="575" w:leftChars="0" w:hanging="575" w:firstLineChars="0"/>
        <w:rPr>
          <w:rFonts w:hint="eastAsia"/>
          <w:lang w:eastAsia="zh-CN"/>
        </w:rPr>
      </w:pPr>
      <w:bookmarkStart w:id="1" w:name="_Toc12338"/>
      <w:bookmarkStart w:id="2" w:name="_Toc27439"/>
      <w:r>
        <w:rPr>
          <w:rFonts w:hint="eastAsia"/>
          <w:lang w:eastAsia="zh-CN"/>
        </w:rPr>
        <w:t>项目背景</w:t>
      </w:r>
      <w:bookmarkEnd w:id="1"/>
      <w:bookmarkEnd w:id="2"/>
    </w:p>
    <w:p w14:paraId="66F8A44C">
      <w:pPr>
        <w:bidi w:val="0"/>
        <w:ind w:firstLine="488" w:firstLineChars="200"/>
        <w:rPr>
          <w:rFonts w:hint="default"/>
          <w:lang w:val="en-US" w:eastAsia="zh-CN"/>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海南电动汽车公司</w:t>
      </w:r>
      <w:r>
        <w:rPr>
          <w:rFonts w:hint="eastAsia" w:ascii="宋体" w:hAnsi="宋体" w:eastAsia="宋体" w:cs="宋体"/>
          <w:sz w:val="24"/>
          <w:szCs w:val="24"/>
          <w:lang w:val="en-US" w:eastAsia="zh-CN"/>
        </w:rPr>
        <w:t>因搬迁至南方电网公司新型电力系统研发中心大楼，为满足办公需求，现对该楼9楼会议室进行改造，</w:t>
      </w:r>
      <w:r>
        <w:rPr>
          <w:rFonts w:hint="eastAsia" w:ascii="宋体" w:hAnsi="宋体" w:eastAsia="宋体" w:cs="宋体"/>
          <w:color w:val="auto"/>
          <w:sz w:val="24"/>
          <w:szCs w:val="24"/>
          <w:u w:val="none" w:color="auto"/>
          <w:lang w:val="en-US" w:eastAsia="zh-CN"/>
        </w:rPr>
        <w:t>本项目涉及主要建设</w:t>
      </w:r>
      <w:r>
        <w:rPr>
          <w:rFonts w:hint="eastAsia" w:ascii="宋体" w:hAnsi="宋体" w:eastAsia="宋体" w:cs="宋体"/>
          <w:color w:val="auto"/>
          <w:sz w:val="24"/>
          <w:szCs w:val="24"/>
          <w:u w:val="none" w:color="auto"/>
        </w:rPr>
        <w:t>内容</w:t>
      </w:r>
      <w:r>
        <w:rPr>
          <w:rFonts w:hint="eastAsia" w:ascii="宋体" w:hAnsi="宋体" w:eastAsia="宋体" w:cs="宋体"/>
          <w:color w:val="auto"/>
          <w:sz w:val="24"/>
          <w:szCs w:val="24"/>
          <w:u w:val="none" w:color="auto"/>
          <w:lang w:val="en-US" w:eastAsia="zh-CN"/>
        </w:rPr>
        <w:t>为：视频会议系统、扩声系统和控制系统。</w:t>
      </w:r>
    </w:p>
    <w:p w14:paraId="1E2DF08E">
      <w:pPr>
        <w:pStyle w:val="4"/>
        <w:bidi w:val="0"/>
        <w:ind w:left="575" w:leftChars="0" w:hanging="575" w:firstLineChars="0"/>
        <w:rPr>
          <w:lang w:eastAsia="zh-CN"/>
        </w:rPr>
      </w:pPr>
      <w:bookmarkStart w:id="3" w:name="_Toc18854"/>
      <w:bookmarkStart w:id="4" w:name="_Toc8996"/>
      <w:r>
        <w:rPr>
          <w:rFonts w:hint="eastAsia"/>
          <w:lang w:eastAsia="zh-CN"/>
        </w:rPr>
        <w:t>需求说明</w:t>
      </w:r>
      <w:bookmarkEnd w:id="3"/>
      <w:bookmarkEnd w:id="4"/>
    </w:p>
    <w:p w14:paraId="3C139ACA">
      <w:pPr>
        <w:numPr>
          <w:ilvl w:val="0"/>
          <w:numId w:val="0"/>
        </w:numPr>
        <w:spacing w:after="0" w:line="360" w:lineRule="auto"/>
        <w:ind w:firstLine="488" w:firstLineChars="200"/>
        <w:rPr>
          <w:rFonts w:ascii="宋体" w:hAnsi="宋体" w:eastAsia="宋体" w:cs="宋体"/>
          <w:sz w:val="24"/>
          <w:szCs w:val="24"/>
          <w:highlight w:val="none"/>
          <w:lang w:eastAsia="zh-CN"/>
        </w:rPr>
      </w:pPr>
      <w:bookmarkStart w:id="5" w:name="_Toc8619"/>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海南电动汽车公司</w:t>
      </w:r>
      <w:r>
        <w:rPr>
          <w:rFonts w:hint="eastAsia" w:ascii="宋体" w:hAnsi="宋体" w:eastAsia="宋体" w:cs="宋体"/>
          <w:sz w:val="24"/>
          <w:szCs w:val="24"/>
          <w:lang w:val="en-US" w:eastAsia="zh-CN"/>
        </w:rPr>
        <w:t>会议室改造项目</w:t>
      </w:r>
      <w:r>
        <w:rPr>
          <w:rFonts w:hint="eastAsia" w:ascii="宋体" w:hAnsi="宋体" w:eastAsia="宋体" w:cs="宋体"/>
          <w:sz w:val="24"/>
          <w:szCs w:val="24"/>
          <w:highlight w:val="none"/>
          <w:lang w:val="en-US" w:eastAsia="zh-CN"/>
        </w:rPr>
        <w:t>需采购</w:t>
      </w:r>
      <w:r>
        <w:rPr>
          <w:rFonts w:hint="eastAsia" w:ascii="宋体" w:hAnsi="宋体" w:eastAsia="宋体" w:cs="宋体"/>
          <w:color w:val="auto"/>
          <w:sz w:val="24"/>
          <w:szCs w:val="24"/>
          <w:u w:val="none" w:color="auto"/>
          <w:lang w:val="en-US" w:eastAsia="zh-CN"/>
        </w:rPr>
        <w:t>视频会议系统、扩声系统和控制系统</w:t>
      </w:r>
      <w:r>
        <w:rPr>
          <w:rFonts w:hint="eastAsia" w:ascii="宋体" w:hAnsi="宋体" w:eastAsia="宋体" w:cs="宋体"/>
          <w:sz w:val="24"/>
          <w:szCs w:val="24"/>
          <w:highlight w:val="none"/>
          <w:lang w:val="en-US" w:eastAsia="zh-CN"/>
        </w:rPr>
        <w:t>等设备，并提供设备安装、调试等配套服务，采购内容详见供货一览表。</w:t>
      </w:r>
    </w:p>
    <w:p w14:paraId="6F3EF12A">
      <w:pPr>
        <w:pStyle w:val="4"/>
        <w:bidi w:val="0"/>
        <w:ind w:left="575" w:leftChars="0" w:hanging="575" w:firstLineChars="0"/>
        <w:rPr>
          <w:lang w:eastAsia="zh-CN"/>
        </w:rPr>
      </w:pPr>
      <w:bookmarkStart w:id="6" w:name="_Toc11216"/>
      <w:r>
        <w:rPr>
          <w:rFonts w:hint="eastAsia"/>
          <w:lang w:eastAsia="zh-CN"/>
        </w:rPr>
        <w:t>一般规定</w:t>
      </w:r>
      <w:bookmarkEnd w:id="5"/>
      <w:bookmarkEnd w:id="6"/>
    </w:p>
    <w:p w14:paraId="0A2F16C7">
      <w:pPr>
        <w:pStyle w:val="14"/>
        <w:numPr>
          <w:ilvl w:val="0"/>
          <w:numId w:val="2"/>
        </w:numPr>
        <w:spacing w:line="360" w:lineRule="auto"/>
        <w:ind w:left="172" w:leftChars="0" w:firstLine="480" w:firstLineChars="0"/>
        <w:jc w:val="both"/>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本技术规范书用于</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海南电动汽车公司</w:t>
      </w:r>
      <w:r>
        <w:rPr>
          <w:rFonts w:hint="eastAsia" w:ascii="宋体" w:hAnsi="宋体" w:eastAsia="宋体" w:cs="宋体"/>
          <w:sz w:val="24"/>
          <w:szCs w:val="24"/>
          <w:lang w:val="en-US" w:eastAsia="zh-CN"/>
        </w:rPr>
        <w:t>南方电网公司新型电力系统研发中心大楼9楼会议室改造项目</w:t>
      </w:r>
      <w:r>
        <w:rPr>
          <w:rFonts w:hint="eastAsia" w:ascii="宋体" w:hAnsi="宋体" w:eastAsia="宋体" w:cs="宋体"/>
          <w:color w:val="000000" w:themeColor="text1"/>
          <w:sz w:val="24"/>
          <w:szCs w:val="24"/>
          <w:highlight w:val="none"/>
          <w14:textFill>
            <w14:solidFill>
              <w14:schemeClr w14:val="tx1"/>
            </w14:solidFill>
          </w14:textFill>
        </w:rPr>
        <w:t>的设备参数要求及招标；</w:t>
      </w:r>
    </w:p>
    <w:p w14:paraId="1BED6DB6">
      <w:pPr>
        <w:pStyle w:val="14"/>
        <w:numPr>
          <w:ilvl w:val="0"/>
          <w:numId w:val="2"/>
        </w:numPr>
        <w:spacing w:line="360" w:lineRule="auto"/>
        <w:ind w:left="172" w:leftChars="0" w:firstLine="488" w:firstLineChars="0"/>
        <w:jc w:val="both"/>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本</w:t>
      </w:r>
      <w:r>
        <w:rPr>
          <w:rFonts w:hint="eastAsia" w:ascii="宋体" w:hAnsi="宋体" w:eastAsia="宋体" w:cs="宋体"/>
          <w:color w:val="000000" w:themeColor="text1"/>
          <w:sz w:val="24"/>
          <w:szCs w:val="24"/>
          <w:highlight w:val="none"/>
          <w14:textFill>
            <w14:solidFill>
              <w14:schemeClr w14:val="tx1"/>
            </w14:solidFill>
          </w14:textFill>
        </w:rPr>
        <w:t>技</w:t>
      </w:r>
      <w:r>
        <w:rPr>
          <w:rFonts w:hint="eastAsia" w:ascii="宋体" w:hAnsi="宋体" w:eastAsia="宋体" w:cs="宋体"/>
          <w:color w:val="000000" w:themeColor="text1"/>
          <w:spacing w:val="2"/>
          <w:sz w:val="24"/>
          <w:szCs w:val="24"/>
          <w:highlight w:val="none"/>
          <w14:textFill>
            <w14:solidFill>
              <w14:schemeClr w14:val="tx1"/>
            </w14:solidFill>
          </w14:textFill>
        </w:rPr>
        <w:t>术</w:t>
      </w:r>
      <w:r>
        <w:rPr>
          <w:rFonts w:hint="eastAsia" w:ascii="宋体" w:hAnsi="宋体" w:eastAsia="宋体" w:cs="宋体"/>
          <w:color w:val="000000" w:themeColor="text1"/>
          <w:sz w:val="24"/>
          <w:szCs w:val="24"/>
          <w:highlight w:val="none"/>
          <w14:textFill>
            <w14:solidFill>
              <w14:schemeClr w14:val="tx1"/>
            </w14:solidFill>
          </w14:textFill>
        </w:rPr>
        <w:t>规</w:t>
      </w:r>
      <w:r>
        <w:rPr>
          <w:rFonts w:hint="eastAsia" w:ascii="宋体" w:hAnsi="宋体" w:eastAsia="宋体" w:cs="宋体"/>
          <w:color w:val="000000" w:themeColor="text1"/>
          <w:spacing w:val="2"/>
          <w:sz w:val="24"/>
          <w:szCs w:val="24"/>
          <w:highlight w:val="none"/>
          <w14:textFill>
            <w14:solidFill>
              <w14:schemeClr w14:val="tx1"/>
            </w14:solidFill>
          </w14:textFill>
        </w:rPr>
        <w:t>范</w:t>
      </w:r>
      <w:r>
        <w:rPr>
          <w:rFonts w:hint="eastAsia" w:ascii="宋体" w:hAnsi="宋体" w:eastAsia="宋体" w:cs="宋体"/>
          <w:color w:val="000000" w:themeColor="text1"/>
          <w:sz w:val="24"/>
          <w:szCs w:val="24"/>
          <w:highlight w:val="none"/>
          <w14:textFill>
            <w14:solidFill>
              <w14:schemeClr w14:val="tx1"/>
            </w14:solidFill>
          </w14:textFill>
        </w:rPr>
        <w:t>书</w:t>
      </w:r>
      <w:r>
        <w:rPr>
          <w:rFonts w:hint="eastAsia" w:ascii="宋体" w:hAnsi="宋体" w:eastAsia="宋体" w:cs="宋体"/>
          <w:color w:val="000000" w:themeColor="text1"/>
          <w:spacing w:val="2"/>
          <w:sz w:val="24"/>
          <w:szCs w:val="24"/>
          <w:highlight w:val="none"/>
          <w14:textFill>
            <w14:solidFill>
              <w14:schemeClr w14:val="tx1"/>
            </w14:solidFill>
          </w14:textFill>
        </w:rPr>
        <w:t>提</w:t>
      </w:r>
      <w:r>
        <w:rPr>
          <w:rFonts w:hint="eastAsia" w:ascii="宋体" w:hAnsi="宋体" w:eastAsia="宋体" w:cs="宋体"/>
          <w:color w:val="000000" w:themeColor="text1"/>
          <w:sz w:val="24"/>
          <w:szCs w:val="24"/>
          <w:highlight w:val="none"/>
          <w14:textFill>
            <w14:solidFill>
              <w14:schemeClr w14:val="tx1"/>
            </w14:solidFill>
          </w14:textFill>
        </w:rPr>
        <w:t>出</w:t>
      </w:r>
      <w:r>
        <w:rPr>
          <w:rFonts w:hint="eastAsia" w:ascii="宋体" w:hAnsi="宋体" w:eastAsia="宋体" w:cs="宋体"/>
          <w:color w:val="000000" w:themeColor="text1"/>
          <w:spacing w:val="2"/>
          <w:sz w:val="24"/>
          <w:szCs w:val="24"/>
          <w:highlight w:val="none"/>
          <w14:textFill>
            <w14:solidFill>
              <w14:schemeClr w14:val="tx1"/>
            </w14:solidFill>
          </w14:textFill>
        </w:rPr>
        <w:t>了</w:t>
      </w:r>
      <w:r>
        <w:rPr>
          <w:rFonts w:hint="eastAsia" w:ascii="宋体" w:hAnsi="宋体" w:eastAsia="宋体" w:cs="宋体"/>
          <w:sz w:val="24"/>
          <w:szCs w:val="24"/>
          <w:lang w:val="en-US" w:eastAsia="zh-CN"/>
        </w:rPr>
        <w:t>海南电动汽车公司南方电网公司新型电力系统研发中心大楼9楼会议室改造项目</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ascii="宋体" w:hAnsi="宋体" w:eastAsia="宋体" w:cs="宋体"/>
          <w:color w:val="000000" w:themeColor="text1"/>
          <w:spacing w:val="2"/>
          <w:sz w:val="24"/>
          <w:szCs w:val="24"/>
          <w:highlight w:val="none"/>
          <w14:textFill>
            <w14:solidFill>
              <w14:schemeClr w14:val="tx1"/>
            </w14:solidFill>
          </w14:textFill>
        </w:rPr>
        <w:t>技</w:t>
      </w:r>
      <w:r>
        <w:rPr>
          <w:rFonts w:hint="eastAsia" w:ascii="宋体" w:hAnsi="宋体" w:eastAsia="宋体" w:cs="宋体"/>
          <w:color w:val="000000" w:themeColor="text1"/>
          <w:sz w:val="24"/>
          <w:szCs w:val="24"/>
          <w:highlight w:val="none"/>
          <w14:textFill>
            <w14:solidFill>
              <w14:schemeClr w14:val="tx1"/>
            </w14:solidFill>
          </w14:textFill>
        </w:rPr>
        <w:t>术</w:t>
      </w:r>
      <w:r>
        <w:rPr>
          <w:rFonts w:hint="eastAsia" w:ascii="宋体" w:hAnsi="宋体" w:eastAsia="宋体" w:cs="宋体"/>
          <w:color w:val="000000" w:themeColor="text1"/>
          <w:spacing w:val="2"/>
          <w:sz w:val="24"/>
          <w:szCs w:val="24"/>
          <w:highlight w:val="none"/>
          <w14:textFill>
            <w14:solidFill>
              <w14:schemeClr w14:val="tx1"/>
            </w14:solidFill>
          </w14:textFill>
        </w:rPr>
        <w:t>要</w:t>
      </w:r>
      <w:r>
        <w:rPr>
          <w:rFonts w:hint="eastAsia" w:ascii="宋体" w:hAnsi="宋体" w:eastAsia="宋体" w:cs="宋体"/>
          <w:color w:val="000000" w:themeColor="text1"/>
          <w:sz w:val="24"/>
          <w:szCs w:val="24"/>
          <w:highlight w:val="none"/>
          <w14:textFill>
            <w14:solidFill>
              <w14:schemeClr w14:val="tx1"/>
            </w14:solidFill>
          </w14:textFill>
        </w:rPr>
        <w:t>求和</w:t>
      </w:r>
      <w:r>
        <w:rPr>
          <w:rFonts w:hint="eastAsia" w:ascii="宋体" w:hAnsi="宋体" w:eastAsia="宋体" w:cs="宋体"/>
          <w:color w:val="000000" w:themeColor="text1"/>
          <w:spacing w:val="2"/>
          <w:sz w:val="24"/>
          <w:szCs w:val="24"/>
          <w:highlight w:val="none"/>
          <w14:textFill>
            <w14:solidFill>
              <w14:schemeClr w14:val="tx1"/>
            </w14:solidFill>
          </w14:textFill>
        </w:rPr>
        <w:t>工</w:t>
      </w:r>
      <w:r>
        <w:rPr>
          <w:rFonts w:hint="eastAsia" w:ascii="宋体" w:hAnsi="宋体" w:eastAsia="宋体" w:cs="宋体"/>
          <w:color w:val="000000" w:themeColor="text1"/>
          <w:sz w:val="24"/>
          <w:szCs w:val="24"/>
          <w:highlight w:val="none"/>
          <w14:textFill>
            <w14:solidFill>
              <w14:schemeClr w14:val="tx1"/>
            </w14:solidFill>
          </w14:textFill>
        </w:rPr>
        <w:t>程</w:t>
      </w:r>
      <w:r>
        <w:rPr>
          <w:rFonts w:hint="eastAsia" w:ascii="宋体" w:hAnsi="宋体" w:eastAsia="宋体" w:cs="宋体"/>
          <w:color w:val="000000" w:themeColor="text1"/>
          <w:spacing w:val="2"/>
          <w:sz w:val="24"/>
          <w:szCs w:val="24"/>
          <w:highlight w:val="none"/>
          <w14:textFill>
            <w14:solidFill>
              <w14:schemeClr w14:val="tx1"/>
            </w14:solidFill>
          </w14:textFill>
        </w:rPr>
        <w:t>实</w:t>
      </w:r>
      <w:r>
        <w:rPr>
          <w:rFonts w:hint="eastAsia" w:ascii="宋体" w:hAnsi="宋体" w:eastAsia="宋体" w:cs="宋体"/>
          <w:color w:val="000000" w:themeColor="text1"/>
          <w:sz w:val="24"/>
          <w:szCs w:val="24"/>
          <w:highlight w:val="none"/>
          <w14:textFill>
            <w14:solidFill>
              <w14:schemeClr w14:val="tx1"/>
            </w14:solidFill>
          </w14:textFill>
        </w:rPr>
        <w:t>施</w:t>
      </w:r>
      <w:r>
        <w:rPr>
          <w:rFonts w:hint="eastAsia" w:ascii="宋体" w:hAnsi="宋体" w:eastAsia="宋体" w:cs="宋体"/>
          <w:color w:val="000000" w:themeColor="text1"/>
          <w:spacing w:val="2"/>
          <w:sz w:val="24"/>
          <w:szCs w:val="24"/>
          <w:highlight w:val="none"/>
          <w14:textFill>
            <w14:solidFill>
              <w14:schemeClr w14:val="tx1"/>
            </w14:solidFill>
          </w14:textFill>
        </w:rPr>
        <w:t>要</w:t>
      </w:r>
      <w:r>
        <w:rPr>
          <w:rFonts w:hint="eastAsia" w:ascii="宋体" w:hAnsi="宋体" w:eastAsia="宋体" w:cs="宋体"/>
          <w:color w:val="000000" w:themeColor="text1"/>
          <w:sz w:val="24"/>
          <w:szCs w:val="24"/>
          <w:highlight w:val="none"/>
          <w14:textFill>
            <w14:solidFill>
              <w14:schemeClr w14:val="tx1"/>
            </w14:solidFill>
          </w14:textFill>
        </w:rPr>
        <w:t>求；</w:t>
      </w:r>
    </w:p>
    <w:p w14:paraId="52A3229E">
      <w:pPr>
        <w:numPr>
          <w:ilvl w:val="0"/>
          <w:numId w:val="2"/>
        </w:numPr>
        <w:spacing w:after="0" w:line="360" w:lineRule="auto"/>
        <w:ind w:left="172" w:leftChars="0" w:firstLine="488" w:firstLineChars="0"/>
        <w:jc w:val="both"/>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eastAsia="zh-CN"/>
          <w14:textFill>
            <w14:solidFill>
              <w14:schemeClr w14:val="tx1"/>
            </w14:solidFill>
          </w14:textFill>
        </w:rPr>
        <w:t>本</w:t>
      </w:r>
      <w:r>
        <w:rPr>
          <w:rFonts w:hint="eastAsia" w:ascii="宋体" w:hAnsi="宋体" w:eastAsia="宋体" w:cs="宋体"/>
          <w:color w:val="000000" w:themeColor="text1"/>
          <w:sz w:val="24"/>
          <w:szCs w:val="24"/>
          <w:highlight w:val="none"/>
          <w:lang w:eastAsia="zh-CN"/>
          <w14:textFill>
            <w14:solidFill>
              <w14:schemeClr w14:val="tx1"/>
            </w14:solidFill>
          </w14:textFill>
        </w:rPr>
        <w:t>项</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目</w:t>
      </w:r>
      <w:r>
        <w:rPr>
          <w:rFonts w:hint="eastAsia" w:ascii="宋体" w:hAnsi="宋体" w:eastAsia="宋体" w:cs="宋体"/>
          <w:color w:val="000000" w:themeColor="text1"/>
          <w:sz w:val="24"/>
          <w:szCs w:val="24"/>
          <w:highlight w:val="none"/>
          <w:lang w:eastAsia="zh-CN"/>
          <w14:textFill>
            <w14:solidFill>
              <w14:schemeClr w14:val="tx1"/>
            </w14:solidFill>
          </w14:textFill>
        </w:rPr>
        <w:t>招</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标</w:t>
      </w:r>
      <w:r>
        <w:rPr>
          <w:rFonts w:hint="eastAsia" w:ascii="宋体" w:hAnsi="宋体" w:eastAsia="宋体" w:cs="宋体"/>
          <w:color w:val="000000" w:themeColor="text1"/>
          <w:sz w:val="24"/>
          <w:szCs w:val="24"/>
          <w:highlight w:val="none"/>
          <w:lang w:eastAsia="zh-CN"/>
          <w14:textFill>
            <w14:solidFill>
              <w14:schemeClr w14:val="tx1"/>
            </w14:solidFill>
          </w14:textFill>
        </w:rPr>
        <w:t>采</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购</w:t>
      </w:r>
      <w:r>
        <w:rPr>
          <w:rFonts w:hint="eastAsia" w:ascii="宋体" w:hAnsi="宋体" w:eastAsia="宋体" w:cs="宋体"/>
          <w:color w:val="000000" w:themeColor="text1"/>
          <w:sz w:val="24"/>
          <w:szCs w:val="24"/>
          <w:highlight w:val="none"/>
          <w:lang w:eastAsia="zh-CN"/>
          <w14:textFill>
            <w14:solidFill>
              <w14:schemeClr w14:val="tx1"/>
            </w14:solidFill>
          </w14:textFill>
        </w:rPr>
        <w:t>方</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为</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海南电动汽车公司</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以</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下</w:t>
      </w:r>
      <w:r>
        <w:rPr>
          <w:rFonts w:hint="eastAsia" w:ascii="宋体" w:hAnsi="宋体" w:eastAsia="宋体" w:cs="宋体"/>
          <w:color w:val="000000" w:themeColor="text1"/>
          <w:sz w:val="24"/>
          <w:szCs w:val="24"/>
          <w:highlight w:val="none"/>
          <w:lang w:eastAsia="zh-CN"/>
          <w14:textFill>
            <w14:solidFill>
              <w14:schemeClr w14:val="tx1"/>
            </w14:solidFill>
          </w14:textFill>
        </w:rPr>
        <w:t>简</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称“</w:t>
      </w:r>
      <w:r>
        <w:rPr>
          <w:rFonts w:hint="eastAsia" w:ascii="宋体" w:hAnsi="宋体" w:eastAsia="宋体" w:cs="宋体"/>
          <w:color w:val="000000" w:themeColor="text1"/>
          <w:sz w:val="24"/>
          <w:szCs w:val="24"/>
          <w:highlight w:val="none"/>
          <w:lang w:eastAsia="zh-CN"/>
          <w14:textFill>
            <w14:solidFill>
              <w14:schemeClr w14:val="tx1"/>
            </w14:solidFill>
          </w14:textFill>
        </w:rPr>
        <w:t>招</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标</w:t>
      </w:r>
      <w:r>
        <w:rPr>
          <w:rFonts w:hint="eastAsia" w:ascii="宋体" w:hAnsi="宋体" w:eastAsia="宋体" w:cs="宋体"/>
          <w:color w:val="000000" w:themeColor="text1"/>
          <w:sz w:val="24"/>
          <w:szCs w:val="24"/>
          <w:highlight w:val="none"/>
          <w:lang w:eastAsia="zh-CN"/>
          <w14:textFill>
            <w14:solidFill>
              <w14:schemeClr w14:val="tx1"/>
            </w14:solidFill>
          </w14:textFill>
        </w:rPr>
        <w:t>方</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买</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方</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具</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备</w:t>
      </w:r>
      <w:r>
        <w:rPr>
          <w:rFonts w:hint="eastAsia" w:ascii="宋体" w:hAnsi="宋体" w:eastAsia="宋体" w:cs="宋体"/>
          <w:color w:val="000000" w:themeColor="text1"/>
          <w:sz w:val="24"/>
          <w:szCs w:val="24"/>
          <w:highlight w:val="none"/>
          <w:lang w:eastAsia="zh-CN"/>
          <w14:textFill>
            <w14:solidFill>
              <w14:schemeClr w14:val="tx1"/>
            </w14:solidFill>
          </w14:textFill>
        </w:rPr>
        <w:t>所要</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求</w:t>
      </w:r>
      <w:r>
        <w:rPr>
          <w:rFonts w:hint="eastAsia" w:ascii="宋体" w:hAnsi="宋体" w:eastAsia="宋体" w:cs="宋体"/>
          <w:color w:val="000000" w:themeColor="text1"/>
          <w:sz w:val="24"/>
          <w:szCs w:val="24"/>
          <w:highlight w:val="none"/>
          <w:lang w:eastAsia="zh-CN"/>
          <w14:textFill>
            <w14:solidFill>
              <w14:schemeClr w14:val="tx1"/>
            </w14:solidFill>
          </w14:textFill>
        </w:rPr>
        <w:t>资</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质</w:t>
      </w:r>
      <w:r>
        <w:rPr>
          <w:rFonts w:hint="eastAsia" w:ascii="宋体" w:hAnsi="宋体" w:eastAsia="宋体" w:cs="宋体"/>
          <w:color w:val="000000" w:themeColor="text1"/>
          <w:sz w:val="24"/>
          <w:szCs w:val="24"/>
          <w:highlight w:val="none"/>
          <w:lang w:eastAsia="zh-CN"/>
          <w14:textFill>
            <w14:solidFill>
              <w14:schemeClr w14:val="tx1"/>
            </w14:solidFill>
          </w14:textFill>
        </w:rPr>
        <w:t>参</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与</w:t>
      </w:r>
      <w:r>
        <w:rPr>
          <w:rFonts w:hint="eastAsia" w:ascii="宋体" w:hAnsi="宋体" w:eastAsia="宋体" w:cs="宋体"/>
          <w:color w:val="000000" w:themeColor="text1"/>
          <w:sz w:val="24"/>
          <w:szCs w:val="24"/>
          <w:highlight w:val="none"/>
          <w:lang w:eastAsia="zh-CN"/>
          <w14:textFill>
            <w14:solidFill>
              <w14:schemeClr w14:val="tx1"/>
            </w14:solidFill>
          </w14:textFill>
        </w:rPr>
        <w:t>投</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标</w:t>
      </w:r>
      <w:r>
        <w:rPr>
          <w:rFonts w:hint="eastAsia" w:ascii="宋体" w:hAnsi="宋体" w:eastAsia="宋体" w:cs="宋体"/>
          <w:color w:val="000000" w:themeColor="text1"/>
          <w:sz w:val="24"/>
          <w:szCs w:val="24"/>
          <w:highlight w:val="none"/>
          <w:lang w:eastAsia="zh-CN"/>
          <w14:textFill>
            <w14:solidFill>
              <w14:schemeClr w14:val="tx1"/>
            </w14:solidFill>
          </w14:textFill>
        </w:rPr>
        <w:t>的</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供</w:t>
      </w:r>
      <w:r>
        <w:rPr>
          <w:rFonts w:hint="eastAsia" w:ascii="宋体" w:hAnsi="宋体" w:eastAsia="宋体" w:cs="宋体"/>
          <w:color w:val="000000" w:themeColor="text1"/>
          <w:sz w:val="24"/>
          <w:szCs w:val="24"/>
          <w:highlight w:val="none"/>
          <w:lang w:eastAsia="zh-CN"/>
          <w14:textFill>
            <w14:solidFill>
              <w14:schemeClr w14:val="tx1"/>
            </w14:solidFill>
          </w14:textFill>
        </w:rPr>
        <w:t>应</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商</w:t>
      </w:r>
      <w:r>
        <w:rPr>
          <w:rFonts w:hint="eastAsia" w:ascii="宋体" w:hAnsi="宋体" w:eastAsia="宋体" w:cs="宋体"/>
          <w:color w:val="000000" w:themeColor="text1"/>
          <w:sz w:val="24"/>
          <w:szCs w:val="24"/>
          <w:highlight w:val="none"/>
          <w:lang w:eastAsia="zh-CN"/>
          <w14:textFill>
            <w14:solidFill>
              <w14:schemeClr w14:val="tx1"/>
            </w14:solidFill>
          </w14:textFill>
        </w:rPr>
        <w:t>简</w:t>
      </w:r>
      <w:r>
        <w:rPr>
          <w:rFonts w:hint="eastAsia" w:ascii="宋体" w:hAnsi="宋体" w:eastAsia="宋体" w:cs="宋体"/>
          <w:color w:val="000000" w:themeColor="text1"/>
          <w:spacing w:val="-12"/>
          <w:sz w:val="24"/>
          <w:szCs w:val="24"/>
          <w:highlight w:val="none"/>
          <w:lang w:eastAsia="zh-CN"/>
          <w14:textFill>
            <w14:solidFill>
              <w14:schemeClr w14:val="tx1"/>
            </w14:solidFill>
          </w14:textFill>
        </w:rPr>
        <w:t>称</w:t>
      </w:r>
      <w:r>
        <w:rPr>
          <w:rFonts w:hint="eastAsia" w:ascii="宋体" w:hAnsi="宋体" w:eastAsia="宋体" w:cs="宋体"/>
          <w:color w:val="000000" w:themeColor="text1"/>
          <w:sz w:val="24"/>
          <w:szCs w:val="24"/>
          <w:highlight w:val="none"/>
          <w:lang w:eastAsia="zh-CN"/>
          <w14:textFill>
            <w14:solidFill>
              <w14:schemeClr w14:val="tx1"/>
            </w14:solidFill>
          </w14:textFill>
        </w:rPr>
        <w:t>“投</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标</w:t>
      </w:r>
      <w:r>
        <w:rPr>
          <w:rFonts w:hint="eastAsia" w:ascii="宋体" w:hAnsi="宋体" w:eastAsia="宋体" w:cs="宋体"/>
          <w:color w:val="000000" w:themeColor="text1"/>
          <w:sz w:val="24"/>
          <w:szCs w:val="24"/>
          <w:highlight w:val="none"/>
          <w:lang w:eastAsia="zh-CN"/>
          <w14:textFill>
            <w14:solidFill>
              <w14:schemeClr w14:val="tx1"/>
            </w14:solidFill>
          </w14:textFill>
        </w:rPr>
        <w:t>方</w:t>
      </w:r>
      <w:r>
        <w:rPr>
          <w:rFonts w:hint="eastAsia" w:ascii="宋体" w:hAnsi="宋体" w:eastAsia="宋体" w:cs="宋体"/>
          <w:color w:val="000000" w:themeColor="text1"/>
          <w:spacing w:val="-15"/>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中</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标</w:t>
      </w:r>
      <w:r>
        <w:rPr>
          <w:rFonts w:hint="eastAsia" w:ascii="宋体" w:hAnsi="宋体" w:eastAsia="宋体" w:cs="宋体"/>
          <w:color w:val="000000" w:themeColor="text1"/>
          <w:sz w:val="24"/>
          <w:szCs w:val="24"/>
          <w:highlight w:val="none"/>
          <w:lang w:eastAsia="zh-CN"/>
          <w14:textFill>
            <w14:solidFill>
              <w14:schemeClr w14:val="tx1"/>
            </w14:solidFill>
          </w14:textFill>
        </w:rPr>
        <w:t>的</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投</w:t>
      </w:r>
      <w:r>
        <w:rPr>
          <w:rFonts w:hint="eastAsia" w:ascii="宋体" w:hAnsi="宋体" w:eastAsia="宋体" w:cs="宋体"/>
          <w:color w:val="000000" w:themeColor="text1"/>
          <w:sz w:val="24"/>
          <w:szCs w:val="24"/>
          <w:highlight w:val="none"/>
          <w:lang w:eastAsia="zh-CN"/>
          <w14:textFill>
            <w14:solidFill>
              <w14:schemeClr w14:val="tx1"/>
            </w14:solidFill>
          </w14:textFill>
        </w:rPr>
        <w:t>标</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方</w:t>
      </w:r>
      <w:r>
        <w:rPr>
          <w:rFonts w:hint="eastAsia" w:ascii="宋体" w:hAnsi="宋体" w:eastAsia="宋体" w:cs="宋体"/>
          <w:color w:val="000000" w:themeColor="text1"/>
          <w:sz w:val="24"/>
          <w:szCs w:val="24"/>
          <w:highlight w:val="none"/>
          <w:lang w:eastAsia="zh-CN"/>
          <w14:textFill>
            <w14:solidFill>
              <w14:schemeClr w14:val="tx1"/>
            </w14:solidFill>
          </w14:textFill>
        </w:rPr>
        <w:t>简</w:t>
      </w:r>
      <w:r>
        <w:rPr>
          <w:rFonts w:hint="eastAsia" w:ascii="宋体" w:hAnsi="宋体" w:eastAsia="宋体" w:cs="宋体"/>
          <w:color w:val="000000" w:themeColor="text1"/>
          <w:spacing w:val="-12"/>
          <w:sz w:val="24"/>
          <w:szCs w:val="24"/>
          <w:highlight w:val="none"/>
          <w:lang w:eastAsia="zh-CN"/>
          <w14:textFill>
            <w14:solidFill>
              <w14:schemeClr w14:val="tx1"/>
            </w14:solidFill>
          </w14:textFill>
        </w:rPr>
        <w:t>称</w:t>
      </w:r>
      <w:r>
        <w:rPr>
          <w:rFonts w:hint="eastAsia" w:ascii="宋体" w:hAnsi="宋体" w:eastAsia="宋体" w:cs="宋体"/>
          <w:color w:val="000000" w:themeColor="text1"/>
          <w:sz w:val="24"/>
          <w:szCs w:val="24"/>
          <w:highlight w:val="none"/>
          <w:lang w:eastAsia="zh-CN"/>
          <w14:textFill>
            <w14:solidFill>
              <w14:schemeClr w14:val="tx1"/>
            </w14:solidFill>
          </w14:textFill>
        </w:rPr>
        <w:t>“卖</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方</w:t>
      </w:r>
      <w:r>
        <w:rPr>
          <w:rFonts w:hint="eastAsia" w:ascii="宋体" w:hAnsi="宋体" w:eastAsia="宋体" w:cs="宋体"/>
          <w:color w:val="000000" w:themeColor="text1"/>
          <w:spacing w:val="-15"/>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最</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终</w:t>
      </w:r>
      <w:r>
        <w:rPr>
          <w:rFonts w:hint="eastAsia" w:ascii="宋体" w:hAnsi="宋体" w:eastAsia="宋体" w:cs="宋体"/>
          <w:color w:val="000000" w:themeColor="text1"/>
          <w:sz w:val="24"/>
          <w:szCs w:val="24"/>
          <w:highlight w:val="none"/>
          <w:lang w:eastAsia="zh-CN"/>
          <w14:textFill>
            <w14:solidFill>
              <w14:schemeClr w14:val="tx1"/>
            </w14:solidFill>
          </w14:textFill>
        </w:rPr>
        <w:t>用</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户</w:t>
      </w:r>
      <w:r>
        <w:rPr>
          <w:rFonts w:hint="eastAsia" w:ascii="宋体" w:hAnsi="宋体" w:eastAsia="宋体" w:cs="宋体"/>
          <w:color w:val="000000" w:themeColor="text1"/>
          <w:sz w:val="24"/>
          <w:szCs w:val="24"/>
          <w:highlight w:val="none"/>
          <w:lang w:eastAsia="zh-CN"/>
          <w14:textFill>
            <w14:solidFill>
              <w14:schemeClr w14:val="tx1"/>
            </w14:solidFill>
          </w14:textFill>
        </w:rPr>
        <w:t>为</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海南电动汽车公司</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以</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下</w:t>
      </w:r>
      <w:r>
        <w:rPr>
          <w:rFonts w:hint="eastAsia" w:ascii="宋体" w:hAnsi="宋体" w:eastAsia="宋体" w:cs="宋体"/>
          <w:color w:val="000000" w:themeColor="text1"/>
          <w:sz w:val="24"/>
          <w:szCs w:val="24"/>
          <w:highlight w:val="none"/>
          <w:lang w:eastAsia="zh-CN"/>
          <w14:textFill>
            <w14:solidFill>
              <w14:schemeClr w14:val="tx1"/>
            </w14:solidFill>
          </w14:textFill>
        </w:rPr>
        <w:t>简</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称</w:t>
      </w:r>
      <w:r>
        <w:rPr>
          <w:rFonts w:hint="eastAsia" w:ascii="宋体" w:hAnsi="宋体" w:eastAsia="宋体" w:cs="宋体"/>
          <w:color w:val="000000" w:themeColor="text1"/>
          <w:sz w:val="24"/>
          <w:szCs w:val="24"/>
          <w:highlight w:val="none"/>
          <w:lang w:eastAsia="zh-CN"/>
          <w14:textFill>
            <w14:solidFill>
              <w14:schemeClr w14:val="tx1"/>
            </w14:solidFill>
          </w14:textFill>
        </w:rPr>
        <w:t>“用</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户方</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8C9C4EE">
      <w:pPr>
        <w:pStyle w:val="14"/>
        <w:numPr>
          <w:ilvl w:val="0"/>
          <w:numId w:val="2"/>
        </w:numPr>
        <w:spacing w:line="360" w:lineRule="auto"/>
        <w:ind w:left="172" w:leftChars="0" w:firstLine="488" w:firstLineChars="0"/>
        <w:jc w:val="both"/>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本</w:t>
      </w:r>
      <w:r>
        <w:rPr>
          <w:rFonts w:hint="eastAsia" w:ascii="宋体" w:hAnsi="宋体" w:eastAsia="宋体" w:cs="宋体"/>
          <w:color w:val="000000" w:themeColor="text1"/>
          <w:sz w:val="24"/>
          <w:szCs w:val="24"/>
          <w:highlight w:val="none"/>
          <w14:textFill>
            <w14:solidFill>
              <w14:schemeClr w14:val="tx1"/>
            </w14:solidFill>
          </w14:textFill>
        </w:rPr>
        <w:t>次</w:t>
      </w:r>
      <w:r>
        <w:rPr>
          <w:rFonts w:hint="eastAsia" w:ascii="宋体" w:hAnsi="宋体" w:eastAsia="宋体" w:cs="宋体"/>
          <w:color w:val="000000" w:themeColor="text1"/>
          <w:spacing w:val="2"/>
          <w:sz w:val="24"/>
          <w:szCs w:val="24"/>
          <w:highlight w:val="none"/>
          <w14:textFill>
            <w14:solidFill>
              <w14:schemeClr w14:val="tx1"/>
            </w14:solidFill>
          </w14:textFill>
        </w:rPr>
        <w:t>招</w:t>
      </w:r>
      <w:r>
        <w:rPr>
          <w:rFonts w:hint="eastAsia" w:ascii="宋体" w:hAnsi="宋体" w:eastAsia="宋体" w:cs="宋体"/>
          <w:color w:val="000000" w:themeColor="text1"/>
          <w:sz w:val="24"/>
          <w:szCs w:val="24"/>
          <w:highlight w:val="none"/>
          <w14:textFill>
            <w14:solidFill>
              <w14:schemeClr w14:val="tx1"/>
            </w14:solidFill>
          </w14:textFill>
        </w:rPr>
        <w:t>标</w:t>
      </w:r>
      <w:r>
        <w:rPr>
          <w:rFonts w:hint="eastAsia" w:ascii="宋体" w:hAnsi="宋体" w:eastAsia="宋体" w:cs="宋体"/>
          <w:color w:val="000000" w:themeColor="text1"/>
          <w:spacing w:val="2"/>
          <w:sz w:val="24"/>
          <w:szCs w:val="24"/>
          <w:highlight w:val="none"/>
          <w14:textFill>
            <w14:solidFill>
              <w14:schemeClr w14:val="tx1"/>
            </w14:solidFill>
          </w14:textFill>
        </w:rPr>
        <w:t>范</w:t>
      </w:r>
      <w:r>
        <w:rPr>
          <w:rFonts w:hint="eastAsia" w:ascii="宋体" w:hAnsi="宋体" w:eastAsia="宋体" w:cs="宋体"/>
          <w:color w:val="000000" w:themeColor="text1"/>
          <w:sz w:val="24"/>
          <w:szCs w:val="24"/>
          <w:highlight w:val="none"/>
          <w14:textFill>
            <w14:solidFill>
              <w14:schemeClr w14:val="tx1"/>
            </w14:solidFill>
          </w14:textFill>
        </w:rPr>
        <w:t>围</w:t>
      </w:r>
      <w:r>
        <w:rPr>
          <w:rFonts w:hint="eastAsia" w:ascii="宋体" w:hAnsi="宋体" w:eastAsia="宋体" w:cs="宋体"/>
          <w:color w:val="000000" w:themeColor="text1"/>
          <w:spacing w:val="2"/>
          <w:sz w:val="24"/>
          <w:szCs w:val="24"/>
          <w:highlight w:val="none"/>
          <w14:textFill>
            <w14:solidFill>
              <w14:schemeClr w14:val="tx1"/>
            </w14:solidFill>
          </w14:textFill>
        </w:rPr>
        <w:t>为</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海南电动汽车公司</w:t>
      </w:r>
      <w:r>
        <w:rPr>
          <w:rFonts w:hint="eastAsia" w:ascii="宋体" w:hAnsi="宋体" w:eastAsia="宋体" w:cs="宋体"/>
          <w:sz w:val="24"/>
          <w:szCs w:val="24"/>
          <w:lang w:val="en-US" w:eastAsia="zh-CN"/>
        </w:rPr>
        <w:t>南方电网公司新型电力系统研发中心大楼9楼会议室改造项目</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ascii="宋体" w:hAnsi="宋体" w:eastAsia="宋体" w:cs="宋体"/>
          <w:color w:val="000000" w:themeColor="text1"/>
          <w:spacing w:val="2"/>
          <w:sz w:val="24"/>
          <w:szCs w:val="24"/>
          <w:highlight w:val="none"/>
          <w14:textFill>
            <w14:solidFill>
              <w14:schemeClr w14:val="tx1"/>
            </w14:solidFill>
          </w14:textFill>
        </w:rPr>
        <w:t>建</w:t>
      </w:r>
      <w:r>
        <w:rPr>
          <w:rFonts w:hint="eastAsia" w:ascii="宋体" w:hAnsi="宋体" w:eastAsia="宋体" w:cs="宋体"/>
          <w:color w:val="000000" w:themeColor="text1"/>
          <w:sz w:val="24"/>
          <w:szCs w:val="24"/>
          <w:highlight w:val="none"/>
          <w14:textFill>
            <w14:solidFill>
              <w14:schemeClr w14:val="tx1"/>
            </w14:solidFill>
          </w14:textFill>
        </w:rPr>
        <w:t>设</w:t>
      </w:r>
      <w:r>
        <w:rPr>
          <w:rFonts w:hint="eastAsia" w:ascii="宋体" w:hAnsi="宋体" w:eastAsia="宋体" w:cs="宋体"/>
          <w:color w:val="000000" w:themeColor="text1"/>
          <w:spacing w:val="2"/>
          <w:sz w:val="24"/>
          <w:szCs w:val="24"/>
          <w:highlight w:val="none"/>
          <w14:textFill>
            <w14:solidFill>
              <w14:schemeClr w14:val="tx1"/>
            </w14:solidFill>
          </w14:textFill>
        </w:rPr>
        <w:t>内</w:t>
      </w:r>
      <w:r>
        <w:rPr>
          <w:rFonts w:hint="eastAsia" w:ascii="宋体" w:hAnsi="宋体" w:eastAsia="宋体" w:cs="宋体"/>
          <w:color w:val="000000" w:themeColor="text1"/>
          <w:sz w:val="24"/>
          <w:szCs w:val="24"/>
          <w:highlight w:val="none"/>
          <w14:textFill>
            <w14:solidFill>
              <w14:schemeClr w14:val="tx1"/>
            </w14:solidFill>
          </w14:textFill>
        </w:rPr>
        <w:t>容；</w:t>
      </w:r>
    </w:p>
    <w:p w14:paraId="2A90B4A6">
      <w:pPr>
        <w:numPr>
          <w:ilvl w:val="0"/>
          <w:numId w:val="2"/>
        </w:numPr>
        <w:spacing w:after="0" w:line="360" w:lineRule="auto"/>
        <w:ind w:left="172" w:leftChars="0" w:firstLine="488" w:firstLineChars="0"/>
        <w:jc w:val="both"/>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eastAsia="zh-CN"/>
          <w14:textFill>
            <w14:solidFill>
              <w14:schemeClr w14:val="tx1"/>
            </w14:solidFill>
          </w14:textFill>
        </w:rPr>
        <w:t>本</w:t>
      </w:r>
      <w:r>
        <w:rPr>
          <w:rFonts w:hint="eastAsia" w:ascii="宋体" w:hAnsi="宋体" w:eastAsia="宋体" w:cs="宋体"/>
          <w:color w:val="000000" w:themeColor="text1"/>
          <w:sz w:val="24"/>
          <w:szCs w:val="24"/>
          <w:highlight w:val="none"/>
          <w:lang w:eastAsia="zh-CN"/>
          <w14:textFill>
            <w14:solidFill>
              <w14:schemeClr w14:val="tx1"/>
            </w14:solidFill>
          </w14:textFill>
        </w:rPr>
        <w:t>次</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招</w:t>
      </w:r>
      <w:r>
        <w:rPr>
          <w:rFonts w:hint="eastAsia" w:ascii="宋体" w:hAnsi="宋体" w:eastAsia="宋体" w:cs="宋体"/>
          <w:color w:val="000000" w:themeColor="text1"/>
          <w:sz w:val="24"/>
          <w:szCs w:val="24"/>
          <w:highlight w:val="none"/>
          <w:lang w:eastAsia="zh-CN"/>
          <w14:textFill>
            <w14:solidFill>
              <w14:schemeClr w14:val="tx1"/>
            </w14:solidFill>
          </w14:textFill>
        </w:rPr>
        <w:t>标</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的</w:t>
      </w:r>
      <w:r>
        <w:rPr>
          <w:rFonts w:hint="eastAsia" w:ascii="宋体" w:hAnsi="宋体" w:eastAsia="宋体" w:cs="宋体"/>
          <w:color w:val="000000" w:themeColor="text1"/>
          <w:sz w:val="24"/>
          <w:szCs w:val="24"/>
          <w:highlight w:val="none"/>
          <w:lang w:eastAsia="zh-CN"/>
          <w14:textFill>
            <w14:solidFill>
              <w14:schemeClr w14:val="tx1"/>
            </w14:solidFill>
          </w14:textFill>
        </w:rPr>
        <w:t>中</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标</w:t>
      </w:r>
      <w:r>
        <w:rPr>
          <w:rFonts w:hint="eastAsia" w:ascii="宋体" w:hAnsi="宋体" w:eastAsia="宋体" w:cs="宋体"/>
          <w:color w:val="000000" w:themeColor="text1"/>
          <w:sz w:val="24"/>
          <w:szCs w:val="24"/>
          <w:highlight w:val="none"/>
          <w:lang w:eastAsia="zh-CN"/>
          <w14:textFill>
            <w14:solidFill>
              <w14:schemeClr w14:val="tx1"/>
            </w14:solidFill>
          </w14:textFill>
        </w:rPr>
        <w:t>方</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应</w:t>
      </w:r>
      <w:r>
        <w:rPr>
          <w:rFonts w:hint="eastAsia" w:ascii="宋体" w:hAnsi="宋体" w:eastAsia="宋体" w:cs="宋体"/>
          <w:color w:val="000000" w:themeColor="text1"/>
          <w:sz w:val="24"/>
          <w:szCs w:val="24"/>
          <w:highlight w:val="none"/>
          <w:lang w:eastAsia="zh-CN"/>
          <w14:textFill>
            <w14:solidFill>
              <w14:schemeClr w14:val="tx1"/>
            </w14:solidFill>
          </w14:textFill>
        </w:rPr>
        <w:t>提</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供</w:t>
      </w:r>
      <w:r>
        <w:rPr>
          <w:rFonts w:hint="eastAsia" w:ascii="宋体" w:hAnsi="宋体" w:eastAsia="宋体" w:cs="宋体"/>
          <w:color w:val="000000" w:themeColor="text1"/>
          <w:sz w:val="24"/>
          <w:szCs w:val="24"/>
          <w:highlight w:val="none"/>
          <w:lang w:eastAsia="zh-CN"/>
          <w14:textFill>
            <w14:solidFill>
              <w14:schemeClr w14:val="tx1"/>
            </w14:solidFill>
          </w14:textFill>
        </w:rPr>
        <w:t>所</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招</w:t>
      </w:r>
      <w:r>
        <w:rPr>
          <w:rFonts w:hint="eastAsia" w:ascii="宋体" w:hAnsi="宋体" w:eastAsia="宋体" w:cs="宋体"/>
          <w:color w:val="000000" w:themeColor="text1"/>
          <w:sz w:val="24"/>
          <w:szCs w:val="24"/>
          <w:highlight w:val="none"/>
          <w:lang w:eastAsia="zh-CN"/>
          <w14:textFill>
            <w14:solidFill>
              <w14:schemeClr w14:val="tx1"/>
            </w14:solidFill>
          </w14:textFill>
        </w:rPr>
        <w:t>标设备</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的</w:t>
      </w:r>
      <w:r>
        <w:rPr>
          <w:rFonts w:hint="eastAsia" w:ascii="宋体" w:hAnsi="宋体" w:eastAsia="宋体" w:cs="宋体"/>
          <w:color w:val="000000" w:themeColor="text1"/>
          <w:sz w:val="24"/>
          <w:szCs w:val="24"/>
          <w:highlight w:val="none"/>
          <w:lang w:eastAsia="zh-CN"/>
          <w14:textFill>
            <w14:solidFill>
              <w14:schemeClr w14:val="tx1"/>
            </w14:solidFill>
          </w14:textFill>
        </w:rPr>
        <w:t>供</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货</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安</w:t>
      </w:r>
      <w:r>
        <w:rPr>
          <w:rFonts w:hint="eastAsia" w:ascii="宋体" w:hAnsi="宋体" w:eastAsia="宋体" w:cs="宋体"/>
          <w:color w:val="000000" w:themeColor="text1"/>
          <w:sz w:val="24"/>
          <w:szCs w:val="24"/>
          <w:highlight w:val="none"/>
          <w:lang w:eastAsia="zh-CN"/>
          <w14:textFill>
            <w14:solidFill>
              <w14:schemeClr w14:val="tx1"/>
            </w14:solidFill>
          </w14:textFill>
        </w:rPr>
        <w:t>装</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集</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成</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调</w:t>
      </w:r>
      <w:r>
        <w:rPr>
          <w:rFonts w:hint="eastAsia" w:ascii="宋体" w:hAnsi="宋体" w:eastAsia="宋体" w:cs="宋体"/>
          <w:color w:val="000000" w:themeColor="text1"/>
          <w:sz w:val="24"/>
          <w:szCs w:val="24"/>
          <w:highlight w:val="none"/>
          <w:lang w:eastAsia="zh-CN"/>
          <w14:textFill>
            <w14:solidFill>
              <w14:schemeClr w14:val="tx1"/>
            </w14:solidFill>
          </w14:textFill>
        </w:rPr>
        <w:t>试</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及</w:t>
      </w:r>
      <w:r>
        <w:rPr>
          <w:rFonts w:hint="eastAsia" w:ascii="宋体" w:hAnsi="宋体" w:eastAsia="宋体" w:cs="宋体"/>
          <w:color w:val="000000" w:themeColor="text1"/>
          <w:sz w:val="24"/>
          <w:szCs w:val="24"/>
          <w:highlight w:val="none"/>
          <w:lang w:eastAsia="zh-CN"/>
          <w14:textFill>
            <w14:solidFill>
              <w14:schemeClr w14:val="tx1"/>
            </w14:solidFill>
          </w14:textFill>
        </w:rPr>
        <w:t>技</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术</w:t>
      </w:r>
      <w:r>
        <w:rPr>
          <w:rFonts w:hint="eastAsia" w:ascii="宋体" w:hAnsi="宋体" w:eastAsia="宋体" w:cs="宋体"/>
          <w:color w:val="000000" w:themeColor="text1"/>
          <w:sz w:val="24"/>
          <w:szCs w:val="24"/>
          <w:highlight w:val="none"/>
          <w:lang w:eastAsia="zh-CN"/>
          <w14:textFill>
            <w14:solidFill>
              <w14:schemeClr w14:val="tx1"/>
            </w14:solidFill>
          </w14:textFill>
        </w:rPr>
        <w:t>服</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务</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完</w:t>
      </w:r>
      <w:r>
        <w:rPr>
          <w:rFonts w:hint="eastAsia" w:ascii="宋体" w:hAnsi="宋体" w:eastAsia="宋体" w:cs="宋体"/>
          <w:color w:val="000000" w:themeColor="text1"/>
          <w:sz w:val="24"/>
          <w:szCs w:val="24"/>
          <w:highlight w:val="none"/>
          <w:lang w:eastAsia="zh-CN"/>
          <w14:textFill>
            <w14:solidFill>
              <w14:schemeClr w14:val="tx1"/>
            </w14:solidFill>
          </w14:textFill>
        </w:rPr>
        <w:t>成本</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招</w:t>
      </w:r>
      <w:r>
        <w:rPr>
          <w:rFonts w:hint="eastAsia" w:ascii="宋体" w:hAnsi="宋体" w:eastAsia="宋体" w:cs="宋体"/>
          <w:color w:val="000000" w:themeColor="text1"/>
          <w:sz w:val="24"/>
          <w:szCs w:val="24"/>
          <w:highlight w:val="none"/>
          <w:lang w:eastAsia="zh-CN"/>
          <w14:textFill>
            <w14:solidFill>
              <w14:schemeClr w14:val="tx1"/>
            </w14:solidFill>
          </w14:textFill>
        </w:rPr>
        <w:t>标</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书</w:t>
      </w:r>
      <w:r>
        <w:rPr>
          <w:rFonts w:hint="eastAsia" w:ascii="宋体" w:hAnsi="宋体" w:eastAsia="宋体" w:cs="宋体"/>
          <w:color w:val="000000" w:themeColor="text1"/>
          <w:sz w:val="24"/>
          <w:szCs w:val="24"/>
          <w:highlight w:val="none"/>
          <w:lang w:eastAsia="zh-CN"/>
          <w14:textFill>
            <w14:solidFill>
              <w14:schemeClr w14:val="tx1"/>
            </w14:solidFill>
          </w14:textFill>
        </w:rPr>
        <w:t>规</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定</w:t>
      </w:r>
      <w:r>
        <w:rPr>
          <w:rFonts w:hint="eastAsia" w:ascii="宋体" w:hAnsi="宋体" w:eastAsia="宋体" w:cs="宋体"/>
          <w:color w:val="000000" w:themeColor="text1"/>
          <w:sz w:val="24"/>
          <w:szCs w:val="24"/>
          <w:highlight w:val="none"/>
          <w:lang w:eastAsia="zh-CN"/>
          <w14:textFill>
            <w14:solidFill>
              <w14:schemeClr w14:val="tx1"/>
            </w14:solidFill>
          </w14:textFill>
        </w:rPr>
        <w:t>的</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建</w:t>
      </w:r>
      <w:r>
        <w:rPr>
          <w:rFonts w:hint="eastAsia" w:ascii="宋体" w:hAnsi="宋体" w:eastAsia="宋体" w:cs="宋体"/>
          <w:color w:val="000000" w:themeColor="text1"/>
          <w:sz w:val="24"/>
          <w:szCs w:val="24"/>
          <w:highlight w:val="none"/>
          <w:lang w:eastAsia="zh-CN"/>
          <w14:textFill>
            <w14:solidFill>
              <w14:schemeClr w14:val="tx1"/>
            </w14:solidFill>
          </w14:textFill>
        </w:rPr>
        <w:t>设</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任</w:t>
      </w:r>
      <w:r>
        <w:rPr>
          <w:rFonts w:hint="eastAsia" w:ascii="宋体" w:hAnsi="宋体" w:eastAsia="宋体" w:cs="宋体"/>
          <w:color w:val="000000" w:themeColor="text1"/>
          <w:sz w:val="24"/>
          <w:szCs w:val="24"/>
          <w:highlight w:val="none"/>
          <w:lang w:eastAsia="zh-CN"/>
          <w14:textFill>
            <w14:solidFill>
              <w14:schemeClr w14:val="tx1"/>
            </w14:solidFill>
          </w14:textFill>
        </w:rPr>
        <w:t>务</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并</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协</w:t>
      </w:r>
      <w:r>
        <w:rPr>
          <w:rFonts w:hint="eastAsia" w:ascii="宋体" w:hAnsi="宋体" w:eastAsia="宋体" w:cs="宋体"/>
          <w:color w:val="000000" w:themeColor="text1"/>
          <w:sz w:val="24"/>
          <w:szCs w:val="24"/>
          <w:highlight w:val="none"/>
          <w:lang w:eastAsia="zh-CN"/>
          <w14:textFill>
            <w14:solidFill>
              <w14:schemeClr w14:val="tx1"/>
            </w14:solidFill>
          </w14:textFill>
        </w:rPr>
        <w:t>助</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相</w:t>
      </w:r>
      <w:r>
        <w:rPr>
          <w:rFonts w:hint="eastAsia" w:ascii="宋体" w:hAnsi="宋体" w:eastAsia="宋体" w:cs="宋体"/>
          <w:color w:val="000000" w:themeColor="text1"/>
          <w:sz w:val="24"/>
          <w:szCs w:val="24"/>
          <w:highlight w:val="none"/>
          <w:lang w:eastAsia="zh-CN"/>
          <w14:textFill>
            <w14:solidFill>
              <w14:schemeClr w14:val="tx1"/>
            </w14:solidFill>
          </w14:textFill>
        </w:rPr>
        <w:t>关</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的</w:t>
      </w:r>
      <w:r>
        <w:rPr>
          <w:rFonts w:hint="eastAsia" w:ascii="宋体" w:hAnsi="宋体" w:eastAsia="宋体" w:cs="宋体"/>
          <w:color w:val="000000" w:themeColor="text1"/>
          <w:sz w:val="24"/>
          <w:szCs w:val="24"/>
          <w:highlight w:val="none"/>
          <w:lang w:eastAsia="zh-CN"/>
          <w14:textFill>
            <w14:solidFill>
              <w14:schemeClr w14:val="tx1"/>
            </w14:solidFill>
          </w14:textFill>
        </w:rPr>
        <w:t>建</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设</w:t>
      </w:r>
      <w:r>
        <w:rPr>
          <w:rFonts w:hint="eastAsia" w:ascii="宋体" w:hAnsi="宋体" w:eastAsia="宋体" w:cs="宋体"/>
          <w:color w:val="000000" w:themeColor="text1"/>
          <w:sz w:val="24"/>
          <w:szCs w:val="24"/>
          <w:highlight w:val="none"/>
          <w:lang w:eastAsia="zh-CN"/>
          <w14:textFill>
            <w14:solidFill>
              <w14:schemeClr w14:val="tx1"/>
            </w14:solidFill>
          </w14:textFill>
        </w:rPr>
        <w:t>工</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作</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4C69471">
      <w:pPr>
        <w:numPr>
          <w:ilvl w:val="0"/>
          <w:numId w:val="2"/>
        </w:numPr>
        <w:spacing w:after="0" w:line="360" w:lineRule="auto"/>
        <w:ind w:left="172" w:leftChars="0" w:firstLine="488" w:firstLineChars="0"/>
        <w:rPr>
          <w:rFonts w:ascii="宋体" w:hAnsi="宋体" w:eastAsia="宋体" w:cs="宋体"/>
          <w:color w:val="2E54A1" w:themeColor="accent1" w:themeShade="BF"/>
          <w:sz w:val="24"/>
          <w:szCs w:val="24"/>
          <w:highlight w:val="none"/>
          <w:lang w:eastAsia="zh-CN"/>
        </w:rPr>
      </w:pPr>
      <w:r>
        <w:rPr>
          <w:rFonts w:hint="eastAsia" w:ascii="宋体" w:hAnsi="宋体" w:eastAsia="宋体" w:cs="宋体"/>
          <w:color w:val="000000" w:themeColor="text1"/>
          <w:spacing w:val="2"/>
          <w:sz w:val="24"/>
          <w:szCs w:val="24"/>
          <w:highlight w:val="none"/>
          <w:lang w:eastAsia="zh-CN"/>
          <w14:textFill>
            <w14:solidFill>
              <w14:schemeClr w14:val="tx1"/>
            </w14:solidFill>
          </w14:textFill>
        </w:rPr>
        <w:t>双</w:t>
      </w:r>
      <w:r>
        <w:rPr>
          <w:rFonts w:hint="eastAsia" w:ascii="宋体" w:hAnsi="宋体" w:eastAsia="宋体" w:cs="宋体"/>
          <w:color w:val="000000" w:themeColor="text1"/>
          <w:sz w:val="24"/>
          <w:szCs w:val="24"/>
          <w:highlight w:val="none"/>
          <w:lang w:eastAsia="zh-CN"/>
          <w14:textFill>
            <w14:solidFill>
              <w14:schemeClr w14:val="tx1"/>
            </w14:solidFill>
          </w14:textFill>
        </w:rPr>
        <w:t>方</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项</w:t>
      </w:r>
      <w:r>
        <w:rPr>
          <w:rFonts w:hint="eastAsia" w:ascii="宋体" w:hAnsi="宋体" w:eastAsia="宋体" w:cs="宋体"/>
          <w:color w:val="000000" w:themeColor="text1"/>
          <w:sz w:val="24"/>
          <w:szCs w:val="24"/>
          <w:highlight w:val="none"/>
          <w:lang w:eastAsia="zh-CN"/>
          <w14:textFill>
            <w14:solidFill>
              <w14:schemeClr w14:val="tx1"/>
            </w14:solidFill>
          </w14:textFill>
        </w:rPr>
        <w:t>目</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违</w:t>
      </w:r>
      <w:r>
        <w:rPr>
          <w:rFonts w:hint="eastAsia" w:ascii="宋体" w:hAnsi="宋体" w:eastAsia="宋体" w:cs="宋体"/>
          <w:color w:val="000000" w:themeColor="text1"/>
          <w:sz w:val="24"/>
          <w:szCs w:val="24"/>
          <w:highlight w:val="none"/>
          <w:lang w:eastAsia="zh-CN"/>
          <w14:textFill>
            <w14:solidFill>
              <w14:schemeClr w14:val="tx1"/>
            </w14:solidFill>
          </w14:textFill>
        </w:rPr>
        <w:t>约</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的</w:t>
      </w:r>
      <w:r>
        <w:rPr>
          <w:rFonts w:hint="eastAsia" w:ascii="宋体" w:hAnsi="宋体" w:eastAsia="宋体" w:cs="宋体"/>
          <w:color w:val="000000" w:themeColor="text1"/>
          <w:sz w:val="24"/>
          <w:szCs w:val="24"/>
          <w:highlight w:val="none"/>
          <w:lang w:eastAsia="zh-CN"/>
          <w14:textFill>
            <w14:solidFill>
              <w14:schemeClr w14:val="tx1"/>
            </w14:solidFill>
          </w14:textFill>
        </w:rPr>
        <w:t>处</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罚</w:t>
      </w:r>
      <w:r>
        <w:rPr>
          <w:rFonts w:hint="eastAsia" w:ascii="宋体" w:hAnsi="宋体" w:eastAsia="宋体" w:cs="宋体"/>
          <w:color w:val="000000" w:themeColor="text1"/>
          <w:sz w:val="24"/>
          <w:szCs w:val="24"/>
          <w:highlight w:val="none"/>
          <w:lang w:eastAsia="zh-CN"/>
          <w14:textFill>
            <w14:solidFill>
              <w14:schemeClr w14:val="tx1"/>
            </w14:solidFill>
          </w14:textFill>
        </w:rPr>
        <w:t>将</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在</w:t>
      </w:r>
      <w:r>
        <w:rPr>
          <w:rFonts w:hint="eastAsia" w:ascii="宋体" w:hAnsi="宋体" w:eastAsia="宋体" w:cs="宋体"/>
          <w:color w:val="000000" w:themeColor="text1"/>
          <w:sz w:val="24"/>
          <w:szCs w:val="24"/>
          <w:highlight w:val="none"/>
          <w:lang w:eastAsia="zh-CN"/>
          <w14:textFill>
            <w14:solidFill>
              <w14:schemeClr w14:val="tx1"/>
            </w14:solidFill>
          </w14:textFill>
        </w:rPr>
        <w:t>合</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同</w:t>
      </w:r>
      <w:r>
        <w:rPr>
          <w:rFonts w:hint="eastAsia" w:ascii="宋体" w:hAnsi="宋体" w:eastAsia="宋体" w:cs="宋体"/>
          <w:color w:val="000000" w:themeColor="text1"/>
          <w:sz w:val="24"/>
          <w:szCs w:val="24"/>
          <w:highlight w:val="none"/>
          <w:lang w:eastAsia="zh-CN"/>
          <w14:textFill>
            <w14:solidFill>
              <w14:schemeClr w14:val="tx1"/>
            </w14:solidFill>
          </w14:textFill>
        </w:rPr>
        <w:t>谈</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判</w:t>
      </w:r>
      <w:r>
        <w:rPr>
          <w:rFonts w:hint="eastAsia" w:ascii="宋体" w:hAnsi="宋体" w:eastAsia="宋体" w:cs="宋体"/>
          <w:color w:val="000000" w:themeColor="text1"/>
          <w:sz w:val="24"/>
          <w:szCs w:val="24"/>
          <w:highlight w:val="none"/>
          <w:lang w:eastAsia="zh-CN"/>
          <w14:textFill>
            <w14:solidFill>
              <w14:schemeClr w14:val="tx1"/>
            </w14:solidFill>
          </w14:textFill>
        </w:rPr>
        <w:t>中</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明</w:t>
      </w:r>
      <w:r>
        <w:rPr>
          <w:rFonts w:hint="eastAsia" w:ascii="宋体" w:hAnsi="宋体" w:eastAsia="宋体" w:cs="宋体"/>
          <w:color w:val="000000" w:themeColor="text1"/>
          <w:sz w:val="24"/>
          <w:szCs w:val="24"/>
          <w:highlight w:val="none"/>
          <w:lang w:eastAsia="zh-CN"/>
          <w14:textFill>
            <w14:solidFill>
              <w14:schemeClr w14:val="tx1"/>
            </w14:solidFill>
          </w14:textFill>
        </w:rPr>
        <w:t>确。</w:t>
      </w:r>
    </w:p>
    <w:p w14:paraId="62218CED">
      <w:pPr>
        <w:pStyle w:val="4"/>
        <w:bidi w:val="0"/>
        <w:ind w:left="575" w:leftChars="0" w:hanging="575" w:firstLineChars="0"/>
        <w:rPr>
          <w:lang w:eastAsia="zh-CN"/>
        </w:rPr>
      </w:pPr>
      <w:bookmarkStart w:id="7" w:name="_Toc25805"/>
      <w:bookmarkStart w:id="8" w:name="_Toc4599"/>
      <w:r>
        <w:rPr>
          <w:rFonts w:hint="eastAsia"/>
          <w:lang w:eastAsia="zh-CN"/>
        </w:rPr>
        <w:t>投标须知</w:t>
      </w:r>
      <w:bookmarkEnd w:id="7"/>
      <w:bookmarkEnd w:id="8"/>
    </w:p>
    <w:p w14:paraId="7225D2F0">
      <w:pPr>
        <w:spacing w:before="9" w:after="0" w:line="130" w:lineRule="exact"/>
        <w:rPr>
          <w:rFonts w:ascii="宋体" w:hAnsi="宋体" w:eastAsia="宋体" w:cs="宋体"/>
          <w:sz w:val="13"/>
          <w:szCs w:val="13"/>
          <w:highlight w:val="none"/>
          <w:lang w:eastAsia="zh-CN"/>
        </w:rPr>
      </w:pPr>
    </w:p>
    <w:p w14:paraId="7EC85170">
      <w:pPr>
        <w:numPr>
          <w:ilvl w:val="0"/>
          <w:numId w:val="3"/>
        </w:numPr>
        <w:spacing w:after="0" w:line="360" w:lineRule="auto"/>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技术规范书中提出的仅为最低限度的技术要求，并未对一切技术细节做出规定，也未充分引述有关标准和规范的条文，投标方应提供符合相关标准和本技术规范的产品。本技术规范所使用的标准如与国家、行业、电网公司以及投标方所执行的标准不一致时，按要求较高的标准执行；</w:t>
      </w:r>
    </w:p>
    <w:p w14:paraId="7CC1536D">
      <w:pPr>
        <w:numPr>
          <w:ilvl w:val="0"/>
          <w:numId w:val="3"/>
        </w:numPr>
        <w:spacing w:after="0" w:line="360" w:lineRule="auto"/>
        <w:ind w:left="0" w:firstLine="482" w:firstLineChars="200"/>
        <w:rPr>
          <w:rFonts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本文件中的</w:t>
      </w:r>
      <w:r>
        <w:rPr>
          <w:rFonts w:hint="eastAsia" w:ascii="宋体" w:hAnsi="宋体" w:eastAsia="宋体" w:cs="宋体"/>
          <w:b/>
          <w:bCs/>
          <w:sz w:val="24"/>
          <w:szCs w:val="24"/>
          <w:highlight w:val="none"/>
          <w:lang w:val="en-US" w:eastAsia="zh-CN"/>
        </w:rPr>
        <w:t>所有设备技术参数为交易中心最低技术要求</w:t>
      </w:r>
      <w:r>
        <w:rPr>
          <w:rFonts w:hint="eastAsia" w:ascii="宋体" w:hAnsi="宋体" w:eastAsia="宋体" w:cs="宋体"/>
          <w:b/>
          <w:bCs/>
          <w:sz w:val="24"/>
          <w:szCs w:val="24"/>
          <w:highlight w:val="none"/>
          <w:lang w:eastAsia="zh-CN"/>
        </w:rPr>
        <w:t>，为本次招标项目技术评审中的评分因素“技术参数优异性”的评分依据，投标方须</w:t>
      </w:r>
      <w:r>
        <w:rPr>
          <w:rFonts w:hint="eastAsia" w:ascii="宋体" w:hAnsi="宋体" w:eastAsia="宋体" w:cs="宋体"/>
          <w:b/>
          <w:bCs/>
          <w:sz w:val="24"/>
          <w:szCs w:val="24"/>
          <w:highlight w:val="none"/>
          <w:lang w:val="en-US" w:eastAsia="zh-CN"/>
        </w:rPr>
        <w:t>做出点对点应答并</w:t>
      </w:r>
      <w:r>
        <w:rPr>
          <w:rFonts w:hint="eastAsia" w:ascii="宋体" w:hAnsi="宋体" w:eastAsia="宋体" w:cs="宋体"/>
          <w:b/>
          <w:bCs/>
          <w:sz w:val="24"/>
          <w:szCs w:val="24"/>
          <w:highlight w:val="none"/>
          <w:lang w:eastAsia="zh-CN"/>
        </w:rPr>
        <w:t>满足，若不满足应当予以否决投标方技术文件；应答优于技术规范书的技术参数，投标人必须提供完备的佐证材料。</w:t>
      </w:r>
    </w:p>
    <w:p w14:paraId="7DB42DB7">
      <w:pPr>
        <w:numPr>
          <w:ilvl w:val="0"/>
          <w:numId w:val="3"/>
        </w:numPr>
        <w:spacing w:after="0" w:line="360" w:lineRule="auto"/>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投标方应仔细阅读包括本技术规范书在内的招标文件的所有条款，并根据技术规范书中的要求和范围进行技术方案的设计，其提供的设备的技术方案应满足招标文件所规定的所有要求。投标方也可推荐能满足招标文件要求的类似的或更优的产品和方案，但投标方必须详细标明技术差异。未在技术差异表中说明的条款意味着投标方认可其所提供的设备、产品及服务等的相应部分完全符合或高于本技术规范相应的要求，投标方中标后除非经过买方书面同意，否则不得以任何理由提供低于本技术规范要求的相应的设备、产品及服务等；</w:t>
      </w:r>
    </w:p>
    <w:p w14:paraId="4F46D580">
      <w:pPr>
        <w:numPr>
          <w:ilvl w:val="0"/>
          <w:numId w:val="3"/>
        </w:numPr>
        <w:spacing w:after="0" w:line="360" w:lineRule="auto"/>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对于本技术规范书未提出但应标设备已具有的功能及技术性能指标，投标方可在其技术建议书中加以补充说明，并提供相关技术资料。如果投标方认为本技术规范书所描述的设备性能等要求与目标设备要求有所不一致或部分要求不合理，可在响应原要求后给出建议方案；</w:t>
      </w:r>
    </w:p>
    <w:p w14:paraId="0ACC8119">
      <w:pPr>
        <w:numPr>
          <w:ilvl w:val="0"/>
          <w:numId w:val="3"/>
        </w:numPr>
        <w:spacing w:after="0" w:line="360" w:lineRule="auto"/>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对于应标硬件设备不具备或未达到相关要求的功能或性能，投标方在应答时须针对该项如实说明。投标方认为相关要求不合理的，应给出充分理由及合理的建议；投标方认为相关要求需要在现有产品基础上进一步实现或完善的，应给出实现相关技术要求的方案和进度计划；</w:t>
      </w:r>
    </w:p>
    <w:p w14:paraId="4722D6E7">
      <w:pPr>
        <w:numPr>
          <w:ilvl w:val="0"/>
          <w:numId w:val="3"/>
        </w:numPr>
        <w:spacing w:after="0" w:line="360" w:lineRule="auto"/>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投标方提供的技术应答内容至少应包括技术方案(包括功能实现方案、性能指标等)、设备硬件配置(包括设备备品备件、工具及仪器、安装材料等)、工程计划(包括工程进度计划、设计联络会、技术培训计划)等；</w:t>
      </w:r>
    </w:p>
    <w:p w14:paraId="6BFC9C4D">
      <w:pPr>
        <w:numPr>
          <w:ilvl w:val="0"/>
          <w:numId w:val="3"/>
        </w:numPr>
        <w:spacing w:after="0" w:line="360" w:lineRule="auto"/>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投标方应在技术建议书中具体说明所建议的技术方案、设备系统配置符合的有关标准(包括国际、国内标准和专用标准)，并附上相应的说明和技术资料。投标建议书中的每个设备硬件的型号/部件号必须逐一说明。对每个单项产品，卖方必须提供原厂商的正式技术指标说明材料。卖方认为需特殊说明的部分应附有详细的技术资料，否则由于评标理解的不同，产生的后果由卖方负责；</w:t>
      </w:r>
    </w:p>
    <w:p w14:paraId="349B9D3F">
      <w:pPr>
        <w:numPr>
          <w:ilvl w:val="0"/>
          <w:numId w:val="3"/>
        </w:numPr>
        <w:spacing w:after="0" w:line="360" w:lineRule="auto"/>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投标方提供的设备必须是标准的，技术上是成熟的；所有设备应是全新的，具有先进结构和一流工艺水平，并能在中国境内安全使用，符合环保要求；</w:t>
      </w:r>
    </w:p>
    <w:p w14:paraId="5146A9CB">
      <w:pPr>
        <w:numPr>
          <w:ilvl w:val="0"/>
          <w:numId w:val="3"/>
        </w:numPr>
        <w:spacing w:after="0" w:line="360" w:lineRule="auto"/>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投标方应依据本技术规范的要求及推荐的技术方案提出详细的设备配置和报价清单；</w:t>
      </w:r>
    </w:p>
    <w:p w14:paraId="34527149">
      <w:pPr>
        <w:numPr>
          <w:ilvl w:val="0"/>
          <w:numId w:val="3"/>
        </w:numPr>
        <w:spacing w:after="0" w:line="360" w:lineRule="auto"/>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投标方的报价清单内容应该包括本次招标范围内所要求的全部设备、材料及服务等。除已经明确说明由买方另行采购和在报价清单中明确采购的设备、材料及服务外，其它在本项目建设中必须的但被遗漏的设备、材料及服务，投标方应予以补充，在清单中详细列出并报价，以保证招标正常运行。否则，相关设备、材料及服务等的费用被视为已包含在报价中或由卖方免费提供；</w:t>
      </w:r>
    </w:p>
    <w:p w14:paraId="6510B280">
      <w:pPr>
        <w:numPr>
          <w:ilvl w:val="0"/>
          <w:numId w:val="3"/>
        </w:numPr>
        <w:spacing w:after="0" w:line="360" w:lineRule="auto"/>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投标方的投标文件应以中文简体编写(原厂商的资料可为英文)，所有的计算、说明和图纸等均应采用国际单位。投标方应保证对本次招标的所有技术说明文件保密，在招标前和招标后不得向其他单位公布招标项目单位的有关材料；</w:t>
      </w:r>
    </w:p>
    <w:p w14:paraId="263A9A94">
      <w:pPr>
        <w:numPr>
          <w:ilvl w:val="0"/>
          <w:numId w:val="3"/>
        </w:numPr>
        <w:spacing w:after="0" w:line="360" w:lineRule="auto"/>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技术规范书的解释权属于买方。未经买方同意，任何个人和单位对技术规范书所作的任何修改均无效。在未经双方商定作为订货合同技术附件之前，买方保留对技术规范书进行修改的权利，卖方可以提出变更的意见和建议；买卖双方签订合同之后，买方有权提出和卖方有责任接受因国家、行业、上级主管单位等的规范、标准和规程等发生变化及与相关设备对接要求改变所产生的一些补充要求。具体事项由买卖双方共同商定；</w:t>
      </w:r>
    </w:p>
    <w:p w14:paraId="04E3B39C">
      <w:pPr>
        <w:numPr>
          <w:ilvl w:val="0"/>
          <w:numId w:val="3"/>
        </w:numPr>
        <w:spacing w:after="0" w:line="360" w:lineRule="auto"/>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本技术规范书在内容或技术指标上如果存在错误(包括拼写、印刷错误)，投标方应及时提出要求招标方澄清，经招标方确认后对错误内容进行修正；</w:t>
      </w:r>
    </w:p>
    <w:p w14:paraId="2F76C588">
      <w:pPr>
        <w:numPr>
          <w:ilvl w:val="0"/>
          <w:numId w:val="3"/>
        </w:numPr>
        <w:spacing w:after="0" w:line="360" w:lineRule="auto"/>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针对本次招标的一切有效的书面通知、修改及补充，都是招标文件不可分割的部分，与招标文件具有同等法律效力；</w:t>
      </w:r>
    </w:p>
    <w:p w14:paraId="4199A8FF">
      <w:pPr>
        <w:numPr>
          <w:ilvl w:val="0"/>
          <w:numId w:val="3"/>
        </w:numPr>
        <w:spacing w:after="0" w:line="360" w:lineRule="auto"/>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技术规范书经买卖双方确认后作为合同的附件，与合同正文具有同等的法律效力。本技术规范书的未尽事宜，由买卖双方在合同技术谈判时协商确定，或以其它形式补充。</w:t>
      </w:r>
    </w:p>
    <w:p w14:paraId="1420AF88">
      <w:pPr>
        <w:pStyle w:val="4"/>
        <w:bidi w:val="0"/>
        <w:ind w:left="575" w:leftChars="0" w:hanging="575" w:firstLineChars="0"/>
        <w:rPr>
          <w:lang w:eastAsia="zh-CN"/>
        </w:rPr>
      </w:pPr>
      <w:bookmarkStart w:id="9" w:name="_Toc12527"/>
      <w:bookmarkStart w:id="10" w:name="_Toc2439"/>
      <w:r>
        <w:rPr>
          <w:rFonts w:hint="eastAsia"/>
          <w:lang w:eastAsia="zh-CN"/>
        </w:rPr>
        <w:t>卖方职责</w:t>
      </w:r>
      <w:bookmarkEnd w:id="9"/>
      <w:bookmarkEnd w:id="10"/>
    </w:p>
    <w:p w14:paraId="7F0F2FDE">
      <w:pPr>
        <w:spacing w:before="9" w:after="0" w:line="130" w:lineRule="exact"/>
        <w:rPr>
          <w:rFonts w:ascii="宋体" w:hAnsi="宋体" w:eastAsia="宋体" w:cs="宋体"/>
          <w:sz w:val="13"/>
          <w:szCs w:val="13"/>
          <w:lang w:eastAsia="zh-CN"/>
        </w:rPr>
      </w:pPr>
    </w:p>
    <w:p w14:paraId="7BFACB1A">
      <w:pPr>
        <w:spacing w:after="0" w:line="360" w:lineRule="auto"/>
        <w:ind w:firstLine="488" w:firstLineChars="200"/>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卖方职责包括但不限于：</w:t>
      </w:r>
    </w:p>
    <w:p w14:paraId="55FF0440">
      <w:pPr>
        <w:numPr>
          <w:ilvl w:val="0"/>
          <w:numId w:val="4"/>
        </w:numPr>
        <w:spacing w:after="0" w:line="360" w:lineRule="auto"/>
        <w:ind w:left="0"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本工程为交钥匙工程，卖方负责</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海南电动汽车公司</w:t>
      </w:r>
      <w:r>
        <w:rPr>
          <w:rFonts w:hint="eastAsia" w:ascii="宋体" w:hAnsi="宋体" w:eastAsia="宋体" w:cs="宋体"/>
          <w:sz w:val="24"/>
          <w:szCs w:val="24"/>
          <w:lang w:val="en-US" w:eastAsia="zh-CN"/>
        </w:rPr>
        <w:t>南方电网公司新型电力系统研发中心大楼9楼会议室改造项目</w:t>
      </w:r>
      <w:r>
        <w:rPr>
          <w:rFonts w:hint="eastAsia" w:ascii="宋体" w:hAnsi="宋体" w:eastAsia="宋体" w:cs="宋体"/>
          <w:color w:val="000000" w:themeColor="text1"/>
          <w:sz w:val="24"/>
          <w:szCs w:val="24"/>
          <w:lang w:eastAsia="zh-CN"/>
          <w14:textFill>
            <w14:solidFill>
              <w14:schemeClr w14:val="tx1"/>
            </w14:solidFill>
          </w14:textFill>
        </w:rPr>
        <w:t>硬件供货、安装、调试；</w:t>
      </w:r>
    </w:p>
    <w:p w14:paraId="086056E1">
      <w:pPr>
        <w:numPr>
          <w:ilvl w:val="0"/>
          <w:numId w:val="4"/>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提供产品均为合同限定的公司和国家所制造；</w:t>
      </w:r>
    </w:p>
    <w:p w14:paraId="01EA8720">
      <w:pPr>
        <w:numPr>
          <w:ilvl w:val="0"/>
          <w:numId w:val="4"/>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提供的产品均满足产品技术说明书中规定的技术指标；</w:t>
      </w:r>
    </w:p>
    <w:p w14:paraId="2318FF8B">
      <w:pPr>
        <w:numPr>
          <w:ilvl w:val="0"/>
          <w:numId w:val="4"/>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负责所供设备的包装运货、报关、提货、交货、安装调试、系统开通、资源申请并保证系统质量；</w:t>
      </w:r>
    </w:p>
    <w:p w14:paraId="134817BF">
      <w:pPr>
        <w:numPr>
          <w:ilvl w:val="0"/>
          <w:numId w:val="4"/>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应提出主要设备的生产、运输、安装测试相对时间表；</w:t>
      </w:r>
    </w:p>
    <w:p w14:paraId="056BF85E">
      <w:pPr>
        <w:numPr>
          <w:ilvl w:val="0"/>
          <w:numId w:val="4"/>
        </w:numPr>
        <w:spacing w:after="0" w:line="360" w:lineRule="auto"/>
        <w:ind w:left="0"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交货地点要求：</w:t>
      </w:r>
      <w:r>
        <w:rPr>
          <w:rFonts w:hint="eastAsia" w:ascii="宋体" w:hAnsi="宋体" w:eastAsia="宋体" w:cs="宋体"/>
          <w:b/>
          <w:bCs/>
          <w:color w:val="000000" w:themeColor="text1"/>
          <w:sz w:val="24"/>
          <w:szCs w:val="24"/>
          <w:lang w:eastAsia="zh-CN"/>
          <w14:textFill>
            <w14:solidFill>
              <w14:schemeClr w14:val="tx1"/>
            </w14:solidFill>
          </w14:textFill>
        </w:rPr>
        <w:t>自合同签订之日起</w:t>
      </w:r>
      <w:r>
        <w:rPr>
          <w:rFonts w:hint="eastAsia" w:ascii="宋体" w:hAnsi="宋体" w:eastAsia="宋体" w:cs="宋体"/>
          <w:b/>
          <w:bCs/>
          <w:color w:val="000000" w:themeColor="text1"/>
          <w:sz w:val="24"/>
          <w:szCs w:val="24"/>
          <w:lang w:val="en-US" w:eastAsia="zh-CN"/>
          <w14:textFill>
            <w14:solidFill>
              <w14:schemeClr w14:val="tx1"/>
            </w14:solidFill>
          </w14:textFill>
        </w:rPr>
        <w:t>20</w:t>
      </w:r>
      <w:r>
        <w:rPr>
          <w:rFonts w:hint="eastAsia" w:ascii="宋体" w:hAnsi="宋体" w:eastAsia="宋体" w:cs="宋体"/>
          <w:b/>
          <w:bCs/>
          <w:color w:val="000000" w:themeColor="text1"/>
          <w:sz w:val="24"/>
          <w:szCs w:val="24"/>
          <w:lang w:eastAsia="zh-CN"/>
          <w14:textFill>
            <w14:solidFill>
              <w14:schemeClr w14:val="tx1"/>
            </w14:solidFill>
          </w14:textFill>
        </w:rPr>
        <w:t>日历天，</w:t>
      </w:r>
      <w:r>
        <w:rPr>
          <w:rFonts w:hint="eastAsia" w:ascii="宋体" w:hAnsi="宋体" w:eastAsia="宋体" w:cs="宋体"/>
          <w:b/>
          <w:bCs/>
          <w:color w:val="000000" w:themeColor="text1"/>
          <w:sz w:val="24"/>
          <w:szCs w:val="24"/>
          <w:lang w:val="en-US" w:eastAsia="zh-CN"/>
          <w14:textFill>
            <w14:solidFill>
              <w14:schemeClr w14:val="tx1"/>
            </w14:solidFill>
          </w14:textFill>
        </w:rPr>
        <w:t>到货之日起10日内</w:t>
      </w:r>
      <w:r>
        <w:rPr>
          <w:rFonts w:hint="eastAsia" w:ascii="宋体" w:hAnsi="宋体" w:eastAsia="宋体" w:cs="宋体"/>
          <w:b/>
          <w:bCs/>
          <w:color w:val="000000" w:themeColor="text1"/>
          <w:sz w:val="24"/>
          <w:szCs w:val="24"/>
          <w:lang w:eastAsia="zh-CN"/>
          <w14:textFill>
            <w14:solidFill>
              <w14:schemeClr w14:val="tx1"/>
            </w14:solidFill>
          </w14:textFill>
        </w:rPr>
        <w:t>完成安装调试工作，</w:t>
      </w:r>
      <w:r>
        <w:rPr>
          <w:rFonts w:hint="eastAsia" w:ascii="宋体" w:hAnsi="宋体" w:eastAsia="宋体" w:cs="宋体"/>
          <w:color w:val="000000" w:themeColor="text1"/>
          <w:sz w:val="24"/>
          <w:szCs w:val="24"/>
          <w:lang w:eastAsia="zh-CN"/>
          <w14:textFill>
            <w14:solidFill>
              <w14:schemeClr w14:val="tx1"/>
            </w14:solidFill>
          </w14:textFill>
        </w:rPr>
        <w:t>按招标方指定的地点；</w:t>
      </w:r>
    </w:p>
    <w:p w14:paraId="5054A724">
      <w:pPr>
        <w:numPr>
          <w:ilvl w:val="0"/>
          <w:numId w:val="4"/>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应说明所提供设备的设备规格、安装要求、进出线方式、电源种类、环境（接地要求、温湿度）要求等；</w:t>
      </w:r>
    </w:p>
    <w:p w14:paraId="1F89F9CC">
      <w:pPr>
        <w:numPr>
          <w:ilvl w:val="0"/>
          <w:numId w:val="4"/>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应提供供货时间表，应给出所能保证的最早和最迟交货日期，应提交一份有关交付每批安装的设备材料、工具软件包和技术文件的日程安排，该安排须经招标方同意后执行；</w:t>
      </w:r>
    </w:p>
    <w:p w14:paraId="68F16E39">
      <w:pPr>
        <w:numPr>
          <w:ilvl w:val="0"/>
          <w:numId w:val="4"/>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安装调试在投标方人员指导下按投标方提供经招标方认可的设计进行，安装调试由投标方负责，招标方人员参加配合，投标方应编排计划进度表，定期向招标方用书面形式报告进展情况及遇到的问题及解决的措施；</w:t>
      </w:r>
    </w:p>
    <w:p w14:paraId="2F64376C">
      <w:pPr>
        <w:numPr>
          <w:ilvl w:val="0"/>
          <w:numId w:val="4"/>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除招标方另作规定，投标方必须负责一切与安装调试有关的实地工作和服务；</w:t>
      </w:r>
    </w:p>
    <w:p w14:paraId="49397453">
      <w:pPr>
        <w:numPr>
          <w:ilvl w:val="0"/>
          <w:numId w:val="4"/>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如果因为投标方生产能力不足、设备或软件存在技术问题而延误供货期，投标方应负责由此产生的一切后果，并进行经济赔偿；</w:t>
      </w:r>
    </w:p>
    <w:p w14:paraId="19C6C1BC">
      <w:pPr>
        <w:numPr>
          <w:ilvl w:val="0"/>
          <w:numId w:val="4"/>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负责整个项目的协调工作，包含但不仅限于原有硬件设备对接工作、网络规划、系统对接等工作；</w:t>
      </w:r>
    </w:p>
    <w:p w14:paraId="24A6CCCA">
      <w:pPr>
        <w:numPr>
          <w:ilvl w:val="0"/>
          <w:numId w:val="4"/>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负责供货范围内设备的投运、验收试验、试运行和保修期内的故障排除；</w:t>
      </w:r>
    </w:p>
    <w:p w14:paraId="37C910C0">
      <w:pPr>
        <w:numPr>
          <w:ilvl w:val="0"/>
          <w:numId w:val="4"/>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提供全面的技术培训及设备硬件培训技术资料等；</w:t>
      </w:r>
    </w:p>
    <w:p w14:paraId="4C9CDE43">
      <w:pPr>
        <w:numPr>
          <w:ilvl w:val="0"/>
          <w:numId w:val="4"/>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除特别说明外，投标方的设备提供1年保修服务，并在设备使用期内提供设备投运后的技术支持、合同设备备品备件、安装和维护所需的专门工具和试验仪器仪表(包括调整、测试和校核)及材料；</w:t>
      </w:r>
    </w:p>
    <w:p w14:paraId="0AACE8B7">
      <w:pPr>
        <w:numPr>
          <w:ilvl w:val="0"/>
          <w:numId w:val="4"/>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及时向买方通告有关硬件设备的升级和更新，在质保期内应根据使用情况需要免费提供并负责安装和调试；</w:t>
      </w:r>
    </w:p>
    <w:p w14:paraId="736CB249">
      <w:pPr>
        <w:numPr>
          <w:ilvl w:val="0"/>
          <w:numId w:val="4"/>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卖方有责任对买方所提供的电网技术参数资料以及有关资料进行保密；</w:t>
      </w:r>
    </w:p>
    <w:p w14:paraId="47559FDA">
      <w:pPr>
        <w:numPr>
          <w:ilvl w:val="0"/>
          <w:numId w:val="4"/>
        </w:numPr>
        <w:spacing w:after="0" w:line="360" w:lineRule="auto"/>
        <w:ind w:left="0" w:firstLine="480" w:firstLineChars="200"/>
        <w:rPr>
          <w:rFonts w:ascii="宋体" w:hAnsi="宋体" w:eastAsia="宋体" w:cs="宋体"/>
          <w:spacing w:val="2"/>
          <w:sz w:val="24"/>
          <w:szCs w:val="24"/>
          <w:lang w:eastAsia="zh-CN"/>
        </w:rPr>
      </w:pPr>
      <w:r>
        <w:rPr>
          <w:rFonts w:hint="eastAsia" w:ascii="宋体" w:hAnsi="宋体" w:eastAsia="宋体" w:cs="宋体"/>
          <w:sz w:val="24"/>
          <w:szCs w:val="24"/>
          <w:lang w:eastAsia="zh-CN"/>
        </w:rPr>
        <w:t>其它双方约定的卖方职责。</w:t>
      </w:r>
    </w:p>
    <w:p w14:paraId="0346E65C">
      <w:pPr>
        <w:spacing w:before="7" w:after="0" w:line="100" w:lineRule="exact"/>
        <w:rPr>
          <w:rFonts w:ascii="宋体" w:hAnsi="宋体" w:eastAsia="宋体" w:cs="宋体"/>
          <w:sz w:val="10"/>
          <w:szCs w:val="10"/>
          <w:lang w:eastAsia="zh-CN"/>
        </w:rPr>
      </w:pPr>
    </w:p>
    <w:p w14:paraId="30C0416E">
      <w:pPr>
        <w:pStyle w:val="4"/>
        <w:bidi w:val="0"/>
        <w:ind w:left="575" w:leftChars="0" w:hanging="575" w:firstLineChars="0"/>
        <w:rPr>
          <w:lang w:eastAsia="zh-CN"/>
        </w:rPr>
      </w:pPr>
      <w:bookmarkStart w:id="11" w:name="_Toc8681"/>
      <w:bookmarkStart w:id="12" w:name="_Toc10737"/>
      <w:r>
        <w:rPr>
          <w:rFonts w:hint="eastAsia"/>
          <w:lang w:eastAsia="zh-CN"/>
        </w:rPr>
        <w:t>买方职责</w:t>
      </w:r>
      <w:bookmarkEnd w:id="11"/>
      <w:bookmarkEnd w:id="12"/>
    </w:p>
    <w:p w14:paraId="45E2A9A4">
      <w:pPr>
        <w:spacing w:before="9" w:after="0" w:line="130" w:lineRule="exact"/>
        <w:rPr>
          <w:rFonts w:ascii="宋体" w:hAnsi="宋体" w:eastAsia="宋体" w:cs="宋体"/>
          <w:sz w:val="13"/>
          <w:szCs w:val="13"/>
          <w:lang w:eastAsia="zh-CN"/>
        </w:rPr>
      </w:pPr>
    </w:p>
    <w:p w14:paraId="4B47F450">
      <w:pPr>
        <w:numPr>
          <w:ilvl w:val="0"/>
          <w:numId w:val="5"/>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审查合同生效后卖方提供的技术文件和图纸，审议并确认工程进度、功能规范、设计联络会程序、培训内容和计划、验收试验大纲和计划等；</w:t>
      </w:r>
    </w:p>
    <w:p w14:paraId="4E5A87AE">
      <w:pPr>
        <w:numPr>
          <w:ilvl w:val="0"/>
          <w:numId w:val="5"/>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提供满足合同设备运行条件的现场运行环境；</w:t>
      </w:r>
    </w:p>
    <w:p w14:paraId="25AE8E92">
      <w:pPr>
        <w:numPr>
          <w:ilvl w:val="0"/>
          <w:numId w:val="5"/>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提出现场的硬件布置要求；</w:t>
      </w:r>
    </w:p>
    <w:p w14:paraId="1930C9E5">
      <w:pPr>
        <w:numPr>
          <w:ilvl w:val="0"/>
          <w:numId w:val="5"/>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参加各项组织培训工作；</w:t>
      </w:r>
    </w:p>
    <w:p w14:paraId="33BF0CDE">
      <w:pPr>
        <w:numPr>
          <w:ilvl w:val="0"/>
          <w:numId w:val="5"/>
        </w:numPr>
        <w:spacing w:after="0" w:line="360" w:lineRule="auto"/>
        <w:ind w:left="0" w:firstLine="480" w:firstLineChars="200"/>
        <w:rPr>
          <w:rFonts w:ascii="宋体" w:hAnsi="宋体" w:eastAsia="宋体" w:cs="宋体"/>
          <w:spacing w:val="2"/>
          <w:sz w:val="24"/>
          <w:szCs w:val="24"/>
          <w:lang w:eastAsia="zh-CN"/>
        </w:rPr>
      </w:pPr>
      <w:r>
        <w:rPr>
          <w:rFonts w:hint="eastAsia" w:ascii="宋体" w:hAnsi="宋体" w:eastAsia="宋体" w:cs="宋体"/>
          <w:sz w:val="24"/>
          <w:szCs w:val="24"/>
          <w:lang w:eastAsia="zh-CN"/>
        </w:rPr>
        <w:t>其它双方约定的买方职责。</w:t>
      </w:r>
    </w:p>
    <w:p w14:paraId="4734F4D2">
      <w:pPr>
        <w:spacing w:before="7" w:after="0" w:line="100" w:lineRule="exact"/>
        <w:rPr>
          <w:rFonts w:ascii="宋体" w:hAnsi="宋体" w:eastAsia="宋体" w:cs="宋体"/>
          <w:sz w:val="10"/>
          <w:szCs w:val="10"/>
          <w:lang w:eastAsia="zh-CN"/>
        </w:rPr>
      </w:pPr>
    </w:p>
    <w:p w14:paraId="5D616BC1">
      <w:pPr>
        <w:widowControl/>
        <w:spacing w:after="0" w:line="240" w:lineRule="auto"/>
        <w:rPr>
          <w:rFonts w:ascii="宋体" w:hAnsi="宋体" w:eastAsia="宋体" w:cs="宋体"/>
          <w:b/>
          <w:bCs/>
          <w:spacing w:val="-1"/>
          <w:sz w:val="28"/>
          <w:szCs w:val="28"/>
          <w:lang w:eastAsia="zh-CN"/>
        </w:rPr>
      </w:pPr>
      <w:bookmarkStart w:id="13" w:name="_Toc4670"/>
      <w:r>
        <w:rPr>
          <w:rFonts w:ascii="宋体" w:hAnsi="宋体" w:eastAsia="宋体" w:cs="宋体"/>
          <w:b/>
          <w:bCs/>
          <w:spacing w:val="-1"/>
          <w:sz w:val="28"/>
          <w:szCs w:val="28"/>
          <w:lang w:eastAsia="zh-CN"/>
        </w:rPr>
        <w:br w:type="page"/>
      </w:r>
    </w:p>
    <w:p w14:paraId="47540C6F">
      <w:pPr>
        <w:pStyle w:val="4"/>
        <w:bidi w:val="0"/>
        <w:ind w:left="575" w:leftChars="0" w:hanging="575" w:firstLineChars="0"/>
        <w:rPr>
          <w:lang w:eastAsia="zh-CN"/>
        </w:rPr>
      </w:pPr>
      <w:bookmarkStart w:id="14" w:name="_Toc7838"/>
      <w:r>
        <w:rPr>
          <w:rFonts w:hint="eastAsia"/>
          <w:lang w:eastAsia="zh-CN"/>
        </w:rPr>
        <w:t>设计遵循的标准规范</w:t>
      </w:r>
      <w:bookmarkEnd w:id="13"/>
      <w:bookmarkEnd w:id="14"/>
    </w:p>
    <w:p w14:paraId="3D4A1175">
      <w:pPr>
        <w:spacing w:before="9" w:after="0" w:line="130" w:lineRule="exact"/>
        <w:rPr>
          <w:rFonts w:ascii="宋体" w:hAnsi="宋体" w:eastAsia="宋体" w:cs="宋体"/>
          <w:sz w:val="13"/>
          <w:szCs w:val="13"/>
          <w:lang w:eastAsia="zh-CN"/>
        </w:rPr>
      </w:pPr>
    </w:p>
    <w:p w14:paraId="7CB5CF30">
      <w:pPr>
        <w:numPr>
          <w:ilvl w:val="0"/>
          <w:numId w:val="6"/>
        </w:numPr>
        <w:spacing w:after="0" w:line="360" w:lineRule="auto"/>
        <w:ind w:left="0" w:firstLine="488" w:firstLineChars="200"/>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除本技术规范书特别规定外，卖方所提供的设备均应按照国际、国家、行业、公司标准、规范、规定进行设计、制造、检验和安装。所用的标准必须是其最新版本。除非另作特别规定，所有合同设备，包括卖方从他处获得的全部设备或附件，都必须满足最新版本的相关标准，包括在投标时已生效的任何修改和补充。如果卖方选用标书规定以外的标准时，需提交与这种替换标准相当或优于标书规定标准的证明，供买方确认；</w:t>
      </w:r>
    </w:p>
    <w:p w14:paraId="3D485BD3">
      <w:pPr>
        <w:numPr>
          <w:ilvl w:val="0"/>
          <w:numId w:val="6"/>
        </w:numPr>
        <w:spacing w:after="0" w:line="360" w:lineRule="auto"/>
        <w:ind w:left="0" w:firstLine="488" w:firstLineChars="200"/>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本技术规范书主要引用或参照了以下标准和规范，投标的设备和产品应符合本技术规范及下列标准和规范的要求：</w:t>
      </w:r>
    </w:p>
    <w:p w14:paraId="7152E530">
      <w:pPr>
        <w:numPr>
          <w:ilvl w:val="0"/>
          <w:numId w:val="7"/>
        </w:numPr>
        <w:spacing w:after="0" w:line="48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《综合布线系统工程规范》（GB50311-2016）；</w:t>
      </w:r>
    </w:p>
    <w:p w14:paraId="7E81F5CD">
      <w:pPr>
        <w:numPr>
          <w:ilvl w:val="0"/>
          <w:numId w:val="7"/>
        </w:numPr>
        <w:spacing w:after="0" w:line="48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《电气安装工程接地装置施工及验收规范》（GB 50169-2006）；</w:t>
      </w:r>
    </w:p>
    <w:p w14:paraId="7A5FE5AF">
      <w:pPr>
        <w:numPr>
          <w:ilvl w:val="0"/>
          <w:numId w:val="7"/>
        </w:numPr>
        <w:spacing w:after="0" w:line="48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《建筑物电子信息系统防雷技术规范》（GB50343-2012）；</w:t>
      </w:r>
    </w:p>
    <w:p w14:paraId="61EED09D">
      <w:pPr>
        <w:numPr>
          <w:ilvl w:val="0"/>
          <w:numId w:val="7"/>
        </w:numPr>
        <w:spacing w:after="0" w:line="48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《电子计算机场地通用规范》（GB/T 2887-2000）；</w:t>
      </w:r>
    </w:p>
    <w:p w14:paraId="300A1807">
      <w:pPr>
        <w:numPr>
          <w:ilvl w:val="0"/>
          <w:numId w:val="7"/>
        </w:numPr>
        <w:spacing w:after="0" w:line="48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《电力系统技术规程》（DL/T 5429-2009）；</w:t>
      </w:r>
    </w:p>
    <w:p w14:paraId="79BEA908">
      <w:pPr>
        <w:numPr>
          <w:ilvl w:val="0"/>
          <w:numId w:val="7"/>
        </w:numPr>
        <w:spacing w:after="0" w:line="480" w:lineRule="auto"/>
        <w:ind w:left="0" w:firstLine="480" w:firstLineChars="200"/>
        <w:rPr>
          <w:color w:val="auto"/>
          <w:sz w:val="24"/>
          <w:highlight w:val="none"/>
        </w:rPr>
      </w:pPr>
      <w:r>
        <w:rPr>
          <w:rFonts w:hint="eastAsia" w:ascii="宋体" w:hAnsi="宋体" w:eastAsia="宋体" w:cs="宋体"/>
          <w:sz w:val="24"/>
          <w:szCs w:val="24"/>
          <w:lang w:eastAsia="zh-CN"/>
        </w:rPr>
        <w:t>《视频显示系统工程技术规范》（GB 50464-2008）；</w:t>
      </w:r>
    </w:p>
    <w:p w14:paraId="44B654D8">
      <w:pPr>
        <w:numPr>
          <w:ilvl w:val="0"/>
          <w:numId w:val="7"/>
        </w:numPr>
        <w:spacing w:after="0" w:line="480" w:lineRule="auto"/>
        <w:ind w:left="0" w:firstLine="480" w:firstLineChars="200"/>
        <w:rPr>
          <w:color w:val="auto"/>
          <w:sz w:val="24"/>
          <w:highlight w:val="none"/>
        </w:rPr>
      </w:pPr>
      <w:r>
        <w:rPr>
          <w:rFonts w:hint="eastAsia"/>
          <w:color w:val="auto"/>
          <w:sz w:val="24"/>
          <w:highlight w:val="none"/>
        </w:rPr>
        <w:t>《民用建筑设计统一标准》GB50352-2019；</w:t>
      </w:r>
    </w:p>
    <w:p w14:paraId="0F6C9EAD">
      <w:pPr>
        <w:numPr>
          <w:ilvl w:val="0"/>
          <w:numId w:val="7"/>
        </w:numPr>
        <w:spacing w:after="0" w:line="480" w:lineRule="auto"/>
        <w:ind w:left="0" w:firstLine="480" w:firstLineChars="200"/>
        <w:rPr>
          <w:rFonts w:ascii="宋体" w:hAnsi="宋体" w:eastAsia="宋体" w:cs="宋体"/>
          <w:sz w:val="24"/>
          <w:szCs w:val="24"/>
          <w:lang w:eastAsia="zh-CN"/>
        </w:rPr>
      </w:pPr>
      <w:r>
        <w:rPr>
          <w:rFonts w:hint="eastAsia"/>
          <w:color w:val="auto"/>
          <w:sz w:val="24"/>
          <w:highlight w:val="none"/>
        </w:rPr>
        <w:t>《民用建筑通用规范》GB55031-2022；</w:t>
      </w:r>
    </w:p>
    <w:p w14:paraId="66F1C86B">
      <w:pPr>
        <w:pStyle w:val="4"/>
        <w:bidi w:val="0"/>
        <w:ind w:left="575" w:leftChars="0" w:hanging="575" w:firstLineChars="0"/>
        <w:rPr>
          <w:lang w:eastAsia="zh-CN"/>
        </w:rPr>
      </w:pPr>
      <w:bookmarkStart w:id="15" w:name="_Toc15662"/>
      <w:r>
        <w:rPr>
          <w:rFonts w:hint="eastAsia"/>
          <w:lang w:eastAsia="zh-CN"/>
        </w:rPr>
        <w:t>质保及售后服务</w:t>
      </w:r>
      <w:bookmarkEnd w:id="15"/>
    </w:p>
    <w:p w14:paraId="6D0FA002">
      <w:pPr>
        <w:pStyle w:val="15"/>
        <w:adjustRightInd/>
        <w:snapToGrid/>
        <w:spacing w:after="0" w:line="360" w:lineRule="auto"/>
        <w:ind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投标方提供的项目实施团队人员不少于5名。项目经理及实施团队人员必须为本单位员工。需提供有效期内人员证书复印件</w:t>
      </w:r>
      <w:r>
        <w:rPr>
          <w:rFonts w:hint="eastAsia" w:ascii="宋体" w:hAnsi="宋体" w:eastAsia="宋体" w:cs="宋体"/>
          <w:sz w:val="24"/>
          <w:szCs w:val="24"/>
          <w:lang w:val="en-US" w:eastAsia="zh-CN"/>
        </w:rPr>
        <w:t>以及</w:t>
      </w:r>
      <w:r>
        <w:rPr>
          <w:rFonts w:hint="eastAsia" w:ascii="宋体" w:hAnsi="宋体" w:eastAsia="宋体" w:cs="宋体"/>
          <w:sz w:val="24"/>
          <w:szCs w:val="24"/>
          <w:lang w:eastAsia="zh-CN"/>
        </w:rPr>
        <w:t>在投标单位三个月的社保证明。</w:t>
      </w:r>
    </w:p>
    <w:p w14:paraId="0B0D7AFC">
      <w:pPr>
        <w:spacing w:after="0"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要求投标方对本项目提供1年的总体质保。投标方提供的主要设备及材料需满足1年的质保，设备安装调试并通过验收运行后，进入质保期。</w:t>
      </w:r>
    </w:p>
    <w:p w14:paraId="3F62087A">
      <w:pPr>
        <w:spacing w:after="0"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质保期服务：在质保期内发现供货范围内的任何设备存在缺陷、设备出现故障或达不到标书所标明的技术指标时，投标方在接到通知后必须迅速赶到现场处理，招标方根据情况分析实属产品质量问题时，有权要求投标方为其免费更换设备，即投标方免费负责设备检修、零部件的更换和整机的更换。</w:t>
      </w:r>
    </w:p>
    <w:p w14:paraId="62555663">
      <w:pPr>
        <w:spacing w:after="0"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在质保期内如遇到设备发生大的故障，投标方接到招标方的通知后，应派专业技术人员2小时内响应，2小时内到达现场，协助招标方处理故障，并提交事故处理报告。</w:t>
      </w:r>
    </w:p>
    <w:p w14:paraId="4540AB6E">
      <w:pPr>
        <w:numPr>
          <w:ilvl w:val="0"/>
          <w:numId w:val="8"/>
        </w:numPr>
        <w:spacing w:after="0" w:line="360" w:lineRule="auto"/>
        <w:ind w:left="0" w:firstLine="480" w:firstLineChars="200"/>
        <w:rPr>
          <w:rFonts w:ascii="宋体" w:hAnsi="宋体" w:eastAsia="宋体" w:cs="宋体"/>
          <w:sz w:val="24"/>
          <w:szCs w:val="24"/>
        </w:rPr>
      </w:pPr>
      <w:r>
        <w:rPr>
          <w:rFonts w:hint="eastAsia" w:ascii="宋体" w:hAnsi="宋体" w:eastAsia="宋体" w:cs="宋体"/>
          <w:sz w:val="24"/>
          <w:szCs w:val="24"/>
          <w:lang w:eastAsia="zh-CN"/>
        </w:rPr>
        <w:t>售后</w:t>
      </w:r>
      <w:r>
        <w:rPr>
          <w:rFonts w:hint="eastAsia" w:ascii="宋体" w:hAnsi="宋体" w:eastAsia="宋体" w:cs="宋体"/>
          <w:sz w:val="24"/>
          <w:szCs w:val="24"/>
        </w:rPr>
        <w:t>服务内容</w:t>
      </w:r>
    </w:p>
    <w:p w14:paraId="0759E86A">
      <w:pPr>
        <w:spacing w:after="0" w:line="360" w:lineRule="auto"/>
        <w:ind w:firstLine="480" w:firstLineChars="200"/>
        <w:rPr>
          <w:rFonts w:ascii="宋体" w:hAnsi="宋体" w:eastAsia="宋体" w:cs="宋体"/>
          <w:sz w:val="24"/>
          <w:szCs w:val="24"/>
        </w:rPr>
      </w:pPr>
      <w:r>
        <w:rPr>
          <w:rFonts w:hint="eastAsia" w:ascii="宋体" w:hAnsi="宋体" w:eastAsia="宋体" w:cs="宋体"/>
          <w:sz w:val="24"/>
          <w:szCs w:val="24"/>
        </w:rPr>
        <w:t>服务内容包括：</w:t>
      </w:r>
    </w:p>
    <w:p w14:paraId="27EA405F">
      <w:pPr>
        <w:numPr>
          <w:ilvl w:val="0"/>
          <w:numId w:val="9"/>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硬件产品出现故障后需进行更换或修复，同时在修复期间提供相应的备件供业主方使用，以保证系统的不间断运行；</w:t>
      </w:r>
    </w:p>
    <w:p w14:paraId="78DD9157">
      <w:pPr>
        <w:numPr>
          <w:ilvl w:val="0"/>
          <w:numId w:val="9"/>
        </w:numPr>
        <w:spacing w:after="0" w:line="360" w:lineRule="auto"/>
        <w:ind w:left="0" w:firstLine="480" w:firstLineChars="200"/>
        <w:rPr>
          <w:rFonts w:ascii="宋体" w:hAnsi="宋体" w:eastAsia="宋体" w:cs="宋体"/>
          <w:sz w:val="24"/>
          <w:szCs w:val="24"/>
        </w:rPr>
      </w:pPr>
      <w:r>
        <w:rPr>
          <w:rFonts w:hint="eastAsia" w:ascii="宋体" w:hAnsi="宋体" w:eastAsia="宋体" w:cs="宋体"/>
          <w:sz w:val="24"/>
          <w:szCs w:val="24"/>
        </w:rPr>
        <w:t>软件的免费升级。</w:t>
      </w:r>
    </w:p>
    <w:p w14:paraId="3A8020B6">
      <w:pPr>
        <w:numPr>
          <w:ilvl w:val="0"/>
          <w:numId w:val="8"/>
        </w:numPr>
        <w:spacing w:after="0" w:line="360" w:lineRule="auto"/>
        <w:ind w:left="0" w:firstLine="480" w:firstLineChars="200"/>
        <w:rPr>
          <w:rFonts w:ascii="宋体" w:hAnsi="宋体" w:eastAsia="宋体" w:cs="宋体"/>
          <w:sz w:val="24"/>
          <w:szCs w:val="24"/>
        </w:rPr>
      </w:pPr>
      <w:r>
        <w:rPr>
          <w:rFonts w:hint="eastAsia" w:ascii="宋体" w:hAnsi="宋体" w:eastAsia="宋体" w:cs="宋体"/>
          <w:sz w:val="24"/>
          <w:szCs w:val="24"/>
        </w:rPr>
        <w:t>服务方式</w:t>
      </w:r>
    </w:p>
    <w:p w14:paraId="5E4CD2E7">
      <w:pPr>
        <w:spacing w:after="0"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要求提供多种服务方式，包括：</w:t>
      </w:r>
    </w:p>
    <w:p w14:paraId="63099F52">
      <w:pPr>
        <w:numPr>
          <w:ilvl w:val="0"/>
          <w:numId w:val="10"/>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热线电话：提供7×24小时热线电话支持，随时解答设备使用过程中出现的问题；</w:t>
      </w:r>
    </w:p>
    <w:p w14:paraId="749927A6">
      <w:pPr>
        <w:numPr>
          <w:ilvl w:val="0"/>
          <w:numId w:val="10"/>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WEB方式：提供电子邮件、文档下载等远程技术支持方式；</w:t>
      </w:r>
    </w:p>
    <w:p w14:paraId="0D377F7F">
      <w:pPr>
        <w:numPr>
          <w:ilvl w:val="0"/>
          <w:numId w:val="10"/>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现场服务：提供现场服务。</w:t>
      </w:r>
    </w:p>
    <w:p w14:paraId="4F2B4E4F">
      <w:pPr>
        <w:numPr>
          <w:ilvl w:val="0"/>
          <w:numId w:val="8"/>
        </w:numPr>
        <w:spacing w:after="0" w:line="360" w:lineRule="auto"/>
        <w:ind w:left="0" w:firstLine="480" w:firstLineChars="200"/>
        <w:rPr>
          <w:rFonts w:ascii="宋体" w:hAnsi="宋体" w:eastAsia="宋体" w:cs="宋体"/>
          <w:sz w:val="24"/>
          <w:szCs w:val="24"/>
        </w:rPr>
      </w:pPr>
      <w:bookmarkStart w:id="16" w:name="_Toc14353"/>
      <w:bookmarkStart w:id="17" w:name="_Toc8786"/>
      <w:bookmarkStart w:id="18" w:name="_Toc4944"/>
      <w:bookmarkStart w:id="19" w:name="_Toc3562"/>
      <w:r>
        <w:rPr>
          <w:rFonts w:hint="eastAsia" w:ascii="宋体" w:hAnsi="宋体" w:eastAsia="宋体" w:cs="宋体"/>
          <w:sz w:val="24"/>
          <w:szCs w:val="24"/>
        </w:rPr>
        <w:t>响应时间</w:t>
      </w:r>
      <w:bookmarkEnd w:id="16"/>
      <w:bookmarkEnd w:id="17"/>
      <w:bookmarkEnd w:id="18"/>
      <w:bookmarkEnd w:id="19"/>
    </w:p>
    <w:p w14:paraId="25844759">
      <w:pPr>
        <w:spacing w:after="0" w:line="360" w:lineRule="auto"/>
        <w:ind w:firstLine="480" w:firstLineChars="200"/>
        <w:rPr>
          <w:rFonts w:ascii="宋体" w:hAnsi="宋体" w:eastAsia="宋体" w:cs="宋体"/>
          <w:b/>
          <w:bCs/>
          <w:spacing w:val="2"/>
          <w:sz w:val="28"/>
          <w:szCs w:val="28"/>
          <w:lang w:eastAsia="zh-CN"/>
        </w:rPr>
      </w:pPr>
      <w:r>
        <w:rPr>
          <w:rFonts w:hint="eastAsia" w:ascii="宋体" w:hAnsi="宋体" w:eastAsia="宋体" w:cs="宋体"/>
          <w:sz w:val="24"/>
          <w:szCs w:val="24"/>
          <w:lang w:eastAsia="zh-CN"/>
        </w:rPr>
        <w:t>要求电话响应时间≤1小时，邮件响应时间≤2小时，现场响应时间≤2小时，对于排障时间要求 24 小时内解决。</w:t>
      </w:r>
      <w:bookmarkStart w:id="20" w:name="_Toc341"/>
    </w:p>
    <w:p w14:paraId="7092E6F8">
      <w:pPr>
        <w:widowControl/>
        <w:spacing w:after="0" w:line="240" w:lineRule="auto"/>
        <w:rPr>
          <w:rFonts w:ascii="宋体" w:hAnsi="宋体" w:eastAsia="宋体" w:cs="宋体"/>
          <w:b/>
          <w:bCs/>
          <w:sz w:val="28"/>
          <w:szCs w:val="28"/>
          <w:lang w:eastAsia="zh-CN"/>
        </w:rPr>
      </w:pPr>
      <w:bookmarkStart w:id="21" w:name="_Toc23319"/>
      <w:r>
        <w:rPr>
          <w:rFonts w:ascii="宋体" w:hAnsi="宋体" w:eastAsia="宋体" w:cs="宋体"/>
          <w:b/>
          <w:bCs/>
          <w:sz w:val="28"/>
          <w:szCs w:val="28"/>
          <w:lang w:eastAsia="zh-CN"/>
        </w:rPr>
        <w:br w:type="page"/>
      </w:r>
    </w:p>
    <w:p w14:paraId="010225C2">
      <w:pPr>
        <w:pStyle w:val="3"/>
        <w:bidi w:val="0"/>
        <w:ind w:left="432" w:leftChars="0" w:hanging="432" w:firstLineChars="0"/>
        <w:rPr>
          <w:lang w:eastAsia="zh-CN"/>
        </w:rPr>
      </w:pPr>
      <w:bookmarkStart w:id="22" w:name="_Toc22698"/>
      <w:r>
        <w:rPr>
          <w:rFonts w:hint="eastAsia"/>
          <w:lang w:eastAsia="zh-CN"/>
        </w:rPr>
        <w:t>供货一览表及技术规格</w:t>
      </w:r>
      <w:bookmarkEnd w:id="21"/>
      <w:bookmarkEnd w:id="22"/>
    </w:p>
    <w:p w14:paraId="66F5D6F4">
      <w:pPr>
        <w:pStyle w:val="4"/>
        <w:bidi w:val="0"/>
        <w:ind w:left="575" w:leftChars="0" w:hanging="575" w:firstLineChars="0"/>
        <w:rPr>
          <w:lang w:eastAsia="zh-CN"/>
        </w:rPr>
      </w:pPr>
      <w:bookmarkStart w:id="23" w:name="_Toc6622"/>
      <w:r>
        <w:rPr>
          <w:rFonts w:hint="eastAsia"/>
          <w:lang w:eastAsia="zh-CN"/>
        </w:rPr>
        <w:t>供货一览表</w:t>
      </w:r>
      <w:bookmarkEnd w:id="20"/>
      <w:bookmarkEnd w:id="23"/>
    </w:p>
    <w:tbl>
      <w:tblPr>
        <w:tblStyle w:val="12"/>
        <w:tblW w:w="835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59"/>
        <w:gridCol w:w="2292"/>
        <w:gridCol w:w="2480"/>
        <w:gridCol w:w="800"/>
        <w:gridCol w:w="989"/>
        <w:gridCol w:w="938"/>
      </w:tblGrid>
      <w:tr w14:paraId="4994A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FFEEA">
            <w:pPr>
              <w:keepNext w:val="0"/>
              <w:keepLines w:val="0"/>
              <w:pageBreakBefore w:val="0"/>
              <w:widowControl/>
              <w:suppressLineNumbers w:val="0"/>
              <w:kinsoku/>
              <w:wordWrap/>
              <w:overflowPunct/>
              <w:topLinePunct w:val="0"/>
              <w:autoSpaceDE/>
              <w:autoSpaceDN/>
              <w:bidi w:val="0"/>
              <w:adjustRightInd/>
              <w:snapToGrid/>
              <w:spacing w:after="0"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EED17">
            <w:pPr>
              <w:keepNext w:val="0"/>
              <w:keepLines w:val="0"/>
              <w:pageBreakBefore w:val="0"/>
              <w:widowControl/>
              <w:suppressLineNumbers w:val="0"/>
              <w:kinsoku/>
              <w:wordWrap/>
              <w:overflowPunct/>
              <w:topLinePunct w:val="0"/>
              <w:autoSpaceDE/>
              <w:autoSpaceDN/>
              <w:bidi w:val="0"/>
              <w:adjustRightInd/>
              <w:snapToGrid/>
              <w:spacing w:after="0"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设备名称</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3E6A7">
            <w:pPr>
              <w:keepNext w:val="0"/>
              <w:keepLines w:val="0"/>
              <w:pageBreakBefore w:val="0"/>
              <w:widowControl/>
              <w:suppressLineNumbers w:val="0"/>
              <w:kinsoku/>
              <w:wordWrap/>
              <w:overflowPunct/>
              <w:topLinePunct w:val="0"/>
              <w:autoSpaceDE/>
              <w:autoSpaceDN/>
              <w:bidi w:val="0"/>
              <w:adjustRightInd/>
              <w:snapToGrid/>
              <w:spacing w:after="0"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规格参数</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EE770">
            <w:pPr>
              <w:keepNext w:val="0"/>
              <w:keepLines w:val="0"/>
              <w:pageBreakBefore w:val="0"/>
              <w:widowControl/>
              <w:suppressLineNumbers w:val="0"/>
              <w:kinsoku/>
              <w:wordWrap/>
              <w:overflowPunct/>
              <w:topLinePunct w:val="0"/>
              <w:autoSpaceDE/>
              <w:autoSpaceDN/>
              <w:bidi w:val="0"/>
              <w:adjustRightInd/>
              <w:snapToGrid/>
              <w:spacing w:after="0"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77F48">
            <w:pPr>
              <w:keepNext w:val="0"/>
              <w:keepLines w:val="0"/>
              <w:pageBreakBefore w:val="0"/>
              <w:widowControl/>
              <w:suppressLineNumbers w:val="0"/>
              <w:kinsoku/>
              <w:wordWrap/>
              <w:overflowPunct/>
              <w:topLinePunct w:val="0"/>
              <w:autoSpaceDE/>
              <w:autoSpaceDN/>
              <w:bidi w:val="0"/>
              <w:adjustRightInd/>
              <w:snapToGrid/>
              <w:spacing w:after="0"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EAAEB">
            <w:pPr>
              <w:keepNext w:val="0"/>
              <w:keepLines w:val="0"/>
              <w:pageBreakBefore w:val="0"/>
              <w:widowControl/>
              <w:suppressLineNumbers w:val="0"/>
              <w:kinsoku/>
              <w:wordWrap/>
              <w:overflowPunct/>
              <w:topLinePunct w:val="0"/>
              <w:autoSpaceDE/>
              <w:autoSpaceDN/>
              <w:bidi w:val="0"/>
              <w:adjustRightInd/>
              <w:snapToGrid/>
              <w:spacing w:after="0" w:line="360" w:lineRule="auto"/>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备注</w:t>
            </w:r>
          </w:p>
        </w:tc>
      </w:tr>
      <w:tr w14:paraId="0C8C6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7"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E1F4F">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FA15D">
            <w:pPr>
              <w:keepNext w:val="0"/>
              <w:keepLines w:val="0"/>
              <w:widowControl/>
              <w:suppressLineNumbers w:val="0"/>
              <w:jc w:val="left"/>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16X16无缝混插矩阵</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CC24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详见技术规范书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0A44C">
            <w:pPr>
              <w:keepNext w:val="0"/>
              <w:keepLines w:val="0"/>
              <w:widowControl/>
              <w:suppressLineNumbers w:val="0"/>
              <w:jc w:val="left"/>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FD8B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0269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544D2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D06CF">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kern w:val="0"/>
                <w:sz w:val="24"/>
                <w:szCs w:val="24"/>
                <w:u w:val="none"/>
                <w:lang w:val="en-US" w:eastAsia="zh-CN" w:bidi="ar"/>
              </w:rPr>
              <w:t>2</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AAC9C">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4路HDMI输入板卡</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129B8">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详见技术规范书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9E6FF">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张</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647BF">
            <w:pPr>
              <w:keepNext w:val="0"/>
              <w:keepLines w:val="0"/>
              <w:widowControl/>
              <w:suppressLineNumbers w:val="0"/>
              <w:jc w:val="left"/>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747B9">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101B8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A789A">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kern w:val="0"/>
                <w:sz w:val="24"/>
                <w:szCs w:val="24"/>
                <w:u w:val="none"/>
                <w:lang w:val="en-US" w:eastAsia="zh-CN" w:bidi="ar"/>
              </w:rPr>
              <w:t>3</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3BF6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4路HDMI输出板卡</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D581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详见技术规范书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A0D29">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张</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7569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73AD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1B82D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7623D">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kern w:val="0"/>
                <w:sz w:val="24"/>
                <w:szCs w:val="24"/>
                <w:u w:val="none"/>
                <w:lang w:val="en-US" w:eastAsia="zh-CN" w:bidi="ar"/>
              </w:rPr>
              <w:t>4</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AAA4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4路HDMI4K输出板卡</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15D89">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详见技术规范书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FD59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张</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19DC4">
            <w:pPr>
              <w:keepNext w:val="0"/>
              <w:keepLines w:val="0"/>
              <w:widowControl/>
              <w:suppressLineNumbers w:val="0"/>
              <w:jc w:val="left"/>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C474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4F92A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115F7">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kern w:val="0"/>
                <w:sz w:val="24"/>
                <w:szCs w:val="24"/>
                <w:u w:val="none"/>
                <w:lang w:val="en-US" w:eastAsia="zh-CN" w:bidi="ar"/>
              </w:rPr>
              <w:t>5</w:t>
            </w:r>
          </w:p>
        </w:tc>
        <w:tc>
          <w:tcPr>
            <w:tcW w:w="229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165587C">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中央控制系统编程软件(苹果、鸿蒙、安卓端)</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B8AA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详见技术规范书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DFBDE">
            <w:pPr>
              <w:keepNext w:val="0"/>
              <w:keepLines w:val="0"/>
              <w:widowControl/>
              <w:suppressLineNumbers w:val="0"/>
              <w:jc w:val="left"/>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29B5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3ABF2">
            <w:pPr>
              <w:keepNext w:val="0"/>
              <w:keepLines w:val="0"/>
              <w:widowControl/>
              <w:suppressLineNumbers w:val="0"/>
              <w:jc w:val="left"/>
              <w:textAlignment w:val="center"/>
              <w:rPr>
                <w:rFonts w:hint="default" w:ascii="宋体" w:hAnsi="宋体" w:eastAsia="宋体" w:cs="宋体"/>
                <w:i w:val="0"/>
                <w:iCs w:val="0"/>
                <w:color w:val="000000"/>
                <w:kern w:val="0"/>
                <w:sz w:val="18"/>
                <w:szCs w:val="18"/>
                <w:u w:val="none"/>
                <w:lang w:val="en-US" w:eastAsia="zh-CN" w:bidi="ar"/>
              </w:rPr>
            </w:pPr>
          </w:p>
        </w:tc>
      </w:tr>
      <w:tr w14:paraId="3DCAC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1143D">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6</w:t>
            </w:r>
          </w:p>
        </w:tc>
        <w:tc>
          <w:tcPr>
            <w:tcW w:w="229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9A77C18">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智能中控主机</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87AB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详见技术规范书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37C1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C565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DC452">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2551E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06BB6">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7</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3AAF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平板电脑</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83A6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详见技术规范书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4680C">
            <w:pPr>
              <w:keepNext w:val="0"/>
              <w:keepLines w:val="0"/>
              <w:widowControl/>
              <w:suppressLineNumbers w:val="0"/>
              <w:jc w:val="left"/>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EFCFD">
            <w:pPr>
              <w:keepNext w:val="0"/>
              <w:keepLines w:val="0"/>
              <w:widowControl/>
              <w:suppressLineNumbers w:val="0"/>
              <w:jc w:val="left"/>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BD0A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23DCB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8955D">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8</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06500">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无线路由器</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1418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详见技术规范书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3BF3A">
            <w:pPr>
              <w:keepNext w:val="0"/>
              <w:keepLines w:val="0"/>
              <w:widowControl/>
              <w:suppressLineNumbers w:val="0"/>
              <w:jc w:val="left"/>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5247B">
            <w:pPr>
              <w:keepNext w:val="0"/>
              <w:keepLines w:val="0"/>
              <w:widowControl/>
              <w:suppressLineNumbers w:val="0"/>
              <w:jc w:val="left"/>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B1B8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739AA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39F0B">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9</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EA91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8路电源管理器</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23BE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详见技术规范书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B66B3">
            <w:pPr>
              <w:keepNext w:val="0"/>
              <w:keepLines w:val="0"/>
              <w:widowControl/>
              <w:suppressLineNumbers w:val="0"/>
              <w:jc w:val="left"/>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A9B79">
            <w:pPr>
              <w:keepNext w:val="0"/>
              <w:keepLines w:val="0"/>
              <w:widowControl/>
              <w:suppressLineNumbers w:val="0"/>
              <w:jc w:val="left"/>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EB612">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0B221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9B1D6">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10</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475A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8路时序电源（RS232）</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32B68">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详见技术规范书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00919">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1491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478C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3BF85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AC8A1">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11</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B143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无线会议主机</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76259">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详见技术规范书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4F21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C5DB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1 </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60F2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1F7CB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BA33F">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12</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8BA5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无线会议主席单元</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20C6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详见技术规范书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DDE5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5F02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1 </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1662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3836E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9BB0A">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13</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E770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无线会议代表单元</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5902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详见技术规范书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B438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B9188">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ECD1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7DC87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1B0C2">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14</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1ADD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10口充电箱</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C36A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详见技术规范书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A53F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7EBB2">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4944C">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0AB15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C709D">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15</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BD600">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16路数字调音台</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A2F8C">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详见技术规范书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4282C">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0BCD9">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1 </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3AD6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40E51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4F911">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16</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BB39C">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反馈抑制器-4路</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F2FB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详见技术规范书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D94B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5C42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1 </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C2E62">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02DD8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C8BAE">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17</w:t>
            </w:r>
          </w:p>
        </w:tc>
        <w:tc>
          <w:tcPr>
            <w:tcW w:w="229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CAD68E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音频处理器</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05DAF">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详见技术规范书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5E432">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42629">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1 </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845A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42543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58F6C">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18</w:t>
            </w:r>
          </w:p>
        </w:tc>
        <w:tc>
          <w:tcPr>
            <w:tcW w:w="229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B14B4F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数字功放</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22FA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详见技术规范书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536A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AAFF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3 </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F744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3E05C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C8BFB">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19</w:t>
            </w:r>
          </w:p>
        </w:tc>
        <w:tc>
          <w:tcPr>
            <w:tcW w:w="229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0E3119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吸顶音箱8寸</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E4EE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详见技术规范书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5F59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9BA4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6 </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B7BC4">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1004C9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6"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746C7">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20</w:t>
            </w:r>
          </w:p>
        </w:tc>
        <w:tc>
          <w:tcPr>
            <w:tcW w:w="229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09B6FC9">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机柜1</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674D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详见技术规范书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49AC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只</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522CF">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F6B9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4A129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7DCC4">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21</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73C9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机柜2</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F445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详见技术规范书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EBF7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只</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87AD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8CCA2">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081FE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6E33B">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bookmarkStart w:id="24" w:name="_Toc28595"/>
            <w:bookmarkStart w:id="25" w:name="_Toc5453"/>
            <w:r>
              <w:rPr>
                <w:rFonts w:hint="eastAsia" w:ascii="宋体" w:hAnsi="宋体" w:eastAsia="宋体" w:cs="宋体"/>
                <w:i w:val="0"/>
                <w:iCs w:val="0"/>
                <w:color w:val="000000"/>
                <w:kern w:val="0"/>
                <w:sz w:val="24"/>
                <w:szCs w:val="24"/>
                <w:u w:val="none"/>
                <w:lang w:val="en-US" w:eastAsia="zh-CN" w:bidi="ar"/>
              </w:rPr>
              <w:t>22</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C0A80">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LED显示屏</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F49E8">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详见技术规范书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A3A78">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平米</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D3778">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8.1</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62A82">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07064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2FA11">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23</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47D9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接收卡</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2864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详见技术规范书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FDBD4">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张</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8A2A5">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40</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C7A3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7D420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E386B">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42F6F">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发送盒</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BD83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详见技术规范书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5AC99">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DF4AF">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D460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0F1DF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34425">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25</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6115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配电箱</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E1522">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详见技术规范书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A7158">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A0BF2">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229B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52CFB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AAA68">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26</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FB548">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屏体钢结构、包边</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644B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1.可快速装配、微型调节；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2.根据现场环境需要对显示屏进行装修美观效果；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0DAE9">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平米</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EFC03">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8.1</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A5518">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7A572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D3B83">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27</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66E4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LED显示屏辅材、运输</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986A0">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LED屏内互联网线、电源线、安装调试</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C3EAC">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批</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D2A02">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86C69">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551E8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D22B6">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28</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6F08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视频会议系统</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C50F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详见技术规范书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73EC8">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65AF5">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A342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1469A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AC1E7">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29</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4FEDB">
            <w:pPr>
              <w:keepNext w:val="0"/>
              <w:keepLines w:val="0"/>
              <w:widowControl/>
              <w:suppressLineNumbers w:val="0"/>
              <w:jc w:val="left"/>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超广角摄像机</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33EA0">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详见技术规范书</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618F9">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27252">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80E92">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4E9F4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237E0">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30</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56E8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3.5转莲花头音频线</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EAF6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3.5mm（耳机插头）转双莲花头（公）音频线，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标配1.5米</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07E8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EEAE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D66E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7D82E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6E553">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31</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8C03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3.5转莲花头音频线</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7B6B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3.5mm（耳机插头）转双莲花头（公）音频线，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标配1.5米</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1909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FDE28">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B66F2">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258D3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D3B32">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2E0B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卡侬延长线（总长1.5米）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----卡侬公头转卡侬母头</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18EC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1.卡侬头（公）对卡侬头（母）音频线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2.结构：导体芯数2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3.材质：铜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4.导体截面：（20*0.12mm+PE1.4）*2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5.护套材料：PVC</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7211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B10A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15</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33E8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59214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8F1DC">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33</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89484">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音响欧姆头</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B5D6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专业音响四芯欧姆头</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D8502">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1595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8</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6DAD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448AF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47731">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D93D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HDMI视频线1</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66208">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HDMKI线缆高清2.0（10米）</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3E51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49300">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5 </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EC258">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627EA8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DDC12">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35</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109D2">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HDMI视频线2</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91E4C">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光纤HDMKI线缆高清2.0（30米）</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5684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条</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E7A2F">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8 </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451AF">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48F6D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F26BE">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B6E48">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网线</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9DC9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超五类8芯双绞线</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3FC00">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米</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4629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600 </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10644">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12E476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A1CE4">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7D39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交换机（千兆）</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D395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散热方式：风扇散热</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上行端口速率：千兆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下行端口速率：千兆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规格：19英寸（标准机架）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端口类型：电口&amp;光口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端口数量：24口千兆电口+4千兆光口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云管理交换机：支持云管理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下行接口类型：以太网交换机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包转发率：96/126Mpps</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629C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93349">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1 </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C6A0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2B6ED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54911">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38</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C198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多媒体插座</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D4B5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1.插座采用全铝结构，信息模块接口采用标准模块。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2.配置接口：1个多功能电源接口、2个RJ45网络、1个3.5音频、1个HDMI高清视频接口</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7E4FF">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69D99">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10 </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A787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2274D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1F355">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39</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4D77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专业护套线</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B52C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1.结构：导体芯数2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2.材质：铜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3.导体截面：2*2.0mm²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4.护套材料：无氧化铜PVC绝缘护套线</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3C464">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米</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CD929">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150 </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9DFF0">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5725A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5C9AF">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40</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54B7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电源线1</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A67D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阻燃RVV3*6</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7F62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米</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D7C39">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80 </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CAA2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4AB4B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5209B">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41</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CCE9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电源线2</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1762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阻燃RVV3*2.5</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8156C">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米</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61032">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300 </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9184C">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282E3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A2DC3">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42</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E78C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电源线3</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F91A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阻燃RVV2*1.0</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470F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米</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5AF39">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150 </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07E2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7C76D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19801">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43</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60ED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管材</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5BC39">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25pvc管材</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783A2">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米</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9902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150 </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D74BF">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r w14:paraId="58BB4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8C16B">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44</w:t>
            </w:r>
          </w:p>
        </w:tc>
        <w:tc>
          <w:tcPr>
            <w:tcW w:w="2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F4BA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其它辅材</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03A3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另购3.5耳机接头、BNC头、五类水晶头、焊锡、松香、扎带、线号、防水胶布、电工胶布、电源插头、标签、插排、镀锌线管等辅助材料。</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AD24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批</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AFD52">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4A49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bl>
    <w:p w14:paraId="5BB0F09A">
      <w:pPr>
        <w:pStyle w:val="4"/>
        <w:bidi w:val="0"/>
        <w:ind w:left="575" w:leftChars="0" w:hanging="575" w:firstLineChars="0"/>
        <w:rPr>
          <w:rFonts w:hint="eastAsia" w:ascii="宋体" w:hAnsi="宋体" w:eastAsia="宋体" w:cs="宋体"/>
          <w:b/>
          <w:sz w:val="32"/>
          <w:szCs w:val="32"/>
          <w:highlight w:val="none"/>
          <w:lang w:val="en-US" w:eastAsia="zh-CN" w:bidi="ar-SA"/>
        </w:rPr>
      </w:pPr>
      <w:r>
        <w:rPr>
          <w:rFonts w:hint="eastAsia"/>
          <w:sz w:val="32"/>
          <w:szCs w:val="32"/>
          <w:lang w:eastAsia="zh-CN"/>
        </w:rPr>
        <w:t>主要设备技术规格</w:t>
      </w:r>
      <w:bookmarkEnd w:id="24"/>
      <w:bookmarkEnd w:id="25"/>
    </w:p>
    <w:p w14:paraId="0906038A">
      <w:pPr>
        <w:pStyle w:val="5"/>
        <w:bidi w:val="0"/>
        <w:ind w:left="720" w:leftChars="0" w:hanging="720" w:firstLineChars="0"/>
        <w:rPr>
          <w:rFonts w:hint="eastAsia" w:ascii="宋体" w:hAnsi="宋体" w:eastAsia="宋体" w:cs="宋体"/>
          <w:b/>
          <w:sz w:val="32"/>
          <w:szCs w:val="32"/>
          <w:highlight w:val="none"/>
          <w:lang w:val="en-US" w:eastAsia="zh-CN" w:bidi="ar-SA"/>
        </w:rPr>
      </w:pPr>
      <w:bookmarkStart w:id="26" w:name="_Toc25745"/>
      <w:r>
        <w:rPr>
          <w:rFonts w:hint="eastAsia" w:ascii="宋体" w:hAnsi="宋体" w:eastAsia="宋体" w:cs="宋体"/>
          <w:i w:val="0"/>
          <w:iCs w:val="0"/>
          <w:color w:val="000000"/>
          <w:sz w:val="32"/>
          <w:szCs w:val="32"/>
          <w:u w:val="none"/>
          <w:lang w:val="en-US" w:eastAsia="zh-CN"/>
        </w:rPr>
        <w:t>拼接矩阵系统</w:t>
      </w:r>
      <w:bookmarkEnd w:id="26"/>
    </w:p>
    <w:p w14:paraId="41BFD1EC">
      <w:pPr>
        <w:pStyle w:val="6"/>
        <w:rPr>
          <w:sz w:val="30"/>
          <w:szCs w:val="30"/>
        </w:rPr>
      </w:pPr>
      <w:r>
        <w:rPr>
          <w:rFonts w:hint="eastAsia" w:ascii="宋体" w:hAnsi="宋体" w:eastAsia="宋体" w:cs="宋体"/>
          <w:i w:val="0"/>
          <w:iCs w:val="0"/>
          <w:color w:val="000000"/>
          <w:kern w:val="0"/>
          <w:sz w:val="30"/>
          <w:szCs w:val="30"/>
          <w:u w:val="none"/>
          <w:lang w:val="en-US" w:eastAsia="zh-CN" w:bidi="ar"/>
        </w:rPr>
        <w:t>16X16无缝混插矩阵</w:t>
      </w:r>
    </w:p>
    <w:p w14:paraId="285B777E">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40" w:leftChars="0" w:firstLine="403"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16路信号输入, 16路信号输出</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采</w:t>
      </w:r>
      <w:r>
        <w:rPr>
          <w:rFonts w:hint="eastAsia" w:asciiTheme="minorEastAsia" w:hAnsiTheme="minorEastAsia" w:eastAsiaTheme="minorEastAsia" w:cstheme="minorEastAsia"/>
          <w:sz w:val="24"/>
          <w:szCs w:val="24"/>
        </w:rPr>
        <w:t xml:space="preserve">用标准机箱；                                                                                              </w:t>
      </w:r>
    </w:p>
    <w:p w14:paraId="45B6CF81">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40" w:leftChars="0" w:firstLine="403"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全插卡式设计，四路信号一个卡</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支持</w:t>
      </w:r>
      <w:r>
        <w:rPr>
          <w:rFonts w:hint="eastAsia" w:asciiTheme="minorEastAsia" w:hAnsiTheme="minorEastAsia" w:eastAsiaTheme="minorEastAsia" w:cstheme="minorEastAsia"/>
          <w:sz w:val="24"/>
          <w:szCs w:val="24"/>
        </w:rPr>
        <w:t>输入信号</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CVBS/YPBPR/VGA/DVI/HDMI/HDMI-4K/3GSDI/网络（HDBaseT）/光纤</w:t>
      </w:r>
      <w:r>
        <w:rPr>
          <w:rFonts w:hint="eastAsia" w:asciiTheme="minorEastAsia" w:hAnsiTheme="minorEastAsia" w:eastAsiaTheme="minorEastAsia" w:cstheme="minorEastAsia"/>
          <w:sz w:val="24"/>
          <w:szCs w:val="24"/>
          <w:lang w:eastAsia="zh-CN"/>
        </w:rPr>
        <w:t>；</w:t>
      </w:r>
    </w:p>
    <w:p w14:paraId="36738C3B">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40" w:leftChars="0" w:firstLine="403"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支持字符叠加功能，对输入信号进行字符标注功能</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 xml:space="preserve">                                                                        </w:t>
      </w:r>
    </w:p>
    <w:p w14:paraId="39E2302E">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40" w:leftChars="0" w:firstLine="403"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支持工作状态信号灯指示，自动检测无信号输入状态提示</w:t>
      </w:r>
      <w:r>
        <w:rPr>
          <w:rFonts w:hint="eastAsia" w:asciiTheme="minorEastAsia" w:hAnsiTheme="minorEastAsia" w:eastAsiaTheme="minorEastAsia" w:cstheme="minorEastAsia"/>
          <w:sz w:val="24"/>
          <w:szCs w:val="24"/>
          <w:lang w:eastAsia="zh-CN"/>
        </w:rPr>
        <w:t>；</w:t>
      </w:r>
    </w:p>
    <w:p w14:paraId="5B25A360">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40" w:leftChars="0" w:firstLine="403"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支持</w:t>
      </w:r>
      <w:r>
        <w:rPr>
          <w:rFonts w:hint="eastAsia" w:asciiTheme="minorEastAsia" w:hAnsiTheme="minorEastAsia" w:eastAsiaTheme="minorEastAsia" w:cstheme="minorEastAsia"/>
          <w:sz w:val="24"/>
          <w:szCs w:val="24"/>
        </w:rPr>
        <w:t>输出信号：CVBS/YPBPR/VGA/DVI/HDMI/ HDMI-4K/3GSDI/网络（HDBaseT）/光纤</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 xml:space="preserve">                                    </w:t>
      </w:r>
    </w:p>
    <w:p w14:paraId="13509D0C">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40" w:leftChars="0" w:firstLine="403"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输出板卡可任意调解</w:t>
      </w:r>
      <w:r>
        <w:rPr>
          <w:rFonts w:hint="eastAsia" w:asciiTheme="minorEastAsia" w:hAnsiTheme="minorEastAsia" w:eastAsiaTheme="minorEastAsia" w:cstheme="minorEastAsia"/>
          <w:sz w:val="24"/>
          <w:szCs w:val="24"/>
          <w:lang w:val="en-US" w:eastAsia="zh-CN"/>
        </w:rPr>
        <w:t>不低于18</w:t>
      </w:r>
      <w:r>
        <w:rPr>
          <w:rFonts w:hint="eastAsia" w:asciiTheme="minorEastAsia" w:hAnsiTheme="minorEastAsia" w:eastAsiaTheme="minorEastAsia" w:cstheme="minorEastAsia"/>
          <w:sz w:val="24"/>
          <w:szCs w:val="24"/>
        </w:rPr>
        <w:t>种分辨率</w:t>
      </w:r>
      <w:r>
        <w:rPr>
          <w:rFonts w:hint="eastAsia" w:asciiTheme="minorEastAsia" w:hAnsiTheme="minorEastAsia" w:eastAsiaTheme="minorEastAsia" w:cstheme="minorEastAsia"/>
          <w:sz w:val="24"/>
          <w:szCs w:val="24"/>
          <w:lang w:eastAsia="zh-CN"/>
        </w:rPr>
        <w:t>；</w:t>
      </w:r>
    </w:p>
    <w:p w14:paraId="5D8FAA0E">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40" w:leftChars="0" w:firstLine="403"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支持“0”秒切换,切换过程无黑场、无蓝屏，信号显示不中断</w:t>
      </w:r>
      <w:r>
        <w:rPr>
          <w:rFonts w:hint="eastAsia" w:asciiTheme="minorEastAsia" w:hAnsiTheme="minorEastAsia" w:eastAsiaTheme="minorEastAsia" w:cstheme="minorEastAsia"/>
          <w:sz w:val="24"/>
          <w:szCs w:val="24"/>
          <w:lang w:eastAsia="zh-CN"/>
        </w:rPr>
        <w:t>；</w:t>
      </w:r>
    </w:p>
    <w:p w14:paraId="081D6A22">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40" w:leftChars="0" w:firstLine="403"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支持外部声音的输入与解析，音视频同步切换，输入输出支持3.5mm音频接口</w:t>
      </w:r>
      <w:r>
        <w:rPr>
          <w:rFonts w:hint="eastAsia" w:asciiTheme="minorEastAsia" w:hAnsiTheme="minorEastAsia" w:eastAsiaTheme="minorEastAsia" w:cstheme="minorEastAsia"/>
          <w:sz w:val="24"/>
          <w:szCs w:val="24"/>
          <w:lang w:eastAsia="zh-CN"/>
        </w:rPr>
        <w:t>；</w:t>
      </w:r>
    </w:p>
    <w:p w14:paraId="746DD3A6">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40" w:leftChars="0" w:firstLine="403"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支持双电源冗余热备份</w:t>
      </w:r>
      <w:r>
        <w:rPr>
          <w:rFonts w:hint="eastAsia" w:asciiTheme="minorEastAsia" w:hAnsiTheme="minorEastAsia" w:eastAsiaTheme="minorEastAsia" w:cstheme="minorEastAsia"/>
          <w:sz w:val="24"/>
          <w:szCs w:val="24"/>
          <w:lang w:eastAsia="zh-CN"/>
        </w:rPr>
        <w:t>；</w:t>
      </w:r>
    </w:p>
    <w:p w14:paraId="3DCC4444">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40" w:leftChars="0" w:firstLine="403"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最大带宽：</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12.Gbps</w:t>
      </w:r>
    </w:p>
    <w:p w14:paraId="1DF89670">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40" w:leftChars="0" w:firstLine="403"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传输标准</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支持HDMI1.3a，HDMI1.4，HDMI2.0，DVI1.0协议，支持HDCP协议和EDID读取功能，符合SMPTE和ITU标准</w:t>
      </w:r>
      <w:r>
        <w:rPr>
          <w:rFonts w:hint="eastAsia" w:asciiTheme="minorEastAsia" w:hAnsiTheme="minorEastAsia" w:eastAsiaTheme="minorEastAsia" w:cstheme="minorEastAsia"/>
          <w:sz w:val="24"/>
          <w:szCs w:val="24"/>
          <w:lang w:eastAsia="zh-CN"/>
        </w:rPr>
        <w:t>；</w:t>
      </w:r>
    </w:p>
    <w:p w14:paraId="1AC42BE9">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40" w:leftChars="0" w:firstLine="403"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多种控制方式：按键管理控制/液晶触控屏控制/RS232/LAN/RS-485/IPAD</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 xml:space="preserve">   </w:t>
      </w:r>
    </w:p>
    <w:p w14:paraId="088B5178">
      <w:pPr>
        <w:pStyle w:val="6"/>
        <w:rPr>
          <w:rFonts w:ascii="宋体" w:hAnsi="宋体" w:eastAsia="宋体" w:cs="宋体"/>
          <w:b/>
          <w:sz w:val="30"/>
          <w:szCs w:val="30"/>
          <w:lang w:val="en-US" w:eastAsia="zh-CN" w:bidi="ar-SA"/>
        </w:rPr>
      </w:pPr>
      <w:r>
        <w:rPr>
          <w:rFonts w:hint="eastAsia" w:ascii="宋体" w:hAnsi="宋体" w:eastAsia="宋体" w:cs="宋体"/>
          <w:i w:val="0"/>
          <w:iCs w:val="0"/>
          <w:color w:val="000000"/>
          <w:kern w:val="0"/>
          <w:sz w:val="30"/>
          <w:szCs w:val="30"/>
          <w:u w:val="none"/>
          <w:lang w:val="en-US" w:eastAsia="zh-CN" w:bidi="ar"/>
        </w:rPr>
        <w:t>4路HDMI输入板卡</w:t>
      </w:r>
    </w:p>
    <w:p w14:paraId="52B12C1F">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HDMI1.3协议，HDCP1.3协议，兼容DVI1.0标准；                                 </w:t>
      </w:r>
    </w:p>
    <w:p w14:paraId="6A5B66E9">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HDMIType A接口（母头）；                                                 </w:t>
      </w:r>
    </w:p>
    <w:p w14:paraId="6B840A7C">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支持3.5MM接口外部音频输入及HDMI内嵌音频，支持工作状态信号灯指示，支持字符叠加标注功能，自动检测无信号输入状态提示；                                          </w:t>
      </w:r>
    </w:p>
    <w:p w14:paraId="41463CC5">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分辨率：1024x768@60hz~1920x1200@60Hz。</w:t>
      </w:r>
    </w:p>
    <w:p w14:paraId="28DFDCFD">
      <w:pPr>
        <w:pStyle w:val="6"/>
        <w:rPr>
          <w:rFonts w:ascii="宋体" w:hAnsi="宋体" w:eastAsia="宋体" w:cs="宋体"/>
          <w:b/>
          <w:sz w:val="30"/>
          <w:szCs w:val="30"/>
          <w:lang w:val="en-US" w:eastAsia="zh-CN" w:bidi="ar-SA"/>
        </w:rPr>
      </w:pPr>
      <w:r>
        <w:rPr>
          <w:rFonts w:hint="eastAsia" w:ascii="宋体" w:hAnsi="宋体" w:eastAsia="宋体" w:cs="宋体"/>
          <w:i w:val="0"/>
          <w:iCs w:val="0"/>
          <w:color w:val="000000"/>
          <w:kern w:val="0"/>
          <w:sz w:val="30"/>
          <w:szCs w:val="30"/>
          <w:u w:val="none"/>
          <w:lang w:val="en-US" w:eastAsia="zh-CN" w:bidi="ar"/>
        </w:rPr>
        <w:t>4路HDMI输</w:t>
      </w:r>
      <w:r>
        <w:rPr>
          <w:rFonts w:hint="eastAsia" w:cs="宋体"/>
          <w:i w:val="0"/>
          <w:iCs w:val="0"/>
          <w:color w:val="000000"/>
          <w:kern w:val="0"/>
          <w:sz w:val="30"/>
          <w:szCs w:val="30"/>
          <w:u w:val="none"/>
          <w:lang w:val="en-US" w:eastAsia="zh-CN" w:bidi="ar"/>
        </w:rPr>
        <w:t>出</w:t>
      </w:r>
      <w:r>
        <w:rPr>
          <w:rFonts w:hint="eastAsia" w:ascii="宋体" w:hAnsi="宋体" w:eastAsia="宋体" w:cs="宋体"/>
          <w:i w:val="0"/>
          <w:iCs w:val="0"/>
          <w:color w:val="000000"/>
          <w:kern w:val="0"/>
          <w:sz w:val="30"/>
          <w:szCs w:val="30"/>
          <w:u w:val="none"/>
          <w:lang w:val="en-US" w:eastAsia="zh-CN" w:bidi="ar"/>
        </w:rPr>
        <w:t>板卡</w:t>
      </w:r>
    </w:p>
    <w:p w14:paraId="3DB5B089">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HDMI1.3协议，HDCP1.3协议，兼容DVI1.0标准；</w:t>
      </w:r>
    </w:p>
    <w:p w14:paraId="4CD718A7">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标准HDMI Type A接口（母头）；                                             </w:t>
      </w:r>
    </w:p>
    <w:p w14:paraId="7CD951DD">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支持3.5MM接口音频输出，支持工作状态信号灯指示状态，支持无缝瞬切，支持修改输出分辨率，支持拼接功能；                                                           </w:t>
      </w:r>
    </w:p>
    <w:p w14:paraId="37918D3E">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分辨率：1024x768@60hz~1920x1200@60Hz。</w:t>
      </w:r>
    </w:p>
    <w:p w14:paraId="090BD300">
      <w:pPr>
        <w:pStyle w:val="6"/>
        <w:rPr>
          <w:rFonts w:hint="eastAsia" w:ascii="宋体" w:hAnsi="宋体" w:eastAsia="宋体" w:cs="宋体"/>
          <w:b/>
          <w:i w:val="0"/>
          <w:iCs w:val="0"/>
          <w:color w:val="000000"/>
          <w:kern w:val="0"/>
          <w:sz w:val="30"/>
          <w:szCs w:val="30"/>
          <w:u w:val="none"/>
          <w:lang w:val="en-US" w:eastAsia="zh-CN" w:bidi="ar"/>
        </w:rPr>
      </w:pPr>
      <w:r>
        <w:rPr>
          <w:rFonts w:hint="eastAsia" w:ascii="宋体" w:hAnsi="宋体" w:eastAsia="宋体" w:cs="宋体"/>
          <w:i w:val="0"/>
          <w:iCs w:val="0"/>
          <w:color w:val="000000"/>
          <w:kern w:val="0"/>
          <w:sz w:val="30"/>
          <w:szCs w:val="30"/>
          <w:u w:val="none"/>
          <w:lang w:val="en-US" w:eastAsia="zh-CN" w:bidi="ar"/>
        </w:rPr>
        <w:t>4路HDMI4K输出板卡</w:t>
      </w:r>
    </w:p>
    <w:p w14:paraId="152061A2">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HDMI1.3协议，HDMI1.4协议，HDMI2.0协议，HDCP1.3协议，HDCP1.4协议HDCP2.0协议兼容DVI1.0标准；                                                            </w:t>
      </w:r>
    </w:p>
    <w:p w14:paraId="14F8654B">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标准HDMI Type A接口（母头）；                                              </w:t>
      </w:r>
    </w:p>
    <w:p w14:paraId="334531B4">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支持3.5MM接口音频输出，支持工作状态信号灯指示状态，支持无缝瞬切，支持修改输出分辨率，支持拼接功能；                                                           </w:t>
      </w:r>
    </w:p>
    <w:p w14:paraId="5D4BC521">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分辨率：1024x768@60hz~4096*2160@60Hz。</w:t>
      </w:r>
    </w:p>
    <w:p w14:paraId="167C76F6">
      <w:pPr>
        <w:pStyle w:val="5"/>
        <w:bidi w:val="0"/>
        <w:ind w:left="720" w:leftChars="0" w:hanging="720" w:firstLineChars="0"/>
        <w:rPr>
          <w:rFonts w:hint="eastAsia" w:ascii="宋体" w:hAnsi="宋体" w:eastAsia="宋体" w:cs="宋体"/>
          <w:b/>
          <w:sz w:val="32"/>
          <w:szCs w:val="32"/>
          <w:highlight w:val="none"/>
          <w:lang w:val="en-US" w:eastAsia="zh-CN" w:bidi="ar-SA"/>
        </w:rPr>
      </w:pPr>
      <w:bookmarkStart w:id="27" w:name="_Toc6864"/>
      <w:r>
        <w:rPr>
          <w:rFonts w:hint="default" w:ascii="宋体" w:hAnsi="宋体" w:eastAsia="宋体" w:cs="宋体"/>
          <w:i w:val="0"/>
          <w:iCs w:val="0"/>
          <w:color w:val="000000"/>
          <w:kern w:val="0"/>
          <w:sz w:val="32"/>
          <w:szCs w:val="32"/>
          <w:u w:val="none"/>
          <w:lang w:val="en-US" w:eastAsia="zh-CN" w:bidi="ar"/>
        </w:rPr>
        <w:t>集中控制系统</w:t>
      </w:r>
      <w:bookmarkEnd w:id="27"/>
    </w:p>
    <w:p w14:paraId="6A640D98">
      <w:pPr>
        <w:pStyle w:val="6"/>
        <w:rPr>
          <w:rFonts w:ascii="宋体" w:hAnsi="宋体" w:eastAsia="宋体" w:cs="宋体"/>
          <w:b/>
          <w:sz w:val="30"/>
          <w:szCs w:val="30"/>
          <w:lang w:val="en-US" w:eastAsia="zh-CN" w:bidi="ar-SA"/>
        </w:rPr>
      </w:pPr>
      <w:r>
        <w:rPr>
          <w:rFonts w:hint="eastAsia" w:ascii="宋体" w:hAnsi="宋体" w:eastAsia="宋体" w:cs="宋体"/>
          <w:i w:val="0"/>
          <w:iCs w:val="0"/>
          <w:color w:val="000000"/>
          <w:kern w:val="0"/>
          <w:sz w:val="30"/>
          <w:szCs w:val="30"/>
          <w:u w:val="none"/>
          <w:lang w:val="en-US" w:eastAsia="zh-CN" w:bidi="ar"/>
        </w:rPr>
        <w:t>中央控制系统编程软件</w:t>
      </w:r>
    </w:p>
    <w:p w14:paraId="764D489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3" w:leftChars="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定制，支持苹果、鸿蒙、安卓端客户端</w:t>
      </w:r>
    </w:p>
    <w:p w14:paraId="7D695212">
      <w:pPr>
        <w:pStyle w:val="6"/>
        <w:rPr>
          <w:rFonts w:ascii="宋体" w:hAnsi="宋体" w:eastAsia="宋体" w:cs="宋体"/>
          <w:b/>
          <w:sz w:val="30"/>
          <w:szCs w:val="30"/>
          <w:lang w:val="en-US" w:eastAsia="zh-CN" w:bidi="ar-SA"/>
        </w:rPr>
      </w:pPr>
      <w:r>
        <w:rPr>
          <w:rFonts w:hint="eastAsia" w:ascii="宋体" w:hAnsi="宋体" w:eastAsia="宋体" w:cs="宋体"/>
          <w:i w:val="0"/>
          <w:iCs w:val="0"/>
          <w:color w:val="000000"/>
          <w:kern w:val="0"/>
          <w:sz w:val="30"/>
          <w:szCs w:val="30"/>
          <w:u w:val="none"/>
          <w:lang w:val="en-US" w:eastAsia="zh-CN" w:bidi="ar"/>
        </w:rPr>
        <w:t>智能中控主机</w:t>
      </w:r>
    </w:p>
    <w:p w14:paraId="6A08254E">
      <w:pPr>
        <w:numPr>
          <w:ilvl w:val="0"/>
          <w:numId w:val="15"/>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同时支持本地及云平台在线编程，无需安装软件，直接通过浏览器访问智能网关IP地址或云平台；</w:t>
      </w:r>
    </w:p>
    <w:p w14:paraId="6FABB098">
      <w:pPr>
        <w:numPr>
          <w:ilvl w:val="0"/>
          <w:numId w:val="15"/>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支持远程在线调试、远程在线诊断、远程在线编程；</w:t>
      </w:r>
    </w:p>
    <w:p w14:paraId="1515F348">
      <w:pPr>
        <w:numPr>
          <w:ilvl w:val="0"/>
          <w:numId w:val="15"/>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人工智能神经网络图控制算法，支持任意复杂度控制运行图谱编织，实现自由设计、自主意志、闭环控制；</w:t>
      </w:r>
    </w:p>
    <w:p w14:paraId="4F755FD4">
      <w:pPr>
        <w:numPr>
          <w:ilvl w:val="0"/>
          <w:numId w:val="15"/>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神经网络图式控制运行模式，掌握全局运行状态，支持受控设备封装可有效检视各受控设备实时运行状态；</w:t>
      </w:r>
    </w:p>
    <w:p w14:paraId="72C29BC1">
      <w:pPr>
        <w:numPr>
          <w:ilvl w:val="0"/>
          <w:numId w:val="15"/>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同时支持不少于2套相互独立的用户控制界面，支持多用户、跨平台、分布式控制，适用于多用户集群控制场景；</w:t>
      </w:r>
    </w:p>
    <w:p w14:paraId="53F5FBC5">
      <w:pPr>
        <w:numPr>
          <w:ilvl w:val="0"/>
          <w:numId w:val="15"/>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支持多种网络控制协议，除标准Tcp、Udp、Telnet、Http协议等，还可以添加其他通用或私有网络协议；</w:t>
      </w:r>
    </w:p>
    <w:p w14:paraId="317CF63B">
      <w:pPr>
        <w:numPr>
          <w:ilvl w:val="0"/>
          <w:numId w:val="15"/>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支持任意Linux+平台，可自由迁移，针对不同应用需求可将运行套包自由迁移与第三方产品平台融为一体；</w:t>
      </w:r>
    </w:p>
    <w:p w14:paraId="631567EA">
      <w:pPr>
        <w:numPr>
          <w:ilvl w:val="0"/>
          <w:numId w:val="15"/>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CPU (主)：不低于ARM Cortex-A7 性能，操作系统：Linux内核；</w:t>
      </w:r>
    </w:p>
    <w:p w14:paraId="1F3B1A02">
      <w:pPr>
        <w:numPr>
          <w:ilvl w:val="0"/>
          <w:numId w:val="15"/>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Memory：512M DDR3 RAM，Flash：4096M EMMC；</w:t>
      </w:r>
    </w:p>
    <w:p w14:paraId="6A81F759">
      <w:pPr>
        <w:numPr>
          <w:ilvl w:val="0"/>
          <w:numId w:val="15"/>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RELAY：8 - 隔离低压继电器(常开触点) 30VDC/AC 1A；</w:t>
      </w:r>
    </w:p>
    <w:p w14:paraId="619F19D0">
      <w:pPr>
        <w:numPr>
          <w:ilvl w:val="0"/>
          <w:numId w:val="15"/>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I/O：8x数字I/O输入；</w:t>
      </w:r>
    </w:p>
    <w:p w14:paraId="3A470543">
      <w:pPr>
        <w:numPr>
          <w:ilvl w:val="0"/>
          <w:numId w:val="15"/>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INFRARED–SERIAL：8 - 红外或单向RS-232串行通讯口；</w:t>
      </w:r>
    </w:p>
    <w:p w14:paraId="78A18D37">
      <w:pPr>
        <w:numPr>
          <w:ilvl w:val="0"/>
          <w:numId w:val="15"/>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COM(A、B、C、D)：4 - DB9双向RS-232串行通讯口；</w:t>
      </w:r>
    </w:p>
    <w:p w14:paraId="4C47BB6F">
      <w:pPr>
        <w:numPr>
          <w:ilvl w:val="0"/>
          <w:numId w:val="15"/>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COM(E、F、G、H)：4 - 7PIN双向RS-232/422/485串行通讯口；</w:t>
      </w:r>
    </w:p>
    <w:p w14:paraId="5C6300E2">
      <w:pPr>
        <w:numPr>
          <w:ilvl w:val="0"/>
          <w:numId w:val="15"/>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LAN：1x RJ45 10M/100M以太网接口；</w:t>
      </w:r>
    </w:p>
    <w:p w14:paraId="405B9246">
      <w:pPr>
        <w:numPr>
          <w:ilvl w:val="0"/>
          <w:numId w:val="15"/>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USB：1xUSB接口；</w:t>
      </w:r>
    </w:p>
    <w:p w14:paraId="37472455">
      <w:pPr>
        <w:numPr>
          <w:ilvl w:val="0"/>
          <w:numId w:val="15"/>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RST：1xRST系统复位按钮；</w:t>
      </w:r>
    </w:p>
    <w:p w14:paraId="05D040C6">
      <w:pPr>
        <w:numPr>
          <w:ilvl w:val="0"/>
          <w:numId w:val="15"/>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LED：3xLED系统状态指示灯；</w:t>
      </w:r>
    </w:p>
    <w:p w14:paraId="63EEC4B7">
      <w:pPr>
        <w:numPr>
          <w:ilvl w:val="0"/>
          <w:numId w:val="15"/>
        </w:numPr>
        <w:ind w:left="0" w:leftChars="0" w:firstLine="400" w:firstLineChars="0"/>
        <w:rPr>
          <w:lang w:val="en-US" w:eastAsia="zh-CN"/>
        </w:rPr>
      </w:pPr>
      <w:r>
        <w:rPr>
          <w:rFonts w:hint="eastAsia" w:asciiTheme="minorEastAsia" w:hAnsiTheme="minorEastAsia" w:eastAsiaTheme="minorEastAsia" w:cstheme="minorEastAsia"/>
          <w:sz w:val="24"/>
          <w:szCs w:val="24"/>
          <w:lang w:val="en-US" w:eastAsia="zh-CN"/>
        </w:rPr>
        <w:t>RES：1xRES系统预留调试接口；</w:t>
      </w:r>
    </w:p>
    <w:p w14:paraId="7240589A">
      <w:pPr>
        <w:pStyle w:val="6"/>
        <w:rPr>
          <w:rFonts w:hint="eastAsia"/>
          <w:lang w:val="en-US" w:eastAsia="zh-CN"/>
        </w:rPr>
      </w:pPr>
      <w:r>
        <w:rPr>
          <w:rFonts w:hint="eastAsia" w:cs="宋体"/>
          <w:b/>
          <w:i w:val="0"/>
          <w:iCs w:val="0"/>
          <w:color w:val="000000"/>
          <w:kern w:val="0"/>
          <w:sz w:val="30"/>
          <w:szCs w:val="30"/>
          <w:u w:val="none"/>
          <w:lang w:val="en-US" w:eastAsia="zh-CN" w:bidi="ar"/>
        </w:rPr>
        <w:t>平板电脑</w:t>
      </w:r>
    </w:p>
    <w:p w14:paraId="69775B4F">
      <w:pPr>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内存容量：不低于8GB存储容量：8GB+128GB 分辨率2800 x 1840像素；</w:t>
      </w:r>
    </w:p>
    <w:p w14:paraId="19E01132">
      <w:pPr>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网络类型：WIFI。</w:t>
      </w:r>
    </w:p>
    <w:p w14:paraId="170AFDBB">
      <w:pPr>
        <w:pStyle w:val="6"/>
        <w:rPr>
          <w:rFonts w:ascii="宋体" w:hAnsi="宋体" w:eastAsia="宋体" w:cs="宋体"/>
          <w:b/>
          <w:sz w:val="30"/>
          <w:szCs w:val="30"/>
          <w:lang w:val="en-US" w:eastAsia="zh-CN" w:bidi="ar-SA"/>
        </w:rPr>
      </w:pPr>
      <w:r>
        <w:rPr>
          <w:rFonts w:hint="eastAsia" w:ascii="宋体" w:hAnsi="宋体" w:eastAsia="宋体" w:cs="宋体"/>
          <w:i w:val="0"/>
          <w:iCs w:val="0"/>
          <w:color w:val="000000"/>
          <w:kern w:val="0"/>
          <w:sz w:val="30"/>
          <w:szCs w:val="30"/>
          <w:u w:val="none"/>
          <w:lang w:val="en-US" w:eastAsia="zh-CN" w:bidi="ar"/>
        </w:rPr>
        <w:t>无线路由器</w:t>
      </w:r>
    </w:p>
    <w:p w14:paraId="70E2DC74">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网络标准：wifi6；</w:t>
      </w:r>
    </w:p>
    <w:p w14:paraId="593E283A">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有线传输率：千兆端口；</w:t>
      </w:r>
    </w:p>
    <w:p w14:paraId="160669F5">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无线传输速率：5400Mbps无线网络支持频率：2.4G&amp;5G是否无线：是。</w:t>
      </w:r>
    </w:p>
    <w:p w14:paraId="34EB87A0">
      <w:pPr>
        <w:pStyle w:val="6"/>
        <w:rPr>
          <w:rFonts w:hint="eastAsia" w:ascii="宋体" w:hAnsi="宋体" w:eastAsia="宋体" w:cs="宋体"/>
          <w:b/>
          <w:i w:val="0"/>
          <w:iCs w:val="0"/>
          <w:color w:val="000000"/>
          <w:kern w:val="0"/>
          <w:sz w:val="30"/>
          <w:szCs w:val="30"/>
          <w:u w:val="none"/>
          <w:lang w:val="en-US" w:eastAsia="zh-CN" w:bidi="ar"/>
        </w:rPr>
      </w:pPr>
      <w:r>
        <w:rPr>
          <w:rFonts w:hint="eastAsia" w:ascii="宋体" w:hAnsi="宋体" w:eastAsia="宋体" w:cs="宋体"/>
          <w:i w:val="0"/>
          <w:iCs w:val="0"/>
          <w:color w:val="000000"/>
          <w:kern w:val="0"/>
          <w:sz w:val="30"/>
          <w:szCs w:val="30"/>
          <w:u w:val="none"/>
          <w:lang w:val="en-US" w:eastAsia="zh-CN" w:bidi="ar"/>
        </w:rPr>
        <w:t>8路电源管理器</w:t>
      </w:r>
    </w:p>
    <w:p w14:paraId="44C63E16">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整机提供8路输出，每路提供30A触点继电器，满足大功率系统供电需求；</w:t>
      </w:r>
    </w:p>
    <w:p w14:paraId="227C5388">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8路常开常闭触点，采用25A接线端子，适用各种强弱电控制方式；</w:t>
      </w:r>
    </w:p>
    <w:p w14:paraId="72199DEF">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配备标准RS232串行数控接口，开放控制协议，既可满足中央控制器和PC机控制要求；</w:t>
      </w:r>
    </w:p>
    <w:p w14:paraId="0422EB55">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配备标准RS232输出接口，扩展更方便。MCU控制的智能化设计，具有标准RS232(RS232控制可升级为RS485控制)串口控制功能，可设置250个ID地址，最大可支持250台设备同时使用，适合于大规模集中控制；</w:t>
      </w:r>
    </w:p>
    <w:p w14:paraId="218D1F5B">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配备标准网络控制接口，支持TCP/IP协议；</w:t>
      </w:r>
    </w:p>
    <w:p w14:paraId="0BBD7C6E">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键盘锁(LOCK)功能，防止误操作，便于用户管理；</w:t>
      </w:r>
    </w:p>
    <w:p w14:paraId="09BAE458">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键盘恢复出厂设置功能；</w:t>
      </w:r>
    </w:p>
    <w:p w14:paraId="262E3F41">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支持2台机器级联；</w:t>
      </w:r>
    </w:p>
    <w:p w14:paraId="2FC96BEE">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具有外部电平(5V-12V)控制接口、外部开关控制，和级联控口；</w:t>
      </w:r>
    </w:p>
    <w:p w14:paraId="52B2FC78">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继电器：8路独立30A继电器；</w:t>
      </w:r>
    </w:p>
    <w:p w14:paraId="65DD969F">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接入电源：AC100-250V,50/60HZ；</w:t>
      </w:r>
    </w:p>
    <w:p w14:paraId="18AC8467">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触点：8路常开常闭触点，有公共端；</w:t>
      </w:r>
    </w:p>
    <w:p w14:paraId="6A05F06E">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输出：8路30A继电器输出；</w:t>
      </w:r>
    </w:p>
    <w:p w14:paraId="51BF7640">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外部控制：闭合信号、RS232串口、外部电平（5V-12V）控制接口；</w:t>
      </w:r>
    </w:p>
    <w:p w14:paraId="56B9FDBC">
      <w:pPr>
        <w:pStyle w:val="6"/>
        <w:rPr>
          <w:rFonts w:hint="eastAsia" w:ascii="宋体" w:hAnsi="宋体" w:eastAsia="宋体" w:cs="宋体"/>
          <w:b/>
          <w:i w:val="0"/>
          <w:iCs w:val="0"/>
          <w:color w:val="000000"/>
          <w:kern w:val="0"/>
          <w:sz w:val="30"/>
          <w:szCs w:val="30"/>
          <w:u w:val="none"/>
          <w:lang w:val="en-US" w:eastAsia="zh-CN" w:bidi="ar"/>
        </w:rPr>
      </w:pPr>
      <w:r>
        <w:rPr>
          <w:rFonts w:hint="eastAsia" w:ascii="宋体" w:hAnsi="宋体" w:eastAsia="宋体" w:cs="宋体"/>
          <w:i w:val="0"/>
          <w:iCs w:val="0"/>
          <w:color w:val="000000"/>
          <w:kern w:val="0"/>
          <w:sz w:val="30"/>
          <w:szCs w:val="30"/>
          <w:u w:val="none"/>
          <w:lang w:val="en-US" w:eastAsia="zh-CN" w:bidi="ar"/>
        </w:rPr>
        <w:t>8路时序电源（RS232）</w:t>
      </w:r>
    </w:p>
    <w:p w14:paraId="3EE44899">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HDMI1.3协议，HDMI1.4协议，HDMI2.0协议，HDCP1.3协议，HDCP1.4协议HDCP2.0协议兼容DVI1.0标准；                                                            </w:t>
      </w:r>
    </w:p>
    <w:p w14:paraId="3A4E550E">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标准HDMI Type A接口（母头）；                                              </w:t>
      </w:r>
    </w:p>
    <w:p w14:paraId="457D0E60">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支持3.5MM接口音频输出，支持工作状态信号灯指示状态，支持无缝瞬切，支持修改输出分辨率，支持拼接功能；                                                          </w:t>
      </w:r>
    </w:p>
    <w:p w14:paraId="76FA58FF">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分辨率：1024x768@60hz~4096*2160@60Hz。</w:t>
      </w:r>
    </w:p>
    <w:p w14:paraId="7C5AA740">
      <w:pPr>
        <w:pStyle w:val="5"/>
        <w:bidi w:val="0"/>
        <w:ind w:left="720" w:leftChars="0" w:hanging="720" w:firstLineChars="0"/>
        <w:rPr>
          <w:rFonts w:hint="eastAsia" w:ascii="宋体" w:hAnsi="宋体" w:eastAsia="宋体" w:cs="宋体"/>
          <w:b/>
          <w:sz w:val="32"/>
          <w:szCs w:val="32"/>
          <w:highlight w:val="none"/>
          <w:lang w:val="en-US" w:eastAsia="zh-CN" w:bidi="ar-SA"/>
        </w:rPr>
      </w:pPr>
      <w:bookmarkStart w:id="28" w:name="_Toc4539"/>
      <w:r>
        <w:rPr>
          <w:rFonts w:hint="eastAsia" w:ascii="宋体" w:hAnsi="宋体" w:eastAsia="宋体" w:cs="宋体"/>
          <w:i w:val="0"/>
          <w:iCs w:val="0"/>
          <w:color w:val="000000"/>
          <w:kern w:val="0"/>
          <w:sz w:val="32"/>
          <w:szCs w:val="32"/>
          <w:u w:val="none"/>
          <w:lang w:val="en-US" w:eastAsia="zh-CN" w:bidi="ar"/>
        </w:rPr>
        <w:t>会议发言系统</w:t>
      </w:r>
      <w:bookmarkEnd w:id="28"/>
    </w:p>
    <w:p w14:paraId="4395A298">
      <w:pPr>
        <w:pStyle w:val="6"/>
        <w:rPr>
          <w:sz w:val="30"/>
          <w:szCs w:val="30"/>
        </w:rPr>
      </w:pPr>
      <w:r>
        <w:rPr>
          <w:rFonts w:hint="eastAsia" w:ascii="宋体" w:hAnsi="宋体" w:eastAsia="宋体" w:cs="宋体"/>
          <w:i w:val="0"/>
          <w:iCs w:val="0"/>
          <w:color w:val="000000"/>
          <w:kern w:val="0"/>
          <w:sz w:val="30"/>
          <w:szCs w:val="30"/>
          <w:u w:val="none"/>
          <w:lang w:val="en-US" w:eastAsia="zh-CN" w:bidi="ar"/>
        </w:rPr>
        <w:t>无线会议主机</w:t>
      </w:r>
    </w:p>
    <w:p w14:paraId="7F3862BD">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系统支持预设不低于19组不同的频段编组通道，可设置多套系统在同一会场使用，满足各型的会议需求；</w:t>
      </w:r>
    </w:p>
    <w:p w14:paraId="759B7783">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支持无线调控、无线匹配、无线加密、无线自动管理功能；</w:t>
      </w:r>
    </w:p>
    <w:p w14:paraId="7E238579">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支持选频自动同步工作，列席单元在同一通讯通道时，主控机更换通讯通道，所有列席单元自动跟随同步；</w:t>
      </w:r>
    </w:p>
    <w:p w14:paraId="562D3A6A">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主控机支持不低于165个列席单元，同时发言人数可设置1-3人，可按实际会议需求设定人数；</w:t>
      </w:r>
    </w:p>
    <w:p w14:paraId="3B10222A">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主控机支持会议模式设有先进先出、主席优先、限制模式、后进先出；</w:t>
      </w:r>
    </w:p>
    <w:p w14:paraId="1DAF313B">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主控机支持中控控制，话筒单元具有开、关话筒发码功能；</w:t>
      </w:r>
    </w:p>
    <w:p w14:paraId="6D3B3612">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支持摄像跟踪功能；</w:t>
      </w:r>
    </w:p>
    <w:p w14:paraId="06475B73">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自带显示屏，可以显示日期、时间、通讯信道、模式、发言人数、系统音量、ABCD通道的RF、AF信号等内容；</w:t>
      </w:r>
    </w:p>
    <w:p w14:paraId="34B6EF07">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分级菜单设计，可设置编组通道、会议模式、发言人数、关闭所有、自动编址、语言选择、系统信息等内容，操作简明方便；</w:t>
      </w:r>
    </w:p>
    <w:p w14:paraId="39DA39E8">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载波频段：UHF640MHz-690MHz；</w:t>
      </w:r>
    </w:p>
    <w:p w14:paraId="5D9639C9">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调制方式：FM；</w:t>
      </w:r>
    </w:p>
    <w:p w14:paraId="16E97BA1">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工作有效距离≥55米；</w:t>
      </w:r>
    </w:p>
    <w:p w14:paraId="78C26DE4">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0" w:leftChars="0" w:firstLine="403"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接口：WIFI数据433天线*1、PC-USB接口*1、摄像头RS-485*1、摄像头RS-232*2、切换VIDEO SWITCH*1、主机RS-232*1、音频天线*2。</w:t>
      </w:r>
    </w:p>
    <w:p w14:paraId="6CFF3F02">
      <w:pPr>
        <w:pStyle w:val="6"/>
        <w:rPr>
          <w:rFonts w:ascii="宋体" w:hAnsi="宋体" w:eastAsia="宋体" w:cs="宋体"/>
          <w:b/>
          <w:sz w:val="30"/>
          <w:szCs w:val="30"/>
          <w:lang w:val="en-US" w:eastAsia="zh-CN" w:bidi="ar-SA"/>
        </w:rPr>
      </w:pPr>
      <w:r>
        <w:rPr>
          <w:rFonts w:hint="eastAsia" w:ascii="宋体" w:hAnsi="宋体" w:eastAsia="宋体" w:cs="宋体"/>
          <w:i w:val="0"/>
          <w:iCs w:val="0"/>
          <w:color w:val="000000"/>
          <w:kern w:val="0"/>
          <w:sz w:val="30"/>
          <w:szCs w:val="30"/>
          <w:u w:val="none"/>
          <w:lang w:val="en-US" w:eastAsia="zh-CN" w:bidi="ar"/>
        </w:rPr>
        <w:t>无线会议主席单元</w:t>
      </w:r>
    </w:p>
    <w:p w14:paraId="23C666A7">
      <w:pPr>
        <w:numPr>
          <w:ilvl w:val="0"/>
          <w:numId w:val="20"/>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自带彩色液晶显示，可显示信道、电量、地址ID号、发言计时等内容；</w:t>
      </w:r>
    </w:p>
    <w:p w14:paraId="5F0060DB">
      <w:pPr>
        <w:numPr>
          <w:ilvl w:val="0"/>
          <w:numId w:val="20"/>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单元采用3600mAH锂离子电池，超低功耗，可以连续工作8小时，待机时长可达12小时</w:t>
      </w:r>
    </w:p>
    <w:p w14:paraId="0CB86E89">
      <w:pPr>
        <w:numPr>
          <w:ilvl w:val="0"/>
          <w:numId w:val="20"/>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长按发言键可进入单元设置，可修改单元的信道、地址ID号等设置</w:t>
      </w:r>
    </w:p>
    <w:p w14:paraId="2DD67D2B">
      <w:pPr>
        <w:numPr>
          <w:ilvl w:val="0"/>
          <w:numId w:val="20"/>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人性化功能，高清人声还原，独有续航供电，拒绝干扰</w:t>
      </w:r>
    </w:p>
    <w:p w14:paraId="73945347">
      <w:pPr>
        <w:numPr>
          <w:ilvl w:val="0"/>
          <w:numId w:val="20"/>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内置Type-C充电接口</w:t>
      </w:r>
    </w:p>
    <w:p w14:paraId="5EAC28B0">
      <w:pPr>
        <w:numPr>
          <w:ilvl w:val="0"/>
          <w:numId w:val="20"/>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主席单元具有优先控制功能</w:t>
      </w:r>
    </w:p>
    <w:p w14:paraId="328FF855">
      <w:pPr>
        <w:numPr>
          <w:ilvl w:val="0"/>
          <w:numId w:val="20"/>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载波频段：UHF640MHz-690MHz</w:t>
      </w:r>
    </w:p>
    <w:p w14:paraId="79F2FA69">
      <w:pPr>
        <w:numPr>
          <w:ilvl w:val="0"/>
          <w:numId w:val="20"/>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振荡方式：PLL相位锁定频率合成</w:t>
      </w:r>
    </w:p>
    <w:p w14:paraId="4CF2B1C8">
      <w:pPr>
        <w:numPr>
          <w:ilvl w:val="0"/>
          <w:numId w:val="20"/>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谐波辐射：&lt;-65dBm</w:t>
      </w:r>
    </w:p>
    <w:p w14:paraId="60F3B87B">
      <w:pPr>
        <w:numPr>
          <w:ilvl w:val="0"/>
          <w:numId w:val="20"/>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频带宽度：50MHz</w:t>
      </w:r>
    </w:p>
    <w:p w14:paraId="5E4918BC">
      <w:pPr>
        <w:numPr>
          <w:ilvl w:val="0"/>
          <w:numId w:val="20"/>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最大偏移度：±45KHz</w:t>
      </w:r>
    </w:p>
    <w:p w14:paraId="5256E654">
      <w:pPr>
        <w:numPr>
          <w:ilvl w:val="0"/>
          <w:numId w:val="20"/>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咪芯：电容式14mm咪芯，心型指向性</w:t>
      </w:r>
    </w:p>
    <w:p w14:paraId="1C856F3A">
      <w:pPr>
        <w:numPr>
          <w:ilvl w:val="0"/>
          <w:numId w:val="20"/>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使用电池：3600mAH锂离子电池</w:t>
      </w:r>
    </w:p>
    <w:p w14:paraId="0081D47C">
      <w:pPr>
        <w:numPr>
          <w:ilvl w:val="0"/>
          <w:numId w:val="20"/>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电流消耗：&lt;200mA</w:t>
      </w:r>
    </w:p>
    <w:p w14:paraId="33112F39">
      <w:pPr>
        <w:rPr>
          <w:lang w:val="en-US" w:eastAsia="zh-CN"/>
        </w:rPr>
      </w:pPr>
    </w:p>
    <w:p w14:paraId="603B0073">
      <w:pPr>
        <w:pStyle w:val="6"/>
        <w:rPr>
          <w:rFonts w:ascii="宋体" w:hAnsi="宋体" w:eastAsia="宋体" w:cs="宋体"/>
          <w:b/>
          <w:sz w:val="30"/>
          <w:szCs w:val="30"/>
          <w:lang w:val="en-US" w:eastAsia="zh-CN" w:bidi="ar-SA"/>
        </w:rPr>
      </w:pPr>
      <w:r>
        <w:rPr>
          <w:rFonts w:hint="eastAsia" w:ascii="宋体" w:hAnsi="宋体" w:eastAsia="宋体" w:cs="宋体"/>
          <w:i w:val="0"/>
          <w:iCs w:val="0"/>
          <w:color w:val="000000"/>
          <w:kern w:val="0"/>
          <w:sz w:val="30"/>
          <w:szCs w:val="30"/>
          <w:u w:val="none"/>
          <w:lang w:val="en-US" w:eastAsia="zh-CN" w:bidi="ar"/>
        </w:rPr>
        <w:t>无线会议代表单元</w:t>
      </w:r>
    </w:p>
    <w:p w14:paraId="2017FD7A">
      <w:pPr>
        <w:numPr>
          <w:ilvl w:val="0"/>
          <w:numId w:val="21"/>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支持彩色液晶显示，可显示信道、电量、地址ID号、发言计时等内容</w:t>
      </w:r>
    </w:p>
    <w:p w14:paraId="0FE22693">
      <w:pPr>
        <w:numPr>
          <w:ilvl w:val="0"/>
          <w:numId w:val="21"/>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单元采用3600mAH锂离子电池，超低功耗，可以连续工作不低于7小时，待机时长可达10小时</w:t>
      </w:r>
    </w:p>
    <w:p w14:paraId="28C867BD">
      <w:pPr>
        <w:numPr>
          <w:ilvl w:val="0"/>
          <w:numId w:val="21"/>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长按发言键可进入单元设置，可修改单元的信道、地址ID号等设置</w:t>
      </w:r>
    </w:p>
    <w:p w14:paraId="6EC31BFD">
      <w:pPr>
        <w:numPr>
          <w:ilvl w:val="0"/>
          <w:numId w:val="21"/>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内置Type-C充电接口</w:t>
      </w:r>
    </w:p>
    <w:p w14:paraId="3F54E0FF">
      <w:pPr>
        <w:numPr>
          <w:ilvl w:val="0"/>
          <w:numId w:val="21"/>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载波频段：UHF640MHz-690MHz</w:t>
      </w:r>
    </w:p>
    <w:p w14:paraId="3E07B44B">
      <w:pPr>
        <w:numPr>
          <w:ilvl w:val="0"/>
          <w:numId w:val="21"/>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振荡方式：PLL相位锁定频率合成</w:t>
      </w:r>
    </w:p>
    <w:p w14:paraId="0AD0EE4E">
      <w:pPr>
        <w:numPr>
          <w:ilvl w:val="0"/>
          <w:numId w:val="21"/>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谐波辐射：&lt;-65dBm</w:t>
      </w:r>
    </w:p>
    <w:p w14:paraId="0AE144B8">
      <w:pPr>
        <w:numPr>
          <w:ilvl w:val="0"/>
          <w:numId w:val="21"/>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频带宽度：50MHz</w:t>
      </w:r>
    </w:p>
    <w:p w14:paraId="5863730A">
      <w:pPr>
        <w:numPr>
          <w:ilvl w:val="0"/>
          <w:numId w:val="21"/>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最大偏移度：±45KHz</w:t>
      </w:r>
    </w:p>
    <w:p w14:paraId="6BB995E7">
      <w:pPr>
        <w:numPr>
          <w:ilvl w:val="0"/>
          <w:numId w:val="21"/>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咪芯：电容式14mm咪芯，心型指向性</w:t>
      </w:r>
    </w:p>
    <w:p w14:paraId="35FDD2A1">
      <w:pPr>
        <w:numPr>
          <w:ilvl w:val="0"/>
          <w:numId w:val="21"/>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使用电池：3600mAH锂离子电池</w:t>
      </w:r>
    </w:p>
    <w:p w14:paraId="44508684">
      <w:pPr>
        <w:numPr>
          <w:ilvl w:val="0"/>
          <w:numId w:val="21"/>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电流消耗：&lt;200mA</w:t>
      </w:r>
    </w:p>
    <w:p w14:paraId="182C8B40">
      <w:pPr>
        <w:pStyle w:val="2"/>
        <w:rPr>
          <w:lang w:val="en-US" w:eastAsia="zh-CN"/>
        </w:rPr>
      </w:pPr>
    </w:p>
    <w:p w14:paraId="78542A9D">
      <w:pPr>
        <w:pStyle w:val="6"/>
        <w:rPr>
          <w:rFonts w:ascii="宋体" w:hAnsi="宋体" w:eastAsia="宋体" w:cs="宋体"/>
          <w:b/>
          <w:sz w:val="30"/>
          <w:szCs w:val="30"/>
          <w:lang w:val="en-US" w:eastAsia="zh-CN" w:bidi="ar-SA"/>
        </w:rPr>
      </w:pPr>
      <w:r>
        <w:rPr>
          <w:rFonts w:hint="eastAsia" w:cs="宋体"/>
          <w:b/>
          <w:sz w:val="30"/>
          <w:szCs w:val="30"/>
          <w:lang w:val="en-US" w:eastAsia="zh-CN" w:bidi="ar-SA"/>
        </w:rPr>
        <w:t>10口充电箱</w:t>
      </w:r>
    </w:p>
    <w:p w14:paraId="5C57E429">
      <w:pPr>
        <w:numPr>
          <w:ilvl w:val="0"/>
          <w:numId w:val="22"/>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总电流：25A</w:t>
      </w:r>
    </w:p>
    <w:p w14:paraId="5855AA15">
      <w:pPr>
        <w:numPr>
          <w:ilvl w:val="0"/>
          <w:numId w:val="22"/>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总功率：5V25A/125W</w:t>
      </w:r>
    </w:p>
    <w:p w14:paraId="78C07FCC">
      <w:pPr>
        <w:numPr>
          <w:ilvl w:val="0"/>
          <w:numId w:val="22"/>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.USB单口输出：2.5A</w:t>
      </w:r>
    </w:p>
    <w:p w14:paraId="3D6C347F">
      <w:pPr>
        <w:pStyle w:val="5"/>
        <w:bidi w:val="0"/>
        <w:ind w:left="720" w:leftChars="0" w:hanging="720" w:firstLineChars="0"/>
        <w:rPr>
          <w:rFonts w:hint="eastAsia"/>
          <w:sz w:val="32"/>
          <w:szCs w:val="32"/>
          <w:lang w:eastAsia="zh-CN"/>
        </w:rPr>
      </w:pPr>
      <w:bookmarkStart w:id="29" w:name="_Toc6004"/>
      <w:r>
        <w:rPr>
          <w:rFonts w:hint="eastAsia" w:ascii="宋体" w:hAnsi="宋体" w:eastAsia="宋体" w:cs="宋体"/>
          <w:i w:val="0"/>
          <w:iCs w:val="0"/>
          <w:color w:val="000000"/>
          <w:kern w:val="0"/>
          <w:sz w:val="32"/>
          <w:szCs w:val="32"/>
          <w:u w:val="none"/>
          <w:lang w:val="en-US" w:eastAsia="zh-CN" w:bidi="ar"/>
        </w:rPr>
        <w:t>会议扩声系统</w:t>
      </w:r>
      <w:bookmarkEnd w:id="29"/>
    </w:p>
    <w:p w14:paraId="728517B9">
      <w:pPr>
        <w:pStyle w:val="6"/>
        <w:rPr>
          <w:sz w:val="30"/>
          <w:szCs w:val="30"/>
        </w:rPr>
      </w:pPr>
      <w:r>
        <w:rPr>
          <w:rFonts w:hint="eastAsia" w:ascii="宋体" w:hAnsi="宋体" w:eastAsia="宋体" w:cs="宋体"/>
          <w:i w:val="0"/>
          <w:iCs w:val="0"/>
          <w:color w:val="000000"/>
          <w:kern w:val="0"/>
          <w:sz w:val="30"/>
          <w:szCs w:val="30"/>
          <w:u w:val="none"/>
          <w:lang w:val="en-US" w:eastAsia="zh-CN" w:bidi="ar"/>
        </w:rPr>
        <w:t>16路数字调音台</w:t>
      </w:r>
    </w:p>
    <w:p w14:paraId="6ED539B0">
      <w:pPr>
        <w:numPr>
          <w:ilvl w:val="0"/>
          <w:numId w:val="23"/>
        </w:numPr>
        <w:ind w:left="0" w:leftChars="0" w:firstLine="40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16路输入通道（8路数字增益话放通道、4路立体声输入通道、2路高阻单声通道、2路USB播放通道）</w:t>
      </w:r>
      <w:r>
        <w:rPr>
          <w:rFonts w:hint="eastAsia" w:asciiTheme="minorEastAsia" w:hAnsiTheme="minorEastAsia" w:eastAsiaTheme="minorEastAsia" w:cstheme="minorEastAsia"/>
          <w:sz w:val="24"/>
          <w:szCs w:val="24"/>
          <w:lang w:eastAsia="zh-CN"/>
        </w:rPr>
        <w:t>；</w:t>
      </w:r>
    </w:p>
    <w:p w14:paraId="427CDFBC">
      <w:pPr>
        <w:numPr>
          <w:ilvl w:val="0"/>
          <w:numId w:val="23"/>
        </w:numPr>
        <w:ind w:left="0" w:leftChars="0" w:firstLine="40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支持</w:t>
      </w:r>
      <w:r>
        <w:rPr>
          <w:rFonts w:hint="eastAsia" w:asciiTheme="minorEastAsia" w:hAnsiTheme="minorEastAsia" w:eastAsiaTheme="minorEastAsia" w:cstheme="minorEastAsia"/>
          <w:sz w:val="24"/>
          <w:szCs w:val="24"/>
        </w:rPr>
        <w:t>每路输入通道具有</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段参数均衡器、压缩器、噪声门、极性、延时器</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 xml:space="preserve"> </w:t>
      </w:r>
    </w:p>
    <w:p w14:paraId="5B3F2A8D">
      <w:pPr>
        <w:numPr>
          <w:ilvl w:val="0"/>
          <w:numId w:val="23"/>
        </w:numPr>
        <w:ind w:left="0" w:leftChars="0" w:firstLine="40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支持</w:t>
      </w:r>
      <w:r>
        <w:rPr>
          <w:rFonts w:hint="eastAsia" w:asciiTheme="minorEastAsia" w:hAnsiTheme="minorEastAsia" w:eastAsiaTheme="minorEastAsia" w:cstheme="minorEastAsia"/>
          <w:sz w:val="24"/>
          <w:szCs w:val="24"/>
        </w:rPr>
        <w:t>每路输出通道具有</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段参数均衡、3</w:t>
      </w:r>
      <w:r>
        <w:rPr>
          <w:rFonts w:hint="eastAsia" w:asciiTheme="minorEastAsia" w:hAnsiTheme="minorEastAsia" w:eastAsiaTheme="minorEastAsia" w:cstheme="minorEastAsia"/>
          <w:sz w:val="24"/>
          <w:szCs w:val="24"/>
          <w:lang w:val="en-US" w:eastAsia="zh-CN"/>
        </w:rPr>
        <w:t>0</w:t>
      </w:r>
      <w:r>
        <w:rPr>
          <w:rFonts w:hint="eastAsia" w:asciiTheme="minorEastAsia" w:hAnsiTheme="minorEastAsia" w:eastAsiaTheme="minorEastAsia" w:cstheme="minorEastAsia"/>
          <w:sz w:val="24"/>
          <w:szCs w:val="24"/>
        </w:rPr>
        <w:t>端图示均衡、高低通、压限器、延时器、反馈抑制</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 xml:space="preserve"> </w:t>
      </w:r>
    </w:p>
    <w:p w14:paraId="4C193565">
      <w:pPr>
        <w:numPr>
          <w:ilvl w:val="0"/>
          <w:numId w:val="23"/>
        </w:numPr>
        <w:ind w:left="0" w:leftChars="0" w:firstLine="40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不少于3</w:t>
      </w:r>
      <w:r>
        <w:rPr>
          <w:rFonts w:hint="eastAsia" w:asciiTheme="minorEastAsia" w:hAnsiTheme="minorEastAsia" w:eastAsiaTheme="minorEastAsia" w:cstheme="minorEastAsia"/>
          <w:sz w:val="24"/>
          <w:szCs w:val="24"/>
        </w:rPr>
        <w:t>个内置效果器，自带有经典混响、大房间混响等效果模块 FX音效拥有专用的返回通道返回到混音且不占用单声道和立体声输入通道</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 xml:space="preserve"> </w:t>
      </w:r>
    </w:p>
    <w:p w14:paraId="26C606CE">
      <w:pPr>
        <w:numPr>
          <w:ilvl w:val="0"/>
          <w:numId w:val="23"/>
        </w:numPr>
        <w:ind w:left="0" w:leftChars="0" w:firstLine="40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8路DCA编组，8路静音编组，输入、辅助输出、FX效果器通道均可编入</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 xml:space="preserve"> </w:t>
      </w:r>
    </w:p>
    <w:p w14:paraId="50EBF337">
      <w:pPr>
        <w:numPr>
          <w:ilvl w:val="0"/>
          <w:numId w:val="23"/>
        </w:numPr>
        <w:ind w:left="0" w:leftChars="0" w:firstLine="40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 路AUX辅助输出通道与4路FX效果器通道均可选择信号发送位置（Pre_Fdr、Psot-Fdr、Pre_Dyn、Per_All） </w:t>
      </w:r>
    </w:p>
    <w:p w14:paraId="595AC3E4">
      <w:pPr>
        <w:numPr>
          <w:ilvl w:val="0"/>
          <w:numId w:val="23"/>
        </w:numPr>
        <w:ind w:left="0" w:leftChars="0" w:firstLine="40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内置USB录音、放音功能（支持APE、FLAC、MP3.WAV无损音频格式），USB播放器可以识别中文歌曲名</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 xml:space="preserve">  </w:t>
      </w:r>
    </w:p>
    <w:p w14:paraId="75977F22">
      <w:pPr>
        <w:numPr>
          <w:ilvl w:val="0"/>
          <w:numId w:val="23"/>
        </w:numPr>
        <w:ind w:left="0" w:leftChars="0" w:firstLine="40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所有通道支持音频实时分析器，实时检测音频频率等情况，降低调试门槛</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 xml:space="preserve"> </w:t>
      </w:r>
    </w:p>
    <w:p w14:paraId="4AC2D1AE">
      <w:pPr>
        <w:numPr>
          <w:ilvl w:val="0"/>
          <w:numId w:val="23"/>
        </w:numPr>
        <w:ind w:left="0" w:leftChars="0" w:firstLine="40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w:t>
      </w:r>
      <w:r>
        <w:rPr>
          <w:rFonts w:hint="eastAsia" w:asciiTheme="minorEastAsia" w:hAnsiTheme="minorEastAsia" w:eastAsiaTheme="minorEastAsia" w:cstheme="minorEastAsia"/>
          <w:sz w:val="24"/>
          <w:szCs w:val="24"/>
          <w:lang w:val="en-US" w:eastAsia="zh-CN"/>
        </w:rPr>
        <w:t>不少于28</w:t>
      </w:r>
      <w:r>
        <w:rPr>
          <w:rFonts w:hint="eastAsia" w:asciiTheme="minorEastAsia" w:hAnsiTheme="minorEastAsia" w:eastAsiaTheme="minorEastAsia" w:cstheme="minorEastAsia"/>
          <w:sz w:val="24"/>
          <w:szCs w:val="24"/>
        </w:rPr>
        <w:t>组场景预设功能，可保存到设备本身，也可导出、导入USB存储器，便于数据备份</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 xml:space="preserve"> </w:t>
      </w:r>
    </w:p>
    <w:p w14:paraId="60D0AA44">
      <w:pPr>
        <w:numPr>
          <w:ilvl w:val="0"/>
          <w:numId w:val="23"/>
        </w:numPr>
        <w:ind w:left="0" w:leftChars="0" w:firstLine="40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支持</w:t>
      </w:r>
      <w:r>
        <w:rPr>
          <w:rFonts w:hint="eastAsia" w:asciiTheme="minorEastAsia" w:hAnsiTheme="minorEastAsia" w:eastAsiaTheme="minorEastAsia" w:cstheme="minorEastAsia"/>
          <w:sz w:val="24"/>
          <w:szCs w:val="24"/>
        </w:rPr>
        <w:t xml:space="preserve">高清触摸屏1024x600分辨率，可详细显示通道参数，电平，设备设置等 </w:t>
      </w:r>
      <w:r>
        <w:rPr>
          <w:rFonts w:hint="eastAsia" w:asciiTheme="minorEastAsia" w:hAnsiTheme="minorEastAsia" w:eastAsiaTheme="minorEastAsia" w:cstheme="minorEastAsia"/>
          <w:sz w:val="24"/>
          <w:szCs w:val="24"/>
          <w:lang w:eastAsia="zh-CN"/>
        </w:rPr>
        <w:t>；</w:t>
      </w:r>
    </w:p>
    <w:p w14:paraId="6C50FF38">
      <w:pPr>
        <w:numPr>
          <w:ilvl w:val="0"/>
          <w:numId w:val="23"/>
        </w:numPr>
        <w:ind w:left="0" w:leftChars="0" w:firstLine="40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支持平板、电脑、移动设备控制 支持iOS、Windows系统</w:t>
      </w:r>
      <w:r>
        <w:rPr>
          <w:rFonts w:hint="eastAsia" w:asciiTheme="minorEastAsia" w:hAnsiTheme="minorEastAsia" w:eastAsiaTheme="minorEastAsia" w:cstheme="minorEastAsia"/>
          <w:sz w:val="24"/>
          <w:szCs w:val="24"/>
          <w:lang w:eastAsia="zh-CN"/>
        </w:rPr>
        <w:t>；</w:t>
      </w:r>
    </w:p>
    <w:p w14:paraId="1395FF20">
      <w:pPr>
        <w:numPr>
          <w:ilvl w:val="0"/>
          <w:numId w:val="23"/>
        </w:numPr>
        <w:ind w:left="0" w:leftChars="0" w:firstLine="40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通道参数拷贝功能，相同的通道快速复制数据 </w:t>
      </w:r>
      <w:r>
        <w:rPr>
          <w:rFonts w:hint="eastAsia" w:asciiTheme="minorEastAsia" w:hAnsiTheme="minorEastAsia" w:eastAsiaTheme="minorEastAsia" w:cstheme="minorEastAsia"/>
          <w:sz w:val="24"/>
          <w:szCs w:val="24"/>
          <w:lang w:eastAsia="zh-CN"/>
        </w:rPr>
        <w:t>；</w:t>
      </w:r>
    </w:p>
    <w:p w14:paraId="7CD15E6A">
      <w:pPr>
        <w:numPr>
          <w:ilvl w:val="0"/>
          <w:numId w:val="23"/>
        </w:numPr>
        <w:ind w:left="0" w:leftChars="0" w:firstLine="40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通道名称可自定义，支持中文名设置 </w:t>
      </w:r>
      <w:r>
        <w:rPr>
          <w:rFonts w:hint="eastAsia" w:asciiTheme="minorEastAsia" w:hAnsiTheme="minorEastAsia" w:eastAsiaTheme="minorEastAsia" w:cstheme="minorEastAsia"/>
          <w:sz w:val="24"/>
          <w:szCs w:val="24"/>
          <w:lang w:eastAsia="zh-CN"/>
        </w:rPr>
        <w:t>；</w:t>
      </w:r>
    </w:p>
    <w:p w14:paraId="765B0E6D">
      <w:pPr>
        <w:numPr>
          <w:ilvl w:val="0"/>
          <w:numId w:val="23"/>
        </w:numPr>
        <w:ind w:left="0" w:leftChars="0" w:firstLine="40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具有面板锁定按键（防止误操作） </w:t>
      </w:r>
      <w:r>
        <w:rPr>
          <w:rFonts w:hint="eastAsia" w:asciiTheme="minorEastAsia" w:hAnsiTheme="minorEastAsia" w:eastAsiaTheme="minorEastAsia" w:cstheme="minorEastAsia"/>
          <w:sz w:val="24"/>
          <w:szCs w:val="24"/>
          <w:lang w:eastAsia="zh-CN"/>
        </w:rPr>
        <w:t>；</w:t>
      </w:r>
    </w:p>
    <w:p w14:paraId="6BE5D1D8">
      <w:pPr>
        <w:numPr>
          <w:ilvl w:val="0"/>
          <w:numId w:val="23"/>
        </w:numPr>
        <w:ind w:left="0" w:leftChars="0" w:firstLine="40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独特的Link连接功能，可进行相邻通道绑定设置 </w:t>
      </w:r>
      <w:r>
        <w:rPr>
          <w:rFonts w:hint="eastAsia" w:asciiTheme="minorEastAsia" w:hAnsiTheme="minorEastAsia" w:eastAsiaTheme="minorEastAsia" w:cstheme="minorEastAsia"/>
          <w:sz w:val="24"/>
          <w:szCs w:val="24"/>
          <w:lang w:eastAsia="zh-CN"/>
        </w:rPr>
        <w:t>；</w:t>
      </w:r>
    </w:p>
    <w:p w14:paraId="4A2E2CBF">
      <w:pPr>
        <w:numPr>
          <w:ilvl w:val="0"/>
          <w:numId w:val="23"/>
        </w:numPr>
        <w:ind w:left="0" w:leftChars="0" w:firstLine="40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支持简体中文，繁体中文，英文显示</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 xml:space="preserve"> </w:t>
      </w:r>
    </w:p>
    <w:p w14:paraId="12EAF596">
      <w:pPr>
        <w:numPr>
          <w:ilvl w:val="0"/>
          <w:numId w:val="23"/>
        </w:numPr>
        <w:ind w:left="0" w:leftChars="0" w:firstLine="40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息屏面板锁功能，防误触误操作同时，降低设备功耗，绿色环保</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 xml:space="preserve"> </w:t>
      </w:r>
    </w:p>
    <w:p w14:paraId="640C69C0">
      <w:pPr>
        <w:numPr>
          <w:ilvl w:val="0"/>
          <w:numId w:val="23"/>
        </w:numPr>
        <w:ind w:left="0" w:leftChars="0" w:firstLine="40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输入通道：8通道话筒/线路XLR（兼容RCA） 立体声(RCA) USB播放(LR) </w:t>
      </w:r>
      <w:r>
        <w:rPr>
          <w:rFonts w:hint="eastAsia" w:asciiTheme="minorEastAsia" w:hAnsiTheme="minorEastAsia" w:eastAsiaTheme="minorEastAsia" w:cstheme="minorEastAsia"/>
          <w:sz w:val="24"/>
          <w:szCs w:val="24"/>
          <w:lang w:eastAsia="zh-CN"/>
        </w:rPr>
        <w:t>；</w:t>
      </w:r>
    </w:p>
    <w:p w14:paraId="6B3B9781">
      <w:pPr>
        <w:numPr>
          <w:ilvl w:val="0"/>
          <w:numId w:val="23"/>
        </w:numPr>
        <w:ind w:left="0" w:leftChars="0" w:firstLine="400" w:firstLineChars="0"/>
      </w:pPr>
      <w:r>
        <w:rPr>
          <w:rFonts w:hint="eastAsia" w:asciiTheme="minorEastAsia" w:hAnsiTheme="minorEastAsia" w:eastAsiaTheme="minorEastAsia" w:cstheme="minorEastAsia"/>
          <w:sz w:val="24"/>
          <w:szCs w:val="24"/>
        </w:rPr>
        <w:t>输出通道：LR+4BUS(XLR) REC录音输出（L/R） 耳机输出（L/R）</w:t>
      </w:r>
      <w:r>
        <w:rPr>
          <w:rFonts w:hint="eastAsia" w:asciiTheme="minorEastAsia" w:hAnsiTheme="minorEastAsia" w:eastAsiaTheme="minorEastAsia" w:cstheme="minorEastAsia"/>
          <w:sz w:val="24"/>
          <w:szCs w:val="24"/>
          <w:lang w:eastAsia="zh-CN"/>
        </w:rPr>
        <w:t>。</w:t>
      </w:r>
    </w:p>
    <w:p w14:paraId="7A0C97A5">
      <w:pPr>
        <w:pStyle w:val="6"/>
        <w:rPr>
          <w:rFonts w:ascii="宋体" w:hAnsi="宋体" w:eastAsia="宋体" w:cs="宋体"/>
          <w:b/>
          <w:sz w:val="30"/>
          <w:szCs w:val="30"/>
          <w:lang w:val="en-US" w:eastAsia="zh-CN" w:bidi="ar-SA"/>
        </w:rPr>
      </w:pPr>
      <w:r>
        <w:rPr>
          <w:rFonts w:hint="eastAsia" w:ascii="宋体" w:hAnsi="宋体" w:eastAsia="宋体" w:cs="宋体"/>
          <w:i w:val="0"/>
          <w:iCs w:val="0"/>
          <w:color w:val="000000"/>
          <w:kern w:val="0"/>
          <w:sz w:val="30"/>
          <w:szCs w:val="30"/>
          <w:u w:val="none"/>
          <w:lang w:val="en-US" w:eastAsia="zh-CN" w:bidi="ar"/>
        </w:rPr>
        <w:t>反馈抑制器-4路</w:t>
      </w:r>
    </w:p>
    <w:p w14:paraId="0FFB0C50">
      <w:pPr>
        <w:numPr>
          <w:ilvl w:val="0"/>
          <w:numId w:val="24"/>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支持彩屏显示，实时显示当前音频频谱，系统音量，音乐音量，直通和抑制效果状态；</w:t>
      </w:r>
    </w:p>
    <w:p w14:paraId="4380A6C5">
      <w:pPr>
        <w:numPr>
          <w:ilvl w:val="0"/>
          <w:numId w:val="24"/>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实时自动扫描啸叫抑制点并自动抑制，有效提升麦克风拾音距离；</w:t>
      </w:r>
    </w:p>
    <w:p w14:paraId="5BFA9A16">
      <w:pPr>
        <w:numPr>
          <w:ilvl w:val="0"/>
          <w:numId w:val="24"/>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一键切换啸叫抑制功能直通或者开启抑制效果，一键对啸叫点进行自动校准；</w:t>
      </w:r>
    </w:p>
    <w:p w14:paraId="12D6531F">
      <w:pPr>
        <w:numPr>
          <w:ilvl w:val="0"/>
          <w:numId w:val="24"/>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24 bit高性能A/D及D/A转换芯片，语音清晰，还原度高；</w:t>
      </w:r>
    </w:p>
    <w:p w14:paraId="61237B21">
      <w:pPr>
        <w:numPr>
          <w:ilvl w:val="0"/>
          <w:numId w:val="24"/>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4通道MIC输入，带48V幻象电源独立开关控制；</w:t>
      </w:r>
    </w:p>
    <w:p w14:paraId="4C1DF149">
      <w:pPr>
        <w:numPr>
          <w:ilvl w:val="0"/>
          <w:numId w:val="24"/>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2路MIC平衡XLR输出，1路LINE IN输入和1路LINE OUT输出；</w:t>
      </w:r>
    </w:p>
    <w:p w14:paraId="0236FB6A">
      <w:pPr>
        <w:numPr>
          <w:ilvl w:val="0"/>
          <w:numId w:val="24"/>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输入通道：4路平衡输入XLR或4路非平衡输入TRS；</w:t>
      </w:r>
    </w:p>
    <w:p w14:paraId="7362361C">
      <w:pPr>
        <w:numPr>
          <w:ilvl w:val="0"/>
          <w:numId w:val="24"/>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线路输入通道：1路RCA接口；</w:t>
      </w:r>
    </w:p>
    <w:p w14:paraId="10A8C1FF">
      <w:pPr>
        <w:numPr>
          <w:ilvl w:val="0"/>
          <w:numId w:val="24"/>
        </w:numPr>
        <w:ind w:left="0" w:leftChars="0" w:firstLine="400" w:firstLineChars="0"/>
        <w:rPr>
          <w:lang w:val="en-US" w:eastAsia="zh-CN"/>
        </w:rPr>
      </w:pPr>
      <w:r>
        <w:rPr>
          <w:rFonts w:hint="eastAsia" w:asciiTheme="minorEastAsia" w:hAnsiTheme="minorEastAsia" w:eastAsiaTheme="minorEastAsia" w:cstheme="minorEastAsia"/>
          <w:sz w:val="24"/>
          <w:szCs w:val="24"/>
          <w:lang w:val="en-US" w:eastAsia="zh-CN"/>
        </w:rPr>
        <w:t>输出通道：2路平衡输出XLR，1路RCA接口；</w:t>
      </w:r>
    </w:p>
    <w:p w14:paraId="68EB4F35">
      <w:pPr>
        <w:pStyle w:val="6"/>
        <w:rPr>
          <w:rFonts w:ascii="宋体" w:hAnsi="宋体" w:eastAsia="宋体" w:cs="宋体"/>
          <w:b/>
          <w:sz w:val="30"/>
          <w:szCs w:val="30"/>
          <w:lang w:val="en-US" w:eastAsia="zh-CN" w:bidi="ar-SA"/>
        </w:rPr>
      </w:pPr>
      <w:r>
        <w:rPr>
          <w:rFonts w:hint="eastAsia" w:ascii="宋体" w:hAnsi="宋体" w:eastAsia="宋体" w:cs="宋体"/>
          <w:i w:val="0"/>
          <w:iCs w:val="0"/>
          <w:color w:val="000000"/>
          <w:kern w:val="0"/>
          <w:sz w:val="30"/>
          <w:szCs w:val="30"/>
          <w:u w:val="none"/>
          <w:lang w:val="en-US" w:eastAsia="zh-CN" w:bidi="ar"/>
        </w:rPr>
        <w:t>音频处理器</w:t>
      </w:r>
    </w:p>
    <w:p w14:paraId="1411594D">
      <w:pPr>
        <w:numPr>
          <w:ilvl w:val="0"/>
          <w:numId w:val="25"/>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前置放大电路，DSP处理总线结构；</w:t>
      </w:r>
    </w:p>
    <w:p w14:paraId="16963E83">
      <w:pPr>
        <w:numPr>
          <w:ilvl w:val="0"/>
          <w:numId w:val="25"/>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输入通道功能：增益控制、极性转换、噪声门、11段均衡调节、延时器等；</w:t>
      </w:r>
    </w:p>
    <w:p w14:paraId="7ABFBC66">
      <w:pPr>
        <w:numPr>
          <w:ilvl w:val="0"/>
          <w:numId w:val="25"/>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输出通道功能：增益控制、矩阵混音，11段均衡调节、高低通、压缩器、限幅器、延时器、极性转换等；</w:t>
      </w:r>
    </w:p>
    <w:p w14:paraId="4CB0105F">
      <w:pPr>
        <w:numPr>
          <w:ilvl w:val="0"/>
          <w:numId w:val="25"/>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8路平衡输入，支持幻象电源，8路平衡输出；24位数模的转换，48KHz采样频率；</w:t>
      </w:r>
    </w:p>
    <w:p w14:paraId="3C836EFB">
      <w:pPr>
        <w:numPr>
          <w:ilvl w:val="0"/>
          <w:numId w:val="25"/>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总线式AEC，尾长时间：512ms，收敛率：60dB/S,回声消除幅度：60dB；</w:t>
      </w:r>
    </w:p>
    <w:p w14:paraId="4E351620">
      <w:pPr>
        <w:numPr>
          <w:ilvl w:val="0"/>
          <w:numId w:val="25"/>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PC软件自动扫描发现处理器，通道参数可复制拷贝，配置参数可保存到电脑及可从电脑加载配置参数；</w:t>
      </w:r>
    </w:p>
    <w:p w14:paraId="2F8588C5">
      <w:pPr>
        <w:numPr>
          <w:ilvl w:val="0"/>
          <w:numId w:val="25"/>
        </w:numPr>
        <w:ind w:left="0" w:leftChars="0" w:firstLine="400" w:firstLineChars="0"/>
        <w:rPr>
          <w:lang w:val="en-US" w:eastAsia="zh-CN"/>
        </w:rPr>
      </w:pPr>
      <w:r>
        <w:rPr>
          <w:rFonts w:hint="eastAsia" w:asciiTheme="minorEastAsia" w:hAnsiTheme="minorEastAsia" w:eastAsiaTheme="minorEastAsia" w:cstheme="minorEastAsia"/>
          <w:sz w:val="24"/>
          <w:szCs w:val="24"/>
          <w:lang w:val="en-US" w:eastAsia="zh-CN"/>
        </w:rPr>
        <w:t>具备网络接口，实现多用途数据传输及控制端口，可以支持实时管理单台及多台设备。</w:t>
      </w:r>
    </w:p>
    <w:p w14:paraId="04043892">
      <w:pPr>
        <w:pStyle w:val="6"/>
        <w:rPr>
          <w:rFonts w:ascii="宋体" w:hAnsi="宋体" w:eastAsia="宋体" w:cs="宋体"/>
          <w:b/>
          <w:sz w:val="30"/>
          <w:szCs w:val="30"/>
          <w:lang w:val="en-US" w:eastAsia="zh-CN" w:bidi="ar-SA"/>
        </w:rPr>
      </w:pPr>
      <w:r>
        <w:rPr>
          <w:rFonts w:hint="eastAsia" w:ascii="宋体" w:hAnsi="宋体" w:eastAsia="宋体" w:cs="宋体"/>
          <w:i w:val="0"/>
          <w:iCs w:val="0"/>
          <w:color w:val="000000"/>
          <w:kern w:val="0"/>
          <w:sz w:val="30"/>
          <w:szCs w:val="30"/>
          <w:u w:val="none"/>
          <w:lang w:val="en-US" w:eastAsia="zh-CN" w:bidi="ar"/>
        </w:rPr>
        <w:t>数字功放</w:t>
      </w:r>
    </w:p>
    <w:p w14:paraId="043317D5">
      <w:pPr>
        <w:numPr>
          <w:ilvl w:val="0"/>
          <w:numId w:val="26"/>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定阻、定压模式选择，内置高通滤波开关；</w:t>
      </w:r>
    </w:p>
    <w:p w14:paraId="54B598CE">
      <w:pPr>
        <w:numPr>
          <w:ilvl w:val="0"/>
          <w:numId w:val="26"/>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完善的电路保护：软启动、直流、次声频、高频、过热、短路、开机/关机静音；</w:t>
      </w:r>
    </w:p>
    <w:p w14:paraId="73224C0D">
      <w:pPr>
        <w:numPr>
          <w:ilvl w:val="0"/>
          <w:numId w:val="26"/>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功率：2*300W@8Ω；2*450W@4Ω； </w:t>
      </w:r>
    </w:p>
    <w:p w14:paraId="3F00E369">
      <w:pPr>
        <w:numPr>
          <w:ilvl w:val="0"/>
          <w:numId w:val="26"/>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总谐波失真：≤0.03%；</w:t>
      </w:r>
    </w:p>
    <w:p w14:paraId="1085E4F9">
      <w:pPr>
        <w:numPr>
          <w:ilvl w:val="0"/>
          <w:numId w:val="26"/>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信噪比：105dB ； </w:t>
      </w:r>
    </w:p>
    <w:p w14:paraId="2D2C41B3">
      <w:pPr>
        <w:numPr>
          <w:ilvl w:val="0"/>
          <w:numId w:val="26"/>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输入阻抗：20KΩ/10KΩ；</w:t>
      </w:r>
    </w:p>
    <w:p w14:paraId="1B8BAB11">
      <w:pPr>
        <w:numPr>
          <w:ilvl w:val="0"/>
          <w:numId w:val="26"/>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转换速率：20V/US；</w:t>
      </w:r>
    </w:p>
    <w:p w14:paraId="46B9144D">
      <w:pPr>
        <w:numPr>
          <w:ilvl w:val="0"/>
          <w:numId w:val="26"/>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阻尼系数：220；</w:t>
      </w:r>
    </w:p>
    <w:p w14:paraId="3F497DBD">
      <w:pPr>
        <w:numPr>
          <w:ilvl w:val="0"/>
          <w:numId w:val="26"/>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分离度：65dB；</w:t>
      </w:r>
    </w:p>
    <w:p w14:paraId="55994AAE">
      <w:pPr>
        <w:numPr>
          <w:ilvl w:val="0"/>
          <w:numId w:val="26"/>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电压：115-230V  50/60HZ。</w:t>
      </w:r>
    </w:p>
    <w:p w14:paraId="0AB4CAD8">
      <w:pPr>
        <w:pStyle w:val="6"/>
        <w:rPr>
          <w:rFonts w:ascii="宋体" w:hAnsi="宋体" w:eastAsia="宋体" w:cs="宋体"/>
          <w:b/>
          <w:sz w:val="30"/>
          <w:szCs w:val="30"/>
          <w:lang w:val="en-US" w:eastAsia="zh-CN" w:bidi="ar-SA"/>
        </w:rPr>
      </w:pPr>
      <w:r>
        <w:rPr>
          <w:rFonts w:hint="eastAsia" w:ascii="宋体" w:hAnsi="宋体" w:eastAsia="宋体" w:cs="宋体"/>
          <w:i w:val="0"/>
          <w:iCs w:val="0"/>
          <w:color w:val="000000"/>
          <w:kern w:val="0"/>
          <w:sz w:val="30"/>
          <w:szCs w:val="30"/>
          <w:u w:val="none"/>
          <w:lang w:val="en-US" w:eastAsia="zh-CN" w:bidi="ar"/>
        </w:rPr>
        <w:t>吸顶音箱</w:t>
      </w:r>
    </w:p>
    <w:p w14:paraId="2F4CB8DE">
      <w:pPr>
        <w:numPr>
          <w:ilvl w:val="0"/>
          <w:numId w:val="27"/>
        </w:numPr>
        <w:ind w:left="0" w:leftChars="0" w:firstLine="40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二分频8寸专业会议吸顶式音箱；</w:t>
      </w:r>
    </w:p>
    <w:p w14:paraId="63DBD450">
      <w:pPr>
        <w:rPr>
          <w:lang w:val="en-US" w:eastAsia="zh-CN"/>
        </w:rPr>
      </w:pPr>
    </w:p>
    <w:p w14:paraId="1C0D75FB">
      <w:pPr>
        <w:pStyle w:val="6"/>
        <w:rPr>
          <w:rFonts w:ascii="宋体" w:hAnsi="宋体" w:eastAsia="宋体" w:cs="宋体"/>
          <w:b/>
          <w:sz w:val="30"/>
          <w:szCs w:val="30"/>
          <w:lang w:val="en-US" w:eastAsia="zh-CN" w:bidi="ar-SA"/>
        </w:rPr>
      </w:pPr>
      <w:r>
        <w:rPr>
          <w:rFonts w:hint="eastAsia" w:ascii="宋体" w:hAnsi="宋体" w:eastAsia="宋体" w:cs="宋体"/>
          <w:i w:val="0"/>
          <w:iCs w:val="0"/>
          <w:color w:val="000000"/>
          <w:kern w:val="0"/>
          <w:sz w:val="30"/>
          <w:szCs w:val="30"/>
          <w:u w:val="none"/>
          <w:lang w:val="en-US" w:eastAsia="zh-CN" w:bidi="ar"/>
        </w:rPr>
        <w:t>机柜1</w:t>
      </w:r>
    </w:p>
    <w:p w14:paraId="6970DB19">
      <w:pPr>
        <w:ind w:firstLine="600" w:firstLineChars="200"/>
        <w:rPr>
          <w:rFonts w:hint="default"/>
          <w:lang w:val="en-US" w:eastAsia="zh-CN"/>
        </w:rPr>
      </w:pPr>
      <w:r>
        <w:rPr>
          <w:rFonts w:hint="eastAsia" w:ascii="宋体" w:hAnsi="宋体" w:eastAsia="宋体" w:cs="宋体"/>
          <w:i w:val="0"/>
          <w:iCs w:val="0"/>
          <w:color w:val="000000"/>
          <w:kern w:val="0"/>
          <w:sz w:val="30"/>
          <w:szCs w:val="30"/>
          <w:u w:val="none"/>
          <w:lang w:val="en-US" w:eastAsia="zh-CN" w:bidi="ar"/>
        </w:rPr>
        <w:t>国产定制</w:t>
      </w:r>
    </w:p>
    <w:p w14:paraId="4D2C107D">
      <w:pPr>
        <w:pStyle w:val="6"/>
        <w:rPr>
          <w:rFonts w:ascii="宋体" w:hAnsi="宋体" w:eastAsia="宋体" w:cs="宋体"/>
          <w:b/>
          <w:sz w:val="30"/>
          <w:szCs w:val="30"/>
          <w:lang w:val="en-US" w:eastAsia="zh-CN" w:bidi="ar-SA"/>
        </w:rPr>
      </w:pPr>
      <w:r>
        <w:rPr>
          <w:rFonts w:hint="eastAsia" w:ascii="宋体" w:hAnsi="宋体" w:eastAsia="宋体" w:cs="宋体"/>
          <w:i w:val="0"/>
          <w:iCs w:val="0"/>
          <w:color w:val="000000"/>
          <w:kern w:val="0"/>
          <w:sz w:val="30"/>
          <w:szCs w:val="30"/>
          <w:u w:val="none"/>
          <w:lang w:val="en-US" w:eastAsia="zh-CN" w:bidi="ar"/>
        </w:rPr>
        <w:t>机柜</w:t>
      </w:r>
      <w:r>
        <w:rPr>
          <w:rFonts w:hint="eastAsia" w:cs="宋体"/>
          <w:i w:val="0"/>
          <w:iCs w:val="0"/>
          <w:color w:val="000000"/>
          <w:kern w:val="0"/>
          <w:sz w:val="30"/>
          <w:szCs w:val="30"/>
          <w:u w:val="none"/>
          <w:lang w:val="en-US" w:eastAsia="zh-CN" w:bidi="ar"/>
        </w:rPr>
        <w:t>2</w:t>
      </w:r>
    </w:p>
    <w:p w14:paraId="651A2C20">
      <w:pPr>
        <w:ind w:firstLine="600"/>
        <w:rPr>
          <w:rFonts w:hint="eastAsia" w:cs="宋体"/>
          <w:i w:val="0"/>
          <w:iCs w:val="0"/>
          <w:color w:val="000000"/>
          <w:kern w:val="0"/>
          <w:sz w:val="30"/>
          <w:szCs w:val="30"/>
          <w:u w:val="none"/>
          <w:lang w:val="en-US" w:eastAsia="zh-CN" w:bidi="ar"/>
        </w:rPr>
      </w:pPr>
      <w:r>
        <w:rPr>
          <w:rFonts w:hint="eastAsia" w:cs="宋体"/>
          <w:i w:val="0"/>
          <w:iCs w:val="0"/>
          <w:color w:val="000000"/>
          <w:kern w:val="0"/>
          <w:sz w:val="30"/>
          <w:szCs w:val="30"/>
          <w:u w:val="none"/>
          <w:lang w:val="en-US" w:eastAsia="zh-CN" w:bidi="ar"/>
        </w:rPr>
        <w:t>国产定制</w:t>
      </w:r>
    </w:p>
    <w:p w14:paraId="1FC6D466">
      <w:pPr>
        <w:pStyle w:val="6"/>
        <w:numPr>
          <w:ilvl w:val="3"/>
          <w:numId w:val="0"/>
        </w:numPr>
        <w:ind w:leftChars="0"/>
        <w:rPr>
          <w:rFonts w:hint="eastAsia" w:cs="宋体"/>
          <w:i w:val="0"/>
          <w:iCs w:val="0"/>
          <w:color w:val="000000"/>
          <w:kern w:val="0"/>
          <w:sz w:val="30"/>
          <w:szCs w:val="30"/>
          <w:u w:val="none"/>
          <w:lang w:val="en-US" w:eastAsia="zh-CN" w:bidi="ar"/>
        </w:rPr>
      </w:pPr>
      <w:r>
        <w:rPr>
          <w:rFonts w:hint="eastAsia" w:cs="宋体"/>
          <w:i w:val="0"/>
          <w:iCs w:val="0"/>
          <w:color w:val="000000"/>
          <w:kern w:val="0"/>
          <w:sz w:val="30"/>
          <w:szCs w:val="30"/>
          <w:u w:val="none"/>
          <w:lang w:val="en-US" w:eastAsia="zh-CN" w:bidi="ar"/>
        </w:rPr>
        <w:t>2.2.5.1LED显示屏</w:t>
      </w:r>
    </w:p>
    <w:p w14:paraId="27F0EBA5">
      <w:pPr>
        <w:numPr>
          <w:ilvl w:val="0"/>
          <w:numId w:val="28"/>
        </w:numPr>
        <w:spacing w:line="0" w:lineRule="atLeast"/>
        <w:ind w:left="0" w:leftChars="0" w:firstLine="400" w:firstLineChars="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封装方式:全倒装集成三合一COB封装技术；</w:t>
      </w:r>
    </w:p>
    <w:p w14:paraId="0CD40771">
      <w:pPr>
        <w:numPr>
          <w:ilvl w:val="0"/>
          <w:numId w:val="28"/>
        </w:numPr>
        <w:spacing w:line="0" w:lineRule="atLeast"/>
        <w:ind w:left="0" w:leftChars="0" w:firstLine="400" w:firstLineChars="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点间距：≤1.25mm，压铸铝箱体，屏幕尺寸：约屏幕尺寸：4.8*1.6875，屏幕分辨率：3840*1350；</w:t>
      </w:r>
    </w:p>
    <w:p w14:paraId="6BF787A6">
      <w:pPr>
        <w:numPr>
          <w:ilvl w:val="0"/>
          <w:numId w:val="28"/>
        </w:numPr>
        <w:spacing w:line="0" w:lineRule="atLeast"/>
        <w:ind w:left="0" w:leftChars="0" w:firstLine="400" w:firstLineChars="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 显示亮度 600-800nits；</w:t>
      </w:r>
    </w:p>
    <w:p w14:paraId="7A56209A">
      <w:pPr>
        <w:numPr>
          <w:ilvl w:val="0"/>
          <w:numId w:val="28"/>
        </w:numPr>
        <w:spacing w:line="0" w:lineRule="atLeast"/>
        <w:ind w:left="0" w:leftChars="0" w:firstLine="400" w:firstLineChars="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色温可调范围：1800k~9800k，并可自定义色温值；</w:t>
      </w:r>
    </w:p>
    <w:p w14:paraId="0DBEEBA6">
      <w:pPr>
        <w:numPr>
          <w:ilvl w:val="0"/>
          <w:numId w:val="28"/>
        </w:numPr>
        <w:spacing w:line="0" w:lineRule="atLeast"/>
        <w:ind w:left="0" w:leftChars="0" w:firstLine="400" w:firstLineChars="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对比度 10000:1；</w:t>
      </w:r>
    </w:p>
    <w:p w14:paraId="236F5439">
      <w:pPr>
        <w:numPr>
          <w:ilvl w:val="0"/>
          <w:numId w:val="28"/>
        </w:numPr>
        <w:spacing w:line="0" w:lineRule="atLeast"/>
        <w:ind w:left="0" w:leftChars="0" w:firstLine="400" w:firstLineChars="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 视角：水平视角≥170°，垂直视角≥170°；</w:t>
      </w:r>
    </w:p>
    <w:p w14:paraId="4FBA423C">
      <w:pPr>
        <w:numPr>
          <w:ilvl w:val="0"/>
          <w:numId w:val="28"/>
        </w:numPr>
        <w:spacing w:line="0" w:lineRule="atLeast"/>
        <w:ind w:left="0" w:leftChars="0" w:firstLine="400" w:firstLineChars="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 刷新频率≥3840HZ；</w:t>
      </w:r>
    </w:p>
    <w:p w14:paraId="6A6D2EDE">
      <w:pPr>
        <w:numPr>
          <w:ilvl w:val="0"/>
          <w:numId w:val="28"/>
        </w:numPr>
        <w:spacing w:line="0" w:lineRule="atLeast"/>
        <w:ind w:left="0" w:leftChars="0" w:firstLine="400" w:firstLineChars="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换帧频率：50&amp;60HZ；</w:t>
      </w:r>
    </w:p>
    <w:p w14:paraId="6F18732C">
      <w:pPr>
        <w:numPr>
          <w:ilvl w:val="0"/>
          <w:numId w:val="28"/>
        </w:numPr>
        <w:spacing w:line="0" w:lineRule="atLeast"/>
        <w:ind w:left="0" w:leftChars="0" w:firstLine="400" w:firstLineChars="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 产品防尘等级满足 IP5X 防护等级；</w:t>
      </w:r>
    </w:p>
    <w:p w14:paraId="4AC208CB">
      <w:pPr>
        <w:numPr>
          <w:ilvl w:val="0"/>
          <w:numId w:val="28"/>
        </w:numPr>
        <w:spacing w:line="0" w:lineRule="atLeast"/>
        <w:ind w:left="0" w:leftChars="0" w:firstLine="400" w:firstLineChars="0"/>
        <w:jc w:val="both"/>
        <w:rPr>
          <w:rFonts w:hint="default"/>
          <w:lang w:val="en-US" w:eastAsia="zh-CN"/>
        </w:rPr>
      </w:pPr>
      <w:r>
        <w:rPr>
          <w:rFonts w:hint="eastAsia" w:ascii="宋体" w:hAnsi="宋体" w:eastAsia="宋体" w:cs="宋体"/>
          <w:color w:val="auto"/>
          <w:sz w:val="24"/>
          <w:szCs w:val="24"/>
          <w:highlight w:val="none"/>
          <w:lang w:val="en-US" w:eastAsia="zh-CN" w:bidi="ar"/>
        </w:rPr>
        <w:t>PCB、面板、电源、信号连接器塑胶材料达到阻燃V-0级；</w:t>
      </w:r>
    </w:p>
    <w:p w14:paraId="0A2FB79F">
      <w:pPr>
        <w:numPr>
          <w:ilvl w:val="0"/>
          <w:numId w:val="28"/>
        </w:numPr>
        <w:spacing w:line="0" w:lineRule="atLeast"/>
        <w:ind w:left="0" w:leftChars="0" w:firstLine="400" w:firstLineChars="0"/>
        <w:jc w:val="both"/>
        <w:rPr>
          <w:rFonts w:hint="default"/>
          <w:lang w:val="en-US" w:eastAsia="zh-CN"/>
        </w:rPr>
      </w:pPr>
      <w:r>
        <w:rPr>
          <w:rFonts w:hint="eastAsia" w:ascii="宋体" w:hAnsi="宋体" w:eastAsia="宋体" w:cs="宋体"/>
          <w:color w:val="auto"/>
          <w:sz w:val="24"/>
          <w:szCs w:val="24"/>
          <w:highlight w:val="none"/>
          <w:lang w:val="en-US" w:eastAsia="zh-CN" w:bidi="ar"/>
        </w:rPr>
        <w:t>搭配HDR系统卡，可实现即高动态范围图像显示屏效果，支持 4K，8K 超高清显示 ；</w:t>
      </w:r>
    </w:p>
    <w:p w14:paraId="5CB4E0DE">
      <w:pPr>
        <w:pStyle w:val="6"/>
        <w:numPr>
          <w:ilvl w:val="3"/>
          <w:numId w:val="0"/>
        </w:numPr>
        <w:ind w:leftChars="0"/>
        <w:rPr>
          <w:rFonts w:hint="eastAsia" w:cs="宋体"/>
          <w:i w:val="0"/>
          <w:iCs w:val="0"/>
          <w:color w:val="000000"/>
          <w:kern w:val="0"/>
          <w:sz w:val="30"/>
          <w:szCs w:val="30"/>
          <w:u w:val="none"/>
          <w:lang w:val="en-US" w:eastAsia="zh-CN" w:bidi="ar"/>
        </w:rPr>
      </w:pPr>
      <w:r>
        <w:rPr>
          <w:rFonts w:hint="eastAsia" w:cs="宋体"/>
          <w:i w:val="0"/>
          <w:iCs w:val="0"/>
          <w:color w:val="000000"/>
          <w:kern w:val="0"/>
          <w:sz w:val="30"/>
          <w:szCs w:val="30"/>
          <w:u w:val="none"/>
          <w:lang w:val="en-US" w:eastAsia="zh-CN" w:bidi="ar"/>
        </w:rPr>
        <w:t>2.2.5.2接收卡</w:t>
      </w:r>
    </w:p>
    <w:p w14:paraId="3F1089DB">
      <w:pPr>
        <w:numPr>
          <w:ilvl w:val="0"/>
          <w:numId w:val="29"/>
        </w:numPr>
        <w:spacing w:line="0" w:lineRule="atLeast"/>
        <w:ind w:left="0" w:leftChars="0" w:firstLine="400" w:firstLineChars="0"/>
        <w:jc w:val="both"/>
        <w:rPr>
          <w:rFonts w:hint="default" w:ascii="宋体" w:hAnsi="宋体" w:eastAsia="宋体" w:cs="宋体"/>
          <w:color w:val="auto"/>
          <w:sz w:val="24"/>
          <w:szCs w:val="24"/>
          <w:highlight w:val="none"/>
          <w:lang w:val="en-US" w:eastAsia="zh-CN" w:bidi="ar"/>
        </w:rPr>
      </w:pPr>
      <w:r>
        <w:rPr>
          <w:rFonts w:hint="default" w:ascii="宋体" w:hAnsi="宋体" w:eastAsia="宋体" w:cs="宋体"/>
          <w:color w:val="auto"/>
          <w:sz w:val="24"/>
          <w:szCs w:val="24"/>
          <w:highlight w:val="none"/>
          <w:lang w:val="en-US" w:eastAsia="zh-CN" w:bidi="ar"/>
        </w:rPr>
        <w:t>单卡带载 512×384像素，支持</w:t>
      </w:r>
      <w:r>
        <w:rPr>
          <w:rFonts w:hint="eastAsia" w:ascii="宋体" w:hAnsi="宋体" w:eastAsia="宋体" w:cs="宋体"/>
          <w:color w:val="auto"/>
          <w:sz w:val="24"/>
          <w:szCs w:val="24"/>
          <w:highlight w:val="none"/>
          <w:lang w:val="en-US" w:eastAsia="zh-CN" w:bidi="ar"/>
        </w:rPr>
        <w:t>不少于</w:t>
      </w:r>
      <w:r>
        <w:rPr>
          <w:rFonts w:hint="default" w:ascii="宋体" w:hAnsi="宋体" w:eastAsia="宋体" w:cs="宋体"/>
          <w:color w:val="auto"/>
          <w:sz w:val="24"/>
          <w:szCs w:val="24"/>
          <w:highlight w:val="none"/>
          <w:lang w:val="en-US" w:eastAsia="zh-CN" w:bidi="ar"/>
        </w:rPr>
        <w:t xml:space="preserve"> 3</w:t>
      </w:r>
      <w:r>
        <w:rPr>
          <w:rFonts w:hint="eastAsia" w:ascii="宋体" w:hAnsi="宋体" w:eastAsia="宋体" w:cs="宋体"/>
          <w:color w:val="auto"/>
          <w:sz w:val="24"/>
          <w:szCs w:val="24"/>
          <w:highlight w:val="none"/>
          <w:lang w:val="en-US" w:eastAsia="zh-CN" w:bidi="ar"/>
        </w:rPr>
        <w:t>0</w:t>
      </w:r>
      <w:r>
        <w:rPr>
          <w:rFonts w:hint="default" w:ascii="宋体" w:hAnsi="宋体" w:eastAsia="宋体" w:cs="宋体"/>
          <w:color w:val="auto"/>
          <w:sz w:val="24"/>
          <w:szCs w:val="24"/>
          <w:highlight w:val="none"/>
          <w:lang w:val="en-US" w:eastAsia="zh-CN" w:bidi="ar"/>
        </w:rPr>
        <w:t>组数据输出模式；</w:t>
      </w:r>
    </w:p>
    <w:p w14:paraId="2F2A28EF">
      <w:pPr>
        <w:numPr>
          <w:ilvl w:val="0"/>
          <w:numId w:val="29"/>
        </w:numPr>
        <w:spacing w:line="0" w:lineRule="atLeast"/>
        <w:ind w:left="0" w:leftChars="0" w:firstLine="400" w:firstLineChars="0"/>
        <w:jc w:val="both"/>
        <w:rPr>
          <w:rFonts w:hint="default" w:ascii="宋体" w:hAnsi="宋体" w:eastAsia="宋体" w:cs="宋体"/>
          <w:color w:val="auto"/>
          <w:sz w:val="24"/>
          <w:szCs w:val="24"/>
          <w:highlight w:val="none"/>
          <w:lang w:val="en-US" w:eastAsia="zh-CN" w:bidi="ar"/>
        </w:rPr>
      </w:pPr>
      <w:r>
        <w:rPr>
          <w:rFonts w:hint="default" w:ascii="宋体" w:hAnsi="宋体" w:eastAsia="宋体" w:cs="宋体"/>
          <w:color w:val="auto"/>
          <w:sz w:val="24"/>
          <w:szCs w:val="24"/>
          <w:highlight w:val="none"/>
          <w:lang w:val="en-US" w:eastAsia="zh-CN" w:bidi="ar"/>
        </w:rPr>
        <w:t>支持色彩管理，将显示色域在多个色域之间自由切换，使显示屏色彩更精准。</w:t>
      </w:r>
    </w:p>
    <w:p w14:paraId="75CCE905">
      <w:pPr>
        <w:numPr>
          <w:ilvl w:val="0"/>
          <w:numId w:val="29"/>
        </w:numPr>
        <w:spacing w:line="0" w:lineRule="atLeast"/>
        <w:ind w:left="0" w:leftChars="0" w:firstLine="400" w:firstLineChars="0"/>
        <w:jc w:val="both"/>
        <w:rPr>
          <w:rFonts w:hint="default" w:ascii="宋体" w:hAnsi="宋体" w:eastAsia="宋体" w:cs="宋体"/>
          <w:color w:val="auto"/>
          <w:sz w:val="24"/>
          <w:szCs w:val="24"/>
          <w:highlight w:val="none"/>
          <w:lang w:val="en-US" w:eastAsia="zh-CN" w:bidi="ar"/>
        </w:rPr>
      </w:pPr>
      <w:r>
        <w:rPr>
          <w:rFonts w:hint="default" w:ascii="宋体" w:hAnsi="宋体" w:eastAsia="宋体" w:cs="宋体"/>
          <w:color w:val="auto"/>
          <w:sz w:val="24"/>
          <w:szCs w:val="24"/>
          <w:highlight w:val="none"/>
          <w:lang w:val="en-US" w:eastAsia="zh-CN" w:bidi="ar"/>
        </w:rPr>
        <w:t>支持18Bit+,使LED显示屏灰阶提升4倍，有效处理低亮时灰度丢失问题，使图像显示更细腻。</w:t>
      </w:r>
    </w:p>
    <w:p w14:paraId="7430C6DC">
      <w:pPr>
        <w:numPr>
          <w:ilvl w:val="0"/>
          <w:numId w:val="29"/>
        </w:numPr>
        <w:spacing w:line="0" w:lineRule="atLeast"/>
        <w:ind w:left="0" w:leftChars="0" w:firstLine="400" w:firstLineChars="0"/>
        <w:jc w:val="both"/>
        <w:rPr>
          <w:rFonts w:hint="default" w:ascii="宋体" w:hAnsi="宋体" w:eastAsia="宋体" w:cs="宋体"/>
          <w:color w:val="auto"/>
          <w:sz w:val="24"/>
          <w:szCs w:val="24"/>
          <w:highlight w:val="none"/>
          <w:lang w:val="en-US" w:eastAsia="zh-CN" w:bidi="ar"/>
        </w:rPr>
      </w:pPr>
      <w:r>
        <w:rPr>
          <w:rFonts w:hint="default" w:ascii="宋体" w:hAnsi="宋体" w:eastAsia="宋体" w:cs="宋体"/>
          <w:color w:val="auto"/>
          <w:sz w:val="24"/>
          <w:szCs w:val="24"/>
          <w:highlight w:val="none"/>
          <w:lang w:val="en-US" w:eastAsia="zh-CN" w:bidi="ar"/>
        </w:rPr>
        <w:t xml:space="preserve">采用 16个标准HUB75接口，具有高稳定性和高可靠性，适用于多种环境的搭建；                     </w:t>
      </w:r>
    </w:p>
    <w:p w14:paraId="70189240">
      <w:pPr>
        <w:numPr>
          <w:ilvl w:val="0"/>
          <w:numId w:val="29"/>
        </w:numPr>
        <w:spacing w:line="0" w:lineRule="atLeast"/>
        <w:ind w:left="0" w:leftChars="0" w:firstLine="400" w:firstLineChars="0"/>
        <w:jc w:val="both"/>
        <w:rPr>
          <w:rFonts w:hint="default"/>
          <w:lang w:val="en-US" w:eastAsia="zh-CN"/>
        </w:rPr>
      </w:pPr>
      <w:r>
        <w:rPr>
          <w:rFonts w:hint="default" w:ascii="宋体" w:hAnsi="宋体" w:eastAsia="宋体" w:cs="宋体"/>
          <w:color w:val="auto"/>
          <w:sz w:val="24"/>
          <w:szCs w:val="24"/>
          <w:highlight w:val="none"/>
          <w:lang w:val="en-US" w:eastAsia="zh-CN" w:bidi="ar"/>
        </w:rPr>
        <w:t>可配合多功能卡，实现当温度高于设定值时自动断电，或打开风扇空调降低温度，保证屏体安全。</w:t>
      </w:r>
    </w:p>
    <w:p w14:paraId="19B181D1">
      <w:pPr>
        <w:pStyle w:val="6"/>
        <w:numPr>
          <w:ilvl w:val="3"/>
          <w:numId w:val="0"/>
        </w:numPr>
        <w:ind w:leftChars="0"/>
        <w:rPr>
          <w:rFonts w:hint="eastAsia" w:cs="宋体"/>
          <w:i w:val="0"/>
          <w:iCs w:val="0"/>
          <w:color w:val="000000"/>
          <w:kern w:val="0"/>
          <w:sz w:val="30"/>
          <w:szCs w:val="30"/>
          <w:u w:val="none"/>
          <w:lang w:val="en-US" w:eastAsia="zh-CN" w:bidi="ar"/>
        </w:rPr>
      </w:pPr>
      <w:r>
        <w:rPr>
          <w:rFonts w:hint="eastAsia" w:cs="宋体"/>
          <w:i w:val="0"/>
          <w:iCs w:val="0"/>
          <w:color w:val="000000"/>
          <w:kern w:val="0"/>
          <w:sz w:val="30"/>
          <w:szCs w:val="30"/>
          <w:u w:val="none"/>
          <w:lang w:val="en-US" w:eastAsia="zh-CN" w:bidi="ar"/>
        </w:rPr>
        <w:t>2.2.5.3发送盒</w:t>
      </w:r>
    </w:p>
    <w:p w14:paraId="6F05660B">
      <w:pPr>
        <w:numPr>
          <w:ilvl w:val="0"/>
          <w:numId w:val="30"/>
        </w:numPr>
        <w:spacing w:line="0" w:lineRule="atLeast"/>
        <w:ind w:left="0" w:leftChars="0" w:firstLine="400" w:firstLineChars="0"/>
        <w:jc w:val="both"/>
        <w:rPr>
          <w:rFonts w:hint="default" w:ascii="宋体" w:hAnsi="宋体" w:eastAsia="宋体" w:cs="宋体"/>
          <w:color w:val="auto"/>
          <w:sz w:val="24"/>
          <w:szCs w:val="24"/>
          <w:highlight w:val="none"/>
          <w:lang w:val="en-US" w:eastAsia="zh-CN" w:bidi="ar"/>
        </w:rPr>
      </w:pPr>
      <w:r>
        <w:rPr>
          <w:rFonts w:hint="default" w:ascii="宋体" w:hAnsi="宋体" w:eastAsia="宋体" w:cs="宋体"/>
          <w:color w:val="auto"/>
          <w:sz w:val="24"/>
          <w:szCs w:val="24"/>
          <w:highlight w:val="none"/>
          <w:lang w:val="en-US" w:eastAsia="zh-CN" w:bidi="ar"/>
        </w:rPr>
        <w:t>≥2</w:t>
      </w:r>
      <w:r>
        <w:rPr>
          <w:rFonts w:hint="eastAsia" w:ascii="宋体" w:hAnsi="宋体" w:eastAsia="宋体" w:cs="宋体"/>
          <w:color w:val="auto"/>
          <w:sz w:val="24"/>
          <w:szCs w:val="24"/>
          <w:highlight w:val="none"/>
          <w:lang w:val="en-US" w:eastAsia="zh-CN" w:bidi="ar"/>
        </w:rPr>
        <w:t>2</w:t>
      </w:r>
      <w:r>
        <w:rPr>
          <w:rFonts w:hint="default" w:ascii="宋体" w:hAnsi="宋体" w:eastAsia="宋体" w:cs="宋体"/>
          <w:color w:val="auto"/>
          <w:sz w:val="24"/>
          <w:szCs w:val="24"/>
          <w:highlight w:val="none"/>
          <w:lang w:val="en-US" w:eastAsia="zh-CN" w:bidi="ar"/>
        </w:rPr>
        <w:t>0W 像素点带载能力；</w:t>
      </w:r>
    </w:p>
    <w:p w14:paraId="366E7E6F">
      <w:pPr>
        <w:numPr>
          <w:ilvl w:val="0"/>
          <w:numId w:val="30"/>
        </w:numPr>
        <w:spacing w:line="0" w:lineRule="atLeast"/>
        <w:ind w:left="0" w:leftChars="0" w:firstLine="400" w:firstLineChars="0"/>
        <w:jc w:val="both"/>
        <w:rPr>
          <w:rFonts w:hint="default" w:ascii="宋体" w:hAnsi="宋体" w:eastAsia="宋体" w:cs="宋体"/>
          <w:color w:val="auto"/>
          <w:sz w:val="24"/>
          <w:szCs w:val="24"/>
          <w:highlight w:val="none"/>
          <w:lang w:val="en-US" w:eastAsia="zh-CN" w:bidi="ar"/>
        </w:rPr>
      </w:pPr>
      <w:r>
        <w:rPr>
          <w:rFonts w:hint="default" w:ascii="宋体" w:hAnsi="宋体" w:eastAsia="宋体" w:cs="宋体"/>
          <w:color w:val="auto"/>
          <w:sz w:val="24"/>
          <w:szCs w:val="24"/>
          <w:highlight w:val="none"/>
          <w:lang w:val="en-US" w:eastAsia="zh-CN" w:bidi="ar"/>
        </w:rPr>
        <w:t>≥一路 DVI、HDMI 视频输入；</w:t>
      </w:r>
    </w:p>
    <w:p w14:paraId="443CB098">
      <w:pPr>
        <w:numPr>
          <w:ilvl w:val="0"/>
          <w:numId w:val="30"/>
        </w:numPr>
        <w:spacing w:line="0" w:lineRule="atLeast"/>
        <w:ind w:left="0" w:leftChars="0" w:firstLine="400" w:firstLineChars="0"/>
        <w:jc w:val="both"/>
        <w:rPr>
          <w:rFonts w:hint="default" w:ascii="宋体" w:hAnsi="宋体" w:eastAsia="宋体" w:cs="宋体"/>
          <w:color w:val="auto"/>
          <w:sz w:val="24"/>
          <w:szCs w:val="24"/>
          <w:highlight w:val="none"/>
          <w:lang w:val="en-US" w:eastAsia="zh-CN" w:bidi="ar"/>
        </w:rPr>
      </w:pPr>
      <w:r>
        <w:rPr>
          <w:rFonts w:hint="default" w:ascii="宋体" w:hAnsi="宋体" w:eastAsia="宋体" w:cs="宋体"/>
          <w:color w:val="auto"/>
          <w:sz w:val="24"/>
          <w:szCs w:val="24"/>
          <w:highlight w:val="none"/>
          <w:lang w:val="en-US" w:eastAsia="zh-CN" w:bidi="ar"/>
        </w:rPr>
        <w:t>HDMI 音频输入/外部音频输入；</w:t>
      </w:r>
    </w:p>
    <w:p w14:paraId="72B62C92">
      <w:pPr>
        <w:numPr>
          <w:ilvl w:val="0"/>
          <w:numId w:val="30"/>
        </w:numPr>
        <w:spacing w:line="0" w:lineRule="atLeast"/>
        <w:ind w:left="0" w:leftChars="0" w:firstLine="400" w:firstLineChars="0"/>
        <w:jc w:val="both"/>
        <w:rPr>
          <w:rFonts w:hint="default" w:ascii="宋体" w:hAnsi="宋体" w:eastAsia="宋体" w:cs="宋体"/>
          <w:color w:val="auto"/>
          <w:sz w:val="24"/>
          <w:szCs w:val="24"/>
          <w:highlight w:val="none"/>
          <w:lang w:val="en-US" w:eastAsia="zh-CN" w:bidi="ar"/>
        </w:rPr>
      </w:pPr>
      <w:r>
        <w:rPr>
          <w:rFonts w:hint="default" w:ascii="宋体" w:hAnsi="宋体" w:eastAsia="宋体" w:cs="宋体"/>
          <w:color w:val="auto"/>
          <w:sz w:val="24"/>
          <w:szCs w:val="24"/>
          <w:highlight w:val="none"/>
          <w:lang w:val="en-US" w:eastAsia="zh-CN" w:bidi="ar"/>
        </w:rPr>
        <w:t>USB 接口控制，可级联多台进行统一控制；</w:t>
      </w:r>
    </w:p>
    <w:p w14:paraId="4FACF55D">
      <w:pPr>
        <w:numPr>
          <w:ilvl w:val="0"/>
          <w:numId w:val="30"/>
        </w:numPr>
        <w:spacing w:line="0" w:lineRule="atLeast"/>
        <w:ind w:left="0" w:leftChars="0" w:firstLine="400" w:firstLineChars="0"/>
        <w:jc w:val="both"/>
        <w:rPr>
          <w:rFonts w:hint="eastAsia"/>
          <w:lang w:val="en-US" w:eastAsia="zh-CN"/>
        </w:rPr>
      </w:pPr>
      <w:r>
        <w:rPr>
          <w:rFonts w:hint="default" w:ascii="宋体" w:hAnsi="宋体" w:eastAsia="宋体" w:cs="宋体"/>
          <w:color w:val="auto"/>
          <w:sz w:val="24"/>
          <w:szCs w:val="24"/>
          <w:highlight w:val="none"/>
          <w:lang w:val="en-US" w:eastAsia="zh-CN" w:bidi="ar"/>
        </w:rPr>
        <w:t>一路光探头接口；</w:t>
      </w:r>
    </w:p>
    <w:p w14:paraId="4C13C809">
      <w:pPr>
        <w:pStyle w:val="6"/>
        <w:numPr>
          <w:ilvl w:val="3"/>
          <w:numId w:val="0"/>
        </w:numPr>
        <w:ind w:leftChars="0"/>
        <w:rPr>
          <w:rFonts w:hint="eastAsia" w:cs="宋体"/>
          <w:i w:val="0"/>
          <w:iCs w:val="0"/>
          <w:color w:val="000000"/>
          <w:kern w:val="0"/>
          <w:sz w:val="30"/>
          <w:szCs w:val="30"/>
          <w:u w:val="none"/>
          <w:lang w:val="en-US" w:eastAsia="zh-CN" w:bidi="ar"/>
        </w:rPr>
      </w:pPr>
      <w:r>
        <w:rPr>
          <w:rFonts w:hint="eastAsia" w:cs="宋体"/>
          <w:i w:val="0"/>
          <w:iCs w:val="0"/>
          <w:color w:val="000000"/>
          <w:kern w:val="0"/>
          <w:sz w:val="30"/>
          <w:szCs w:val="30"/>
          <w:u w:val="none"/>
          <w:lang w:val="en-US" w:eastAsia="zh-CN" w:bidi="ar"/>
        </w:rPr>
        <w:t>2.2.5.4配电箱</w:t>
      </w:r>
    </w:p>
    <w:p w14:paraId="26A39DCD">
      <w:pPr>
        <w:numPr>
          <w:ilvl w:val="0"/>
          <w:numId w:val="31"/>
        </w:numPr>
        <w:spacing w:line="0" w:lineRule="atLeast"/>
        <w:ind w:left="0" w:leftChars="0" w:firstLine="400" w:firstLineChars="0"/>
        <w:jc w:val="both"/>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支持</w:t>
      </w:r>
      <w:r>
        <w:rPr>
          <w:rFonts w:hint="default" w:ascii="宋体" w:hAnsi="宋体" w:eastAsia="宋体" w:cs="宋体"/>
          <w:color w:val="auto"/>
          <w:sz w:val="24"/>
          <w:szCs w:val="24"/>
          <w:highlight w:val="none"/>
          <w:lang w:val="en-US" w:eastAsia="zh-CN" w:bidi="ar"/>
        </w:rPr>
        <w:t>过流保护和漏电保护</w:t>
      </w:r>
      <w:r>
        <w:rPr>
          <w:rFonts w:hint="eastAsia" w:ascii="宋体" w:hAnsi="宋体" w:eastAsia="宋体" w:cs="宋体"/>
          <w:color w:val="auto"/>
          <w:sz w:val="24"/>
          <w:szCs w:val="24"/>
          <w:highlight w:val="none"/>
          <w:lang w:val="en-US" w:eastAsia="zh-CN" w:bidi="ar"/>
        </w:rPr>
        <w:t>；</w:t>
      </w:r>
    </w:p>
    <w:p w14:paraId="31C7D28D">
      <w:pPr>
        <w:numPr>
          <w:ilvl w:val="0"/>
          <w:numId w:val="31"/>
        </w:numPr>
        <w:spacing w:line="0" w:lineRule="atLeast"/>
        <w:ind w:left="0" w:leftChars="0" w:firstLine="400" w:firstLineChars="0"/>
        <w:jc w:val="both"/>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支持</w:t>
      </w:r>
      <w:r>
        <w:rPr>
          <w:rFonts w:hint="default" w:ascii="宋体" w:hAnsi="宋体" w:eastAsia="宋体" w:cs="宋体"/>
          <w:color w:val="auto"/>
          <w:sz w:val="24"/>
          <w:szCs w:val="24"/>
          <w:highlight w:val="none"/>
          <w:lang w:val="en-US" w:eastAsia="zh-CN" w:bidi="ar"/>
        </w:rPr>
        <w:t>手动、自动、网络同时控制管理功能；</w:t>
      </w:r>
    </w:p>
    <w:p w14:paraId="4252B492">
      <w:pPr>
        <w:numPr>
          <w:ilvl w:val="0"/>
          <w:numId w:val="31"/>
        </w:numPr>
        <w:spacing w:line="0" w:lineRule="atLeast"/>
        <w:ind w:left="0" w:leftChars="0" w:firstLine="400" w:firstLineChars="0"/>
        <w:jc w:val="both"/>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支持</w:t>
      </w:r>
      <w:r>
        <w:rPr>
          <w:rFonts w:hint="default" w:ascii="宋体" w:hAnsi="宋体" w:eastAsia="宋体" w:cs="宋体"/>
          <w:color w:val="auto"/>
          <w:sz w:val="24"/>
          <w:szCs w:val="24"/>
          <w:highlight w:val="none"/>
          <w:lang w:val="en-US" w:eastAsia="zh-CN" w:bidi="ar"/>
        </w:rPr>
        <w:t>时序延时功能，可以防止浪涌冲击；</w:t>
      </w:r>
    </w:p>
    <w:p w14:paraId="331FDB20">
      <w:pPr>
        <w:numPr>
          <w:ilvl w:val="0"/>
          <w:numId w:val="31"/>
        </w:numPr>
        <w:spacing w:line="0" w:lineRule="atLeast"/>
        <w:ind w:left="0" w:leftChars="0" w:firstLine="400" w:firstLineChars="0"/>
        <w:jc w:val="both"/>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支持</w:t>
      </w:r>
      <w:r>
        <w:rPr>
          <w:rFonts w:hint="default" w:ascii="宋体" w:hAnsi="宋体" w:eastAsia="宋体" w:cs="宋体"/>
          <w:color w:val="auto"/>
          <w:sz w:val="24"/>
          <w:szCs w:val="24"/>
          <w:highlight w:val="none"/>
          <w:lang w:val="en-US" w:eastAsia="zh-CN" w:bidi="ar"/>
        </w:rPr>
        <w:t>智能配电管理逻辑处理模块；</w:t>
      </w:r>
    </w:p>
    <w:p w14:paraId="55F2C8BC">
      <w:pPr>
        <w:pStyle w:val="6"/>
        <w:numPr>
          <w:ilvl w:val="3"/>
          <w:numId w:val="0"/>
        </w:numPr>
        <w:ind w:leftChars="0"/>
        <w:rPr>
          <w:rFonts w:hint="eastAsia" w:cs="宋体"/>
          <w:i w:val="0"/>
          <w:iCs w:val="0"/>
          <w:color w:val="000000"/>
          <w:kern w:val="0"/>
          <w:sz w:val="30"/>
          <w:szCs w:val="30"/>
          <w:u w:val="none"/>
          <w:lang w:val="en-US" w:eastAsia="zh-CN" w:bidi="ar"/>
        </w:rPr>
      </w:pPr>
      <w:r>
        <w:rPr>
          <w:rFonts w:hint="eastAsia" w:cs="宋体"/>
          <w:i w:val="0"/>
          <w:iCs w:val="0"/>
          <w:color w:val="000000"/>
          <w:kern w:val="0"/>
          <w:sz w:val="30"/>
          <w:szCs w:val="30"/>
          <w:u w:val="none"/>
          <w:lang w:val="en-US" w:eastAsia="zh-CN" w:bidi="ar"/>
        </w:rPr>
        <w:t>2.2.6.1视频会议系统</w:t>
      </w:r>
    </w:p>
    <w:p w14:paraId="29867DBA">
      <w:pPr>
        <w:keepNext w:val="0"/>
        <w:keepLines w:val="0"/>
        <w:pageBreakBefore w:val="0"/>
        <w:widowControl w:val="0"/>
        <w:numPr>
          <w:ilvl w:val="0"/>
          <w:numId w:val="32"/>
        </w:numPr>
        <w:kinsoku/>
        <w:wordWrap/>
        <w:overflowPunct/>
        <w:topLinePunct w:val="0"/>
        <w:autoSpaceDE/>
        <w:autoSpaceDN/>
        <w:bidi w:val="0"/>
        <w:adjustRightInd w:val="0"/>
        <w:snapToGrid w:val="0"/>
        <w:spacing w:line="360" w:lineRule="auto"/>
        <w:ind w:left="0" w:leftChars="0" w:firstLine="403" w:firstLineChars="0"/>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终端操作系统及编解码处理芯片为国产自主，采用分体式结构，嵌入式操作系统，非PC、非工控机架构；</w:t>
      </w:r>
    </w:p>
    <w:p w14:paraId="164D5E03">
      <w:pPr>
        <w:keepNext w:val="0"/>
        <w:keepLines w:val="0"/>
        <w:pageBreakBefore w:val="0"/>
        <w:widowControl w:val="0"/>
        <w:numPr>
          <w:ilvl w:val="0"/>
          <w:numId w:val="32"/>
        </w:numPr>
        <w:kinsoku/>
        <w:wordWrap/>
        <w:overflowPunct/>
        <w:topLinePunct w:val="0"/>
        <w:autoSpaceDE/>
        <w:autoSpaceDN/>
        <w:bidi w:val="0"/>
        <w:adjustRightInd w:val="0"/>
        <w:snapToGrid w:val="0"/>
        <w:spacing w:line="360" w:lineRule="auto"/>
        <w:ind w:left="0" w:leftChars="0" w:firstLine="403" w:firstLineChars="0"/>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支持4K30fps、1080p60fps、1080p30fps、720p60 fps、720p30fps等分辨率。本次项目配置1080P30fps对称编解码能力；</w:t>
      </w:r>
    </w:p>
    <w:p w14:paraId="5547DA02">
      <w:pPr>
        <w:keepNext w:val="0"/>
        <w:keepLines w:val="0"/>
        <w:pageBreakBefore w:val="0"/>
        <w:widowControl w:val="0"/>
        <w:numPr>
          <w:ilvl w:val="0"/>
          <w:numId w:val="32"/>
        </w:numPr>
        <w:kinsoku/>
        <w:wordWrap/>
        <w:overflowPunct/>
        <w:topLinePunct w:val="0"/>
        <w:autoSpaceDE/>
        <w:autoSpaceDN/>
        <w:bidi w:val="0"/>
        <w:adjustRightInd w:val="0"/>
        <w:snapToGrid w:val="0"/>
        <w:spacing w:line="360" w:lineRule="auto"/>
        <w:ind w:left="0" w:leftChars="0" w:firstLine="403" w:firstLineChars="0"/>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支持H.264 SVC、H.264 BP、H.264 HP、H.265 SVC、H.265等图像编码协议，支持G.711、G.722、G.722.1C、G.729A、AAC-LD、Opus等音频协议，支持双声道立体声功能。</w:t>
      </w:r>
    </w:p>
    <w:p w14:paraId="3EC5B71E">
      <w:pPr>
        <w:keepNext w:val="0"/>
        <w:keepLines w:val="0"/>
        <w:pageBreakBefore w:val="0"/>
        <w:widowControl w:val="0"/>
        <w:numPr>
          <w:ilvl w:val="0"/>
          <w:numId w:val="32"/>
        </w:numPr>
        <w:kinsoku/>
        <w:wordWrap/>
        <w:overflowPunct/>
        <w:topLinePunct w:val="0"/>
        <w:autoSpaceDE/>
        <w:autoSpaceDN/>
        <w:bidi w:val="0"/>
        <w:adjustRightInd w:val="0"/>
        <w:snapToGrid w:val="0"/>
        <w:spacing w:line="360" w:lineRule="auto"/>
        <w:ind w:left="0" w:leftChars="0" w:firstLine="403" w:firstLineChars="0"/>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支持ITU-T H.323、IETF SIP通信标准，无需外接网关实现H.323与SIP会议，支持ITU-T H.239、IETF BFCP双流协议，支持主流达到 1080P60/30fps 情况下，辅流同时达到1080P60/30fps，并向下兼容；</w:t>
      </w:r>
    </w:p>
    <w:p w14:paraId="08DB96DD">
      <w:pPr>
        <w:keepNext w:val="0"/>
        <w:keepLines w:val="0"/>
        <w:pageBreakBefore w:val="0"/>
        <w:widowControl w:val="0"/>
        <w:numPr>
          <w:ilvl w:val="0"/>
          <w:numId w:val="32"/>
        </w:numPr>
        <w:kinsoku/>
        <w:wordWrap/>
        <w:overflowPunct/>
        <w:topLinePunct w:val="0"/>
        <w:autoSpaceDE/>
        <w:autoSpaceDN/>
        <w:bidi w:val="0"/>
        <w:adjustRightInd w:val="0"/>
        <w:snapToGrid w:val="0"/>
        <w:spacing w:line="360" w:lineRule="auto"/>
        <w:ind w:left="0" w:leftChars="0" w:firstLine="403" w:firstLineChars="0"/>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提供至少 3 路高清视频输入接口（含HDBaseT三合一接口）、至少 2 路高清视频输出接口；支持≥6路音频输入接口、≥5路音频输出接口，至少具备卡侬头、RCA等音频接口； </w:t>
      </w:r>
    </w:p>
    <w:p w14:paraId="695A1452">
      <w:pPr>
        <w:keepNext w:val="0"/>
        <w:keepLines w:val="0"/>
        <w:pageBreakBefore w:val="0"/>
        <w:widowControl w:val="0"/>
        <w:numPr>
          <w:ilvl w:val="0"/>
          <w:numId w:val="32"/>
        </w:numPr>
        <w:kinsoku/>
        <w:wordWrap/>
        <w:overflowPunct/>
        <w:topLinePunct w:val="0"/>
        <w:autoSpaceDE/>
        <w:autoSpaceDN/>
        <w:bidi w:val="0"/>
        <w:adjustRightInd w:val="0"/>
        <w:snapToGrid w:val="0"/>
        <w:spacing w:line="360" w:lineRule="auto"/>
        <w:ind w:left="0" w:leftChars="0" w:firstLine="403" w:firstLineChars="0"/>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支持≥2个10M/100M/1000M自适应网口，USB接口支持外接设备以及通过USB接口升级终端软件版本，支持COM双模式串行通信接口</w:t>
      </w:r>
    </w:p>
    <w:p w14:paraId="605F5116">
      <w:pPr>
        <w:keepNext w:val="0"/>
        <w:keepLines w:val="0"/>
        <w:pageBreakBefore w:val="0"/>
        <w:widowControl w:val="0"/>
        <w:numPr>
          <w:ilvl w:val="0"/>
          <w:numId w:val="32"/>
        </w:numPr>
        <w:kinsoku/>
        <w:wordWrap/>
        <w:overflowPunct/>
        <w:topLinePunct w:val="0"/>
        <w:autoSpaceDE/>
        <w:autoSpaceDN/>
        <w:bidi w:val="0"/>
        <w:adjustRightInd w:val="0"/>
        <w:snapToGrid w:val="0"/>
        <w:spacing w:line="360" w:lineRule="auto"/>
        <w:ind w:left="0" w:leftChars="0" w:firstLine="403" w:firstLineChars="0"/>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支持 IPV4 和 IPV6 双协议栈；支持SM2、SM3、SM4国密加密算法；支持在 H.323 协议下，H.235 信令加密； 支持在 SIP 下，TLS、SRTP 加密；支持 AES 媒体流加密算法，保证会议安全；</w:t>
      </w:r>
    </w:p>
    <w:p w14:paraId="4E666E2D">
      <w:pPr>
        <w:keepNext w:val="0"/>
        <w:keepLines w:val="0"/>
        <w:pageBreakBefore w:val="0"/>
        <w:widowControl w:val="0"/>
        <w:numPr>
          <w:ilvl w:val="0"/>
          <w:numId w:val="32"/>
        </w:numPr>
        <w:kinsoku/>
        <w:wordWrap/>
        <w:overflowPunct/>
        <w:topLinePunct w:val="0"/>
        <w:autoSpaceDE/>
        <w:autoSpaceDN/>
        <w:bidi w:val="0"/>
        <w:adjustRightInd w:val="0"/>
        <w:snapToGrid w:val="0"/>
        <w:spacing w:line="360" w:lineRule="auto"/>
        <w:ind w:left="0" w:leftChars="0" w:firstLine="403" w:firstLineChars="0"/>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终端主要元器件为国产自主，至少包括视音频编解码单元、CPU处理单元、可编程逻辑芯片。</w:t>
      </w:r>
    </w:p>
    <w:p w14:paraId="26B33FB8">
      <w:pPr>
        <w:keepNext w:val="0"/>
        <w:keepLines w:val="0"/>
        <w:pageBreakBefore w:val="0"/>
        <w:widowControl w:val="0"/>
        <w:numPr>
          <w:ilvl w:val="0"/>
          <w:numId w:val="32"/>
        </w:numPr>
        <w:kinsoku/>
        <w:wordWrap/>
        <w:overflowPunct/>
        <w:topLinePunct w:val="0"/>
        <w:autoSpaceDE/>
        <w:autoSpaceDN/>
        <w:bidi w:val="0"/>
        <w:adjustRightInd w:val="0"/>
        <w:snapToGrid w:val="0"/>
        <w:spacing w:line="360" w:lineRule="auto"/>
        <w:ind w:left="0" w:leftChars="0" w:firstLine="403" w:firstLineChars="0"/>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支持30%网络丢包时，语音清晰连续，视频清晰流畅，无卡顿支持80%的网络丢包时，声音清晰，不影响会议继续进行。</w:t>
      </w:r>
    </w:p>
    <w:p w14:paraId="0520D79A">
      <w:pPr>
        <w:keepNext w:val="0"/>
        <w:keepLines w:val="0"/>
        <w:pageBreakBefore w:val="0"/>
        <w:widowControl w:val="0"/>
        <w:numPr>
          <w:ilvl w:val="0"/>
          <w:numId w:val="32"/>
        </w:numPr>
        <w:kinsoku/>
        <w:wordWrap/>
        <w:overflowPunct/>
        <w:topLinePunct w:val="0"/>
        <w:autoSpaceDE/>
        <w:autoSpaceDN/>
        <w:bidi w:val="0"/>
        <w:adjustRightInd w:val="0"/>
        <w:snapToGrid w:val="0"/>
        <w:spacing w:line="360" w:lineRule="auto"/>
        <w:ind w:left="0" w:leftChars="0" w:firstLine="403" w:firstLineChars="0"/>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支持1Mbps会议带宽下，实现4K30帧图像格式编解码；支持512Kbps会议带宽下，实现1080P60帧图像格式编解码；384Kbps会议带宽下，实现1080P30帧图像格式编解码；256Kbps会议带宽下，实现720P30帧图像格式编解码；</w:t>
      </w:r>
    </w:p>
    <w:p w14:paraId="72F6090C">
      <w:pPr>
        <w:keepNext w:val="0"/>
        <w:keepLines w:val="0"/>
        <w:pageBreakBefore w:val="0"/>
        <w:widowControl w:val="0"/>
        <w:numPr>
          <w:ilvl w:val="0"/>
          <w:numId w:val="32"/>
        </w:numPr>
        <w:kinsoku/>
        <w:wordWrap/>
        <w:overflowPunct/>
        <w:topLinePunct w:val="0"/>
        <w:autoSpaceDE/>
        <w:autoSpaceDN/>
        <w:bidi w:val="0"/>
        <w:spacing w:line="360" w:lineRule="auto"/>
        <w:ind w:left="0" w:leftChars="0" w:firstLine="403" w:firstLineChars="0"/>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lang w:val="en-US" w:eastAsia="zh-CN" w:bidi="ar"/>
        </w:rPr>
        <w:t>支持接入公司现网视频会议软平台召开视频会议，终端支持发起多方会议。</w:t>
      </w:r>
    </w:p>
    <w:p w14:paraId="0BB73F09">
      <w:pPr>
        <w:rPr>
          <w:rFonts w:hint="default"/>
          <w:lang w:val="en-US" w:eastAsia="zh-CN"/>
        </w:rPr>
      </w:pPr>
    </w:p>
    <w:p w14:paraId="564B545F">
      <w:pPr>
        <w:pStyle w:val="6"/>
        <w:numPr>
          <w:ilvl w:val="3"/>
          <w:numId w:val="0"/>
        </w:numPr>
        <w:ind w:leftChars="0"/>
        <w:rPr>
          <w:rFonts w:hint="default" w:cs="宋体"/>
          <w:i w:val="0"/>
          <w:iCs w:val="0"/>
          <w:color w:val="000000"/>
          <w:kern w:val="0"/>
          <w:sz w:val="30"/>
          <w:szCs w:val="30"/>
          <w:u w:val="none"/>
          <w:lang w:val="en-US" w:eastAsia="zh-CN" w:bidi="ar"/>
        </w:rPr>
      </w:pPr>
      <w:r>
        <w:rPr>
          <w:rFonts w:hint="eastAsia" w:cs="宋体"/>
          <w:i w:val="0"/>
          <w:iCs w:val="0"/>
          <w:color w:val="000000"/>
          <w:kern w:val="0"/>
          <w:sz w:val="30"/>
          <w:szCs w:val="30"/>
          <w:u w:val="none"/>
          <w:lang w:val="en-US" w:eastAsia="zh-CN" w:bidi="ar"/>
        </w:rPr>
        <w:t>2.2.6.2超广角摄像机</w:t>
      </w:r>
    </w:p>
    <w:p w14:paraId="297BC73C">
      <w:pPr>
        <w:pStyle w:val="2"/>
        <w:rPr>
          <w:rFonts w:hint="default"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1. 支持图像倒转功能。</w:t>
      </w:r>
    </w:p>
    <w:p w14:paraId="6F76301E">
      <w:pPr>
        <w:pStyle w:val="2"/>
        <w:rPr>
          <w:rFonts w:hint="default"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2. 支持≥8</w:t>
      </w:r>
      <w:r>
        <w:rPr>
          <w:rFonts w:hint="eastAsia" w:ascii="宋体" w:hAnsi="宋体" w:eastAsia="宋体" w:cs="宋体"/>
          <w:color w:val="auto"/>
          <w:kern w:val="0"/>
          <w:sz w:val="24"/>
          <w:szCs w:val="24"/>
          <w:highlight w:val="none"/>
          <w:lang w:val="en-US" w:eastAsia="zh-CN" w:bidi="ar"/>
        </w:rPr>
        <w:t>4</w:t>
      </w:r>
      <w:r>
        <w:rPr>
          <w:rFonts w:hint="default" w:ascii="宋体" w:hAnsi="宋体" w:eastAsia="宋体" w:cs="宋体"/>
          <w:color w:val="auto"/>
          <w:kern w:val="0"/>
          <w:sz w:val="24"/>
          <w:szCs w:val="24"/>
          <w:highlight w:val="none"/>
          <w:lang w:val="en-US" w:eastAsia="zh-CN" w:bidi="ar"/>
        </w:rPr>
        <w:t>0万像素1/2.5英寸CMOS成像芯片，支持WDR图像数字宽动态功能。</w:t>
      </w:r>
    </w:p>
    <w:p w14:paraId="55381314">
      <w:pPr>
        <w:pStyle w:val="2"/>
        <w:rPr>
          <w:rFonts w:hint="default"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3. 支持4K25、1080p60、1080p50、1080p30、1080p25、720p60、720p50等视频输出格式。</w:t>
      </w:r>
    </w:p>
    <w:p w14:paraId="65B5747A">
      <w:pPr>
        <w:pStyle w:val="2"/>
        <w:rPr>
          <w:rFonts w:hint="default"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4. 支持≥1</w:t>
      </w:r>
      <w:r>
        <w:rPr>
          <w:rFonts w:hint="eastAsia" w:ascii="宋体" w:hAnsi="宋体" w:eastAsia="宋体" w:cs="宋体"/>
          <w:color w:val="auto"/>
          <w:kern w:val="0"/>
          <w:sz w:val="24"/>
          <w:szCs w:val="24"/>
          <w:highlight w:val="none"/>
          <w:lang w:val="en-US" w:eastAsia="zh-CN" w:bidi="ar"/>
        </w:rPr>
        <w:t>1</w:t>
      </w:r>
      <w:r>
        <w:rPr>
          <w:rFonts w:hint="default" w:ascii="宋体" w:hAnsi="宋体" w:eastAsia="宋体" w:cs="宋体"/>
          <w:color w:val="auto"/>
          <w:kern w:val="0"/>
          <w:sz w:val="24"/>
          <w:szCs w:val="24"/>
          <w:highlight w:val="none"/>
          <w:lang w:val="en-US" w:eastAsia="zh-CN" w:bidi="ar"/>
        </w:rPr>
        <w:t>倍光学变焦；水平转动范围：≥+/-110°，垂直转动范围：≥+/- 30°。</w:t>
      </w:r>
    </w:p>
    <w:p w14:paraId="2D7410B1">
      <w:pPr>
        <w:pStyle w:val="2"/>
        <w:rPr>
          <w:rFonts w:hint="default"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5. 支持≥25</w:t>
      </w:r>
      <w:r>
        <w:rPr>
          <w:rFonts w:hint="eastAsia" w:ascii="宋体" w:hAnsi="宋体" w:eastAsia="宋体" w:cs="宋体"/>
          <w:color w:val="auto"/>
          <w:kern w:val="0"/>
          <w:sz w:val="24"/>
          <w:szCs w:val="24"/>
          <w:highlight w:val="none"/>
          <w:lang w:val="en-US" w:eastAsia="zh-CN" w:bidi="ar"/>
        </w:rPr>
        <w:t>2</w:t>
      </w:r>
      <w:r>
        <w:rPr>
          <w:rFonts w:hint="default" w:ascii="宋体" w:hAnsi="宋体" w:eastAsia="宋体" w:cs="宋体"/>
          <w:color w:val="auto"/>
          <w:kern w:val="0"/>
          <w:sz w:val="24"/>
          <w:szCs w:val="24"/>
          <w:highlight w:val="none"/>
          <w:lang w:val="en-US" w:eastAsia="zh-CN" w:bidi="ar"/>
        </w:rPr>
        <w:t>个预置位；支持≥2路高清视频输出接口。</w:t>
      </w:r>
    </w:p>
    <w:p w14:paraId="3A042102">
      <w:pPr>
        <w:pStyle w:val="2"/>
        <w:rPr>
          <w:rFonts w:hint="default"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6. 支持摄像头一线连接终端，实现同时传输视频信号、控制信号和摄像头供电。</w:t>
      </w:r>
    </w:p>
    <w:p w14:paraId="038FE565">
      <w:pPr>
        <w:pStyle w:val="2"/>
        <w:rPr>
          <w:rFonts w:hint="default"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7. 支持≥2个RS-232控制接口，支持标准VISCA控制协议；支持红外透传功能，实现终端遥控器通过摄像机控制机房内会议终端，方便调试；</w:t>
      </w:r>
    </w:p>
    <w:p w14:paraId="60A370FE">
      <w:pPr>
        <w:pStyle w:val="2"/>
        <w:rPr>
          <w:rFonts w:hint="default"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8. 支持自动白平衡（AWB）、自动曝光（AE）、自动聚焦（AF）功能。</w:t>
      </w:r>
    </w:p>
    <w:p w14:paraId="4A06A27F">
      <w:pPr>
        <w:pStyle w:val="3"/>
        <w:bidi w:val="0"/>
        <w:rPr>
          <w:lang w:eastAsia="zh-CN"/>
        </w:rPr>
      </w:pPr>
      <w:bookmarkStart w:id="30" w:name="_Toc24713"/>
      <w:r>
        <w:rPr>
          <w:rFonts w:hint="eastAsia"/>
          <w:lang w:eastAsia="zh-CN"/>
        </w:rPr>
        <w:t>其它</w:t>
      </w:r>
      <w:bookmarkEnd w:id="30"/>
    </w:p>
    <w:p w14:paraId="0D0C8F98">
      <w:pPr>
        <w:spacing w:after="0" w:line="360" w:lineRule="auto"/>
        <w:ind w:firstLine="488" w:firstLineChars="200"/>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本规范文件提出的是最低限度的要求，并未对所有技术细节作出规定，也未完全陈述与之有关的规范和标准。投标人应保证提供符合本招标文件和相关的国际、国内工业标准的优质产品及其相应服务。此外，必须执行国家有关安全、环保等强制性标准。</w:t>
      </w:r>
    </w:p>
    <w:p w14:paraId="7345FE17">
      <w:pPr>
        <w:pStyle w:val="4"/>
        <w:bidi w:val="0"/>
        <w:ind w:left="575" w:hanging="575"/>
        <w:rPr>
          <w:rFonts w:hint="eastAsia"/>
          <w:lang w:eastAsia="zh-CN"/>
        </w:rPr>
      </w:pPr>
      <w:bookmarkStart w:id="31" w:name="_Toc27004"/>
      <w:bookmarkStart w:id="32" w:name="_Toc16749"/>
      <w:r>
        <w:rPr>
          <w:rFonts w:hint="eastAsia"/>
          <w:lang w:eastAsia="zh-CN"/>
        </w:rPr>
        <w:t>技术资料</w:t>
      </w:r>
      <w:bookmarkEnd w:id="31"/>
      <w:bookmarkEnd w:id="32"/>
    </w:p>
    <w:p w14:paraId="4444F295">
      <w:pPr>
        <w:spacing w:after="0" w:line="360" w:lineRule="auto"/>
        <w:ind w:firstLine="488" w:firstLineChars="200"/>
        <w:rPr>
          <w:rFonts w:ascii="宋体" w:hAnsi="宋体" w:eastAsia="宋体" w:cs="宋体"/>
          <w:sz w:val="24"/>
          <w:szCs w:val="24"/>
          <w:lang w:eastAsia="zh-CN"/>
        </w:rPr>
      </w:pPr>
      <w:r>
        <w:rPr>
          <w:rFonts w:hint="eastAsia" w:ascii="宋体" w:hAnsi="宋体" w:eastAsia="宋体" w:cs="宋体"/>
          <w:spacing w:val="2"/>
          <w:sz w:val="24"/>
          <w:szCs w:val="24"/>
          <w:lang w:eastAsia="zh-CN"/>
        </w:rPr>
        <w:t>投标方应提供系统的安装文件和图纸、检验记录、工程竣工文件、SAT 文档、技术手册、 用户手册、设备技术使用的说明书等资料，并对所提供的全部技术资料的准确性负责。</w:t>
      </w:r>
    </w:p>
    <w:p w14:paraId="782A1068">
      <w:pPr>
        <w:pStyle w:val="4"/>
        <w:bidi w:val="0"/>
        <w:ind w:left="575" w:hanging="575"/>
        <w:rPr>
          <w:rFonts w:hint="eastAsia"/>
          <w:lang w:eastAsia="zh-CN"/>
        </w:rPr>
      </w:pPr>
      <w:bookmarkStart w:id="33" w:name="_Toc2370"/>
      <w:bookmarkStart w:id="34" w:name="_Toc12558"/>
      <w:r>
        <w:rPr>
          <w:rFonts w:hint="eastAsia"/>
          <w:lang w:eastAsia="zh-CN"/>
        </w:rPr>
        <w:t>文件资料的内容</w:t>
      </w:r>
      <w:bookmarkEnd w:id="33"/>
      <w:bookmarkEnd w:id="34"/>
    </w:p>
    <w:p w14:paraId="5B51DAE0">
      <w:pPr>
        <w:numPr>
          <w:ilvl w:val="0"/>
          <w:numId w:val="33"/>
        </w:numPr>
        <w:spacing w:after="0" w:line="360" w:lineRule="auto"/>
        <w:ind w:left="0" w:firstLine="488" w:firstLineChars="200"/>
        <w:jc w:val="both"/>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资料手册对每一设备都应有完整的、原始的、装订好的安装图和说明手册，随设备装箱一起运往现场。</w:t>
      </w:r>
    </w:p>
    <w:p w14:paraId="5466B4CA">
      <w:pPr>
        <w:numPr>
          <w:ilvl w:val="0"/>
          <w:numId w:val="33"/>
        </w:numPr>
        <w:spacing w:after="0" w:line="360" w:lineRule="auto"/>
        <w:ind w:left="0" w:firstLine="488" w:firstLineChars="200"/>
        <w:jc w:val="both"/>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工程资料</w:t>
      </w:r>
    </w:p>
    <w:p w14:paraId="0F7AE888">
      <w:pPr>
        <w:spacing w:after="0" w:line="360" w:lineRule="auto"/>
        <w:ind w:firstLine="488" w:firstLineChars="200"/>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 A）投标方负责编写本项目有关的建设、详细设计方案、运行维护和安全管理方案；</w:t>
      </w:r>
    </w:p>
    <w:p w14:paraId="4C9C937A">
      <w:pPr>
        <w:spacing w:after="0" w:line="360" w:lineRule="auto"/>
        <w:ind w:firstLine="488" w:firstLineChars="200"/>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B）投标方提供的书面技术资料应能满足系统正常运行所需的管理、运营及维护等有关工作；</w:t>
      </w:r>
    </w:p>
    <w:p w14:paraId="249C2439">
      <w:pPr>
        <w:spacing w:after="0" w:line="360" w:lineRule="auto"/>
        <w:ind w:firstLine="488" w:firstLineChars="200"/>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C）投标方应向最终用户提供安装调试过程中的各种文档资料（包括工程施工图纸、竣工图纸），以便招标方能掌握操作和维护方法；</w:t>
      </w:r>
    </w:p>
    <w:p w14:paraId="4B20F84C">
      <w:pPr>
        <w:spacing w:after="0" w:line="360" w:lineRule="auto"/>
        <w:ind w:firstLine="488" w:firstLineChars="200"/>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D）投标方在投标文件中应列出其所提供的技术资料的详细清单；</w:t>
      </w:r>
    </w:p>
    <w:p w14:paraId="6B5704E6">
      <w:pPr>
        <w:spacing w:after="0" w:line="360" w:lineRule="auto"/>
        <w:ind w:firstLine="488" w:firstLineChars="200"/>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E）投标方提供的技术资料应与其提供的设备（包括软件和硬件）相一致，技术资料应该全面、详细。</w:t>
      </w:r>
    </w:p>
    <w:p w14:paraId="275BE935">
      <w:pPr>
        <w:numPr>
          <w:ilvl w:val="0"/>
          <w:numId w:val="33"/>
        </w:numPr>
        <w:spacing w:after="0" w:line="360" w:lineRule="auto"/>
        <w:ind w:left="0" w:firstLine="488" w:firstLineChars="200"/>
        <w:jc w:val="both"/>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主要内容应包括：</w:t>
      </w:r>
    </w:p>
    <w:p w14:paraId="1B331F21">
      <w:pPr>
        <w:spacing w:after="0" w:line="360" w:lineRule="auto"/>
        <w:ind w:firstLine="480" w:firstLineChars="200"/>
        <w:rPr>
          <w:rFonts w:ascii="宋体" w:hAnsi="宋体" w:eastAsia="宋体" w:cs="宋体"/>
          <w:spacing w:val="2"/>
          <w:sz w:val="24"/>
          <w:szCs w:val="24"/>
          <w:lang w:eastAsia="zh-CN"/>
        </w:rPr>
      </w:pPr>
      <w:r>
        <w:rPr>
          <w:rFonts w:hint="eastAsia" w:ascii="宋体" w:hAnsi="宋体" w:eastAsia="宋体" w:cs="宋体"/>
          <w:sz w:val="24"/>
          <w:szCs w:val="24"/>
          <w:lang w:eastAsia="zh-CN"/>
        </w:rPr>
        <w:t>（</w:t>
      </w:r>
      <w:r>
        <w:rPr>
          <w:rFonts w:hint="eastAsia" w:ascii="宋体" w:hAnsi="宋体" w:eastAsia="宋体" w:cs="宋体"/>
          <w:spacing w:val="2"/>
          <w:sz w:val="24"/>
          <w:szCs w:val="24"/>
          <w:lang w:eastAsia="zh-CN"/>
        </w:rPr>
        <w:t>1</w:t>
      </w:r>
      <w:r>
        <w:rPr>
          <w:rFonts w:hint="eastAsia" w:ascii="宋体" w:hAnsi="宋体" w:eastAsia="宋体" w:cs="宋体"/>
          <w:sz w:val="24"/>
          <w:szCs w:val="24"/>
          <w:lang w:eastAsia="zh-CN"/>
        </w:rPr>
        <w:t>）</w:t>
      </w:r>
      <w:r>
        <w:rPr>
          <w:rFonts w:hint="eastAsia" w:ascii="宋体" w:hAnsi="宋体" w:eastAsia="宋体" w:cs="宋体"/>
          <w:spacing w:val="2"/>
          <w:sz w:val="24"/>
          <w:szCs w:val="24"/>
          <w:lang w:eastAsia="zh-CN"/>
        </w:rPr>
        <w:t>经</w:t>
      </w:r>
      <w:r>
        <w:rPr>
          <w:rFonts w:hint="eastAsia" w:ascii="宋体" w:hAnsi="宋体" w:eastAsia="宋体" w:cs="宋体"/>
          <w:sz w:val="24"/>
          <w:szCs w:val="24"/>
          <w:lang w:eastAsia="zh-CN"/>
        </w:rPr>
        <w:t>招</w:t>
      </w:r>
      <w:r>
        <w:rPr>
          <w:rFonts w:hint="eastAsia" w:ascii="宋体" w:hAnsi="宋体" w:eastAsia="宋体" w:cs="宋体"/>
          <w:spacing w:val="2"/>
          <w:sz w:val="24"/>
          <w:szCs w:val="24"/>
          <w:lang w:eastAsia="zh-CN"/>
        </w:rPr>
        <w:t>标</w:t>
      </w:r>
      <w:r>
        <w:rPr>
          <w:rFonts w:hint="eastAsia" w:ascii="宋体" w:hAnsi="宋体" w:eastAsia="宋体" w:cs="宋体"/>
          <w:sz w:val="24"/>
          <w:szCs w:val="24"/>
          <w:lang w:eastAsia="zh-CN"/>
        </w:rPr>
        <w:t>方</w:t>
      </w:r>
      <w:r>
        <w:rPr>
          <w:rFonts w:hint="eastAsia" w:ascii="宋体" w:hAnsi="宋体" w:eastAsia="宋体" w:cs="宋体"/>
          <w:spacing w:val="2"/>
          <w:sz w:val="24"/>
          <w:szCs w:val="24"/>
          <w:lang w:eastAsia="zh-CN"/>
        </w:rPr>
        <w:t>确</w:t>
      </w:r>
      <w:r>
        <w:rPr>
          <w:rFonts w:hint="eastAsia" w:ascii="宋体" w:hAnsi="宋体" w:eastAsia="宋体" w:cs="宋体"/>
          <w:sz w:val="24"/>
          <w:szCs w:val="24"/>
          <w:lang w:eastAsia="zh-CN"/>
        </w:rPr>
        <w:t>认</w:t>
      </w:r>
      <w:r>
        <w:rPr>
          <w:rFonts w:hint="eastAsia" w:ascii="宋体" w:hAnsi="宋体" w:eastAsia="宋体" w:cs="宋体"/>
          <w:spacing w:val="2"/>
          <w:sz w:val="24"/>
          <w:szCs w:val="24"/>
          <w:lang w:eastAsia="zh-CN"/>
        </w:rPr>
        <w:t>的</w:t>
      </w:r>
      <w:r>
        <w:rPr>
          <w:rFonts w:hint="eastAsia" w:ascii="宋体" w:hAnsi="宋体" w:eastAsia="宋体" w:cs="宋体"/>
          <w:sz w:val="24"/>
          <w:szCs w:val="24"/>
          <w:lang w:eastAsia="zh-CN"/>
        </w:rPr>
        <w:t>全</w:t>
      </w:r>
      <w:r>
        <w:rPr>
          <w:rFonts w:hint="eastAsia" w:ascii="宋体" w:hAnsi="宋体" w:eastAsia="宋体" w:cs="宋体"/>
          <w:spacing w:val="2"/>
          <w:sz w:val="24"/>
          <w:szCs w:val="24"/>
          <w:lang w:eastAsia="zh-CN"/>
        </w:rPr>
        <w:t>部</w:t>
      </w:r>
      <w:r>
        <w:rPr>
          <w:rFonts w:hint="eastAsia" w:ascii="宋体" w:hAnsi="宋体" w:eastAsia="宋体" w:cs="宋体"/>
          <w:sz w:val="24"/>
          <w:szCs w:val="24"/>
          <w:lang w:eastAsia="zh-CN"/>
        </w:rPr>
        <w:t>订</w:t>
      </w:r>
      <w:r>
        <w:rPr>
          <w:rFonts w:hint="eastAsia" w:ascii="宋体" w:hAnsi="宋体" w:eastAsia="宋体" w:cs="宋体"/>
          <w:spacing w:val="2"/>
          <w:sz w:val="24"/>
          <w:szCs w:val="24"/>
          <w:lang w:eastAsia="zh-CN"/>
        </w:rPr>
        <w:t>购</w:t>
      </w:r>
      <w:r>
        <w:rPr>
          <w:rFonts w:hint="eastAsia" w:ascii="宋体" w:hAnsi="宋体" w:eastAsia="宋体" w:cs="宋体"/>
          <w:sz w:val="24"/>
          <w:szCs w:val="24"/>
          <w:lang w:eastAsia="zh-CN"/>
        </w:rPr>
        <w:t>设</w:t>
      </w:r>
      <w:r>
        <w:rPr>
          <w:rFonts w:hint="eastAsia" w:ascii="宋体" w:hAnsi="宋体" w:eastAsia="宋体" w:cs="宋体"/>
          <w:spacing w:val="2"/>
          <w:sz w:val="24"/>
          <w:szCs w:val="24"/>
          <w:lang w:eastAsia="zh-CN"/>
        </w:rPr>
        <w:t>备</w:t>
      </w:r>
      <w:r>
        <w:rPr>
          <w:rFonts w:hint="eastAsia" w:ascii="宋体" w:hAnsi="宋体" w:eastAsia="宋体" w:cs="宋体"/>
          <w:sz w:val="24"/>
          <w:szCs w:val="24"/>
          <w:lang w:eastAsia="zh-CN"/>
        </w:rPr>
        <w:t>的</w:t>
      </w:r>
      <w:r>
        <w:rPr>
          <w:rFonts w:hint="eastAsia" w:ascii="宋体" w:hAnsi="宋体" w:eastAsia="宋体" w:cs="宋体"/>
          <w:spacing w:val="2"/>
          <w:sz w:val="24"/>
          <w:szCs w:val="24"/>
          <w:lang w:eastAsia="zh-CN"/>
        </w:rPr>
        <w:t>型</w:t>
      </w:r>
      <w:r>
        <w:rPr>
          <w:rFonts w:hint="eastAsia" w:ascii="宋体" w:hAnsi="宋体" w:eastAsia="宋体" w:cs="宋体"/>
          <w:sz w:val="24"/>
          <w:szCs w:val="24"/>
          <w:lang w:eastAsia="zh-CN"/>
        </w:rPr>
        <w:t>号</w:t>
      </w:r>
      <w:r>
        <w:rPr>
          <w:rFonts w:hint="eastAsia" w:ascii="宋体" w:hAnsi="宋体" w:eastAsia="宋体" w:cs="宋体"/>
          <w:spacing w:val="2"/>
          <w:sz w:val="24"/>
          <w:szCs w:val="24"/>
          <w:lang w:eastAsia="zh-CN"/>
        </w:rPr>
        <w:t>、</w:t>
      </w:r>
      <w:r>
        <w:rPr>
          <w:rFonts w:hint="eastAsia" w:ascii="宋体" w:hAnsi="宋体" w:eastAsia="宋体" w:cs="宋体"/>
          <w:sz w:val="24"/>
          <w:szCs w:val="24"/>
          <w:lang w:eastAsia="zh-CN"/>
        </w:rPr>
        <w:t>技</w:t>
      </w:r>
      <w:r>
        <w:rPr>
          <w:rFonts w:hint="eastAsia" w:ascii="宋体" w:hAnsi="宋体" w:eastAsia="宋体" w:cs="宋体"/>
          <w:spacing w:val="2"/>
          <w:sz w:val="24"/>
          <w:szCs w:val="24"/>
          <w:lang w:eastAsia="zh-CN"/>
        </w:rPr>
        <w:t>术</w:t>
      </w:r>
      <w:r>
        <w:rPr>
          <w:rFonts w:hint="eastAsia" w:ascii="宋体" w:hAnsi="宋体" w:eastAsia="宋体" w:cs="宋体"/>
          <w:sz w:val="24"/>
          <w:szCs w:val="24"/>
          <w:lang w:eastAsia="zh-CN"/>
        </w:rPr>
        <w:t>特</w:t>
      </w:r>
      <w:r>
        <w:rPr>
          <w:rFonts w:hint="eastAsia" w:ascii="宋体" w:hAnsi="宋体" w:eastAsia="宋体" w:cs="宋体"/>
          <w:spacing w:val="2"/>
          <w:sz w:val="24"/>
          <w:szCs w:val="24"/>
          <w:lang w:eastAsia="zh-CN"/>
        </w:rPr>
        <w:t>点</w:t>
      </w:r>
      <w:r>
        <w:rPr>
          <w:rFonts w:hint="eastAsia" w:ascii="宋体" w:hAnsi="宋体" w:eastAsia="宋体" w:cs="宋体"/>
          <w:sz w:val="24"/>
          <w:szCs w:val="24"/>
          <w:lang w:eastAsia="zh-CN"/>
        </w:rPr>
        <w:t>和</w:t>
      </w:r>
      <w:r>
        <w:rPr>
          <w:rFonts w:hint="eastAsia" w:ascii="宋体" w:hAnsi="宋体" w:eastAsia="宋体" w:cs="宋体"/>
          <w:spacing w:val="2"/>
          <w:sz w:val="24"/>
          <w:szCs w:val="24"/>
          <w:lang w:eastAsia="zh-CN"/>
        </w:rPr>
        <w:t>性</w:t>
      </w:r>
      <w:r>
        <w:rPr>
          <w:rFonts w:hint="eastAsia" w:ascii="宋体" w:hAnsi="宋体" w:eastAsia="宋体" w:cs="宋体"/>
          <w:sz w:val="24"/>
          <w:szCs w:val="24"/>
          <w:lang w:eastAsia="zh-CN"/>
        </w:rPr>
        <w:t>能</w:t>
      </w:r>
      <w:r>
        <w:rPr>
          <w:rFonts w:hint="eastAsia" w:ascii="宋体" w:hAnsi="宋体" w:eastAsia="宋体" w:cs="宋体"/>
          <w:spacing w:val="2"/>
          <w:sz w:val="24"/>
          <w:szCs w:val="24"/>
          <w:lang w:eastAsia="zh-CN"/>
        </w:rPr>
        <w:t>参</w:t>
      </w:r>
      <w:r>
        <w:rPr>
          <w:rFonts w:hint="eastAsia" w:ascii="宋体" w:hAnsi="宋体" w:eastAsia="宋体" w:cs="宋体"/>
          <w:sz w:val="24"/>
          <w:szCs w:val="24"/>
          <w:lang w:eastAsia="zh-CN"/>
        </w:rPr>
        <w:t>数</w:t>
      </w:r>
      <w:r>
        <w:rPr>
          <w:rFonts w:hint="eastAsia" w:ascii="宋体" w:hAnsi="宋体" w:eastAsia="宋体" w:cs="宋体"/>
          <w:spacing w:val="2"/>
          <w:sz w:val="24"/>
          <w:szCs w:val="24"/>
          <w:lang w:eastAsia="zh-CN"/>
        </w:rPr>
        <w:t>清</w:t>
      </w:r>
      <w:r>
        <w:rPr>
          <w:rFonts w:hint="eastAsia" w:ascii="宋体" w:hAnsi="宋体" w:eastAsia="宋体" w:cs="宋体"/>
          <w:sz w:val="24"/>
          <w:szCs w:val="24"/>
          <w:lang w:eastAsia="zh-CN"/>
        </w:rPr>
        <w:t>单；</w:t>
      </w:r>
    </w:p>
    <w:p w14:paraId="01C4F7C0">
      <w:pPr>
        <w:spacing w:after="0"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pacing w:val="2"/>
          <w:sz w:val="24"/>
          <w:szCs w:val="24"/>
          <w:lang w:eastAsia="zh-CN"/>
        </w:rPr>
        <w:t>2</w:t>
      </w:r>
      <w:r>
        <w:rPr>
          <w:rFonts w:hint="eastAsia" w:ascii="宋体" w:hAnsi="宋体" w:eastAsia="宋体" w:cs="宋体"/>
          <w:sz w:val="24"/>
          <w:szCs w:val="24"/>
          <w:lang w:eastAsia="zh-CN"/>
        </w:rPr>
        <w:t>）</w:t>
      </w:r>
      <w:r>
        <w:rPr>
          <w:rFonts w:hint="eastAsia" w:ascii="宋体" w:hAnsi="宋体" w:eastAsia="宋体" w:cs="宋体"/>
          <w:spacing w:val="2"/>
          <w:sz w:val="24"/>
          <w:szCs w:val="24"/>
          <w:lang w:eastAsia="zh-CN"/>
        </w:rPr>
        <w:t>根</w:t>
      </w:r>
      <w:r>
        <w:rPr>
          <w:rFonts w:hint="eastAsia" w:ascii="宋体" w:hAnsi="宋体" w:eastAsia="宋体" w:cs="宋体"/>
          <w:sz w:val="24"/>
          <w:szCs w:val="24"/>
          <w:lang w:eastAsia="zh-CN"/>
        </w:rPr>
        <w:t>据</w:t>
      </w:r>
      <w:r>
        <w:rPr>
          <w:rFonts w:hint="eastAsia" w:ascii="宋体" w:hAnsi="宋体" w:eastAsia="宋体" w:cs="宋体"/>
          <w:spacing w:val="2"/>
          <w:sz w:val="24"/>
          <w:szCs w:val="24"/>
          <w:lang w:eastAsia="zh-CN"/>
        </w:rPr>
        <w:t>合</w:t>
      </w:r>
      <w:r>
        <w:rPr>
          <w:rFonts w:hint="eastAsia" w:ascii="宋体" w:hAnsi="宋体" w:eastAsia="宋体" w:cs="宋体"/>
          <w:sz w:val="24"/>
          <w:szCs w:val="24"/>
          <w:lang w:eastAsia="zh-CN"/>
        </w:rPr>
        <w:t>同</w:t>
      </w:r>
      <w:r>
        <w:rPr>
          <w:rFonts w:hint="eastAsia" w:ascii="宋体" w:hAnsi="宋体" w:eastAsia="宋体" w:cs="宋体"/>
          <w:spacing w:val="2"/>
          <w:sz w:val="24"/>
          <w:szCs w:val="24"/>
          <w:lang w:eastAsia="zh-CN"/>
        </w:rPr>
        <w:t>所</w:t>
      </w:r>
      <w:r>
        <w:rPr>
          <w:rFonts w:hint="eastAsia" w:ascii="宋体" w:hAnsi="宋体" w:eastAsia="宋体" w:cs="宋体"/>
          <w:sz w:val="24"/>
          <w:szCs w:val="24"/>
          <w:lang w:eastAsia="zh-CN"/>
        </w:rPr>
        <w:t>描</w:t>
      </w:r>
      <w:r>
        <w:rPr>
          <w:rFonts w:hint="eastAsia" w:ascii="宋体" w:hAnsi="宋体" w:eastAsia="宋体" w:cs="宋体"/>
          <w:spacing w:val="2"/>
          <w:sz w:val="24"/>
          <w:szCs w:val="24"/>
          <w:lang w:eastAsia="zh-CN"/>
        </w:rPr>
        <w:t>述</w:t>
      </w:r>
      <w:r>
        <w:rPr>
          <w:rFonts w:hint="eastAsia" w:ascii="宋体" w:hAnsi="宋体" w:eastAsia="宋体" w:cs="宋体"/>
          <w:sz w:val="24"/>
          <w:szCs w:val="24"/>
          <w:lang w:eastAsia="zh-CN"/>
        </w:rPr>
        <w:t>的</w:t>
      </w:r>
      <w:r>
        <w:rPr>
          <w:rFonts w:hint="eastAsia" w:ascii="宋体" w:hAnsi="宋体" w:eastAsia="宋体" w:cs="宋体"/>
          <w:spacing w:val="2"/>
          <w:sz w:val="24"/>
          <w:szCs w:val="24"/>
          <w:lang w:eastAsia="zh-CN"/>
        </w:rPr>
        <w:t>性</w:t>
      </w:r>
      <w:r>
        <w:rPr>
          <w:rFonts w:hint="eastAsia" w:ascii="宋体" w:hAnsi="宋体" w:eastAsia="宋体" w:cs="宋体"/>
          <w:sz w:val="24"/>
          <w:szCs w:val="24"/>
          <w:lang w:eastAsia="zh-CN"/>
        </w:rPr>
        <w:t>能</w:t>
      </w:r>
      <w:r>
        <w:rPr>
          <w:rFonts w:hint="eastAsia" w:ascii="宋体" w:hAnsi="宋体" w:eastAsia="宋体" w:cs="宋体"/>
          <w:spacing w:val="2"/>
          <w:sz w:val="24"/>
          <w:szCs w:val="24"/>
          <w:lang w:eastAsia="zh-CN"/>
        </w:rPr>
        <w:t>保</w:t>
      </w:r>
      <w:r>
        <w:rPr>
          <w:rFonts w:hint="eastAsia" w:ascii="宋体" w:hAnsi="宋体" w:eastAsia="宋体" w:cs="宋体"/>
          <w:sz w:val="24"/>
          <w:szCs w:val="24"/>
          <w:lang w:eastAsia="zh-CN"/>
        </w:rPr>
        <w:t>证</w:t>
      </w:r>
      <w:r>
        <w:rPr>
          <w:rFonts w:hint="eastAsia" w:ascii="宋体" w:hAnsi="宋体" w:eastAsia="宋体" w:cs="宋体"/>
          <w:spacing w:val="2"/>
          <w:sz w:val="24"/>
          <w:szCs w:val="24"/>
          <w:lang w:eastAsia="zh-CN"/>
        </w:rPr>
        <w:t>书</w:t>
      </w:r>
      <w:r>
        <w:rPr>
          <w:rFonts w:hint="eastAsia" w:ascii="宋体" w:hAnsi="宋体" w:eastAsia="宋体" w:cs="宋体"/>
          <w:sz w:val="24"/>
          <w:szCs w:val="24"/>
          <w:lang w:eastAsia="zh-CN"/>
        </w:rPr>
        <w:t>的</w:t>
      </w:r>
      <w:r>
        <w:rPr>
          <w:rFonts w:hint="eastAsia" w:ascii="宋体" w:hAnsi="宋体" w:eastAsia="宋体" w:cs="宋体"/>
          <w:spacing w:val="2"/>
          <w:sz w:val="24"/>
          <w:szCs w:val="24"/>
          <w:lang w:eastAsia="zh-CN"/>
        </w:rPr>
        <w:t>最</w:t>
      </w:r>
      <w:r>
        <w:rPr>
          <w:rFonts w:hint="eastAsia" w:ascii="宋体" w:hAnsi="宋体" w:eastAsia="宋体" w:cs="宋体"/>
          <w:sz w:val="24"/>
          <w:szCs w:val="24"/>
          <w:lang w:eastAsia="zh-CN"/>
        </w:rPr>
        <w:t>终</w:t>
      </w:r>
      <w:r>
        <w:rPr>
          <w:rFonts w:hint="eastAsia" w:ascii="宋体" w:hAnsi="宋体" w:eastAsia="宋体" w:cs="宋体"/>
          <w:spacing w:val="2"/>
          <w:sz w:val="24"/>
          <w:szCs w:val="24"/>
          <w:lang w:eastAsia="zh-CN"/>
        </w:rPr>
        <w:t>说</w:t>
      </w:r>
      <w:r>
        <w:rPr>
          <w:rFonts w:hint="eastAsia" w:ascii="宋体" w:hAnsi="宋体" w:eastAsia="宋体" w:cs="宋体"/>
          <w:sz w:val="24"/>
          <w:szCs w:val="24"/>
          <w:lang w:eastAsia="zh-CN"/>
        </w:rPr>
        <w:t>明</w:t>
      </w:r>
      <w:r>
        <w:rPr>
          <w:rFonts w:hint="eastAsia" w:ascii="宋体" w:hAnsi="宋体" w:eastAsia="宋体" w:cs="宋体"/>
          <w:spacing w:val="2"/>
          <w:sz w:val="24"/>
          <w:szCs w:val="24"/>
          <w:lang w:eastAsia="zh-CN"/>
        </w:rPr>
        <w:t>手</w:t>
      </w:r>
      <w:r>
        <w:rPr>
          <w:rFonts w:hint="eastAsia" w:ascii="宋体" w:hAnsi="宋体" w:eastAsia="宋体" w:cs="宋体"/>
          <w:sz w:val="24"/>
          <w:szCs w:val="24"/>
          <w:lang w:eastAsia="zh-CN"/>
        </w:rPr>
        <w:t>册；</w:t>
      </w:r>
    </w:p>
    <w:p w14:paraId="77044648">
      <w:pPr>
        <w:spacing w:after="0"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pacing w:val="2"/>
          <w:sz w:val="24"/>
          <w:szCs w:val="24"/>
          <w:lang w:eastAsia="zh-CN"/>
        </w:rPr>
        <w:t>3</w:t>
      </w:r>
      <w:r>
        <w:rPr>
          <w:rFonts w:hint="eastAsia" w:ascii="宋体" w:hAnsi="宋体" w:eastAsia="宋体" w:cs="宋体"/>
          <w:sz w:val="24"/>
          <w:szCs w:val="24"/>
          <w:lang w:eastAsia="zh-CN"/>
        </w:rPr>
        <w:t>）</w:t>
      </w:r>
      <w:r>
        <w:rPr>
          <w:rFonts w:hint="eastAsia" w:ascii="宋体" w:hAnsi="宋体" w:eastAsia="宋体" w:cs="宋体"/>
          <w:spacing w:val="2"/>
          <w:sz w:val="24"/>
          <w:szCs w:val="24"/>
          <w:lang w:eastAsia="zh-CN"/>
        </w:rPr>
        <w:t>系</w:t>
      </w:r>
      <w:r>
        <w:rPr>
          <w:rFonts w:hint="eastAsia" w:ascii="宋体" w:hAnsi="宋体" w:eastAsia="宋体" w:cs="宋体"/>
          <w:sz w:val="24"/>
          <w:szCs w:val="24"/>
          <w:lang w:eastAsia="zh-CN"/>
        </w:rPr>
        <w:t>统</w:t>
      </w:r>
      <w:r>
        <w:rPr>
          <w:rFonts w:hint="eastAsia" w:ascii="宋体" w:hAnsi="宋体" w:eastAsia="宋体" w:cs="宋体"/>
          <w:spacing w:val="2"/>
          <w:sz w:val="24"/>
          <w:szCs w:val="24"/>
          <w:lang w:eastAsia="zh-CN"/>
        </w:rPr>
        <w:t>配</w:t>
      </w:r>
      <w:r>
        <w:rPr>
          <w:rFonts w:hint="eastAsia" w:ascii="宋体" w:hAnsi="宋体" w:eastAsia="宋体" w:cs="宋体"/>
          <w:sz w:val="24"/>
          <w:szCs w:val="24"/>
          <w:lang w:eastAsia="zh-CN"/>
        </w:rPr>
        <w:t>置</w:t>
      </w:r>
      <w:r>
        <w:rPr>
          <w:rFonts w:hint="eastAsia" w:ascii="宋体" w:hAnsi="宋体" w:eastAsia="宋体" w:cs="宋体"/>
          <w:spacing w:val="2"/>
          <w:sz w:val="24"/>
          <w:szCs w:val="24"/>
          <w:lang w:eastAsia="zh-CN"/>
        </w:rPr>
        <w:t>的</w:t>
      </w:r>
      <w:r>
        <w:rPr>
          <w:rFonts w:hint="eastAsia" w:ascii="宋体" w:hAnsi="宋体" w:eastAsia="宋体" w:cs="宋体"/>
          <w:sz w:val="24"/>
          <w:szCs w:val="24"/>
          <w:lang w:eastAsia="zh-CN"/>
        </w:rPr>
        <w:t>所</w:t>
      </w:r>
      <w:r>
        <w:rPr>
          <w:rFonts w:hint="eastAsia" w:ascii="宋体" w:hAnsi="宋体" w:eastAsia="宋体" w:cs="宋体"/>
          <w:spacing w:val="2"/>
          <w:sz w:val="24"/>
          <w:szCs w:val="24"/>
          <w:lang w:eastAsia="zh-CN"/>
        </w:rPr>
        <w:t>有</w:t>
      </w:r>
      <w:r>
        <w:rPr>
          <w:rFonts w:hint="eastAsia" w:ascii="宋体" w:hAnsi="宋体" w:eastAsia="宋体" w:cs="宋体"/>
          <w:sz w:val="24"/>
          <w:szCs w:val="24"/>
          <w:lang w:eastAsia="zh-CN"/>
        </w:rPr>
        <w:t>组</w:t>
      </w:r>
      <w:r>
        <w:rPr>
          <w:rFonts w:hint="eastAsia" w:ascii="宋体" w:hAnsi="宋体" w:eastAsia="宋体" w:cs="宋体"/>
          <w:spacing w:val="2"/>
          <w:sz w:val="24"/>
          <w:szCs w:val="24"/>
          <w:lang w:eastAsia="zh-CN"/>
        </w:rPr>
        <w:t>件</w:t>
      </w:r>
      <w:r>
        <w:rPr>
          <w:rFonts w:hint="eastAsia" w:ascii="宋体" w:hAnsi="宋体" w:eastAsia="宋体" w:cs="宋体"/>
          <w:sz w:val="24"/>
          <w:szCs w:val="24"/>
          <w:lang w:eastAsia="zh-CN"/>
        </w:rPr>
        <w:t>的</w:t>
      </w:r>
      <w:r>
        <w:rPr>
          <w:rFonts w:hint="eastAsia" w:ascii="宋体" w:hAnsi="宋体" w:eastAsia="宋体" w:cs="宋体"/>
          <w:spacing w:val="2"/>
          <w:sz w:val="24"/>
          <w:szCs w:val="24"/>
          <w:lang w:eastAsia="zh-CN"/>
        </w:rPr>
        <w:t>详</w:t>
      </w:r>
      <w:r>
        <w:rPr>
          <w:rFonts w:hint="eastAsia" w:ascii="宋体" w:hAnsi="宋体" w:eastAsia="宋体" w:cs="宋体"/>
          <w:sz w:val="24"/>
          <w:szCs w:val="24"/>
          <w:lang w:eastAsia="zh-CN"/>
        </w:rPr>
        <w:t>细</w:t>
      </w:r>
      <w:r>
        <w:rPr>
          <w:rFonts w:hint="eastAsia" w:ascii="宋体" w:hAnsi="宋体" w:eastAsia="宋体" w:cs="宋体"/>
          <w:spacing w:val="2"/>
          <w:sz w:val="24"/>
          <w:szCs w:val="24"/>
          <w:lang w:eastAsia="zh-CN"/>
        </w:rPr>
        <w:t>图</w:t>
      </w:r>
      <w:r>
        <w:rPr>
          <w:rFonts w:hint="eastAsia" w:ascii="宋体" w:hAnsi="宋体" w:eastAsia="宋体" w:cs="宋体"/>
          <w:sz w:val="24"/>
          <w:szCs w:val="24"/>
          <w:lang w:eastAsia="zh-CN"/>
        </w:rPr>
        <w:t>纸</w:t>
      </w:r>
      <w:r>
        <w:rPr>
          <w:rFonts w:hint="eastAsia" w:ascii="宋体" w:hAnsi="宋体" w:eastAsia="宋体" w:cs="宋体"/>
          <w:spacing w:val="2"/>
          <w:sz w:val="24"/>
          <w:szCs w:val="24"/>
          <w:lang w:eastAsia="zh-CN"/>
        </w:rPr>
        <w:t>及</w:t>
      </w:r>
      <w:r>
        <w:rPr>
          <w:rFonts w:hint="eastAsia" w:ascii="宋体" w:hAnsi="宋体" w:eastAsia="宋体" w:cs="宋体"/>
          <w:sz w:val="24"/>
          <w:szCs w:val="24"/>
          <w:lang w:eastAsia="zh-CN"/>
        </w:rPr>
        <w:t>系</w:t>
      </w:r>
      <w:r>
        <w:rPr>
          <w:rFonts w:hint="eastAsia" w:ascii="宋体" w:hAnsi="宋体" w:eastAsia="宋体" w:cs="宋体"/>
          <w:spacing w:val="2"/>
          <w:sz w:val="24"/>
          <w:szCs w:val="24"/>
          <w:lang w:eastAsia="zh-CN"/>
        </w:rPr>
        <w:t>统</w:t>
      </w:r>
      <w:r>
        <w:rPr>
          <w:rFonts w:hint="eastAsia" w:ascii="宋体" w:hAnsi="宋体" w:eastAsia="宋体" w:cs="宋体"/>
          <w:sz w:val="24"/>
          <w:szCs w:val="24"/>
          <w:lang w:eastAsia="zh-CN"/>
        </w:rPr>
        <w:t>全</w:t>
      </w:r>
      <w:r>
        <w:rPr>
          <w:rFonts w:hint="eastAsia" w:ascii="宋体" w:hAnsi="宋体" w:eastAsia="宋体" w:cs="宋体"/>
          <w:spacing w:val="2"/>
          <w:sz w:val="24"/>
          <w:szCs w:val="24"/>
          <w:lang w:eastAsia="zh-CN"/>
        </w:rPr>
        <w:t>套</w:t>
      </w:r>
      <w:r>
        <w:rPr>
          <w:rFonts w:hint="eastAsia" w:ascii="宋体" w:hAnsi="宋体" w:eastAsia="宋体" w:cs="宋体"/>
          <w:sz w:val="24"/>
          <w:szCs w:val="24"/>
          <w:lang w:eastAsia="zh-CN"/>
        </w:rPr>
        <w:t>图</w:t>
      </w:r>
      <w:r>
        <w:rPr>
          <w:rFonts w:hint="eastAsia" w:ascii="宋体" w:hAnsi="宋体" w:eastAsia="宋体" w:cs="宋体"/>
          <w:spacing w:val="2"/>
          <w:sz w:val="24"/>
          <w:szCs w:val="24"/>
          <w:lang w:eastAsia="zh-CN"/>
        </w:rPr>
        <w:t>纸</w:t>
      </w:r>
      <w:r>
        <w:rPr>
          <w:rFonts w:hint="eastAsia" w:ascii="宋体" w:hAnsi="宋体" w:eastAsia="宋体" w:cs="宋体"/>
          <w:sz w:val="24"/>
          <w:szCs w:val="24"/>
          <w:lang w:eastAsia="zh-CN"/>
        </w:rPr>
        <w:t>；</w:t>
      </w:r>
    </w:p>
    <w:p w14:paraId="0F72B7CA">
      <w:pPr>
        <w:spacing w:after="0"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pacing w:val="2"/>
          <w:sz w:val="24"/>
          <w:szCs w:val="24"/>
          <w:lang w:eastAsia="zh-CN"/>
        </w:rPr>
        <w:t>4</w:t>
      </w:r>
      <w:r>
        <w:rPr>
          <w:rFonts w:hint="eastAsia" w:ascii="宋体" w:hAnsi="宋体" w:eastAsia="宋体" w:cs="宋体"/>
          <w:sz w:val="24"/>
          <w:szCs w:val="24"/>
          <w:lang w:eastAsia="zh-CN"/>
        </w:rPr>
        <w:t>）</w:t>
      </w:r>
      <w:r>
        <w:rPr>
          <w:rFonts w:hint="eastAsia" w:ascii="宋体" w:hAnsi="宋体" w:eastAsia="宋体" w:cs="宋体"/>
          <w:spacing w:val="2"/>
          <w:sz w:val="24"/>
          <w:szCs w:val="24"/>
          <w:lang w:eastAsia="zh-CN"/>
        </w:rPr>
        <w:t>所</w:t>
      </w:r>
      <w:r>
        <w:rPr>
          <w:rFonts w:hint="eastAsia" w:ascii="宋体" w:hAnsi="宋体" w:eastAsia="宋体" w:cs="宋体"/>
          <w:sz w:val="24"/>
          <w:szCs w:val="24"/>
          <w:lang w:eastAsia="zh-CN"/>
        </w:rPr>
        <w:t>有</w:t>
      </w:r>
      <w:r>
        <w:rPr>
          <w:rFonts w:hint="eastAsia" w:ascii="宋体" w:hAnsi="宋体" w:eastAsia="宋体" w:cs="宋体"/>
          <w:spacing w:val="2"/>
          <w:sz w:val="24"/>
          <w:szCs w:val="24"/>
          <w:lang w:eastAsia="zh-CN"/>
        </w:rPr>
        <w:t>设</w:t>
      </w:r>
      <w:r>
        <w:rPr>
          <w:rFonts w:hint="eastAsia" w:ascii="宋体" w:hAnsi="宋体" w:eastAsia="宋体" w:cs="宋体"/>
          <w:sz w:val="24"/>
          <w:szCs w:val="24"/>
          <w:lang w:eastAsia="zh-CN"/>
        </w:rPr>
        <w:t>备</w:t>
      </w:r>
      <w:r>
        <w:rPr>
          <w:rFonts w:hint="eastAsia" w:ascii="宋体" w:hAnsi="宋体" w:eastAsia="宋体" w:cs="宋体"/>
          <w:spacing w:val="2"/>
          <w:sz w:val="24"/>
          <w:szCs w:val="24"/>
          <w:lang w:eastAsia="zh-CN"/>
        </w:rPr>
        <w:t>及</w:t>
      </w:r>
      <w:r>
        <w:rPr>
          <w:rFonts w:hint="eastAsia" w:ascii="宋体" w:hAnsi="宋体" w:eastAsia="宋体" w:cs="宋体"/>
          <w:sz w:val="24"/>
          <w:szCs w:val="24"/>
          <w:lang w:eastAsia="zh-CN"/>
        </w:rPr>
        <w:t>软</w:t>
      </w:r>
      <w:r>
        <w:rPr>
          <w:rFonts w:hint="eastAsia" w:ascii="宋体" w:hAnsi="宋体" w:eastAsia="宋体" w:cs="宋体"/>
          <w:spacing w:val="2"/>
          <w:sz w:val="24"/>
          <w:szCs w:val="24"/>
          <w:lang w:eastAsia="zh-CN"/>
        </w:rPr>
        <w:t>件</w:t>
      </w:r>
      <w:r>
        <w:rPr>
          <w:rFonts w:hint="eastAsia" w:ascii="宋体" w:hAnsi="宋体" w:eastAsia="宋体" w:cs="宋体"/>
          <w:sz w:val="24"/>
          <w:szCs w:val="24"/>
          <w:lang w:eastAsia="zh-CN"/>
        </w:rPr>
        <w:t>的</w:t>
      </w:r>
      <w:r>
        <w:rPr>
          <w:rFonts w:hint="eastAsia" w:ascii="宋体" w:hAnsi="宋体" w:eastAsia="宋体" w:cs="宋体"/>
          <w:spacing w:val="2"/>
          <w:sz w:val="24"/>
          <w:szCs w:val="24"/>
          <w:lang w:eastAsia="zh-CN"/>
        </w:rPr>
        <w:t>安</w:t>
      </w:r>
      <w:r>
        <w:rPr>
          <w:rFonts w:hint="eastAsia" w:ascii="宋体" w:hAnsi="宋体" w:eastAsia="宋体" w:cs="宋体"/>
          <w:sz w:val="24"/>
          <w:szCs w:val="24"/>
          <w:lang w:eastAsia="zh-CN"/>
        </w:rPr>
        <w:t>装</w:t>
      </w:r>
      <w:r>
        <w:rPr>
          <w:rFonts w:hint="eastAsia" w:ascii="宋体" w:hAnsi="宋体" w:eastAsia="宋体" w:cs="宋体"/>
          <w:spacing w:val="2"/>
          <w:sz w:val="24"/>
          <w:szCs w:val="24"/>
          <w:lang w:eastAsia="zh-CN"/>
        </w:rPr>
        <w:t>、</w:t>
      </w:r>
      <w:r>
        <w:rPr>
          <w:rFonts w:hint="eastAsia" w:ascii="宋体" w:hAnsi="宋体" w:eastAsia="宋体" w:cs="宋体"/>
          <w:sz w:val="24"/>
          <w:szCs w:val="24"/>
          <w:lang w:eastAsia="zh-CN"/>
        </w:rPr>
        <w:t>运</w:t>
      </w:r>
      <w:r>
        <w:rPr>
          <w:rFonts w:hint="eastAsia" w:ascii="宋体" w:hAnsi="宋体" w:eastAsia="宋体" w:cs="宋体"/>
          <w:spacing w:val="2"/>
          <w:sz w:val="24"/>
          <w:szCs w:val="24"/>
          <w:lang w:eastAsia="zh-CN"/>
        </w:rPr>
        <w:t>行</w:t>
      </w:r>
      <w:r>
        <w:rPr>
          <w:rFonts w:hint="eastAsia" w:ascii="宋体" w:hAnsi="宋体" w:eastAsia="宋体" w:cs="宋体"/>
          <w:sz w:val="24"/>
          <w:szCs w:val="24"/>
          <w:lang w:eastAsia="zh-CN"/>
        </w:rPr>
        <w:t>、</w:t>
      </w:r>
      <w:r>
        <w:rPr>
          <w:rFonts w:hint="eastAsia" w:ascii="宋体" w:hAnsi="宋体" w:eastAsia="宋体" w:cs="宋体"/>
          <w:spacing w:val="2"/>
          <w:sz w:val="24"/>
          <w:szCs w:val="24"/>
          <w:lang w:eastAsia="zh-CN"/>
        </w:rPr>
        <w:t>使</w:t>
      </w:r>
      <w:r>
        <w:rPr>
          <w:rFonts w:hint="eastAsia" w:ascii="宋体" w:hAnsi="宋体" w:eastAsia="宋体" w:cs="宋体"/>
          <w:sz w:val="24"/>
          <w:szCs w:val="24"/>
          <w:lang w:eastAsia="zh-CN"/>
        </w:rPr>
        <w:t>用</w:t>
      </w:r>
      <w:r>
        <w:rPr>
          <w:rFonts w:hint="eastAsia" w:ascii="宋体" w:hAnsi="宋体" w:eastAsia="宋体" w:cs="宋体"/>
          <w:spacing w:val="2"/>
          <w:sz w:val="24"/>
          <w:szCs w:val="24"/>
          <w:lang w:eastAsia="zh-CN"/>
        </w:rPr>
        <w:t>、</w:t>
      </w:r>
      <w:r>
        <w:rPr>
          <w:rFonts w:hint="eastAsia" w:ascii="宋体" w:hAnsi="宋体" w:eastAsia="宋体" w:cs="宋体"/>
          <w:sz w:val="24"/>
          <w:szCs w:val="24"/>
          <w:lang w:eastAsia="zh-CN"/>
        </w:rPr>
        <w:t>测</w:t>
      </w:r>
      <w:r>
        <w:rPr>
          <w:rFonts w:hint="eastAsia" w:ascii="宋体" w:hAnsi="宋体" w:eastAsia="宋体" w:cs="宋体"/>
          <w:spacing w:val="2"/>
          <w:sz w:val="24"/>
          <w:szCs w:val="24"/>
          <w:lang w:eastAsia="zh-CN"/>
        </w:rPr>
        <w:t>试</w:t>
      </w:r>
      <w:r>
        <w:rPr>
          <w:rFonts w:hint="eastAsia" w:ascii="宋体" w:hAnsi="宋体" w:eastAsia="宋体" w:cs="宋体"/>
          <w:sz w:val="24"/>
          <w:szCs w:val="24"/>
          <w:lang w:eastAsia="zh-CN"/>
        </w:rPr>
        <w:t>、</w:t>
      </w:r>
      <w:r>
        <w:rPr>
          <w:rFonts w:hint="eastAsia" w:ascii="宋体" w:hAnsi="宋体" w:eastAsia="宋体" w:cs="宋体"/>
          <w:spacing w:val="2"/>
          <w:sz w:val="24"/>
          <w:szCs w:val="24"/>
          <w:lang w:eastAsia="zh-CN"/>
        </w:rPr>
        <w:t>诊</w:t>
      </w:r>
      <w:r>
        <w:rPr>
          <w:rFonts w:hint="eastAsia" w:ascii="宋体" w:hAnsi="宋体" w:eastAsia="宋体" w:cs="宋体"/>
          <w:sz w:val="24"/>
          <w:szCs w:val="24"/>
          <w:lang w:eastAsia="zh-CN"/>
        </w:rPr>
        <w:t>断</w:t>
      </w:r>
      <w:r>
        <w:rPr>
          <w:rFonts w:hint="eastAsia" w:ascii="宋体" w:hAnsi="宋体" w:eastAsia="宋体" w:cs="宋体"/>
          <w:spacing w:val="2"/>
          <w:sz w:val="24"/>
          <w:szCs w:val="24"/>
          <w:lang w:eastAsia="zh-CN"/>
        </w:rPr>
        <w:t>和</w:t>
      </w:r>
      <w:r>
        <w:rPr>
          <w:rFonts w:hint="eastAsia" w:ascii="宋体" w:hAnsi="宋体" w:eastAsia="宋体" w:cs="宋体"/>
          <w:sz w:val="24"/>
          <w:szCs w:val="24"/>
          <w:lang w:eastAsia="zh-CN"/>
        </w:rPr>
        <w:t>维</w:t>
      </w:r>
      <w:r>
        <w:rPr>
          <w:rFonts w:hint="eastAsia" w:ascii="宋体" w:hAnsi="宋体" w:eastAsia="宋体" w:cs="宋体"/>
          <w:spacing w:val="2"/>
          <w:sz w:val="24"/>
          <w:szCs w:val="24"/>
          <w:lang w:eastAsia="zh-CN"/>
        </w:rPr>
        <w:t>修</w:t>
      </w:r>
      <w:r>
        <w:rPr>
          <w:rFonts w:hint="eastAsia" w:ascii="宋体" w:hAnsi="宋体" w:eastAsia="宋体" w:cs="宋体"/>
          <w:sz w:val="24"/>
          <w:szCs w:val="24"/>
          <w:lang w:eastAsia="zh-CN"/>
        </w:rPr>
        <w:t>的</w:t>
      </w:r>
      <w:r>
        <w:rPr>
          <w:rFonts w:hint="eastAsia" w:ascii="宋体" w:hAnsi="宋体" w:eastAsia="宋体" w:cs="宋体"/>
          <w:spacing w:val="2"/>
          <w:sz w:val="24"/>
          <w:szCs w:val="24"/>
          <w:lang w:eastAsia="zh-CN"/>
        </w:rPr>
        <w:t>文</w:t>
      </w:r>
      <w:r>
        <w:rPr>
          <w:rFonts w:hint="eastAsia" w:ascii="宋体" w:hAnsi="宋体" w:eastAsia="宋体" w:cs="宋体"/>
          <w:sz w:val="24"/>
          <w:szCs w:val="24"/>
          <w:lang w:eastAsia="zh-CN"/>
        </w:rPr>
        <w:t>件； 现</w:t>
      </w:r>
      <w:r>
        <w:rPr>
          <w:rFonts w:hint="eastAsia" w:ascii="宋体" w:hAnsi="宋体" w:eastAsia="宋体" w:cs="宋体"/>
          <w:spacing w:val="2"/>
          <w:sz w:val="24"/>
          <w:szCs w:val="24"/>
          <w:lang w:eastAsia="zh-CN"/>
        </w:rPr>
        <w:t>场</w:t>
      </w:r>
      <w:r>
        <w:rPr>
          <w:rFonts w:hint="eastAsia" w:ascii="宋体" w:hAnsi="宋体" w:eastAsia="宋体" w:cs="宋体"/>
          <w:sz w:val="24"/>
          <w:szCs w:val="24"/>
          <w:lang w:eastAsia="zh-CN"/>
        </w:rPr>
        <w:t>验</w:t>
      </w:r>
      <w:r>
        <w:rPr>
          <w:rFonts w:hint="eastAsia" w:ascii="宋体" w:hAnsi="宋体" w:eastAsia="宋体" w:cs="宋体"/>
          <w:spacing w:val="2"/>
          <w:sz w:val="24"/>
          <w:szCs w:val="24"/>
          <w:lang w:eastAsia="zh-CN"/>
        </w:rPr>
        <w:t>收</w:t>
      </w:r>
      <w:r>
        <w:rPr>
          <w:rFonts w:hint="eastAsia" w:ascii="宋体" w:hAnsi="宋体" w:eastAsia="宋体" w:cs="宋体"/>
          <w:sz w:val="24"/>
          <w:szCs w:val="24"/>
          <w:lang w:eastAsia="zh-CN"/>
        </w:rPr>
        <w:t>大</w:t>
      </w:r>
      <w:r>
        <w:rPr>
          <w:rFonts w:hint="eastAsia" w:ascii="宋体" w:hAnsi="宋体" w:eastAsia="宋体" w:cs="宋体"/>
          <w:spacing w:val="2"/>
          <w:sz w:val="24"/>
          <w:szCs w:val="24"/>
          <w:lang w:eastAsia="zh-CN"/>
        </w:rPr>
        <w:t>纲</w:t>
      </w:r>
      <w:r>
        <w:rPr>
          <w:rFonts w:hint="eastAsia" w:ascii="宋体" w:hAnsi="宋体" w:eastAsia="宋体" w:cs="宋体"/>
          <w:sz w:val="24"/>
          <w:szCs w:val="24"/>
          <w:lang w:eastAsia="zh-CN"/>
        </w:rPr>
        <w:t>。</w:t>
      </w:r>
    </w:p>
    <w:p w14:paraId="0A6D3303">
      <w:pPr>
        <w:numPr>
          <w:ilvl w:val="0"/>
          <w:numId w:val="33"/>
        </w:numPr>
        <w:spacing w:after="0" w:line="360" w:lineRule="auto"/>
        <w:ind w:left="0" w:firstLine="488" w:firstLineChars="200"/>
        <w:jc w:val="both"/>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系统资料</w:t>
      </w:r>
    </w:p>
    <w:p w14:paraId="7F716A41">
      <w:pPr>
        <w:pStyle w:val="4"/>
        <w:bidi w:val="0"/>
        <w:rPr>
          <w:lang w:eastAsia="zh-CN"/>
        </w:rPr>
      </w:pPr>
      <w:bookmarkStart w:id="35" w:name="_Toc6868"/>
      <w:bookmarkStart w:id="36" w:name="_Toc1151"/>
      <w:r>
        <w:rPr>
          <w:rFonts w:hint="eastAsia"/>
          <w:lang w:eastAsia="zh-CN"/>
        </w:rPr>
        <w:t>使用手册与培训</w:t>
      </w:r>
      <w:bookmarkEnd w:id="35"/>
      <w:bookmarkEnd w:id="36"/>
    </w:p>
    <w:p w14:paraId="31649B4F">
      <w:pPr>
        <w:spacing w:after="0" w:line="360" w:lineRule="auto"/>
        <w:ind w:firstLine="500" w:firstLineChars="200"/>
        <w:rPr>
          <w:rFonts w:ascii="宋体" w:hAnsi="宋体" w:eastAsia="宋体" w:cs="宋体"/>
          <w:sz w:val="24"/>
          <w:szCs w:val="24"/>
          <w:lang w:eastAsia="zh-CN"/>
        </w:rPr>
      </w:pPr>
      <w:r>
        <w:rPr>
          <w:rFonts w:hint="eastAsia" w:ascii="宋体" w:hAnsi="宋体" w:eastAsia="宋体" w:cs="宋体"/>
          <w:spacing w:val="5"/>
          <w:sz w:val="24"/>
          <w:szCs w:val="24"/>
          <w:lang w:eastAsia="zh-CN"/>
        </w:rPr>
        <w:t>投标方</w:t>
      </w:r>
      <w:r>
        <w:rPr>
          <w:rFonts w:hint="eastAsia" w:ascii="宋体" w:hAnsi="宋体" w:eastAsia="宋体" w:cs="宋体"/>
          <w:spacing w:val="2"/>
          <w:sz w:val="24"/>
          <w:szCs w:val="24"/>
          <w:lang w:eastAsia="zh-CN"/>
        </w:rPr>
        <w:t>提</w:t>
      </w:r>
      <w:r>
        <w:rPr>
          <w:rFonts w:hint="eastAsia" w:ascii="宋体" w:hAnsi="宋体" w:eastAsia="宋体" w:cs="宋体"/>
          <w:spacing w:val="5"/>
          <w:sz w:val="24"/>
          <w:szCs w:val="24"/>
          <w:lang w:eastAsia="zh-CN"/>
        </w:rPr>
        <w:t>供的项目简</w:t>
      </w:r>
      <w:r>
        <w:rPr>
          <w:rFonts w:hint="eastAsia" w:ascii="宋体" w:hAnsi="宋体" w:eastAsia="宋体" w:cs="宋体"/>
          <w:spacing w:val="2"/>
          <w:sz w:val="24"/>
          <w:szCs w:val="24"/>
          <w:lang w:eastAsia="zh-CN"/>
        </w:rPr>
        <w:t>易</w:t>
      </w:r>
      <w:r>
        <w:rPr>
          <w:rFonts w:hint="eastAsia" w:ascii="宋体" w:hAnsi="宋体" w:eastAsia="宋体" w:cs="宋体"/>
          <w:spacing w:val="5"/>
          <w:sz w:val="24"/>
          <w:szCs w:val="24"/>
          <w:lang w:eastAsia="zh-CN"/>
        </w:rPr>
        <w:t>使用手册编</w:t>
      </w:r>
      <w:r>
        <w:rPr>
          <w:rFonts w:hint="eastAsia" w:ascii="宋体" w:hAnsi="宋体" w:eastAsia="宋体" w:cs="宋体"/>
          <w:spacing w:val="2"/>
          <w:sz w:val="24"/>
          <w:szCs w:val="24"/>
          <w:lang w:eastAsia="zh-CN"/>
        </w:rPr>
        <w:t>制</w:t>
      </w:r>
      <w:r>
        <w:rPr>
          <w:rFonts w:hint="eastAsia" w:ascii="宋体" w:hAnsi="宋体" w:eastAsia="宋体" w:cs="宋体"/>
          <w:spacing w:val="5"/>
          <w:sz w:val="24"/>
          <w:szCs w:val="24"/>
          <w:lang w:eastAsia="zh-CN"/>
        </w:rPr>
        <w:t>，并负责免费</w:t>
      </w:r>
      <w:r>
        <w:rPr>
          <w:rFonts w:hint="eastAsia" w:ascii="宋体" w:hAnsi="宋体" w:eastAsia="宋体" w:cs="宋体"/>
          <w:spacing w:val="2"/>
          <w:sz w:val="24"/>
          <w:szCs w:val="24"/>
          <w:lang w:eastAsia="zh-CN"/>
        </w:rPr>
        <w:t>为</w:t>
      </w:r>
      <w:r>
        <w:rPr>
          <w:rFonts w:hint="eastAsia" w:ascii="宋体" w:hAnsi="宋体" w:eastAsia="宋体" w:cs="宋体"/>
          <w:spacing w:val="5"/>
          <w:sz w:val="24"/>
          <w:szCs w:val="24"/>
          <w:lang w:eastAsia="zh-CN"/>
        </w:rPr>
        <w:t>使用单位提</w:t>
      </w:r>
      <w:r>
        <w:rPr>
          <w:rFonts w:hint="eastAsia" w:ascii="宋体" w:hAnsi="宋体" w:eastAsia="宋体" w:cs="宋体"/>
          <w:spacing w:val="2"/>
          <w:sz w:val="24"/>
          <w:szCs w:val="24"/>
          <w:lang w:eastAsia="zh-CN"/>
        </w:rPr>
        <w:t>供</w:t>
      </w:r>
      <w:r>
        <w:rPr>
          <w:rFonts w:hint="eastAsia" w:ascii="宋体" w:hAnsi="宋体" w:eastAsia="宋体" w:cs="宋体"/>
          <w:spacing w:val="5"/>
          <w:sz w:val="24"/>
          <w:szCs w:val="24"/>
          <w:lang w:eastAsia="zh-CN"/>
        </w:rPr>
        <w:t>不少三天的</w:t>
      </w:r>
      <w:r>
        <w:rPr>
          <w:rFonts w:hint="eastAsia" w:ascii="宋体" w:hAnsi="宋体" w:eastAsia="宋体" w:cs="宋体"/>
          <w:spacing w:val="2"/>
          <w:sz w:val="24"/>
          <w:szCs w:val="24"/>
          <w:lang w:eastAsia="zh-CN"/>
        </w:rPr>
        <w:t>操</w:t>
      </w:r>
      <w:r>
        <w:rPr>
          <w:rFonts w:hint="eastAsia" w:ascii="宋体" w:hAnsi="宋体" w:eastAsia="宋体" w:cs="宋体"/>
          <w:spacing w:val="5"/>
          <w:sz w:val="24"/>
          <w:szCs w:val="24"/>
          <w:lang w:eastAsia="zh-CN"/>
        </w:rPr>
        <w:t>作</w:t>
      </w:r>
      <w:r>
        <w:rPr>
          <w:rFonts w:hint="eastAsia" w:ascii="宋体" w:hAnsi="宋体" w:eastAsia="宋体" w:cs="宋体"/>
          <w:sz w:val="24"/>
          <w:szCs w:val="24"/>
          <w:lang w:eastAsia="zh-CN"/>
        </w:rPr>
        <w:t>培训。</w:t>
      </w:r>
    </w:p>
    <w:p w14:paraId="1E1F5842">
      <w:pPr>
        <w:pStyle w:val="4"/>
        <w:bidi w:val="0"/>
        <w:rPr>
          <w:lang w:eastAsia="zh-CN"/>
        </w:rPr>
      </w:pPr>
      <w:bookmarkStart w:id="37" w:name="_Toc8695"/>
      <w:bookmarkStart w:id="38" w:name="_Toc9160"/>
      <w:r>
        <w:rPr>
          <w:rFonts w:hint="eastAsia"/>
          <w:lang w:eastAsia="zh-CN"/>
        </w:rPr>
        <w:t>保密要求</w:t>
      </w:r>
      <w:bookmarkEnd w:id="37"/>
      <w:bookmarkEnd w:id="38"/>
    </w:p>
    <w:p w14:paraId="434E4AA9">
      <w:pPr>
        <w:spacing w:after="0"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投</w:t>
      </w:r>
      <w:r>
        <w:rPr>
          <w:rFonts w:hint="eastAsia" w:ascii="宋体" w:hAnsi="宋体" w:eastAsia="宋体" w:cs="宋体"/>
          <w:spacing w:val="2"/>
          <w:sz w:val="24"/>
          <w:szCs w:val="24"/>
          <w:lang w:eastAsia="zh-CN"/>
        </w:rPr>
        <w:t>标</w:t>
      </w:r>
      <w:r>
        <w:rPr>
          <w:rFonts w:hint="eastAsia" w:ascii="宋体" w:hAnsi="宋体" w:eastAsia="宋体" w:cs="宋体"/>
          <w:sz w:val="24"/>
          <w:szCs w:val="24"/>
          <w:lang w:eastAsia="zh-CN"/>
        </w:rPr>
        <w:t>方</w:t>
      </w:r>
      <w:r>
        <w:rPr>
          <w:rFonts w:hint="eastAsia" w:ascii="宋体" w:hAnsi="宋体" w:eastAsia="宋体" w:cs="宋体"/>
          <w:spacing w:val="2"/>
          <w:sz w:val="24"/>
          <w:szCs w:val="24"/>
          <w:lang w:eastAsia="zh-CN"/>
        </w:rPr>
        <w:t>除</w:t>
      </w:r>
      <w:r>
        <w:rPr>
          <w:rFonts w:hint="eastAsia" w:ascii="宋体" w:hAnsi="宋体" w:eastAsia="宋体" w:cs="宋体"/>
          <w:sz w:val="24"/>
          <w:szCs w:val="24"/>
          <w:lang w:eastAsia="zh-CN"/>
        </w:rPr>
        <w:t>以</w:t>
      </w:r>
      <w:r>
        <w:rPr>
          <w:rFonts w:hint="eastAsia" w:ascii="宋体" w:hAnsi="宋体" w:eastAsia="宋体" w:cs="宋体"/>
          <w:spacing w:val="2"/>
          <w:sz w:val="24"/>
          <w:szCs w:val="24"/>
          <w:lang w:eastAsia="zh-CN"/>
        </w:rPr>
        <w:t>下</w:t>
      </w:r>
      <w:r>
        <w:rPr>
          <w:rFonts w:hint="eastAsia" w:ascii="宋体" w:hAnsi="宋体" w:eastAsia="宋体" w:cs="宋体"/>
          <w:sz w:val="24"/>
          <w:szCs w:val="24"/>
          <w:lang w:eastAsia="zh-CN"/>
        </w:rPr>
        <w:t>情</w:t>
      </w:r>
      <w:r>
        <w:rPr>
          <w:rFonts w:hint="eastAsia" w:ascii="宋体" w:hAnsi="宋体" w:eastAsia="宋体" w:cs="宋体"/>
          <w:spacing w:val="2"/>
          <w:sz w:val="24"/>
          <w:szCs w:val="24"/>
          <w:lang w:eastAsia="zh-CN"/>
        </w:rPr>
        <w:t>况</w:t>
      </w:r>
      <w:r>
        <w:rPr>
          <w:rFonts w:hint="eastAsia" w:ascii="宋体" w:hAnsi="宋体" w:eastAsia="宋体" w:cs="宋体"/>
          <w:sz w:val="24"/>
          <w:szCs w:val="24"/>
          <w:lang w:eastAsia="zh-CN"/>
        </w:rPr>
        <w:t>外</w:t>
      </w:r>
      <w:r>
        <w:rPr>
          <w:rFonts w:hint="eastAsia" w:ascii="宋体" w:hAnsi="宋体" w:eastAsia="宋体" w:cs="宋体"/>
          <w:spacing w:val="-46"/>
          <w:sz w:val="24"/>
          <w:szCs w:val="24"/>
          <w:lang w:eastAsia="zh-CN"/>
        </w:rPr>
        <w:t>，</w:t>
      </w:r>
      <w:r>
        <w:rPr>
          <w:rFonts w:hint="eastAsia" w:ascii="宋体" w:hAnsi="宋体" w:eastAsia="宋体" w:cs="宋体"/>
          <w:sz w:val="24"/>
          <w:szCs w:val="24"/>
          <w:lang w:eastAsia="zh-CN"/>
        </w:rPr>
        <w:t>非</w:t>
      </w:r>
      <w:r>
        <w:rPr>
          <w:rFonts w:hint="eastAsia" w:ascii="宋体" w:hAnsi="宋体" w:eastAsia="宋体" w:cs="宋体"/>
          <w:spacing w:val="2"/>
          <w:sz w:val="24"/>
          <w:szCs w:val="24"/>
          <w:lang w:eastAsia="zh-CN"/>
        </w:rPr>
        <w:t>经</w:t>
      </w:r>
      <w:r>
        <w:rPr>
          <w:rFonts w:hint="eastAsia" w:ascii="宋体" w:hAnsi="宋体" w:eastAsia="宋体" w:cs="宋体"/>
          <w:sz w:val="24"/>
          <w:szCs w:val="24"/>
          <w:lang w:eastAsia="zh-CN"/>
        </w:rPr>
        <w:t>招</w:t>
      </w:r>
      <w:r>
        <w:rPr>
          <w:rFonts w:hint="eastAsia" w:ascii="宋体" w:hAnsi="宋体" w:eastAsia="宋体" w:cs="宋体"/>
          <w:spacing w:val="2"/>
          <w:sz w:val="24"/>
          <w:szCs w:val="24"/>
          <w:lang w:eastAsia="zh-CN"/>
        </w:rPr>
        <w:t>标</w:t>
      </w:r>
      <w:r>
        <w:rPr>
          <w:rFonts w:hint="eastAsia" w:ascii="宋体" w:hAnsi="宋体" w:eastAsia="宋体" w:cs="宋体"/>
          <w:sz w:val="24"/>
          <w:szCs w:val="24"/>
          <w:lang w:eastAsia="zh-CN"/>
        </w:rPr>
        <w:t>方</w:t>
      </w:r>
      <w:r>
        <w:rPr>
          <w:rFonts w:hint="eastAsia" w:ascii="宋体" w:hAnsi="宋体" w:eastAsia="宋体" w:cs="宋体"/>
          <w:spacing w:val="2"/>
          <w:sz w:val="24"/>
          <w:szCs w:val="24"/>
          <w:lang w:eastAsia="zh-CN"/>
        </w:rPr>
        <w:t>书</w:t>
      </w:r>
      <w:r>
        <w:rPr>
          <w:rFonts w:hint="eastAsia" w:ascii="宋体" w:hAnsi="宋体" w:eastAsia="宋体" w:cs="宋体"/>
          <w:sz w:val="24"/>
          <w:szCs w:val="24"/>
          <w:lang w:eastAsia="zh-CN"/>
        </w:rPr>
        <w:t>面</w:t>
      </w:r>
      <w:r>
        <w:rPr>
          <w:rFonts w:hint="eastAsia" w:ascii="宋体" w:hAnsi="宋体" w:eastAsia="宋体" w:cs="宋体"/>
          <w:spacing w:val="2"/>
          <w:sz w:val="24"/>
          <w:szCs w:val="24"/>
          <w:lang w:eastAsia="zh-CN"/>
        </w:rPr>
        <w:t>许可</w:t>
      </w:r>
      <w:r>
        <w:rPr>
          <w:rFonts w:hint="eastAsia" w:ascii="宋体" w:hAnsi="宋体" w:eastAsia="宋体" w:cs="宋体"/>
          <w:spacing w:val="-46"/>
          <w:sz w:val="24"/>
          <w:szCs w:val="24"/>
          <w:lang w:eastAsia="zh-CN"/>
        </w:rPr>
        <w:t>，</w:t>
      </w:r>
      <w:r>
        <w:rPr>
          <w:rFonts w:hint="eastAsia" w:ascii="宋体" w:hAnsi="宋体" w:eastAsia="宋体" w:cs="宋体"/>
          <w:sz w:val="24"/>
          <w:szCs w:val="24"/>
          <w:lang w:eastAsia="zh-CN"/>
        </w:rPr>
        <w:t>不</w:t>
      </w:r>
      <w:r>
        <w:rPr>
          <w:rFonts w:hint="eastAsia" w:ascii="宋体" w:hAnsi="宋体" w:eastAsia="宋体" w:cs="宋体"/>
          <w:spacing w:val="2"/>
          <w:sz w:val="24"/>
          <w:szCs w:val="24"/>
          <w:lang w:eastAsia="zh-CN"/>
        </w:rPr>
        <w:t>得</w:t>
      </w:r>
      <w:r>
        <w:rPr>
          <w:rFonts w:hint="eastAsia" w:ascii="宋体" w:hAnsi="宋体" w:eastAsia="宋体" w:cs="宋体"/>
          <w:sz w:val="24"/>
          <w:szCs w:val="24"/>
          <w:lang w:eastAsia="zh-CN"/>
        </w:rPr>
        <w:t>将</w:t>
      </w:r>
      <w:r>
        <w:rPr>
          <w:rFonts w:hint="eastAsia" w:ascii="宋体" w:hAnsi="宋体" w:eastAsia="宋体" w:cs="宋体"/>
          <w:spacing w:val="2"/>
          <w:sz w:val="24"/>
          <w:szCs w:val="24"/>
          <w:lang w:eastAsia="zh-CN"/>
        </w:rPr>
        <w:t>文</w:t>
      </w:r>
      <w:r>
        <w:rPr>
          <w:rFonts w:hint="eastAsia" w:ascii="宋体" w:hAnsi="宋体" w:eastAsia="宋体" w:cs="宋体"/>
          <w:sz w:val="24"/>
          <w:szCs w:val="24"/>
          <w:lang w:eastAsia="zh-CN"/>
        </w:rPr>
        <w:t>件</w:t>
      </w:r>
      <w:r>
        <w:rPr>
          <w:rFonts w:hint="eastAsia" w:ascii="宋体" w:hAnsi="宋体" w:eastAsia="宋体" w:cs="宋体"/>
          <w:spacing w:val="2"/>
          <w:sz w:val="24"/>
          <w:szCs w:val="24"/>
          <w:lang w:eastAsia="zh-CN"/>
        </w:rPr>
        <w:t>的</w:t>
      </w:r>
      <w:r>
        <w:rPr>
          <w:rFonts w:hint="eastAsia" w:ascii="宋体" w:hAnsi="宋体" w:eastAsia="宋体" w:cs="宋体"/>
          <w:sz w:val="24"/>
          <w:szCs w:val="24"/>
          <w:lang w:eastAsia="zh-CN"/>
        </w:rPr>
        <w:t>任</w:t>
      </w:r>
      <w:r>
        <w:rPr>
          <w:rFonts w:hint="eastAsia" w:ascii="宋体" w:hAnsi="宋体" w:eastAsia="宋体" w:cs="宋体"/>
          <w:spacing w:val="2"/>
          <w:sz w:val="24"/>
          <w:szCs w:val="24"/>
          <w:lang w:eastAsia="zh-CN"/>
        </w:rPr>
        <w:t>何</w:t>
      </w:r>
      <w:r>
        <w:rPr>
          <w:rFonts w:hint="eastAsia" w:ascii="宋体" w:hAnsi="宋体" w:eastAsia="宋体" w:cs="宋体"/>
          <w:sz w:val="24"/>
          <w:szCs w:val="24"/>
          <w:lang w:eastAsia="zh-CN"/>
        </w:rPr>
        <w:t>内</w:t>
      </w:r>
      <w:r>
        <w:rPr>
          <w:rFonts w:hint="eastAsia" w:ascii="宋体" w:hAnsi="宋体" w:eastAsia="宋体" w:cs="宋体"/>
          <w:spacing w:val="2"/>
          <w:sz w:val="24"/>
          <w:szCs w:val="24"/>
          <w:lang w:eastAsia="zh-CN"/>
        </w:rPr>
        <w:t>容</w:t>
      </w:r>
      <w:r>
        <w:rPr>
          <w:rFonts w:hint="eastAsia" w:ascii="宋体" w:hAnsi="宋体" w:eastAsia="宋体" w:cs="宋体"/>
          <w:sz w:val="24"/>
          <w:szCs w:val="24"/>
          <w:lang w:eastAsia="zh-CN"/>
        </w:rPr>
        <w:t>透</w:t>
      </w:r>
      <w:r>
        <w:rPr>
          <w:rFonts w:hint="eastAsia" w:ascii="宋体" w:hAnsi="宋体" w:eastAsia="宋体" w:cs="宋体"/>
          <w:spacing w:val="2"/>
          <w:sz w:val="24"/>
          <w:szCs w:val="24"/>
          <w:lang w:eastAsia="zh-CN"/>
        </w:rPr>
        <w:t>露</w:t>
      </w:r>
      <w:r>
        <w:rPr>
          <w:rFonts w:hint="eastAsia" w:ascii="宋体" w:hAnsi="宋体" w:eastAsia="宋体" w:cs="宋体"/>
          <w:sz w:val="24"/>
          <w:szCs w:val="24"/>
          <w:lang w:eastAsia="zh-CN"/>
        </w:rPr>
        <w:t>给</w:t>
      </w:r>
      <w:r>
        <w:rPr>
          <w:rFonts w:hint="eastAsia" w:ascii="宋体" w:hAnsi="宋体" w:eastAsia="宋体" w:cs="宋体"/>
          <w:spacing w:val="2"/>
          <w:sz w:val="24"/>
          <w:szCs w:val="24"/>
          <w:lang w:eastAsia="zh-CN"/>
        </w:rPr>
        <w:t>除</w:t>
      </w:r>
      <w:r>
        <w:rPr>
          <w:rFonts w:hint="eastAsia" w:ascii="宋体" w:hAnsi="宋体" w:eastAsia="宋体" w:cs="宋体"/>
          <w:sz w:val="24"/>
          <w:szCs w:val="24"/>
          <w:lang w:eastAsia="zh-CN"/>
        </w:rPr>
        <w:t>招</w:t>
      </w:r>
      <w:r>
        <w:rPr>
          <w:rFonts w:hint="eastAsia" w:ascii="宋体" w:hAnsi="宋体" w:eastAsia="宋体" w:cs="宋体"/>
          <w:spacing w:val="2"/>
          <w:sz w:val="24"/>
          <w:szCs w:val="24"/>
          <w:lang w:eastAsia="zh-CN"/>
        </w:rPr>
        <w:t>标</w:t>
      </w:r>
      <w:r>
        <w:rPr>
          <w:rFonts w:hint="eastAsia" w:ascii="宋体" w:hAnsi="宋体" w:eastAsia="宋体" w:cs="宋体"/>
          <w:sz w:val="24"/>
          <w:szCs w:val="24"/>
          <w:lang w:eastAsia="zh-CN"/>
        </w:rPr>
        <w:t>方以外</w:t>
      </w:r>
      <w:r>
        <w:rPr>
          <w:rFonts w:hint="eastAsia" w:ascii="宋体" w:hAnsi="宋体" w:eastAsia="宋体" w:cs="宋体"/>
          <w:spacing w:val="2"/>
          <w:sz w:val="24"/>
          <w:szCs w:val="24"/>
          <w:lang w:eastAsia="zh-CN"/>
        </w:rPr>
        <w:t>的</w:t>
      </w:r>
      <w:r>
        <w:rPr>
          <w:rFonts w:hint="eastAsia" w:ascii="宋体" w:hAnsi="宋体" w:eastAsia="宋体" w:cs="宋体"/>
          <w:sz w:val="24"/>
          <w:szCs w:val="24"/>
          <w:lang w:eastAsia="zh-CN"/>
        </w:rPr>
        <w:t>第</w:t>
      </w:r>
      <w:r>
        <w:rPr>
          <w:rFonts w:hint="eastAsia" w:ascii="宋体" w:hAnsi="宋体" w:eastAsia="宋体" w:cs="宋体"/>
          <w:spacing w:val="2"/>
          <w:sz w:val="24"/>
          <w:szCs w:val="24"/>
          <w:lang w:eastAsia="zh-CN"/>
        </w:rPr>
        <w:t>三</w:t>
      </w:r>
      <w:r>
        <w:rPr>
          <w:rFonts w:hint="eastAsia" w:ascii="宋体" w:hAnsi="宋体" w:eastAsia="宋体" w:cs="宋体"/>
          <w:sz w:val="24"/>
          <w:szCs w:val="24"/>
          <w:lang w:eastAsia="zh-CN"/>
        </w:rPr>
        <w:t>方。</w:t>
      </w:r>
    </w:p>
    <w:p w14:paraId="17323B53">
      <w:pPr>
        <w:spacing w:after="0" w:line="360" w:lineRule="auto"/>
        <w:ind w:firstLine="488" w:firstLineChars="200"/>
        <w:rPr>
          <w:rFonts w:ascii="宋体" w:hAnsi="宋体" w:eastAsia="宋体" w:cs="宋体"/>
          <w:sz w:val="24"/>
          <w:szCs w:val="24"/>
          <w:lang w:eastAsia="zh-CN"/>
        </w:rPr>
      </w:pPr>
      <w:r>
        <w:rPr>
          <w:rFonts w:hint="eastAsia" w:ascii="宋体" w:hAnsi="宋体" w:eastAsia="宋体" w:cs="宋体"/>
          <w:spacing w:val="2"/>
          <w:sz w:val="24"/>
          <w:szCs w:val="24"/>
          <w:lang w:eastAsia="zh-CN"/>
        </w:rPr>
        <w:t>经</w:t>
      </w:r>
      <w:r>
        <w:rPr>
          <w:rFonts w:hint="eastAsia" w:ascii="宋体" w:hAnsi="宋体" w:eastAsia="宋体" w:cs="宋体"/>
          <w:sz w:val="24"/>
          <w:szCs w:val="24"/>
          <w:lang w:eastAsia="zh-CN"/>
        </w:rPr>
        <w:t>招</w:t>
      </w:r>
      <w:r>
        <w:rPr>
          <w:rFonts w:hint="eastAsia" w:ascii="宋体" w:hAnsi="宋体" w:eastAsia="宋体" w:cs="宋体"/>
          <w:spacing w:val="2"/>
          <w:sz w:val="24"/>
          <w:szCs w:val="24"/>
          <w:lang w:eastAsia="zh-CN"/>
        </w:rPr>
        <w:t>标</w:t>
      </w:r>
      <w:r>
        <w:rPr>
          <w:rFonts w:hint="eastAsia" w:ascii="宋体" w:hAnsi="宋体" w:eastAsia="宋体" w:cs="宋体"/>
          <w:sz w:val="24"/>
          <w:szCs w:val="24"/>
          <w:lang w:eastAsia="zh-CN"/>
        </w:rPr>
        <w:t>方</w:t>
      </w:r>
      <w:r>
        <w:rPr>
          <w:rFonts w:hint="eastAsia" w:ascii="宋体" w:hAnsi="宋体" w:eastAsia="宋体" w:cs="宋体"/>
          <w:spacing w:val="2"/>
          <w:sz w:val="24"/>
          <w:szCs w:val="24"/>
          <w:lang w:eastAsia="zh-CN"/>
        </w:rPr>
        <w:t>书</w:t>
      </w:r>
      <w:r>
        <w:rPr>
          <w:rFonts w:hint="eastAsia" w:ascii="宋体" w:hAnsi="宋体" w:eastAsia="宋体" w:cs="宋体"/>
          <w:sz w:val="24"/>
          <w:szCs w:val="24"/>
          <w:lang w:eastAsia="zh-CN"/>
        </w:rPr>
        <w:t>面</w:t>
      </w:r>
      <w:r>
        <w:rPr>
          <w:rFonts w:hint="eastAsia" w:ascii="宋体" w:hAnsi="宋体" w:eastAsia="宋体" w:cs="宋体"/>
          <w:spacing w:val="2"/>
          <w:sz w:val="24"/>
          <w:szCs w:val="24"/>
          <w:lang w:eastAsia="zh-CN"/>
        </w:rPr>
        <w:t>许</w:t>
      </w:r>
      <w:r>
        <w:rPr>
          <w:rFonts w:hint="eastAsia" w:ascii="宋体" w:hAnsi="宋体" w:eastAsia="宋体" w:cs="宋体"/>
          <w:sz w:val="24"/>
          <w:szCs w:val="24"/>
          <w:lang w:eastAsia="zh-CN"/>
        </w:rPr>
        <w:t>可</w:t>
      </w:r>
      <w:r>
        <w:rPr>
          <w:rFonts w:hint="eastAsia" w:ascii="宋体" w:hAnsi="宋体" w:eastAsia="宋体" w:cs="宋体"/>
          <w:spacing w:val="-24"/>
          <w:sz w:val="24"/>
          <w:szCs w:val="24"/>
          <w:lang w:eastAsia="zh-CN"/>
        </w:rPr>
        <w:t>，</w:t>
      </w:r>
      <w:r>
        <w:rPr>
          <w:rFonts w:hint="eastAsia" w:ascii="宋体" w:hAnsi="宋体" w:eastAsia="宋体" w:cs="宋体"/>
          <w:spacing w:val="2"/>
          <w:sz w:val="24"/>
          <w:szCs w:val="24"/>
          <w:lang w:eastAsia="zh-CN"/>
        </w:rPr>
        <w:t>投</w:t>
      </w:r>
      <w:r>
        <w:rPr>
          <w:rFonts w:hint="eastAsia" w:ascii="宋体" w:hAnsi="宋体" w:eastAsia="宋体" w:cs="宋体"/>
          <w:sz w:val="24"/>
          <w:szCs w:val="24"/>
          <w:lang w:eastAsia="zh-CN"/>
        </w:rPr>
        <w:t>标</w:t>
      </w:r>
      <w:r>
        <w:rPr>
          <w:rFonts w:hint="eastAsia" w:ascii="宋体" w:hAnsi="宋体" w:eastAsia="宋体" w:cs="宋体"/>
          <w:spacing w:val="2"/>
          <w:sz w:val="24"/>
          <w:szCs w:val="24"/>
          <w:lang w:eastAsia="zh-CN"/>
        </w:rPr>
        <w:t>方</w:t>
      </w:r>
      <w:r>
        <w:rPr>
          <w:rFonts w:hint="eastAsia" w:ascii="宋体" w:hAnsi="宋体" w:eastAsia="宋体" w:cs="宋体"/>
          <w:sz w:val="24"/>
          <w:szCs w:val="24"/>
          <w:lang w:eastAsia="zh-CN"/>
        </w:rPr>
        <w:t>才</w:t>
      </w:r>
      <w:r>
        <w:rPr>
          <w:rFonts w:hint="eastAsia" w:ascii="宋体" w:hAnsi="宋体" w:eastAsia="宋体" w:cs="宋体"/>
          <w:spacing w:val="2"/>
          <w:sz w:val="24"/>
          <w:szCs w:val="24"/>
          <w:lang w:eastAsia="zh-CN"/>
        </w:rPr>
        <w:t>允</w:t>
      </w:r>
      <w:r>
        <w:rPr>
          <w:rFonts w:hint="eastAsia" w:ascii="宋体" w:hAnsi="宋体" w:eastAsia="宋体" w:cs="宋体"/>
          <w:sz w:val="24"/>
          <w:szCs w:val="24"/>
          <w:lang w:eastAsia="zh-CN"/>
        </w:rPr>
        <w:t>许</w:t>
      </w:r>
      <w:r>
        <w:rPr>
          <w:rFonts w:hint="eastAsia" w:ascii="宋体" w:hAnsi="宋体" w:eastAsia="宋体" w:cs="宋体"/>
          <w:spacing w:val="2"/>
          <w:sz w:val="24"/>
          <w:szCs w:val="24"/>
          <w:lang w:eastAsia="zh-CN"/>
        </w:rPr>
        <w:t>将</w:t>
      </w:r>
      <w:r>
        <w:rPr>
          <w:rFonts w:hint="eastAsia" w:ascii="宋体" w:hAnsi="宋体" w:eastAsia="宋体" w:cs="宋体"/>
          <w:sz w:val="24"/>
          <w:szCs w:val="24"/>
          <w:lang w:eastAsia="zh-CN"/>
        </w:rPr>
        <w:t>本</w:t>
      </w:r>
      <w:r>
        <w:rPr>
          <w:rFonts w:hint="eastAsia" w:ascii="宋体" w:hAnsi="宋体" w:eastAsia="宋体" w:cs="宋体"/>
          <w:spacing w:val="-19"/>
          <w:sz w:val="24"/>
          <w:szCs w:val="24"/>
          <w:lang w:eastAsia="zh-CN"/>
        </w:rPr>
        <w:t>文</w:t>
      </w:r>
      <w:r>
        <w:rPr>
          <w:rFonts w:hint="eastAsia" w:ascii="宋体" w:hAnsi="宋体" w:eastAsia="宋体" w:cs="宋体"/>
          <w:sz w:val="24"/>
          <w:szCs w:val="24"/>
          <w:lang w:eastAsia="zh-CN"/>
        </w:rPr>
        <w:t>（</w:t>
      </w:r>
      <w:r>
        <w:rPr>
          <w:rFonts w:hint="eastAsia" w:ascii="宋体" w:hAnsi="宋体" w:eastAsia="宋体" w:cs="宋体"/>
          <w:spacing w:val="2"/>
          <w:sz w:val="24"/>
          <w:szCs w:val="24"/>
          <w:lang w:eastAsia="zh-CN"/>
        </w:rPr>
        <w:t>限</w:t>
      </w:r>
      <w:r>
        <w:rPr>
          <w:rFonts w:hint="eastAsia" w:ascii="宋体" w:hAnsi="宋体" w:eastAsia="宋体" w:cs="宋体"/>
          <w:sz w:val="24"/>
          <w:szCs w:val="24"/>
          <w:lang w:eastAsia="zh-CN"/>
        </w:rPr>
        <w:t>于</w:t>
      </w:r>
      <w:r>
        <w:rPr>
          <w:rFonts w:hint="eastAsia" w:ascii="宋体" w:hAnsi="宋体" w:eastAsia="宋体" w:cs="宋体"/>
          <w:spacing w:val="2"/>
          <w:sz w:val="24"/>
          <w:szCs w:val="24"/>
          <w:lang w:eastAsia="zh-CN"/>
        </w:rPr>
        <w:t>必</w:t>
      </w:r>
      <w:r>
        <w:rPr>
          <w:rFonts w:hint="eastAsia" w:ascii="宋体" w:hAnsi="宋体" w:eastAsia="宋体" w:cs="宋体"/>
          <w:sz w:val="24"/>
          <w:szCs w:val="24"/>
          <w:lang w:eastAsia="zh-CN"/>
        </w:rPr>
        <w:t>要</w:t>
      </w:r>
      <w:r>
        <w:rPr>
          <w:rFonts w:hint="eastAsia" w:ascii="宋体" w:hAnsi="宋体" w:eastAsia="宋体" w:cs="宋体"/>
          <w:spacing w:val="2"/>
          <w:sz w:val="24"/>
          <w:szCs w:val="24"/>
          <w:lang w:eastAsia="zh-CN"/>
        </w:rPr>
        <w:t>部</w:t>
      </w:r>
      <w:r>
        <w:rPr>
          <w:rFonts w:hint="eastAsia" w:ascii="宋体" w:hAnsi="宋体" w:eastAsia="宋体" w:cs="宋体"/>
          <w:sz w:val="24"/>
          <w:szCs w:val="24"/>
          <w:lang w:eastAsia="zh-CN"/>
        </w:rPr>
        <w:t>分</w:t>
      </w:r>
      <w:r>
        <w:rPr>
          <w:rFonts w:hint="eastAsia" w:ascii="宋体" w:hAnsi="宋体" w:eastAsia="宋体" w:cs="宋体"/>
          <w:spacing w:val="-22"/>
          <w:sz w:val="24"/>
          <w:szCs w:val="24"/>
          <w:lang w:eastAsia="zh-CN"/>
        </w:rPr>
        <w:t>）</w:t>
      </w:r>
      <w:r>
        <w:rPr>
          <w:rFonts w:hint="eastAsia" w:ascii="宋体" w:hAnsi="宋体" w:eastAsia="宋体" w:cs="宋体"/>
          <w:spacing w:val="2"/>
          <w:sz w:val="24"/>
          <w:szCs w:val="24"/>
          <w:lang w:eastAsia="zh-CN"/>
        </w:rPr>
        <w:t>透</w:t>
      </w:r>
      <w:r>
        <w:rPr>
          <w:rFonts w:hint="eastAsia" w:ascii="宋体" w:hAnsi="宋体" w:eastAsia="宋体" w:cs="宋体"/>
          <w:sz w:val="24"/>
          <w:szCs w:val="24"/>
          <w:lang w:eastAsia="zh-CN"/>
        </w:rPr>
        <w:t>露</w:t>
      </w:r>
      <w:r>
        <w:rPr>
          <w:rFonts w:hint="eastAsia" w:ascii="宋体" w:hAnsi="宋体" w:eastAsia="宋体" w:cs="宋体"/>
          <w:spacing w:val="2"/>
          <w:sz w:val="24"/>
          <w:szCs w:val="24"/>
          <w:lang w:eastAsia="zh-CN"/>
        </w:rPr>
        <w:t>给</w:t>
      </w:r>
      <w:r>
        <w:rPr>
          <w:rFonts w:hint="eastAsia" w:ascii="宋体" w:hAnsi="宋体" w:eastAsia="宋体" w:cs="宋体"/>
          <w:sz w:val="24"/>
          <w:szCs w:val="24"/>
          <w:lang w:eastAsia="zh-CN"/>
        </w:rPr>
        <w:t>其</w:t>
      </w:r>
      <w:r>
        <w:rPr>
          <w:rFonts w:hint="eastAsia" w:ascii="宋体" w:hAnsi="宋体" w:eastAsia="宋体" w:cs="宋体"/>
          <w:spacing w:val="2"/>
          <w:sz w:val="24"/>
          <w:szCs w:val="24"/>
          <w:lang w:eastAsia="zh-CN"/>
        </w:rPr>
        <w:t>合</w:t>
      </w:r>
      <w:r>
        <w:rPr>
          <w:rFonts w:hint="eastAsia" w:ascii="宋体" w:hAnsi="宋体" w:eastAsia="宋体" w:cs="宋体"/>
          <w:sz w:val="24"/>
          <w:szCs w:val="24"/>
          <w:lang w:eastAsia="zh-CN"/>
        </w:rPr>
        <w:t>作</w:t>
      </w:r>
      <w:r>
        <w:rPr>
          <w:rFonts w:hint="eastAsia" w:ascii="宋体" w:hAnsi="宋体" w:eastAsia="宋体" w:cs="宋体"/>
          <w:spacing w:val="2"/>
          <w:sz w:val="24"/>
          <w:szCs w:val="24"/>
          <w:lang w:eastAsia="zh-CN"/>
        </w:rPr>
        <w:t>伙</w:t>
      </w:r>
      <w:r>
        <w:rPr>
          <w:rFonts w:hint="eastAsia" w:ascii="宋体" w:hAnsi="宋体" w:eastAsia="宋体" w:cs="宋体"/>
          <w:sz w:val="24"/>
          <w:szCs w:val="24"/>
          <w:lang w:eastAsia="zh-CN"/>
        </w:rPr>
        <w:t>伴</w:t>
      </w:r>
      <w:r>
        <w:rPr>
          <w:rFonts w:hint="eastAsia" w:ascii="宋体" w:hAnsi="宋体" w:eastAsia="宋体" w:cs="宋体"/>
          <w:spacing w:val="-22"/>
          <w:sz w:val="24"/>
          <w:szCs w:val="24"/>
          <w:lang w:eastAsia="zh-CN"/>
        </w:rPr>
        <w:t>，</w:t>
      </w:r>
      <w:r>
        <w:rPr>
          <w:rFonts w:hint="eastAsia" w:ascii="宋体" w:hAnsi="宋体" w:eastAsia="宋体" w:cs="宋体"/>
          <w:spacing w:val="2"/>
          <w:sz w:val="24"/>
          <w:szCs w:val="24"/>
          <w:lang w:eastAsia="zh-CN"/>
        </w:rPr>
        <w:t>并</w:t>
      </w:r>
      <w:r>
        <w:rPr>
          <w:rFonts w:hint="eastAsia" w:ascii="宋体" w:hAnsi="宋体" w:eastAsia="宋体" w:cs="宋体"/>
          <w:sz w:val="24"/>
          <w:szCs w:val="24"/>
          <w:lang w:eastAsia="zh-CN"/>
        </w:rPr>
        <w:t>保证其</w:t>
      </w:r>
      <w:r>
        <w:rPr>
          <w:rFonts w:hint="eastAsia" w:ascii="宋体" w:hAnsi="宋体" w:eastAsia="宋体" w:cs="宋体"/>
          <w:spacing w:val="2"/>
          <w:sz w:val="24"/>
          <w:szCs w:val="24"/>
          <w:lang w:eastAsia="zh-CN"/>
        </w:rPr>
        <w:t>合</w:t>
      </w:r>
      <w:r>
        <w:rPr>
          <w:rFonts w:hint="eastAsia" w:ascii="宋体" w:hAnsi="宋体" w:eastAsia="宋体" w:cs="宋体"/>
          <w:sz w:val="24"/>
          <w:szCs w:val="24"/>
          <w:lang w:eastAsia="zh-CN"/>
        </w:rPr>
        <w:t>作</w:t>
      </w:r>
      <w:r>
        <w:rPr>
          <w:rFonts w:hint="eastAsia" w:ascii="宋体" w:hAnsi="宋体" w:eastAsia="宋体" w:cs="宋体"/>
          <w:spacing w:val="2"/>
          <w:sz w:val="24"/>
          <w:szCs w:val="24"/>
          <w:lang w:eastAsia="zh-CN"/>
        </w:rPr>
        <w:t>伙</w:t>
      </w:r>
      <w:r>
        <w:rPr>
          <w:rFonts w:hint="eastAsia" w:ascii="宋体" w:hAnsi="宋体" w:eastAsia="宋体" w:cs="宋体"/>
          <w:sz w:val="24"/>
          <w:szCs w:val="24"/>
          <w:lang w:eastAsia="zh-CN"/>
        </w:rPr>
        <w:t>伴</w:t>
      </w:r>
      <w:r>
        <w:rPr>
          <w:rFonts w:hint="eastAsia" w:ascii="宋体" w:hAnsi="宋体" w:eastAsia="宋体" w:cs="宋体"/>
          <w:spacing w:val="2"/>
          <w:sz w:val="24"/>
          <w:szCs w:val="24"/>
          <w:lang w:eastAsia="zh-CN"/>
        </w:rPr>
        <w:t>不</w:t>
      </w:r>
      <w:r>
        <w:rPr>
          <w:rFonts w:hint="eastAsia" w:ascii="宋体" w:hAnsi="宋体" w:eastAsia="宋体" w:cs="宋体"/>
          <w:sz w:val="24"/>
          <w:szCs w:val="24"/>
          <w:lang w:eastAsia="zh-CN"/>
        </w:rPr>
        <w:t>将</w:t>
      </w:r>
      <w:r>
        <w:rPr>
          <w:rFonts w:hint="eastAsia" w:ascii="宋体" w:hAnsi="宋体" w:eastAsia="宋体" w:cs="宋体"/>
          <w:spacing w:val="2"/>
          <w:sz w:val="24"/>
          <w:szCs w:val="24"/>
          <w:lang w:eastAsia="zh-CN"/>
        </w:rPr>
        <w:t>本</w:t>
      </w:r>
      <w:r>
        <w:rPr>
          <w:rFonts w:hint="eastAsia" w:ascii="宋体" w:hAnsi="宋体" w:eastAsia="宋体" w:cs="宋体"/>
          <w:sz w:val="24"/>
          <w:szCs w:val="24"/>
          <w:lang w:eastAsia="zh-CN"/>
        </w:rPr>
        <w:t>文</w:t>
      </w:r>
      <w:r>
        <w:rPr>
          <w:rFonts w:hint="eastAsia" w:ascii="宋体" w:hAnsi="宋体" w:eastAsia="宋体" w:cs="宋体"/>
          <w:spacing w:val="2"/>
          <w:sz w:val="24"/>
          <w:szCs w:val="24"/>
          <w:lang w:eastAsia="zh-CN"/>
        </w:rPr>
        <w:t>透</w:t>
      </w:r>
      <w:r>
        <w:rPr>
          <w:rFonts w:hint="eastAsia" w:ascii="宋体" w:hAnsi="宋体" w:eastAsia="宋体" w:cs="宋体"/>
          <w:sz w:val="24"/>
          <w:szCs w:val="24"/>
          <w:lang w:eastAsia="zh-CN"/>
        </w:rPr>
        <w:t>露</w:t>
      </w:r>
      <w:r>
        <w:rPr>
          <w:rFonts w:hint="eastAsia" w:ascii="宋体" w:hAnsi="宋体" w:eastAsia="宋体" w:cs="宋体"/>
          <w:spacing w:val="2"/>
          <w:sz w:val="24"/>
          <w:szCs w:val="24"/>
          <w:lang w:eastAsia="zh-CN"/>
        </w:rPr>
        <w:t>给</w:t>
      </w:r>
      <w:r>
        <w:rPr>
          <w:rFonts w:hint="eastAsia" w:ascii="宋体" w:hAnsi="宋体" w:eastAsia="宋体" w:cs="宋体"/>
          <w:sz w:val="24"/>
          <w:szCs w:val="24"/>
          <w:lang w:eastAsia="zh-CN"/>
        </w:rPr>
        <w:t>其</w:t>
      </w:r>
      <w:r>
        <w:rPr>
          <w:rFonts w:hint="eastAsia" w:ascii="宋体" w:hAnsi="宋体" w:eastAsia="宋体" w:cs="宋体"/>
          <w:spacing w:val="2"/>
          <w:sz w:val="24"/>
          <w:szCs w:val="24"/>
          <w:lang w:eastAsia="zh-CN"/>
        </w:rPr>
        <w:t>他</w:t>
      </w:r>
      <w:r>
        <w:rPr>
          <w:rFonts w:hint="eastAsia" w:ascii="宋体" w:hAnsi="宋体" w:eastAsia="宋体" w:cs="宋体"/>
          <w:sz w:val="24"/>
          <w:szCs w:val="24"/>
          <w:lang w:eastAsia="zh-CN"/>
        </w:rPr>
        <w:t>人。</w:t>
      </w:r>
    </w:p>
    <w:p w14:paraId="6ECF1EFC">
      <w:pPr>
        <w:pStyle w:val="4"/>
        <w:bidi w:val="0"/>
        <w:rPr>
          <w:lang w:eastAsia="zh-CN"/>
        </w:rPr>
      </w:pPr>
      <w:bookmarkStart w:id="39" w:name="_Toc28895"/>
      <w:r>
        <w:rPr>
          <w:rFonts w:hint="eastAsia"/>
          <w:lang w:eastAsia="zh-CN"/>
        </w:rPr>
        <w:t>其它</w:t>
      </w:r>
      <w:bookmarkEnd w:id="39"/>
    </w:p>
    <w:p w14:paraId="352A8AA5">
      <w:pPr>
        <w:spacing w:after="0" w:line="360" w:lineRule="auto"/>
        <w:ind w:firstLine="488" w:firstLineChars="200"/>
      </w:pPr>
      <w:r>
        <w:rPr>
          <w:rFonts w:hint="eastAsia" w:ascii="宋体" w:hAnsi="宋体" w:eastAsia="宋体" w:cs="宋体"/>
          <w:spacing w:val="2"/>
          <w:sz w:val="24"/>
          <w:szCs w:val="24"/>
          <w:lang w:eastAsia="zh-CN"/>
        </w:rPr>
        <w:t>本技术规范书的最终解释权归</w:t>
      </w:r>
      <w:r>
        <w:rPr>
          <w:rFonts w:hint="eastAsia" w:ascii="宋体" w:hAnsi="宋体" w:eastAsia="宋体" w:cs="宋体"/>
          <w:spacing w:val="2"/>
          <w:sz w:val="24"/>
          <w:szCs w:val="24"/>
          <w:lang w:val="en-US" w:eastAsia="zh-CN"/>
        </w:rPr>
        <w:t>海南电动汽车公司</w:t>
      </w:r>
      <w:r>
        <w:rPr>
          <w:rFonts w:hint="eastAsia" w:ascii="宋体" w:hAnsi="宋体" w:eastAsia="宋体" w:cs="宋体"/>
          <w:spacing w:val="2"/>
          <w:sz w:val="24"/>
          <w:szCs w:val="24"/>
          <w:lang w:eastAsia="zh-CN"/>
        </w:rPr>
        <w:t>所有。</w:t>
      </w:r>
    </w:p>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AFF46">
    <w:pPr>
      <w:pStyle w:val="8"/>
    </w:pPr>
    <w:r>
      <w:rPr>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5E8685">
                          <w:pPr>
                            <w:pStyle w:val="8"/>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55E8685">
                    <w:pPr>
                      <w:pStyle w:val="8"/>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F1C96C"/>
    <w:multiLevelType w:val="multilevel"/>
    <w:tmpl w:val="81F1C96C"/>
    <w:lvl w:ilvl="0" w:tentative="0">
      <w:start w:val="1"/>
      <w:numFmt w:val="decimal"/>
      <w:suff w:val="space"/>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84B52553"/>
    <w:multiLevelType w:val="singleLevel"/>
    <w:tmpl w:val="84B52553"/>
    <w:lvl w:ilvl="0" w:tentative="0">
      <w:start w:val="1"/>
      <w:numFmt w:val="decimal"/>
      <w:suff w:val="nothing"/>
      <w:lvlText w:val="%1．"/>
      <w:lvlJc w:val="left"/>
      <w:pPr>
        <w:ind w:left="0" w:firstLine="400"/>
      </w:pPr>
      <w:rPr>
        <w:rFonts w:hint="default"/>
      </w:rPr>
    </w:lvl>
  </w:abstractNum>
  <w:abstractNum w:abstractNumId="2">
    <w:nsid w:val="84D9D846"/>
    <w:multiLevelType w:val="singleLevel"/>
    <w:tmpl w:val="84D9D846"/>
    <w:lvl w:ilvl="0" w:tentative="0">
      <w:start w:val="1"/>
      <w:numFmt w:val="decimal"/>
      <w:suff w:val="space"/>
      <w:lvlText w:val="%1)"/>
      <w:lvlJc w:val="left"/>
      <w:pPr>
        <w:ind w:left="425" w:hanging="425"/>
      </w:pPr>
      <w:rPr>
        <w:rFonts w:hint="default"/>
      </w:rPr>
    </w:lvl>
  </w:abstractNum>
  <w:abstractNum w:abstractNumId="3">
    <w:nsid w:val="968C1EFD"/>
    <w:multiLevelType w:val="singleLevel"/>
    <w:tmpl w:val="968C1EFD"/>
    <w:lvl w:ilvl="0" w:tentative="0">
      <w:start w:val="1"/>
      <w:numFmt w:val="decimal"/>
      <w:suff w:val="nothing"/>
      <w:lvlText w:val="%1．"/>
      <w:lvlJc w:val="left"/>
      <w:pPr>
        <w:ind w:left="0" w:firstLine="400"/>
      </w:pPr>
      <w:rPr>
        <w:rFonts w:hint="default"/>
      </w:rPr>
    </w:lvl>
  </w:abstractNum>
  <w:abstractNum w:abstractNumId="4">
    <w:nsid w:val="96B6B096"/>
    <w:multiLevelType w:val="singleLevel"/>
    <w:tmpl w:val="96B6B096"/>
    <w:lvl w:ilvl="0" w:tentative="0">
      <w:start w:val="1"/>
      <w:numFmt w:val="decimal"/>
      <w:suff w:val="nothing"/>
      <w:lvlText w:val="%1．"/>
      <w:lvlJc w:val="left"/>
      <w:pPr>
        <w:ind w:left="0" w:firstLine="400"/>
      </w:pPr>
      <w:rPr>
        <w:rFonts w:hint="default"/>
      </w:rPr>
    </w:lvl>
  </w:abstractNum>
  <w:abstractNum w:abstractNumId="5">
    <w:nsid w:val="99AE4636"/>
    <w:multiLevelType w:val="singleLevel"/>
    <w:tmpl w:val="99AE4636"/>
    <w:lvl w:ilvl="0" w:tentative="0">
      <w:start w:val="1"/>
      <w:numFmt w:val="decimal"/>
      <w:suff w:val="nothing"/>
      <w:lvlText w:val="%1．"/>
      <w:lvlJc w:val="left"/>
      <w:pPr>
        <w:ind w:left="0" w:firstLine="400"/>
      </w:pPr>
      <w:rPr>
        <w:rFonts w:hint="default"/>
      </w:rPr>
    </w:lvl>
  </w:abstractNum>
  <w:abstractNum w:abstractNumId="6">
    <w:nsid w:val="9D0EF8EA"/>
    <w:multiLevelType w:val="singleLevel"/>
    <w:tmpl w:val="9D0EF8EA"/>
    <w:lvl w:ilvl="0" w:tentative="0">
      <w:start w:val="1"/>
      <w:numFmt w:val="decimal"/>
      <w:lvlText w:val="%1."/>
      <w:lvlJc w:val="left"/>
      <w:pPr>
        <w:ind w:left="425" w:hanging="425"/>
      </w:pPr>
      <w:rPr>
        <w:rFonts w:hint="default"/>
      </w:rPr>
    </w:lvl>
  </w:abstractNum>
  <w:abstractNum w:abstractNumId="7">
    <w:nsid w:val="9DE01BAA"/>
    <w:multiLevelType w:val="singleLevel"/>
    <w:tmpl w:val="9DE01BAA"/>
    <w:lvl w:ilvl="0" w:tentative="0">
      <w:start w:val="1"/>
      <w:numFmt w:val="decimal"/>
      <w:suff w:val="space"/>
      <w:lvlText w:val="%1."/>
      <w:lvlJc w:val="left"/>
      <w:pPr>
        <w:ind w:left="425" w:hanging="425"/>
      </w:pPr>
      <w:rPr>
        <w:rFonts w:hint="default" w:ascii="宋体" w:hAnsi="宋体" w:eastAsia="宋体" w:cs="宋体"/>
        <w:sz w:val="24"/>
        <w:szCs w:val="24"/>
      </w:rPr>
    </w:lvl>
  </w:abstractNum>
  <w:abstractNum w:abstractNumId="8">
    <w:nsid w:val="B6DA7565"/>
    <w:multiLevelType w:val="singleLevel"/>
    <w:tmpl w:val="B6DA7565"/>
    <w:lvl w:ilvl="0" w:tentative="0">
      <w:start w:val="1"/>
      <w:numFmt w:val="decimal"/>
      <w:suff w:val="nothing"/>
      <w:lvlText w:val="%1．"/>
      <w:lvlJc w:val="left"/>
      <w:pPr>
        <w:ind w:left="0" w:firstLine="400"/>
      </w:pPr>
      <w:rPr>
        <w:rFonts w:hint="default"/>
      </w:rPr>
    </w:lvl>
  </w:abstractNum>
  <w:abstractNum w:abstractNumId="9">
    <w:nsid w:val="C0142760"/>
    <w:multiLevelType w:val="multilevel"/>
    <w:tmpl w:val="C0142760"/>
    <w:lvl w:ilvl="0" w:tentative="0">
      <w:start w:val="1"/>
      <w:numFmt w:val="decimal"/>
      <w:suff w:val="space"/>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0">
    <w:nsid w:val="C306A230"/>
    <w:multiLevelType w:val="multilevel"/>
    <w:tmpl w:val="C306A230"/>
    <w:lvl w:ilvl="0" w:tentative="0">
      <w:start w:val="1"/>
      <w:numFmt w:val="decimal"/>
      <w:suff w:val="space"/>
      <w:lvlText w:val="%1."/>
      <w:lvlJc w:val="left"/>
      <w:pPr>
        <w:ind w:left="425" w:hanging="425"/>
      </w:pPr>
      <w:rPr>
        <w:rFonts w:hint="default"/>
      </w:rPr>
    </w:lvl>
    <w:lvl w:ilvl="1" w:tentative="0">
      <w:start w:val="1"/>
      <w:numFmt w:val="decimal"/>
      <w:suff w:val="space"/>
      <w:lvlText w:val="%1.%2."/>
      <w:lvlJc w:val="left"/>
      <w:pPr>
        <w:ind w:left="567" w:hanging="567"/>
      </w:pPr>
      <w:rPr>
        <w:rFonts w:hint="default"/>
      </w:rPr>
    </w:lvl>
    <w:lvl w:ilvl="2" w:tentative="0">
      <w:start w:val="1"/>
      <w:numFmt w:val="decimal"/>
      <w:suff w:val="space"/>
      <w:lvlText w:val="%1.%2.%3."/>
      <w:lvlJc w:val="left"/>
      <w:pPr>
        <w:ind w:left="709" w:hanging="709"/>
      </w:pPr>
      <w:rPr>
        <w:rFonts w:hint="default"/>
      </w:rPr>
    </w:lvl>
    <w:lvl w:ilvl="3" w:tentative="0">
      <w:start w:val="1"/>
      <w:numFmt w:val="decimal"/>
      <w:suff w:val="space"/>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1">
    <w:nsid w:val="D29F8CCE"/>
    <w:multiLevelType w:val="singleLevel"/>
    <w:tmpl w:val="D29F8CCE"/>
    <w:lvl w:ilvl="0" w:tentative="0">
      <w:start w:val="1"/>
      <w:numFmt w:val="decimal"/>
      <w:suff w:val="nothing"/>
      <w:lvlText w:val="%1．"/>
      <w:lvlJc w:val="left"/>
      <w:pPr>
        <w:ind w:left="0" w:firstLine="400"/>
      </w:pPr>
      <w:rPr>
        <w:rFonts w:hint="default"/>
      </w:rPr>
    </w:lvl>
  </w:abstractNum>
  <w:abstractNum w:abstractNumId="12">
    <w:nsid w:val="D97B335C"/>
    <w:multiLevelType w:val="singleLevel"/>
    <w:tmpl w:val="D97B335C"/>
    <w:lvl w:ilvl="0" w:tentative="0">
      <w:start w:val="1"/>
      <w:numFmt w:val="decimal"/>
      <w:suff w:val="nothing"/>
      <w:lvlText w:val="%1．"/>
      <w:lvlJc w:val="left"/>
      <w:pPr>
        <w:ind w:left="0" w:firstLine="400"/>
      </w:pPr>
      <w:rPr>
        <w:rFonts w:hint="default"/>
      </w:rPr>
    </w:lvl>
  </w:abstractNum>
  <w:abstractNum w:abstractNumId="13">
    <w:nsid w:val="DB39FDD3"/>
    <w:multiLevelType w:val="singleLevel"/>
    <w:tmpl w:val="DB39FDD3"/>
    <w:lvl w:ilvl="0" w:tentative="0">
      <w:start w:val="1"/>
      <w:numFmt w:val="decimal"/>
      <w:suff w:val="nothing"/>
      <w:lvlText w:val="%1．"/>
      <w:lvlJc w:val="left"/>
      <w:pPr>
        <w:ind w:left="0" w:firstLine="400"/>
      </w:pPr>
      <w:rPr>
        <w:rFonts w:hint="default"/>
      </w:rPr>
    </w:lvl>
  </w:abstractNum>
  <w:abstractNum w:abstractNumId="14">
    <w:nsid w:val="DDFAAFBB"/>
    <w:multiLevelType w:val="singleLevel"/>
    <w:tmpl w:val="DDFAAFBB"/>
    <w:lvl w:ilvl="0" w:tentative="0">
      <w:start w:val="1"/>
      <w:numFmt w:val="decimal"/>
      <w:lvlText w:val="%1."/>
      <w:lvlJc w:val="left"/>
      <w:pPr>
        <w:ind w:left="425" w:hanging="425"/>
      </w:pPr>
      <w:rPr>
        <w:rFonts w:hint="default"/>
      </w:rPr>
    </w:lvl>
  </w:abstractNum>
  <w:abstractNum w:abstractNumId="15">
    <w:nsid w:val="FB8428BD"/>
    <w:multiLevelType w:val="singleLevel"/>
    <w:tmpl w:val="FB8428BD"/>
    <w:lvl w:ilvl="0" w:tentative="0">
      <w:start w:val="1"/>
      <w:numFmt w:val="decimal"/>
      <w:suff w:val="nothing"/>
      <w:lvlText w:val="%1．"/>
      <w:lvlJc w:val="left"/>
      <w:pPr>
        <w:ind w:left="0" w:firstLine="400"/>
      </w:pPr>
      <w:rPr>
        <w:rFonts w:hint="default"/>
      </w:rPr>
    </w:lvl>
  </w:abstractNum>
  <w:abstractNum w:abstractNumId="16">
    <w:nsid w:val="FFE88716"/>
    <w:multiLevelType w:val="singleLevel"/>
    <w:tmpl w:val="FFE88716"/>
    <w:lvl w:ilvl="0" w:tentative="0">
      <w:start w:val="1"/>
      <w:numFmt w:val="decimal"/>
      <w:suff w:val="nothing"/>
      <w:lvlText w:val="%1．"/>
      <w:lvlJc w:val="left"/>
      <w:pPr>
        <w:ind w:left="40" w:firstLine="400"/>
      </w:pPr>
      <w:rPr>
        <w:rFonts w:hint="default"/>
      </w:rPr>
    </w:lvl>
  </w:abstractNum>
  <w:abstractNum w:abstractNumId="17">
    <w:nsid w:val="0869E458"/>
    <w:multiLevelType w:val="singleLevel"/>
    <w:tmpl w:val="0869E458"/>
    <w:lvl w:ilvl="0" w:tentative="0">
      <w:start w:val="1"/>
      <w:numFmt w:val="decimal"/>
      <w:suff w:val="nothing"/>
      <w:lvlText w:val="%1．"/>
      <w:lvlJc w:val="left"/>
      <w:pPr>
        <w:ind w:left="0" w:firstLine="400"/>
      </w:pPr>
      <w:rPr>
        <w:rFonts w:hint="default"/>
      </w:rPr>
    </w:lvl>
  </w:abstractNum>
  <w:abstractNum w:abstractNumId="18">
    <w:nsid w:val="0A30C1EA"/>
    <w:multiLevelType w:val="singleLevel"/>
    <w:tmpl w:val="0A30C1EA"/>
    <w:lvl w:ilvl="0" w:tentative="0">
      <w:start w:val="1"/>
      <w:numFmt w:val="decimal"/>
      <w:suff w:val="nothing"/>
      <w:lvlText w:val="%1．"/>
      <w:lvlJc w:val="left"/>
      <w:pPr>
        <w:ind w:left="0" w:firstLine="400"/>
      </w:pPr>
      <w:rPr>
        <w:rFonts w:hint="default"/>
      </w:rPr>
    </w:lvl>
  </w:abstractNum>
  <w:abstractNum w:abstractNumId="19">
    <w:nsid w:val="17785900"/>
    <w:multiLevelType w:val="singleLevel"/>
    <w:tmpl w:val="17785900"/>
    <w:lvl w:ilvl="0" w:tentative="0">
      <w:start w:val="1"/>
      <w:numFmt w:val="decimal"/>
      <w:suff w:val="nothing"/>
      <w:lvlText w:val="%1．"/>
      <w:lvlJc w:val="left"/>
      <w:pPr>
        <w:ind w:left="0" w:firstLine="400"/>
      </w:pPr>
      <w:rPr>
        <w:rFonts w:hint="default"/>
      </w:rPr>
    </w:lvl>
  </w:abstractNum>
  <w:abstractNum w:abstractNumId="20">
    <w:nsid w:val="46C62DEB"/>
    <w:multiLevelType w:val="singleLevel"/>
    <w:tmpl w:val="46C62DEB"/>
    <w:lvl w:ilvl="0" w:tentative="0">
      <w:start w:val="1"/>
      <w:numFmt w:val="decimal"/>
      <w:suff w:val="nothing"/>
      <w:lvlText w:val="%1．"/>
      <w:lvlJc w:val="left"/>
      <w:pPr>
        <w:ind w:left="0" w:firstLine="400"/>
      </w:pPr>
      <w:rPr>
        <w:rFonts w:hint="default"/>
      </w:rPr>
    </w:lvl>
  </w:abstractNum>
  <w:abstractNum w:abstractNumId="21">
    <w:nsid w:val="4ADCE885"/>
    <w:multiLevelType w:val="singleLevel"/>
    <w:tmpl w:val="4ADCE885"/>
    <w:lvl w:ilvl="0" w:tentative="0">
      <w:start w:val="1"/>
      <w:numFmt w:val="decimal"/>
      <w:suff w:val="nothing"/>
      <w:lvlText w:val="%1．"/>
      <w:lvlJc w:val="left"/>
      <w:pPr>
        <w:ind w:left="0" w:firstLine="400"/>
      </w:pPr>
      <w:rPr>
        <w:rFonts w:hint="default"/>
      </w:rPr>
    </w:lvl>
  </w:abstractNum>
  <w:abstractNum w:abstractNumId="22">
    <w:nsid w:val="5F836474"/>
    <w:multiLevelType w:val="singleLevel"/>
    <w:tmpl w:val="5F836474"/>
    <w:lvl w:ilvl="0" w:tentative="0">
      <w:start w:val="1"/>
      <w:numFmt w:val="decimal"/>
      <w:suff w:val="nothing"/>
      <w:lvlText w:val="%1．"/>
      <w:lvlJc w:val="left"/>
      <w:pPr>
        <w:ind w:left="0" w:firstLine="400"/>
      </w:pPr>
      <w:rPr>
        <w:rFonts w:hint="default"/>
      </w:rPr>
    </w:lvl>
  </w:abstractNum>
  <w:abstractNum w:abstractNumId="23">
    <w:nsid w:val="5FD10833"/>
    <w:multiLevelType w:val="singleLevel"/>
    <w:tmpl w:val="5FD10833"/>
    <w:lvl w:ilvl="0" w:tentative="0">
      <w:start w:val="1"/>
      <w:numFmt w:val="decimal"/>
      <w:suff w:val="nothing"/>
      <w:lvlText w:val="%1．"/>
      <w:lvlJc w:val="left"/>
      <w:pPr>
        <w:ind w:left="0" w:firstLine="400"/>
      </w:pPr>
      <w:rPr>
        <w:rFonts w:hint="default"/>
      </w:rPr>
    </w:lvl>
  </w:abstractNum>
  <w:abstractNum w:abstractNumId="24">
    <w:nsid w:val="61F647AD"/>
    <w:multiLevelType w:val="multilevel"/>
    <w:tmpl w:val="61F647AD"/>
    <w:lvl w:ilvl="0" w:tentative="0">
      <w:start w:val="1"/>
      <w:numFmt w:val="decimal"/>
      <w:suff w:val="space"/>
      <w:lvlText w:val="%1."/>
      <w:lvlJc w:val="left"/>
      <w:pPr>
        <w:ind w:left="597" w:hanging="425"/>
      </w:pPr>
      <w:rPr>
        <w:rFonts w:hint="default"/>
        <w:color w:val="000000" w:themeColor="text1"/>
        <w14:textFill>
          <w14:solidFill>
            <w14:schemeClr w14:val="tx1"/>
          </w14:solidFill>
        </w14:textFill>
      </w:rPr>
    </w:lvl>
    <w:lvl w:ilvl="1" w:tentative="0">
      <w:start w:val="1"/>
      <w:numFmt w:val="decimal"/>
      <w:suff w:val="space"/>
      <w:lvlText w:val="%1.%2."/>
      <w:lvlJc w:val="left"/>
      <w:pPr>
        <w:ind w:left="567" w:hanging="567"/>
      </w:pPr>
      <w:rPr>
        <w:rFonts w:hint="default"/>
      </w:rPr>
    </w:lvl>
    <w:lvl w:ilvl="2" w:tentative="0">
      <w:start w:val="1"/>
      <w:numFmt w:val="decimal"/>
      <w:suff w:val="space"/>
      <w:lvlText w:val="%1.%2.%3."/>
      <w:lvlJc w:val="left"/>
      <w:pPr>
        <w:ind w:left="709" w:hanging="709"/>
      </w:pPr>
      <w:rPr>
        <w:rFonts w:hint="default"/>
      </w:rPr>
    </w:lvl>
    <w:lvl w:ilvl="3" w:tentative="0">
      <w:start w:val="1"/>
      <w:numFmt w:val="decimal"/>
      <w:suff w:val="space"/>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5">
    <w:nsid w:val="6B0D5A72"/>
    <w:multiLevelType w:val="singleLevel"/>
    <w:tmpl w:val="6B0D5A72"/>
    <w:lvl w:ilvl="0" w:tentative="0">
      <w:start w:val="1"/>
      <w:numFmt w:val="decimal"/>
      <w:suff w:val="nothing"/>
      <w:lvlText w:val="%1．"/>
      <w:lvlJc w:val="left"/>
      <w:pPr>
        <w:ind w:left="0" w:firstLine="400"/>
      </w:pPr>
      <w:rPr>
        <w:rFonts w:hint="default"/>
      </w:rPr>
    </w:lvl>
  </w:abstractNum>
  <w:abstractNum w:abstractNumId="26">
    <w:nsid w:val="6D48FDC5"/>
    <w:multiLevelType w:val="singleLevel"/>
    <w:tmpl w:val="6D48FDC5"/>
    <w:lvl w:ilvl="0" w:tentative="0">
      <w:start w:val="1"/>
      <w:numFmt w:val="decimal"/>
      <w:suff w:val="nothing"/>
      <w:lvlText w:val="%1．"/>
      <w:lvlJc w:val="left"/>
      <w:pPr>
        <w:ind w:left="0" w:firstLine="400"/>
      </w:pPr>
      <w:rPr>
        <w:rFonts w:hint="default"/>
      </w:rPr>
    </w:lvl>
  </w:abstractNum>
  <w:abstractNum w:abstractNumId="27">
    <w:nsid w:val="70D19E47"/>
    <w:multiLevelType w:val="multilevel"/>
    <w:tmpl w:val="70D19E47"/>
    <w:lvl w:ilvl="0" w:tentative="0">
      <w:start w:val="1"/>
      <w:numFmt w:val="decimal"/>
      <w:pStyle w:val="3"/>
      <w:lvlText w:val="%1."/>
      <w:lvlJc w:val="left"/>
      <w:pPr>
        <w:ind w:left="432" w:hanging="432"/>
      </w:pPr>
      <w:rPr>
        <w:rFonts w:hint="default"/>
      </w:rPr>
    </w:lvl>
    <w:lvl w:ilvl="1" w:tentative="0">
      <w:start w:val="1"/>
      <w:numFmt w:val="decimal"/>
      <w:pStyle w:val="4"/>
      <w:lvlText w:val="%1.%2."/>
      <w:lvlJc w:val="left"/>
      <w:pPr>
        <w:ind w:left="575" w:hanging="575"/>
      </w:pPr>
      <w:rPr>
        <w:rFonts w:hint="default"/>
      </w:rPr>
    </w:lvl>
    <w:lvl w:ilvl="2" w:tentative="0">
      <w:start w:val="1"/>
      <w:numFmt w:val="decimal"/>
      <w:pStyle w:val="5"/>
      <w:suff w:val="space"/>
      <w:lvlText w:val="%1.%2.%3."/>
      <w:lvlJc w:val="left"/>
      <w:pPr>
        <w:ind w:left="720" w:hanging="720"/>
      </w:pPr>
      <w:rPr>
        <w:rFonts w:hint="default"/>
      </w:rPr>
    </w:lvl>
    <w:lvl w:ilvl="3" w:tentative="0">
      <w:start w:val="1"/>
      <w:numFmt w:val="decimal"/>
      <w:pStyle w:val="6"/>
      <w:suff w:val="nothing"/>
      <w:lvlText w:val="%1.%2.%3.%4."/>
      <w:lvlJc w:val="left"/>
      <w:pPr>
        <w:ind w:left="108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28">
    <w:nsid w:val="77B2A1AF"/>
    <w:multiLevelType w:val="multilevel"/>
    <w:tmpl w:val="77B2A1AF"/>
    <w:lvl w:ilvl="0" w:tentative="0">
      <w:start w:val="1"/>
      <w:numFmt w:val="decimal"/>
      <w:suff w:val="space"/>
      <w:lvlText w:val="%1."/>
      <w:lvlJc w:val="left"/>
      <w:pPr>
        <w:ind w:left="425" w:hanging="425"/>
      </w:pPr>
      <w:rPr>
        <w:rFonts w:hint="default"/>
      </w:rPr>
    </w:lvl>
    <w:lvl w:ilvl="1" w:tentative="0">
      <w:start w:val="1"/>
      <w:numFmt w:val="decimal"/>
      <w:suff w:val="space"/>
      <w:lvlText w:val="%1.%2."/>
      <w:lvlJc w:val="left"/>
      <w:pPr>
        <w:ind w:left="567" w:hanging="567"/>
      </w:pPr>
      <w:rPr>
        <w:rFonts w:hint="default"/>
      </w:rPr>
    </w:lvl>
    <w:lvl w:ilvl="2" w:tentative="0">
      <w:start w:val="1"/>
      <w:numFmt w:val="decimal"/>
      <w:suff w:val="space"/>
      <w:lvlText w:val="%1.%2.%3."/>
      <w:lvlJc w:val="left"/>
      <w:pPr>
        <w:ind w:left="709" w:hanging="709"/>
      </w:pPr>
      <w:rPr>
        <w:rFonts w:hint="default"/>
      </w:rPr>
    </w:lvl>
    <w:lvl w:ilvl="3" w:tentative="0">
      <w:start w:val="1"/>
      <w:numFmt w:val="decimal"/>
      <w:suff w:val="space"/>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9">
    <w:nsid w:val="7B1B3977"/>
    <w:multiLevelType w:val="multilevel"/>
    <w:tmpl w:val="7B1B3977"/>
    <w:lvl w:ilvl="0" w:tentative="0">
      <w:start w:val="1"/>
      <w:numFmt w:val="decimal"/>
      <w:suff w:val="space"/>
      <w:lvlText w:val="%1."/>
      <w:lvlJc w:val="left"/>
      <w:pPr>
        <w:ind w:left="425" w:hanging="425"/>
      </w:pPr>
      <w:rPr>
        <w:rFonts w:hint="default"/>
      </w:rPr>
    </w:lvl>
    <w:lvl w:ilvl="1" w:tentative="0">
      <w:start w:val="1"/>
      <w:numFmt w:val="decimal"/>
      <w:suff w:val="space"/>
      <w:lvlText w:val="%1.%2."/>
      <w:lvlJc w:val="left"/>
      <w:pPr>
        <w:ind w:left="567" w:hanging="567"/>
      </w:pPr>
      <w:rPr>
        <w:rFonts w:hint="default"/>
      </w:rPr>
    </w:lvl>
    <w:lvl w:ilvl="2" w:tentative="0">
      <w:start w:val="1"/>
      <w:numFmt w:val="decimal"/>
      <w:suff w:val="space"/>
      <w:lvlText w:val="%1.%2.%3."/>
      <w:lvlJc w:val="left"/>
      <w:pPr>
        <w:ind w:left="709" w:hanging="709"/>
      </w:pPr>
      <w:rPr>
        <w:rFonts w:hint="default"/>
      </w:rPr>
    </w:lvl>
    <w:lvl w:ilvl="3" w:tentative="0">
      <w:start w:val="1"/>
      <w:numFmt w:val="decimal"/>
      <w:suff w:val="space"/>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30">
    <w:nsid w:val="7CC22F89"/>
    <w:multiLevelType w:val="singleLevel"/>
    <w:tmpl w:val="7CC22F89"/>
    <w:lvl w:ilvl="0" w:tentative="0">
      <w:start w:val="1"/>
      <w:numFmt w:val="decimal"/>
      <w:suff w:val="nothing"/>
      <w:lvlText w:val="%1．"/>
      <w:lvlJc w:val="left"/>
      <w:pPr>
        <w:ind w:left="0" w:firstLine="400"/>
      </w:pPr>
      <w:rPr>
        <w:rFonts w:hint="default"/>
      </w:rPr>
    </w:lvl>
  </w:abstractNum>
  <w:abstractNum w:abstractNumId="31">
    <w:nsid w:val="7CCA931C"/>
    <w:multiLevelType w:val="singleLevel"/>
    <w:tmpl w:val="7CCA931C"/>
    <w:lvl w:ilvl="0" w:tentative="0">
      <w:start w:val="1"/>
      <w:numFmt w:val="decimal"/>
      <w:suff w:val="nothing"/>
      <w:lvlText w:val="%1．"/>
      <w:lvlJc w:val="left"/>
      <w:pPr>
        <w:ind w:left="0" w:firstLine="400"/>
      </w:pPr>
      <w:rPr>
        <w:rFonts w:hint="default"/>
      </w:rPr>
    </w:lvl>
  </w:abstractNum>
  <w:abstractNum w:abstractNumId="32">
    <w:nsid w:val="7FFADEF3"/>
    <w:multiLevelType w:val="singleLevel"/>
    <w:tmpl w:val="7FFADEF3"/>
    <w:lvl w:ilvl="0" w:tentative="0">
      <w:start w:val="1"/>
      <w:numFmt w:val="decimal"/>
      <w:suff w:val="nothing"/>
      <w:lvlText w:val="%1．"/>
      <w:lvlJc w:val="left"/>
      <w:pPr>
        <w:ind w:left="0" w:firstLine="400"/>
      </w:pPr>
      <w:rPr>
        <w:rFonts w:hint="default"/>
      </w:rPr>
    </w:lvl>
  </w:abstractNum>
  <w:num w:numId="1">
    <w:abstractNumId w:val="27"/>
  </w:num>
  <w:num w:numId="2">
    <w:abstractNumId w:val="24"/>
  </w:num>
  <w:num w:numId="3">
    <w:abstractNumId w:val="29"/>
  </w:num>
  <w:num w:numId="4">
    <w:abstractNumId w:val="10"/>
  </w:num>
  <w:num w:numId="5">
    <w:abstractNumId w:val="28"/>
  </w:num>
  <w:num w:numId="6">
    <w:abstractNumId w:val="6"/>
  </w:num>
  <w:num w:numId="7">
    <w:abstractNumId w:val="2"/>
  </w:num>
  <w:num w:numId="8">
    <w:abstractNumId w:val="14"/>
  </w:num>
  <w:num w:numId="9">
    <w:abstractNumId w:val="9"/>
  </w:num>
  <w:num w:numId="10">
    <w:abstractNumId w:val="0"/>
  </w:num>
  <w:num w:numId="11">
    <w:abstractNumId w:val="16"/>
  </w:num>
  <w:num w:numId="12">
    <w:abstractNumId w:val="23"/>
  </w:num>
  <w:num w:numId="13">
    <w:abstractNumId w:val="25"/>
  </w:num>
  <w:num w:numId="14">
    <w:abstractNumId w:val="5"/>
  </w:num>
  <w:num w:numId="15">
    <w:abstractNumId w:val="26"/>
  </w:num>
  <w:num w:numId="16">
    <w:abstractNumId w:val="3"/>
  </w:num>
  <w:num w:numId="17">
    <w:abstractNumId w:val="8"/>
  </w:num>
  <w:num w:numId="18">
    <w:abstractNumId w:val="13"/>
  </w:num>
  <w:num w:numId="19">
    <w:abstractNumId w:val="4"/>
  </w:num>
  <w:num w:numId="20">
    <w:abstractNumId w:val="20"/>
  </w:num>
  <w:num w:numId="21">
    <w:abstractNumId w:val="21"/>
  </w:num>
  <w:num w:numId="22">
    <w:abstractNumId w:val="18"/>
  </w:num>
  <w:num w:numId="23">
    <w:abstractNumId w:val="17"/>
  </w:num>
  <w:num w:numId="24">
    <w:abstractNumId w:val="32"/>
  </w:num>
  <w:num w:numId="25">
    <w:abstractNumId w:val="22"/>
  </w:num>
  <w:num w:numId="26">
    <w:abstractNumId w:val="15"/>
  </w:num>
  <w:num w:numId="27">
    <w:abstractNumId w:val="1"/>
  </w:num>
  <w:num w:numId="28">
    <w:abstractNumId w:val="11"/>
  </w:num>
  <w:num w:numId="29">
    <w:abstractNumId w:val="19"/>
  </w:num>
  <w:num w:numId="30">
    <w:abstractNumId w:val="30"/>
  </w:num>
  <w:num w:numId="31">
    <w:abstractNumId w:val="12"/>
  </w:num>
  <w:num w:numId="32">
    <w:abstractNumId w:val="31"/>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QwNjcwZmEyZDk3MjRmZDJjZGRhODg5ZmIxMGUxOWIifQ=="/>
  </w:docVars>
  <w:rsids>
    <w:rsidRoot w:val="00000000"/>
    <w:rsid w:val="004B71AB"/>
    <w:rsid w:val="018502B5"/>
    <w:rsid w:val="03642C85"/>
    <w:rsid w:val="03764359"/>
    <w:rsid w:val="038834A2"/>
    <w:rsid w:val="04925E3E"/>
    <w:rsid w:val="04E9680E"/>
    <w:rsid w:val="05F964A2"/>
    <w:rsid w:val="08CA6CBB"/>
    <w:rsid w:val="0D39327C"/>
    <w:rsid w:val="0DF71938"/>
    <w:rsid w:val="122338FE"/>
    <w:rsid w:val="12453AF7"/>
    <w:rsid w:val="126E2E6E"/>
    <w:rsid w:val="146A4F99"/>
    <w:rsid w:val="15161464"/>
    <w:rsid w:val="155F59FC"/>
    <w:rsid w:val="1B3A5814"/>
    <w:rsid w:val="1C0F7519"/>
    <w:rsid w:val="21894F27"/>
    <w:rsid w:val="26A56238"/>
    <w:rsid w:val="275A5024"/>
    <w:rsid w:val="28975DA4"/>
    <w:rsid w:val="28E254DE"/>
    <w:rsid w:val="28F2687D"/>
    <w:rsid w:val="2AD71E4C"/>
    <w:rsid w:val="2D355CE0"/>
    <w:rsid w:val="32FF7EB7"/>
    <w:rsid w:val="341326D7"/>
    <w:rsid w:val="356329FE"/>
    <w:rsid w:val="36A125AC"/>
    <w:rsid w:val="386C6BDE"/>
    <w:rsid w:val="38995E5F"/>
    <w:rsid w:val="38EA4DB3"/>
    <w:rsid w:val="3B9C43A7"/>
    <w:rsid w:val="3C6A5E0A"/>
    <w:rsid w:val="3E3C48FD"/>
    <w:rsid w:val="4442648B"/>
    <w:rsid w:val="45177768"/>
    <w:rsid w:val="4A432528"/>
    <w:rsid w:val="4AC16F0D"/>
    <w:rsid w:val="4DFF1288"/>
    <w:rsid w:val="50FB1630"/>
    <w:rsid w:val="51122012"/>
    <w:rsid w:val="54267F9B"/>
    <w:rsid w:val="54836BEC"/>
    <w:rsid w:val="561B71B4"/>
    <w:rsid w:val="57AE1AE6"/>
    <w:rsid w:val="5CAE3391"/>
    <w:rsid w:val="5D1E440A"/>
    <w:rsid w:val="5E6261E1"/>
    <w:rsid w:val="5F574813"/>
    <w:rsid w:val="5FDC1FC3"/>
    <w:rsid w:val="601418EE"/>
    <w:rsid w:val="60250E69"/>
    <w:rsid w:val="60FC2EBB"/>
    <w:rsid w:val="612B4FB0"/>
    <w:rsid w:val="64B9579D"/>
    <w:rsid w:val="65605444"/>
    <w:rsid w:val="661F2C0A"/>
    <w:rsid w:val="66A1591D"/>
    <w:rsid w:val="67C11F46"/>
    <w:rsid w:val="67E97104"/>
    <w:rsid w:val="6AAC3C13"/>
    <w:rsid w:val="6EFB7D4E"/>
    <w:rsid w:val="6F3A1408"/>
    <w:rsid w:val="6F5867BA"/>
    <w:rsid w:val="6FA4456E"/>
    <w:rsid w:val="70A36CE4"/>
    <w:rsid w:val="713816C4"/>
    <w:rsid w:val="71DB657E"/>
    <w:rsid w:val="752B3379"/>
    <w:rsid w:val="75B84664"/>
    <w:rsid w:val="7A801741"/>
    <w:rsid w:val="7B822664"/>
    <w:rsid w:val="7C000DFC"/>
    <w:rsid w:val="7C1E59E5"/>
    <w:rsid w:val="7C547659"/>
    <w:rsid w:val="7CCF2991"/>
    <w:rsid w:val="7D1A7E6B"/>
    <w:rsid w:val="7EF961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200" w:line="276" w:lineRule="auto"/>
    </w:pPr>
    <w:rPr>
      <w:rFonts w:asciiTheme="minorHAnsi" w:hAnsiTheme="minorHAnsi" w:eastAsiaTheme="minorHAnsi" w:cstheme="minorBidi"/>
      <w:sz w:val="22"/>
      <w:szCs w:val="22"/>
      <w:lang w:val="en-US" w:eastAsia="en-US" w:bidi="ar-SA"/>
    </w:rPr>
  </w:style>
  <w:style w:type="paragraph" w:styleId="3">
    <w:name w:val="heading 1"/>
    <w:basedOn w:val="1"/>
    <w:next w:val="1"/>
    <w:qFormat/>
    <w:uiPriority w:val="0"/>
    <w:pPr>
      <w:keepNext/>
      <w:keepLines/>
      <w:numPr>
        <w:ilvl w:val="0"/>
        <w:numId w:val="1"/>
      </w:numPr>
      <w:spacing w:beforeLines="0" w:after="0" w:afterLines="0" w:line="360" w:lineRule="auto"/>
      <w:ind w:left="432" w:hanging="432"/>
      <w:outlineLvl w:val="0"/>
    </w:pPr>
    <w:rPr>
      <w:rFonts w:ascii="宋体" w:hAnsi="宋体" w:eastAsia="宋体" w:cs="宋体"/>
      <w:b/>
      <w:kern w:val="44"/>
      <w:sz w:val="28"/>
      <w:szCs w:val="28"/>
      <w:lang w:eastAsia="zh-CN"/>
    </w:rPr>
  </w:style>
  <w:style w:type="paragraph" w:styleId="4">
    <w:name w:val="heading 2"/>
    <w:basedOn w:val="1"/>
    <w:next w:val="1"/>
    <w:unhideWhenUsed/>
    <w:qFormat/>
    <w:uiPriority w:val="0"/>
    <w:pPr>
      <w:keepNext/>
      <w:keepLines/>
      <w:numPr>
        <w:ilvl w:val="1"/>
        <w:numId w:val="1"/>
      </w:numPr>
      <w:spacing w:beforeLines="0" w:after="0" w:afterLines="0" w:line="360" w:lineRule="auto"/>
      <w:ind w:left="575" w:hanging="575"/>
      <w:outlineLvl w:val="1"/>
    </w:pPr>
    <w:rPr>
      <w:rFonts w:ascii="宋体" w:hAnsi="宋体" w:eastAsia="宋体" w:cs="宋体"/>
      <w:b/>
      <w:sz w:val="28"/>
      <w:szCs w:val="28"/>
      <w:lang w:eastAsia="zh-CN"/>
    </w:rPr>
  </w:style>
  <w:style w:type="paragraph" w:styleId="5">
    <w:name w:val="heading 3"/>
    <w:basedOn w:val="1"/>
    <w:next w:val="1"/>
    <w:unhideWhenUsed/>
    <w:qFormat/>
    <w:uiPriority w:val="0"/>
    <w:pPr>
      <w:keepNext/>
      <w:keepLines/>
      <w:numPr>
        <w:ilvl w:val="2"/>
        <w:numId w:val="1"/>
      </w:numPr>
      <w:tabs>
        <w:tab w:val="left" w:pos="0"/>
      </w:tabs>
      <w:spacing w:after="0" w:line="360" w:lineRule="auto"/>
      <w:ind w:left="720" w:hanging="720"/>
      <w:outlineLvl w:val="2"/>
    </w:pPr>
    <w:rPr>
      <w:rFonts w:ascii="宋体" w:hAnsi="宋体" w:eastAsia="宋体" w:cs="宋体"/>
      <w:b/>
      <w:sz w:val="28"/>
      <w:szCs w:val="24"/>
      <w:lang w:eastAsia="zh-CN"/>
    </w:rPr>
  </w:style>
  <w:style w:type="paragraph" w:styleId="6">
    <w:name w:val="heading 4"/>
    <w:basedOn w:val="1"/>
    <w:next w:val="1"/>
    <w:unhideWhenUsed/>
    <w:qFormat/>
    <w:uiPriority w:val="0"/>
    <w:pPr>
      <w:keepNext/>
      <w:keepLines/>
      <w:numPr>
        <w:ilvl w:val="3"/>
        <w:numId w:val="1"/>
      </w:numPr>
      <w:spacing w:beforeLines="0" w:after="0" w:afterLines="0" w:line="360" w:lineRule="auto"/>
      <w:ind w:left="864" w:hanging="864"/>
      <w:outlineLvl w:val="3"/>
    </w:pPr>
    <w:rPr>
      <w:rFonts w:ascii="宋体" w:hAnsi="宋体" w:eastAsia="宋体" w:cs="宋体"/>
      <w:b/>
      <w:sz w:val="28"/>
      <w:lang w:eastAsia="zh-CN"/>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rPr>
      <w:kern w:val="0"/>
      <w:sz w:val="20"/>
      <w:szCs w:val="24"/>
    </w:rPr>
  </w:style>
  <w:style w:type="paragraph" w:styleId="7">
    <w:name w:val="toc 3"/>
    <w:basedOn w:val="1"/>
    <w:next w:val="1"/>
    <w:qFormat/>
    <w:uiPriority w:val="39"/>
    <w:pPr>
      <w:ind w:left="840" w:leftChars="400"/>
    </w:pPr>
    <w:rPr>
      <w:rFonts w:asciiTheme="minorAscii" w:hAnsiTheme="minorAscii" w:eastAsiaTheme="minorEastAsia"/>
    </w:rPr>
  </w:style>
  <w:style w:type="paragraph" w:styleId="8">
    <w:name w:val="footer"/>
    <w:basedOn w:val="1"/>
    <w:qFormat/>
    <w:uiPriority w:val="0"/>
    <w:pPr>
      <w:tabs>
        <w:tab w:val="center" w:pos="4153"/>
        <w:tab w:val="right" w:pos="8306"/>
      </w:tabs>
      <w:snapToGrid w:val="0"/>
    </w:pPr>
    <w:rPr>
      <w:sz w:val="18"/>
    </w:rPr>
  </w:style>
  <w:style w:type="paragraph" w:styleId="9">
    <w:name w:val="toc 1"/>
    <w:basedOn w:val="1"/>
    <w:next w:val="1"/>
    <w:qFormat/>
    <w:uiPriority w:val="39"/>
    <w:rPr>
      <w:rFonts w:eastAsia="宋体" w:asciiTheme="minorAscii" w:hAnsiTheme="minorAscii"/>
    </w:rPr>
  </w:style>
  <w:style w:type="paragraph" w:styleId="10">
    <w:name w:val="toc 2"/>
    <w:basedOn w:val="1"/>
    <w:next w:val="1"/>
    <w:qFormat/>
    <w:uiPriority w:val="39"/>
    <w:pPr>
      <w:ind w:left="420" w:leftChars="200"/>
    </w:p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14">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5">
    <w:name w:val="GEDI正文样式"/>
    <w:basedOn w:val="16"/>
    <w:qFormat/>
    <w:uiPriority w:val="0"/>
    <w:pPr>
      <w:adjustRightInd w:val="0"/>
      <w:snapToGrid w:val="0"/>
      <w:spacing w:line="480" w:lineRule="atLeast"/>
    </w:pPr>
  </w:style>
  <w:style w:type="paragraph" w:customStyle="1" w:styleId="16">
    <w:name w:val="正文文字样式"/>
    <w:basedOn w:val="1"/>
    <w:qFormat/>
    <w:uiPriority w:val="0"/>
    <w:pPr>
      <w:ind w:firstLine="480"/>
    </w:pPr>
  </w:style>
  <w:style w:type="table" w:customStyle="1" w:styleId="17">
    <w:name w:val="Table Normal"/>
    <w:semiHidden/>
    <w:unhideWhenUsed/>
    <w:qFormat/>
    <w:uiPriority w:val="0"/>
    <w:tblPr>
      <w:tblCellMar>
        <w:top w:w="0" w:type="dxa"/>
        <w:left w:w="0" w:type="dxa"/>
        <w:bottom w:w="0" w:type="dxa"/>
        <w:right w:w="0" w:type="dxa"/>
      </w:tblCellMar>
    </w:tblPr>
  </w:style>
  <w:style w:type="paragraph" w:customStyle="1" w:styleId="18">
    <w:name w:val="Table Text"/>
    <w:basedOn w:val="1"/>
    <w:semiHidden/>
    <w:qFormat/>
    <w:uiPriority w:val="0"/>
    <w:rPr>
      <w:rFonts w:ascii="宋体" w:hAnsi="宋体" w:eastAsia="宋体" w:cs="宋体"/>
      <w:sz w:val="20"/>
      <w:szCs w:val="20"/>
      <w:lang w:val="en-US" w:eastAsia="en-US" w:bidi="ar-SA"/>
    </w:rPr>
  </w:style>
  <w:style w:type="character" w:customStyle="1" w:styleId="19">
    <w:name w:val="font11"/>
    <w:basedOn w:val="13"/>
    <w:qFormat/>
    <w:uiPriority w:val="0"/>
    <w:rPr>
      <w:rFonts w:hint="eastAsia" w:ascii="微软雅黑" w:hAnsi="微软雅黑" w:eastAsia="微软雅黑" w:cs="微软雅黑"/>
      <w:color w:val="000000"/>
      <w:sz w:val="16"/>
      <w:szCs w:val="16"/>
      <w:u w:val="none"/>
    </w:rPr>
  </w:style>
  <w:style w:type="paragraph" w:customStyle="1" w:styleId="20">
    <w:name w:val="正文1"/>
    <w:basedOn w:val="1"/>
    <w:qFormat/>
    <w:uiPriority w:val="0"/>
    <w:pPr>
      <w:snapToGrid w:val="0"/>
      <w:spacing w:line="480" w:lineRule="atLeast"/>
      <w:ind w:firstLine="567"/>
    </w:pPr>
    <w:rPr>
      <w:rFonts w:ascii="宋体" w:hAnsi="宋体" w:cs="宋体"/>
      <w:kern w:val="0"/>
      <w:sz w:val="28"/>
      <w:szCs w:val="24"/>
      <w:lang w:val="sq-AL"/>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4673</Words>
  <Characters>4878</Characters>
  <Lines>0</Lines>
  <Paragraphs>0</Paragraphs>
  <TotalTime>0</TotalTime>
  <ScaleCrop>false</ScaleCrop>
  <LinksUpToDate>false</LinksUpToDate>
  <CharactersWithSpaces>4979</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2024-10-31T09:54:00Z</dcterms:created>
  <dc:creator>34334</dc:creator>
  <cp:lastModifiedBy>王诒隆</cp:lastModifiedBy>
  <cp:lastPrinted>2025-03-17T09:11:00Z</cp:lastPrinted>
  <dcterms:modified xsi:type="dcterms:W3CDTF">2025-04-22T07:16:21Z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E50E418BC77B4B94A8666AEA5228C620</vt:lpwstr>
  </property>
  <property fmtid="{D5CDD505-2E9C-101B-9397-08002B2CF9AE}" pid="4" name="KSOTemplateDocerSaveRecord">
    <vt:lpwstr>eyJoZGlkIjoiMjg0MWE2NGVjYWQ1MzUwOTRhZWIwZjU1MzIyMTMwOTMiLCJ1c2VySWQiOiIyNzQ4NjUzNzgifQ==</vt:lpwstr>
  </property>
</Properties>
</file>