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 w:after="0" w:line="240" w:lineRule="auto"/>
        <w:ind w:left="-1540" w:leftChars="-700" w:right="-20"/>
        <w:rPr>
          <w:rFonts w:hint="eastAsia" w:ascii="宋体" w:hAnsi="宋体" w:eastAsia="宋体" w:cs="宋体"/>
          <w:color w:val="auto"/>
          <w:sz w:val="20"/>
          <w:szCs w:val="20"/>
        </w:rPr>
      </w:pPr>
      <w:r>
        <w:rPr>
          <w:rFonts w:hint="eastAsia" w:ascii="宋体" w:hAnsi="宋体" w:eastAsia="宋体" w:cs="宋体"/>
          <w:color w:val="auto"/>
          <w:lang w:eastAsia="zh-CN"/>
        </w:rPr>
        <w:drawing>
          <wp:anchor distT="0" distB="0" distL="114300" distR="114300" simplePos="0" relativeHeight="251659264" behindDoc="0" locked="0" layoutInCell="1" allowOverlap="1">
            <wp:simplePos x="0" y="0"/>
            <wp:positionH relativeFrom="column">
              <wp:posOffset>-1050290</wp:posOffset>
            </wp:positionH>
            <wp:positionV relativeFrom="paragraph">
              <wp:posOffset>-902335</wp:posOffset>
            </wp:positionV>
            <wp:extent cx="7407910" cy="2479040"/>
            <wp:effectExtent l="0" t="0" r="13970" b="5080"/>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7407910" cy="2479040"/>
                    </a:xfrm>
                    <a:prstGeom prst="rect">
                      <a:avLst/>
                    </a:prstGeom>
                    <a:noFill/>
                    <a:ln w="9525">
                      <a:noFill/>
                    </a:ln>
                  </pic:spPr>
                </pic:pic>
              </a:graphicData>
            </a:graphic>
          </wp:anchor>
        </w:drawing>
      </w:r>
    </w:p>
    <w:p>
      <w:pPr>
        <w:spacing w:after="0" w:line="200" w:lineRule="exact"/>
        <w:rPr>
          <w:rFonts w:hint="eastAsia" w:ascii="宋体" w:hAnsi="宋体" w:eastAsia="宋体" w:cs="宋体"/>
          <w:color w:val="auto"/>
          <w:sz w:val="20"/>
          <w:szCs w:val="20"/>
        </w:rPr>
      </w:pPr>
    </w:p>
    <w:p>
      <w:pPr>
        <w:spacing w:after="0" w:line="200" w:lineRule="exact"/>
        <w:rPr>
          <w:rFonts w:hint="eastAsia" w:ascii="宋体" w:hAnsi="宋体" w:eastAsia="宋体" w:cs="宋体"/>
          <w:color w:val="auto"/>
          <w:sz w:val="20"/>
          <w:szCs w:val="20"/>
        </w:rPr>
      </w:pPr>
    </w:p>
    <w:p>
      <w:pPr>
        <w:spacing w:after="0" w:line="200" w:lineRule="exact"/>
        <w:rPr>
          <w:rFonts w:hint="eastAsia" w:ascii="宋体" w:hAnsi="宋体" w:eastAsia="宋体" w:cs="宋体"/>
          <w:color w:val="auto"/>
          <w:sz w:val="20"/>
          <w:szCs w:val="20"/>
        </w:rPr>
      </w:pPr>
    </w:p>
    <w:p>
      <w:pPr>
        <w:rPr>
          <w:rFonts w:hint="eastAsia" w:ascii="宋体" w:hAnsi="宋体" w:eastAsia="宋体" w:cs="宋体"/>
          <w:color w:val="auto"/>
        </w:rPr>
      </w:pPr>
    </w:p>
    <w:p>
      <w:pPr>
        <w:spacing w:before="5" w:after="0" w:line="240" w:lineRule="auto"/>
        <w:ind w:left="4854" w:right="4269"/>
        <w:jc w:val="center"/>
        <w:rPr>
          <w:rFonts w:hint="eastAsia" w:ascii="宋体" w:hAnsi="宋体" w:eastAsia="宋体" w:cs="宋体"/>
          <w:color w:val="auto"/>
          <w:spacing w:val="2"/>
          <w:sz w:val="36"/>
          <w:szCs w:val="36"/>
        </w:rPr>
      </w:pPr>
    </w:p>
    <w:p>
      <w:pPr>
        <w:spacing w:before="5" w:after="0" w:line="240" w:lineRule="auto"/>
        <w:ind w:right="-16"/>
        <w:jc w:val="center"/>
        <w:rPr>
          <w:rFonts w:hint="eastAsia" w:ascii="宋体" w:hAnsi="宋体" w:eastAsia="宋体" w:cs="宋体"/>
          <w:b/>
          <w:bCs/>
          <w:color w:val="auto"/>
          <w:w w:val="90"/>
          <w:sz w:val="48"/>
          <w:szCs w:val="48"/>
          <w:lang w:eastAsia="zh-CN"/>
        </w:rPr>
      </w:pPr>
      <w:r>
        <w:rPr>
          <w:rFonts w:hint="eastAsia"/>
          <w:b/>
          <w:bCs/>
          <w:color w:val="auto"/>
          <w:kern w:val="44"/>
          <w:sz w:val="48"/>
          <w:szCs w:val="48"/>
          <w:lang w:eastAsia="zh-CN"/>
        </w:rPr>
        <w:t>海南电力交易中心有限责任公司办公场所装修改造项目</w:t>
      </w:r>
      <w:r>
        <w:rPr>
          <w:rFonts w:hint="eastAsia"/>
          <w:b/>
          <w:bCs/>
          <w:color w:val="auto"/>
          <w:kern w:val="44"/>
          <w:sz w:val="48"/>
          <w:szCs w:val="48"/>
          <w:lang w:val="en-US" w:eastAsia="zh-CN"/>
        </w:rPr>
        <w:t>会议系统</w:t>
      </w:r>
      <w:r>
        <w:rPr>
          <w:rFonts w:hint="eastAsia" w:eastAsia="宋体"/>
          <w:b/>
          <w:bCs/>
          <w:color w:val="auto"/>
          <w:kern w:val="44"/>
          <w:sz w:val="48"/>
          <w:szCs w:val="48"/>
          <w:lang w:val="en-US" w:eastAsia="zh-CN"/>
        </w:rPr>
        <w:t>改造项目</w:t>
      </w:r>
      <w:r>
        <w:rPr>
          <w:rFonts w:hint="eastAsia" w:eastAsia="宋体"/>
          <w:b/>
          <w:bCs/>
          <w:color w:val="auto"/>
          <w:kern w:val="44"/>
          <w:sz w:val="48"/>
          <w:szCs w:val="48"/>
          <w:lang w:eastAsia="zh-CN"/>
        </w:rPr>
        <w:t>部分</w:t>
      </w:r>
      <w:r>
        <w:rPr>
          <w:rFonts w:hint="eastAsia" w:ascii="宋体" w:hAnsi="宋体" w:eastAsia="宋体" w:cs="宋体"/>
          <w:b/>
          <w:bCs/>
          <w:color w:val="auto"/>
          <w:spacing w:val="2"/>
          <w:w w:val="90"/>
          <w:sz w:val="48"/>
          <w:szCs w:val="48"/>
          <w:lang w:eastAsia="zh-CN"/>
        </w:rPr>
        <w:t>-技术规范书</w:t>
      </w:r>
    </w:p>
    <w:p>
      <w:pPr>
        <w:spacing w:before="7" w:after="0" w:line="180" w:lineRule="exact"/>
        <w:rPr>
          <w:rFonts w:hint="eastAsia" w:ascii="宋体" w:hAnsi="宋体" w:eastAsia="宋体" w:cs="宋体"/>
          <w:color w:val="auto"/>
          <w:sz w:val="18"/>
          <w:szCs w:val="18"/>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311" w:lineRule="auto"/>
        <w:ind w:left="5145" w:right="4560"/>
        <w:jc w:val="center"/>
        <w:rPr>
          <w:rFonts w:hint="eastAsia" w:ascii="宋体" w:hAnsi="宋体" w:eastAsia="宋体" w:cs="宋体"/>
          <w:color w:val="auto"/>
          <w:sz w:val="28"/>
          <w:szCs w:val="28"/>
          <w:lang w:eastAsia="zh-CN"/>
        </w:rPr>
      </w:pPr>
    </w:p>
    <w:p>
      <w:pPr>
        <w:spacing w:after="0" w:line="311" w:lineRule="auto"/>
        <w:ind w:left="5145" w:right="4560"/>
        <w:jc w:val="center"/>
        <w:rPr>
          <w:rFonts w:hint="eastAsia" w:ascii="宋体" w:hAnsi="宋体" w:eastAsia="宋体" w:cs="宋体"/>
          <w:color w:val="auto"/>
          <w:sz w:val="28"/>
          <w:szCs w:val="28"/>
          <w:lang w:eastAsia="zh-CN"/>
        </w:rPr>
      </w:pPr>
    </w:p>
    <w:p>
      <w:pPr>
        <w:spacing w:after="0" w:line="311" w:lineRule="auto"/>
        <w:ind w:right="4560"/>
        <w:jc w:val="both"/>
        <w:rPr>
          <w:rFonts w:hint="eastAsia" w:ascii="宋体" w:hAnsi="宋体" w:eastAsia="宋体" w:cs="宋体"/>
          <w:color w:val="auto"/>
          <w:sz w:val="28"/>
          <w:szCs w:val="28"/>
          <w:lang w:eastAsia="zh-CN"/>
        </w:rPr>
      </w:pPr>
    </w:p>
    <w:p>
      <w:pPr>
        <w:spacing w:after="0" w:line="311" w:lineRule="auto"/>
        <w:ind w:left="5145" w:right="4560"/>
        <w:jc w:val="center"/>
        <w:rPr>
          <w:rFonts w:hint="eastAsia" w:ascii="宋体" w:hAnsi="宋体" w:eastAsia="宋体" w:cs="宋体"/>
          <w:color w:val="auto"/>
          <w:sz w:val="28"/>
          <w:szCs w:val="28"/>
          <w:lang w:eastAsia="zh-CN"/>
        </w:rPr>
      </w:pPr>
    </w:p>
    <w:p>
      <w:pPr>
        <w:spacing w:after="0" w:line="311" w:lineRule="auto"/>
        <w:ind w:right="-16"/>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2025年</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月</w:t>
      </w:r>
    </w:p>
    <w:p>
      <w:pPr>
        <w:rPr>
          <w:rFonts w:hint="eastAsia" w:ascii="宋体" w:hAnsi="宋体" w:eastAsia="宋体" w:cs="宋体"/>
          <w:b/>
          <w:bCs/>
          <w:color w:val="auto"/>
          <w:w w:val="99"/>
          <w:position w:val="-1"/>
          <w:sz w:val="24"/>
          <w:szCs w:val="24"/>
          <w:lang w:eastAsia="zh-CN"/>
        </w:rPr>
      </w:pPr>
      <w:r>
        <w:rPr>
          <w:rFonts w:hint="eastAsia" w:ascii="宋体" w:hAnsi="宋体" w:eastAsia="宋体" w:cs="宋体"/>
          <w:b/>
          <w:bCs/>
          <w:color w:val="auto"/>
          <w:w w:val="99"/>
          <w:position w:val="-1"/>
          <w:sz w:val="24"/>
          <w:szCs w:val="24"/>
          <w:lang w:eastAsia="zh-CN"/>
        </w:rPr>
        <w:br w:type="page"/>
      </w:r>
    </w:p>
    <w:p>
      <w:pPr>
        <w:spacing w:after="0" w:line="360" w:lineRule="auto"/>
        <w:jc w:val="center"/>
        <w:rPr>
          <w:rFonts w:hint="eastAsia" w:ascii="宋体" w:hAnsi="宋体" w:eastAsia="宋体" w:cs="宋体"/>
          <w:color w:val="auto"/>
          <w:sz w:val="28"/>
          <w:szCs w:val="28"/>
          <w:lang w:eastAsia="zh-CN"/>
        </w:rPr>
      </w:pPr>
      <w:r>
        <w:rPr>
          <w:rFonts w:hint="eastAsia" w:ascii="宋体" w:hAnsi="宋体" w:eastAsia="宋体" w:cs="宋体"/>
          <w:b/>
          <w:bCs/>
          <w:color w:val="auto"/>
          <w:sz w:val="24"/>
          <w:szCs w:val="24"/>
          <w:lang w:eastAsia="zh-CN"/>
        </w:rPr>
        <w:t>目录</w:t>
      </w:r>
    </w:p>
    <w:sdt>
      <w:sdtPr>
        <w:rPr>
          <w:rFonts w:ascii="宋体" w:hAnsi="宋体" w:eastAsia="宋体"/>
          <w:color w:val="auto"/>
          <w:sz w:val="21"/>
        </w:rPr>
        <w:id w:val="147452018"/>
        <w15:color w:val="DBDBDB"/>
        <w:docPartObj>
          <w:docPartGallery w:val="Table of Contents"/>
          <w:docPartUnique/>
        </w:docPartObj>
      </w:sdtPr>
      <w:sdtEndPr>
        <w:rPr>
          <w:rFonts w:ascii="宋体" w:hAnsi="宋体" w:eastAsia="宋体" w:cs="宋体"/>
          <w:bCs/>
          <w:color w:val="auto"/>
          <w:spacing w:val="1"/>
          <w:w w:val="129"/>
          <w:sz w:val="22"/>
          <w:szCs w:val="30"/>
          <w:lang w:eastAsia="zh-CN"/>
        </w:rPr>
      </w:sdtEndPr>
      <w:sdtContent>
        <w:p>
          <w:pPr>
            <w:spacing w:after="0" w:line="240" w:lineRule="auto"/>
            <w:jc w:val="center"/>
            <w:rPr>
              <w:color w:val="auto"/>
            </w:rPr>
          </w:pPr>
        </w:p>
        <w:p>
          <w:pPr>
            <w:pStyle w:val="12"/>
            <w:tabs>
              <w:tab w:val="right" w:leader="dot" w:pos="8306"/>
            </w:tabs>
          </w:pPr>
          <w:r>
            <w:rPr>
              <w:rFonts w:ascii="宋体" w:hAnsi="宋体" w:cs="宋体"/>
              <w:b/>
              <w:bCs/>
              <w:color w:val="auto"/>
              <w:spacing w:val="1"/>
              <w:w w:val="129"/>
              <w:sz w:val="30"/>
              <w:szCs w:val="30"/>
              <w:lang w:eastAsia="zh-CN"/>
            </w:rPr>
            <w:fldChar w:fldCharType="begin"/>
          </w:r>
          <w:r>
            <w:rPr>
              <w:rFonts w:ascii="宋体" w:hAnsi="宋体" w:cs="宋体"/>
              <w:b/>
              <w:bCs/>
              <w:color w:val="auto"/>
              <w:spacing w:val="1"/>
              <w:w w:val="129"/>
              <w:sz w:val="30"/>
              <w:szCs w:val="30"/>
              <w:lang w:eastAsia="zh-CN"/>
            </w:rPr>
            <w:instrText xml:space="preserve">TOC \o "1-3" \h \u </w:instrText>
          </w:r>
          <w:r>
            <w:rPr>
              <w:rFonts w:ascii="宋体" w:hAnsi="宋体" w:cs="宋体"/>
              <w:b/>
              <w:bCs/>
              <w:color w:val="auto"/>
              <w:spacing w:val="1"/>
              <w:w w:val="129"/>
              <w:sz w:val="30"/>
              <w:szCs w:val="30"/>
              <w:lang w:eastAsia="zh-CN"/>
            </w:rPr>
            <w:fldChar w:fldCharType="separate"/>
          </w: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_Toc13211 </w:instrText>
          </w:r>
          <w:r>
            <w:rPr>
              <w:rFonts w:ascii="宋体" w:hAnsi="宋体" w:eastAsia="宋体" w:cs="宋体"/>
              <w:bCs/>
              <w:spacing w:val="1"/>
              <w:w w:val="129"/>
              <w:szCs w:val="30"/>
              <w:lang w:eastAsia="zh-CN"/>
            </w:rPr>
            <w:fldChar w:fldCharType="separate"/>
          </w:r>
          <w:r>
            <w:rPr>
              <w:rFonts w:hint="default"/>
            </w:rPr>
            <w:t xml:space="preserve">1. </w:t>
          </w:r>
          <w:r>
            <w:rPr>
              <w:rFonts w:hint="eastAsia"/>
            </w:rPr>
            <w:t>总的部分</w:t>
          </w:r>
          <w:r>
            <w:tab/>
          </w:r>
          <w:r>
            <w:fldChar w:fldCharType="begin"/>
          </w:r>
          <w:r>
            <w:instrText xml:space="preserve"> PAGEREF _Toc13211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_Toc13505 </w:instrText>
          </w:r>
          <w:r>
            <w:rPr>
              <w:rFonts w:ascii="宋体" w:hAnsi="宋体" w:eastAsia="宋体" w:cs="宋体"/>
              <w:bCs/>
              <w:spacing w:val="1"/>
              <w:w w:val="129"/>
              <w:szCs w:val="30"/>
              <w:lang w:eastAsia="zh-CN"/>
            </w:rPr>
            <w:fldChar w:fldCharType="separate"/>
          </w:r>
          <w:r>
            <w:rPr>
              <w:rFonts w:hint="default"/>
            </w:rPr>
            <w:t xml:space="preserve">1.1. </w:t>
          </w:r>
          <w:r>
            <w:rPr>
              <w:rFonts w:hint="eastAsia"/>
            </w:rPr>
            <w:t>项目背景</w:t>
          </w:r>
          <w:r>
            <w:tab/>
          </w:r>
          <w:r>
            <w:fldChar w:fldCharType="begin"/>
          </w:r>
          <w:r>
            <w:instrText xml:space="preserve"> PAGEREF _Toc13505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_Toc30988 </w:instrText>
          </w:r>
          <w:r>
            <w:rPr>
              <w:rFonts w:ascii="宋体" w:hAnsi="宋体" w:eastAsia="宋体" w:cs="宋体"/>
              <w:bCs/>
              <w:spacing w:val="1"/>
              <w:w w:val="129"/>
              <w:szCs w:val="30"/>
              <w:lang w:eastAsia="zh-CN"/>
            </w:rPr>
            <w:fldChar w:fldCharType="separate"/>
          </w:r>
          <w:r>
            <w:rPr>
              <w:rFonts w:hint="default"/>
            </w:rPr>
            <w:t xml:space="preserve">1.2. </w:t>
          </w:r>
          <w:r>
            <w:rPr>
              <w:rFonts w:hint="eastAsia"/>
            </w:rPr>
            <w:t>需求说明</w:t>
          </w:r>
          <w:r>
            <w:tab/>
          </w:r>
          <w:r>
            <w:fldChar w:fldCharType="begin"/>
          </w:r>
          <w:r>
            <w:instrText xml:space="preserve"> PAGEREF _Toc30988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_Toc8995 </w:instrText>
          </w:r>
          <w:r>
            <w:rPr>
              <w:rFonts w:ascii="宋体" w:hAnsi="宋体" w:eastAsia="宋体" w:cs="宋体"/>
              <w:bCs/>
              <w:spacing w:val="1"/>
              <w:w w:val="129"/>
              <w:szCs w:val="30"/>
              <w:lang w:eastAsia="zh-CN"/>
            </w:rPr>
            <w:fldChar w:fldCharType="separate"/>
          </w:r>
          <w:r>
            <w:rPr>
              <w:rFonts w:hint="default"/>
            </w:rPr>
            <w:t xml:space="preserve">1.3. </w:t>
          </w:r>
          <w:r>
            <w:rPr>
              <w:rFonts w:hint="eastAsia"/>
            </w:rPr>
            <w:t>一般规定</w:t>
          </w:r>
          <w:r>
            <w:tab/>
          </w:r>
          <w:r>
            <w:fldChar w:fldCharType="begin"/>
          </w:r>
          <w:r>
            <w:instrText xml:space="preserve"> PAGEREF _Toc8995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_Toc5483 </w:instrText>
          </w:r>
          <w:r>
            <w:rPr>
              <w:rFonts w:ascii="宋体" w:hAnsi="宋体" w:eastAsia="宋体" w:cs="宋体"/>
              <w:bCs/>
              <w:spacing w:val="1"/>
              <w:w w:val="129"/>
              <w:szCs w:val="30"/>
              <w:lang w:eastAsia="zh-CN"/>
            </w:rPr>
            <w:fldChar w:fldCharType="separate"/>
          </w:r>
          <w:r>
            <w:rPr>
              <w:rFonts w:hint="default"/>
            </w:rPr>
            <w:t xml:space="preserve">1.4. </w:t>
          </w:r>
          <w:r>
            <w:rPr>
              <w:rFonts w:hint="eastAsia"/>
            </w:rPr>
            <w:t>投标须知</w:t>
          </w:r>
          <w:r>
            <w:tab/>
          </w:r>
          <w:r>
            <w:fldChar w:fldCharType="begin"/>
          </w:r>
          <w:r>
            <w:instrText xml:space="preserve"> PAGEREF _Toc5483 \h </w:instrText>
          </w:r>
          <w:r>
            <w:fldChar w:fldCharType="separate"/>
          </w:r>
          <w:r>
            <w:t>2</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_Toc11421 </w:instrText>
          </w:r>
          <w:r>
            <w:rPr>
              <w:rFonts w:ascii="宋体" w:hAnsi="宋体" w:eastAsia="宋体" w:cs="宋体"/>
              <w:bCs/>
              <w:spacing w:val="1"/>
              <w:w w:val="129"/>
              <w:szCs w:val="30"/>
              <w:lang w:eastAsia="zh-CN"/>
            </w:rPr>
            <w:fldChar w:fldCharType="separate"/>
          </w:r>
          <w:r>
            <w:rPr>
              <w:rFonts w:hint="default"/>
            </w:rPr>
            <w:t xml:space="preserve">1.5. </w:t>
          </w:r>
          <w:r>
            <w:rPr>
              <w:rFonts w:hint="eastAsia"/>
            </w:rPr>
            <w:t>卖方职责</w:t>
          </w:r>
          <w:r>
            <w:tab/>
          </w:r>
          <w:r>
            <w:fldChar w:fldCharType="begin"/>
          </w:r>
          <w:r>
            <w:instrText xml:space="preserve"> PAGEREF _Toc11421 \h </w:instrText>
          </w:r>
          <w:r>
            <w:fldChar w:fldCharType="separate"/>
          </w:r>
          <w:r>
            <w:t>3</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_Toc7638 </w:instrText>
          </w:r>
          <w:r>
            <w:rPr>
              <w:rFonts w:ascii="宋体" w:hAnsi="宋体" w:eastAsia="宋体" w:cs="宋体"/>
              <w:bCs/>
              <w:spacing w:val="1"/>
              <w:w w:val="129"/>
              <w:szCs w:val="30"/>
              <w:lang w:eastAsia="zh-CN"/>
            </w:rPr>
            <w:fldChar w:fldCharType="separate"/>
          </w:r>
          <w:r>
            <w:rPr>
              <w:rFonts w:hint="default"/>
            </w:rPr>
            <w:t xml:space="preserve">1.6. </w:t>
          </w:r>
          <w:r>
            <w:rPr>
              <w:rFonts w:hint="eastAsia"/>
            </w:rPr>
            <w:t>买方职责</w:t>
          </w:r>
          <w:r>
            <w:tab/>
          </w:r>
          <w:r>
            <w:fldChar w:fldCharType="begin"/>
          </w:r>
          <w:r>
            <w:instrText xml:space="preserve"> PAGEREF _Toc7638 \h </w:instrText>
          </w:r>
          <w:r>
            <w:fldChar w:fldCharType="separate"/>
          </w:r>
          <w:r>
            <w:t>5</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_Toc25329 </w:instrText>
          </w:r>
          <w:r>
            <w:rPr>
              <w:rFonts w:ascii="宋体" w:hAnsi="宋体" w:eastAsia="宋体" w:cs="宋体"/>
              <w:bCs/>
              <w:spacing w:val="1"/>
              <w:w w:val="129"/>
              <w:szCs w:val="30"/>
              <w:lang w:eastAsia="zh-CN"/>
            </w:rPr>
            <w:fldChar w:fldCharType="separate"/>
          </w:r>
          <w:r>
            <w:rPr>
              <w:rFonts w:hint="default"/>
            </w:rPr>
            <w:t xml:space="preserve">1.7. </w:t>
          </w:r>
          <w:r>
            <w:rPr>
              <w:rFonts w:hint="eastAsia"/>
            </w:rPr>
            <w:t>设计遵循的标准规范</w:t>
          </w:r>
          <w:r>
            <w:tab/>
          </w:r>
          <w:r>
            <w:fldChar w:fldCharType="begin"/>
          </w:r>
          <w:r>
            <w:instrText xml:space="preserve"> PAGEREF _Toc25329 \h </w:instrText>
          </w:r>
          <w:r>
            <w:fldChar w:fldCharType="separate"/>
          </w:r>
          <w:r>
            <w:t>6</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_Toc20922 </w:instrText>
          </w:r>
          <w:r>
            <w:rPr>
              <w:rFonts w:ascii="宋体" w:hAnsi="宋体" w:eastAsia="宋体" w:cs="宋体"/>
              <w:bCs/>
              <w:spacing w:val="1"/>
              <w:w w:val="129"/>
              <w:szCs w:val="30"/>
              <w:lang w:eastAsia="zh-CN"/>
            </w:rPr>
            <w:fldChar w:fldCharType="separate"/>
          </w:r>
          <w:r>
            <w:rPr>
              <w:rFonts w:hint="default"/>
            </w:rPr>
            <w:t xml:space="preserve">1.8. </w:t>
          </w:r>
          <w:r>
            <w:rPr>
              <w:rFonts w:hint="eastAsia"/>
            </w:rPr>
            <w:t>质保及售后服务</w:t>
          </w:r>
          <w:r>
            <w:tab/>
          </w:r>
          <w:r>
            <w:fldChar w:fldCharType="begin"/>
          </w:r>
          <w:r>
            <w:instrText xml:space="preserve"> PAGEREF _Toc20922 \h </w:instrText>
          </w:r>
          <w:r>
            <w:fldChar w:fldCharType="separate"/>
          </w:r>
          <w:r>
            <w:t>6</w:t>
          </w:r>
          <w:r>
            <w:fldChar w:fldCharType="end"/>
          </w:r>
          <w:r>
            <w:rPr>
              <w:rFonts w:ascii="宋体" w:hAnsi="宋体" w:eastAsia="宋体" w:cs="宋体"/>
              <w:bCs/>
              <w:color w:val="auto"/>
              <w:spacing w:val="1"/>
              <w:w w:val="129"/>
              <w:szCs w:val="30"/>
              <w:lang w:eastAsia="zh-CN"/>
            </w:rPr>
            <w:fldChar w:fldCharType="end"/>
          </w:r>
        </w:p>
        <w:p>
          <w:pPr>
            <w:pStyle w:val="12"/>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_Toc29122 </w:instrText>
          </w:r>
          <w:r>
            <w:rPr>
              <w:rFonts w:ascii="宋体" w:hAnsi="宋体" w:eastAsia="宋体" w:cs="宋体"/>
              <w:bCs/>
              <w:spacing w:val="1"/>
              <w:w w:val="129"/>
              <w:szCs w:val="30"/>
              <w:lang w:eastAsia="zh-CN"/>
            </w:rPr>
            <w:fldChar w:fldCharType="separate"/>
          </w:r>
          <w:r>
            <w:rPr>
              <w:rFonts w:hint="default"/>
            </w:rPr>
            <w:t xml:space="preserve">2. </w:t>
          </w:r>
          <w:r>
            <w:rPr>
              <w:rFonts w:hint="eastAsia"/>
            </w:rPr>
            <w:t>供货一览表及技术规格</w:t>
          </w:r>
          <w:r>
            <w:tab/>
          </w:r>
          <w:r>
            <w:fldChar w:fldCharType="begin"/>
          </w:r>
          <w:r>
            <w:instrText xml:space="preserve"> PAGEREF _Toc29122 \h </w:instrText>
          </w:r>
          <w:r>
            <w:fldChar w:fldCharType="separate"/>
          </w:r>
          <w:r>
            <w:t>8</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_Toc6260 </w:instrText>
          </w:r>
          <w:r>
            <w:rPr>
              <w:rFonts w:ascii="宋体" w:hAnsi="宋体" w:eastAsia="宋体" w:cs="宋体"/>
              <w:bCs/>
              <w:spacing w:val="1"/>
              <w:w w:val="129"/>
              <w:szCs w:val="30"/>
              <w:lang w:eastAsia="zh-CN"/>
            </w:rPr>
            <w:fldChar w:fldCharType="separate"/>
          </w:r>
          <w:r>
            <w:rPr>
              <w:rFonts w:hint="default"/>
            </w:rPr>
            <w:t xml:space="preserve">2.1. </w:t>
          </w:r>
          <w:r>
            <w:rPr>
              <w:rFonts w:hint="eastAsia"/>
            </w:rPr>
            <w:t>供货一览表</w:t>
          </w:r>
          <w:r>
            <w:tab/>
          </w:r>
          <w:r>
            <w:fldChar w:fldCharType="begin"/>
          </w:r>
          <w:r>
            <w:instrText xml:space="preserve"> PAGEREF _Toc6260 \h </w:instrText>
          </w:r>
          <w:r>
            <w:fldChar w:fldCharType="separate"/>
          </w:r>
          <w:r>
            <w:t>8</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_Toc27697 </w:instrText>
          </w:r>
          <w:r>
            <w:rPr>
              <w:rFonts w:ascii="宋体" w:hAnsi="宋体" w:eastAsia="宋体" w:cs="宋体"/>
              <w:bCs/>
              <w:spacing w:val="1"/>
              <w:w w:val="129"/>
              <w:szCs w:val="30"/>
              <w:lang w:eastAsia="zh-CN"/>
            </w:rPr>
            <w:fldChar w:fldCharType="separate"/>
          </w:r>
          <w:r>
            <w:rPr>
              <w:rFonts w:hint="default" w:ascii="宋体" w:hAnsi="宋体" w:eastAsia="宋体" w:cs="宋体"/>
              <w:szCs w:val="24"/>
              <w:lang w:eastAsia="zh-CN"/>
            </w:rPr>
            <w:t xml:space="preserve">2.2. </w:t>
          </w:r>
          <w:r>
            <w:rPr>
              <w:rFonts w:hint="eastAsia"/>
              <w:szCs w:val="36"/>
            </w:rPr>
            <w:t>设备技术规格</w:t>
          </w:r>
          <w:r>
            <w:tab/>
          </w:r>
          <w:r>
            <w:fldChar w:fldCharType="begin"/>
          </w:r>
          <w:r>
            <w:instrText xml:space="preserve"> PAGEREF _Toc27697 \h </w:instrText>
          </w:r>
          <w:r>
            <w:fldChar w:fldCharType="separate"/>
          </w:r>
          <w:r>
            <w:t>18</w:t>
          </w:r>
          <w:r>
            <w:fldChar w:fldCharType="end"/>
          </w:r>
          <w:r>
            <w:rPr>
              <w:rFonts w:ascii="宋体" w:hAnsi="宋体" w:eastAsia="宋体" w:cs="宋体"/>
              <w:bCs/>
              <w:color w:val="auto"/>
              <w:spacing w:val="1"/>
              <w:w w:val="129"/>
              <w:szCs w:val="30"/>
              <w:lang w:eastAsia="zh-CN"/>
            </w:rPr>
            <w:fldChar w:fldCharType="end"/>
          </w:r>
        </w:p>
        <w:p>
          <w:pPr>
            <w:pStyle w:val="9"/>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_Toc17645 </w:instrText>
          </w:r>
          <w:r>
            <w:rPr>
              <w:rFonts w:ascii="宋体" w:hAnsi="宋体" w:eastAsia="宋体" w:cs="宋体"/>
              <w:bCs/>
              <w:spacing w:val="1"/>
              <w:w w:val="129"/>
              <w:szCs w:val="30"/>
              <w:lang w:eastAsia="zh-CN"/>
            </w:rPr>
            <w:fldChar w:fldCharType="separate"/>
          </w:r>
          <w:r>
            <w:rPr>
              <w:rFonts w:hint="eastAsia"/>
              <w:szCs w:val="36"/>
              <w:lang w:val="en-US" w:eastAsia="zh-CN"/>
            </w:rPr>
            <w:t>一</w:t>
          </w:r>
          <w:r>
            <w:rPr>
              <w:rFonts w:hint="eastAsia"/>
              <w:szCs w:val="36"/>
            </w:rPr>
            <w:t>、交易中心大厅部分</w:t>
          </w:r>
          <w:r>
            <w:tab/>
          </w:r>
          <w:r>
            <w:fldChar w:fldCharType="begin"/>
          </w:r>
          <w:r>
            <w:instrText xml:space="preserve"> PAGEREF _Toc17645 \h </w:instrText>
          </w:r>
          <w:r>
            <w:fldChar w:fldCharType="separate"/>
          </w:r>
          <w:r>
            <w:t>18</w:t>
          </w:r>
          <w:r>
            <w:fldChar w:fldCharType="end"/>
          </w:r>
          <w:r>
            <w:rPr>
              <w:rFonts w:ascii="宋体" w:hAnsi="宋体" w:eastAsia="宋体" w:cs="宋体"/>
              <w:bCs/>
              <w:color w:val="auto"/>
              <w:spacing w:val="1"/>
              <w:w w:val="129"/>
              <w:szCs w:val="30"/>
              <w:lang w:eastAsia="zh-CN"/>
            </w:rPr>
            <w:fldChar w:fldCharType="end"/>
          </w:r>
        </w:p>
        <w:p>
          <w:pPr>
            <w:pStyle w:val="9"/>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_Toc31886 </w:instrText>
          </w:r>
          <w:r>
            <w:rPr>
              <w:rFonts w:ascii="宋体" w:hAnsi="宋体" w:eastAsia="宋体" w:cs="宋体"/>
              <w:bCs/>
              <w:spacing w:val="1"/>
              <w:w w:val="129"/>
              <w:szCs w:val="30"/>
              <w:lang w:eastAsia="zh-CN"/>
            </w:rPr>
            <w:fldChar w:fldCharType="separate"/>
          </w:r>
          <w:r>
            <w:rPr>
              <w:rFonts w:hint="eastAsia"/>
              <w:szCs w:val="36"/>
              <w:lang w:val="en-US" w:eastAsia="zh-CN"/>
            </w:rPr>
            <w:t>二</w:t>
          </w:r>
          <w:r>
            <w:rPr>
              <w:rFonts w:hint="eastAsia"/>
              <w:szCs w:val="36"/>
            </w:rPr>
            <w:t>、大会议室部分</w:t>
          </w:r>
          <w:r>
            <w:tab/>
          </w:r>
          <w:r>
            <w:fldChar w:fldCharType="begin"/>
          </w:r>
          <w:r>
            <w:instrText xml:space="preserve"> PAGEREF _Toc31886 \h </w:instrText>
          </w:r>
          <w:r>
            <w:fldChar w:fldCharType="separate"/>
          </w:r>
          <w:r>
            <w:t>28</w:t>
          </w:r>
          <w:r>
            <w:fldChar w:fldCharType="end"/>
          </w:r>
          <w:r>
            <w:rPr>
              <w:rFonts w:ascii="宋体" w:hAnsi="宋体" w:eastAsia="宋体" w:cs="宋体"/>
              <w:bCs/>
              <w:color w:val="auto"/>
              <w:spacing w:val="1"/>
              <w:w w:val="129"/>
              <w:szCs w:val="30"/>
              <w:lang w:eastAsia="zh-CN"/>
            </w:rPr>
            <w:fldChar w:fldCharType="end"/>
          </w:r>
        </w:p>
        <w:p>
          <w:pPr>
            <w:pStyle w:val="9"/>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_Toc5917 </w:instrText>
          </w:r>
          <w:r>
            <w:rPr>
              <w:rFonts w:ascii="宋体" w:hAnsi="宋体" w:eastAsia="宋体" w:cs="宋体"/>
              <w:bCs/>
              <w:spacing w:val="1"/>
              <w:w w:val="129"/>
              <w:szCs w:val="30"/>
              <w:lang w:eastAsia="zh-CN"/>
            </w:rPr>
            <w:fldChar w:fldCharType="separate"/>
          </w:r>
          <w:r>
            <w:rPr>
              <w:rFonts w:hint="eastAsia"/>
              <w:szCs w:val="36"/>
              <w:lang w:val="en-US" w:eastAsia="zh-CN"/>
            </w:rPr>
            <w:t>三</w:t>
          </w:r>
          <w:r>
            <w:rPr>
              <w:rFonts w:hint="eastAsia"/>
              <w:szCs w:val="36"/>
            </w:rPr>
            <w:t>、小会议室部分</w:t>
          </w:r>
          <w:r>
            <w:tab/>
          </w:r>
          <w:r>
            <w:fldChar w:fldCharType="begin"/>
          </w:r>
          <w:r>
            <w:instrText xml:space="preserve"> PAGEREF _Toc5917 \h </w:instrText>
          </w:r>
          <w:r>
            <w:fldChar w:fldCharType="separate"/>
          </w:r>
          <w:r>
            <w:t>44</w:t>
          </w:r>
          <w:r>
            <w:fldChar w:fldCharType="end"/>
          </w:r>
          <w:r>
            <w:rPr>
              <w:rFonts w:ascii="宋体" w:hAnsi="宋体" w:eastAsia="宋体" w:cs="宋体"/>
              <w:bCs/>
              <w:color w:val="auto"/>
              <w:spacing w:val="1"/>
              <w:w w:val="129"/>
              <w:szCs w:val="30"/>
              <w:lang w:eastAsia="zh-CN"/>
            </w:rPr>
            <w:fldChar w:fldCharType="end"/>
          </w:r>
        </w:p>
        <w:p>
          <w:pPr>
            <w:pStyle w:val="9"/>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_Toc11853 </w:instrText>
          </w:r>
          <w:r>
            <w:rPr>
              <w:rFonts w:ascii="宋体" w:hAnsi="宋体" w:eastAsia="宋体" w:cs="宋体"/>
              <w:bCs/>
              <w:spacing w:val="1"/>
              <w:w w:val="129"/>
              <w:szCs w:val="30"/>
              <w:lang w:eastAsia="zh-CN"/>
            </w:rPr>
            <w:fldChar w:fldCharType="separate"/>
          </w:r>
          <w:r>
            <w:rPr>
              <w:rFonts w:hint="eastAsia"/>
              <w:szCs w:val="36"/>
              <w:lang w:val="en-US" w:eastAsia="zh-CN"/>
            </w:rPr>
            <w:t>四</w:t>
          </w:r>
          <w:r>
            <w:rPr>
              <w:rFonts w:hint="eastAsia"/>
              <w:szCs w:val="36"/>
            </w:rPr>
            <w:t>、交易室部分</w:t>
          </w:r>
          <w:r>
            <w:tab/>
          </w:r>
          <w:r>
            <w:fldChar w:fldCharType="begin"/>
          </w:r>
          <w:r>
            <w:instrText xml:space="preserve"> PAGEREF _Toc11853 \h </w:instrText>
          </w:r>
          <w:r>
            <w:fldChar w:fldCharType="separate"/>
          </w:r>
          <w:r>
            <w:t>55</w:t>
          </w:r>
          <w:r>
            <w:fldChar w:fldCharType="end"/>
          </w:r>
          <w:r>
            <w:rPr>
              <w:rFonts w:ascii="宋体" w:hAnsi="宋体" w:eastAsia="宋体" w:cs="宋体"/>
              <w:bCs/>
              <w:color w:val="auto"/>
              <w:spacing w:val="1"/>
              <w:w w:val="129"/>
              <w:szCs w:val="30"/>
              <w:lang w:eastAsia="zh-CN"/>
            </w:rPr>
            <w:fldChar w:fldCharType="end"/>
          </w:r>
        </w:p>
        <w:p>
          <w:pPr>
            <w:pStyle w:val="9"/>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_Toc29334 </w:instrText>
          </w:r>
          <w:r>
            <w:rPr>
              <w:rFonts w:ascii="宋体" w:hAnsi="宋体" w:eastAsia="宋体" w:cs="宋体"/>
              <w:bCs/>
              <w:spacing w:val="1"/>
              <w:w w:val="129"/>
              <w:szCs w:val="30"/>
              <w:lang w:eastAsia="zh-CN"/>
            </w:rPr>
            <w:fldChar w:fldCharType="separate"/>
          </w:r>
          <w:r>
            <w:rPr>
              <w:rFonts w:hint="eastAsia"/>
              <w:szCs w:val="36"/>
              <w:lang w:val="en-US" w:eastAsia="zh-CN"/>
            </w:rPr>
            <w:t>五</w:t>
          </w:r>
          <w:r>
            <w:rPr>
              <w:rFonts w:hint="eastAsia"/>
              <w:szCs w:val="36"/>
            </w:rPr>
            <w:t>、交易中心走廊部分</w:t>
          </w:r>
          <w:r>
            <w:tab/>
          </w:r>
          <w:r>
            <w:fldChar w:fldCharType="begin"/>
          </w:r>
          <w:r>
            <w:instrText xml:space="preserve"> PAGEREF _Toc29334 \h </w:instrText>
          </w:r>
          <w:r>
            <w:fldChar w:fldCharType="separate"/>
          </w:r>
          <w:r>
            <w:t>57</w:t>
          </w:r>
          <w:r>
            <w:fldChar w:fldCharType="end"/>
          </w:r>
          <w:r>
            <w:rPr>
              <w:rFonts w:ascii="宋体" w:hAnsi="宋体" w:eastAsia="宋体" w:cs="宋体"/>
              <w:bCs/>
              <w:color w:val="auto"/>
              <w:spacing w:val="1"/>
              <w:w w:val="129"/>
              <w:szCs w:val="30"/>
              <w:lang w:eastAsia="zh-CN"/>
            </w:rPr>
            <w:fldChar w:fldCharType="end"/>
          </w:r>
        </w:p>
        <w:p>
          <w:pPr>
            <w:pStyle w:val="12"/>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_Toc3293 </w:instrText>
          </w:r>
          <w:r>
            <w:rPr>
              <w:rFonts w:ascii="宋体" w:hAnsi="宋体" w:eastAsia="宋体" w:cs="宋体"/>
              <w:bCs/>
              <w:spacing w:val="1"/>
              <w:w w:val="129"/>
              <w:szCs w:val="30"/>
              <w:lang w:eastAsia="zh-CN"/>
            </w:rPr>
            <w:fldChar w:fldCharType="separate"/>
          </w:r>
          <w:r>
            <w:rPr>
              <w:rFonts w:hint="default"/>
            </w:rPr>
            <w:t xml:space="preserve">1. </w:t>
          </w:r>
          <w:r>
            <w:rPr>
              <w:rFonts w:hint="eastAsia"/>
            </w:rPr>
            <w:t>其它</w:t>
          </w:r>
          <w:r>
            <w:tab/>
          </w:r>
          <w:r>
            <w:fldChar w:fldCharType="begin"/>
          </w:r>
          <w:r>
            <w:instrText xml:space="preserve"> PAGEREF _Toc3293 \h </w:instrText>
          </w:r>
          <w:r>
            <w:fldChar w:fldCharType="separate"/>
          </w:r>
          <w:r>
            <w:t>59</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_Toc14989 </w:instrText>
          </w:r>
          <w:r>
            <w:rPr>
              <w:rFonts w:ascii="宋体" w:hAnsi="宋体" w:eastAsia="宋体" w:cs="宋体"/>
              <w:bCs/>
              <w:spacing w:val="1"/>
              <w:w w:val="129"/>
              <w:szCs w:val="30"/>
              <w:lang w:eastAsia="zh-CN"/>
            </w:rPr>
            <w:fldChar w:fldCharType="separate"/>
          </w:r>
          <w:r>
            <w:rPr>
              <w:rFonts w:hint="default"/>
            </w:rPr>
            <w:t xml:space="preserve">1.1. </w:t>
          </w:r>
          <w:r>
            <w:rPr>
              <w:rFonts w:hint="eastAsia"/>
            </w:rPr>
            <w:t>技术资料</w:t>
          </w:r>
          <w:r>
            <w:tab/>
          </w:r>
          <w:r>
            <w:fldChar w:fldCharType="begin"/>
          </w:r>
          <w:r>
            <w:instrText xml:space="preserve"> PAGEREF _Toc14989 \h </w:instrText>
          </w:r>
          <w:r>
            <w:fldChar w:fldCharType="separate"/>
          </w:r>
          <w:r>
            <w:t>59</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_Toc26143 </w:instrText>
          </w:r>
          <w:r>
            <w:rPr>
              <w:rFonts w:ascii="宋体" w:hAnsi="宋体" w:eastAsia="宋体" w:cs="宋体"/>
              <w:bCs/>
              <w:spacing w:val="1"/>
              <w:w w:val="129"/>
              <w:szCs w:val="30"/>
              <w:lang w:eastAsia="zh-CN"/>
            </w:rPr>
            <w:fldChar w:fldCharType="separate"/>
          </w:r>
          <w:r>
            <w:rPr>
              <w:rFonts w:hint="default"/>
            </w:rPr>
            <w:t xml:space="preserve">1.2. </w:t>
          </w:r>
          <w:r>
            <w:rPr>
              <w:rFonts w:hint="eastAsia"/>
            </w:rPr>
            <w:t>文件资料的内容</w:t>
          </w:r>
          <w:r>
            <w:tab/>
          </w:r>
          <w:r>
            <w:fldChar w:fldCharType="begin"/>
          </w:r>
          <w:r>
            <w:instrText xml:space="preserve"> PAGEREF _Toc26143 \h </w:instrText>
          </w:r>
          <w:r>
            <w:fldChar w:fldCharType="separate"/>
          </w:r>
          <w:r>
            <w:t>59</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_Toc1782 </w:instrText>
          </w:r>
          <w:r>
            <w:rPr>
              <w:rFonts w:ascii="宋体" w:hAnsi="宋体" w:eastAsia="宋体" w:cs="宋体"/>
              <w:bCs/>
              <w:spacing w:val="1"/>
              <w:w w:val="129"/>
              <w:szCs w:val="30"/>
              <w:lang w:eastAsia="zh-CN"/>
            </w:rPr>
            <w:fldChar w:fldCharType="separate"/>
          </w:r>
          <w:r>
            <w:rPr>
              <w:rFonts w:hint="default"/>
            </w:rPr>
            <w:t xml:space="preserve">1.3. </w:t>
          </w:r>
          <w:r>
            <w:rPr>
              <w:rFonts w:hint="eastAsia"/>
            </w:rPr>
            <w:t>使用手册与培训</w:t>
          </w:r>
          <w:r>
            <w:tab/>
          </w:r>
          <w:r>
            <w:fldChar w:fldCharType="begin"/>
          </w:r>
          <w:r>
            <w:instrText xml:space="preserve"> PAGEREF _Toc1782 \h </w:instrText>
          </w:r>
          <w:r>
            <w:fldChar w:fldCharType="separate"/>
          </w:r>
          <w:r>
            <w:t>60</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_Toc13694 </w:instrText>
          </w:r>
          <w:r>
            <w:rPr>
              <w:rFonts w:ascii="宋体" w:hAnsi="宋体" w:eastAsia="宋体" w:cs="宋体"/>
              <w:bCs/>
              <w:spacing w:val="1"/>
              <w:w w:val="129"/>
              <w:szCs w:val="30"/>
              <w:lang w:eastAsia="zh-CN"/>
            </w:rPr>
            <w:fldChar w:fldCharType="separate"/>
          </w:r>
          <w:r>
            <w:rPr>
              <w:rFonts w:hint="default"/>
            </w:rPr>
            <w:t xml:space="preserve">1.4. </w:t>
          </w:r>
          <w:r>
            <w:rPr>
              <w:rFonts w:hint="eastAsia"/>
            </w:rPr>
            <w:t>保密要求</w:t>
          </w:r>
          <w:r>
            <w:tab/>
          </w:r>
          <w:r>
            <w:fldChar w:fldCharType="begin"/>
          </w:r>
          <w:r>
            <w:instrText xml:space="preserve"> PAGEREF _Toc13694 \h </w:instrText>
          </w:r>
          <w:r>
            <w:fldChar w:fldCharType="separate"/>
          </w:r>
          <w:r>
            <w:t>60</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_Toc17323 </w:instrText>
          </w:r>
          <w:r>
            <w:rPr>
              <w:rFonts w:ascii="宋体" w:hAnsi="宋体" w:eastAsia="宋体" w:cs="宋体"/>
              <w:bCs/>
              <w:spacing w:val="1"/>
              <w:w w:val="129"/>
              <w:szCs w:val="30"/>
              <w:lang w:eastAsia="zh-CN"/>
            </w:rPr>
            <w:fldChar w:fldCharType="separate"/>
          </w:r>
          <w:r>
            <w:rPr>
              <w:rFonts w:hint="default"/>
            </w:rPr>
            <w:t xml:space="preserve">1.5. </w:t>
          </w:r>
          <w:r>
            <w:rPr>
              <w:rFonts w:hint="eastAsia"/>
            </w:rPr>
            <w:t>其它</w:t>
          </w:r>
          <w:r>
            <w:tab/>
          </w:r>
          <w:r>
            <w:fldChar w:fldCharType="begin"/>
          </w:r>
          <w:r>
            <w:instrText xml:space="preserve"> PAGEREF _Toc17323 \h </w:instrText>
          </w:r>
          <w:r>
            <w:fldChar w:fldCharType="separate"/>
          </w:r>
          <w:r>
            <w:t>60</w:t>
          </w:r>
          <w:r>
            <w:fldChar w:fldCharType="end"/>
          </w:r>
          <w:r>
            <w:rPr>
              <w:rFonts w:ascii="宋体" w:hAnsi="宋体" w:eastAsia="宋体" w:cs="宋体"/>
              <w:bCs/>
              <w:color w:val="auto"/>
              <w:spacing w:val="1"/>
              <w:w w:val="129"/>
              <w:szCs w:val="30"/>
              <w:lang w:eastAsia="zh-CN"/>
            </w:rPr>
            <w:fldChar w:fldCharType="end"/>
          </w:r>
        </w:p>
        <w:p>
          <w:pPr>
            <w:spacing w:after="0" w:line="360" w:lineRule="auto"/>
            <w:ind w:right="-20"/>
            <w:rPr>
              <w:rFonts w:hint="eastAsia" w:ascii="宋体" w:hAnsi="宋体" w:eastAsia="宋体" w:cs="宋体"/>
              <w:bCs/>
              <w:color w:val="auto"/>
              <w:spacing w:val="1"/>
              <w:w w:val="129"/>
              <w:szCs w:val="30"/>
              <w:lang w:eastAsia="zh-CN"/>
            </w:rPr>
          </w:pPr>
          <w:r>
            <w:rPr>
              <w:rFonts w:ascii="宋体" w:hAnsi="宋体" w:eastAsia="宋体" w:cs="宋体"/>
              <w:bCs/>
              <w:color w:val="auto"/>
              <w:spacing w:val="1"/>
              <w:w w:val="129"/>
              <w:szCs w:val="30"/>
              <w:lang w:eastAsia="zh-CN"/>
            </w:rPr>
            <w:fldChar w:fldCharType="end"/>
          </w:r>
        </w:p>
      </w:sdtContent>
    </w:sdt>
    <w:p>
      <w:pPr>
        <w:spacing w:after="0" w:line="360" w:lineRule="auto"/>
        <w:ind w:right="-20"/>
        <w:rPr>
          <w:rFonts w:hint="eastAsia" w:ascii="宋体" w:hAnsi="宋体" w:eastAsia="宋体" w:cs="宋体"/>
          <w:bCs/>
          <w:color w:val="auto"/>
          <w:spacing w:val="1"/>
          <w:w w:val="129"/>
          <w:szCs w:val="30"/>
          <w:lang w:eastAsia="zh-CN"/>
        </w:rPr>
        <w:sectPr>
          <w:pgSz w:w="11906" w:h="16838"/>
          <w:pgMar w:top="1440" w:right="1800" w:bottom="1440" w:left="1800" w:header="851" w:footer="992" w:gutter="0"/>
          <w:cols w:space="425" w:num="1"/>
          <w:docGrid w:type="lines" w:linePitch="312" w:charSpace="0"/>
        </w:sectPr>
      </w:pPr>
    </w:p>
    <w:p>
      <w:pPr>
        <w:pStyle w:val="2"/>
        <w:rPr>
          <w:rFonts w:hint="eastAsia"/>
          <w:color w:val="auto"/>
        </w:rPr>
      </w:pPr>
      <w:bookmarkStart w:id="0" w:name="_Toc13211"/>
      <w:bookmarkStart w:id="1" w:name="_Toc9734"/>
      <w:bookmarkStart w:id="2" w:name="_Toc4761"/>
      <w:bookmarkStart w:id="3" w:name="_Toc19993"/>
      <w:r>
        <w:rPr>
          <w:rFonts w:hint="eastAsia"/>
          <w:color w:val="auto"/>
        </w:rPr>
        <w:t>总的部分</w:t>
      </w:r>
      <w:bookmarkEnd w:id="0"/>
      <w:bookmarkEnd w:id="1"/>
      <w:bookmarkEnd w:id="2"/>
      <w:bookmarkEnd w:id="3"/>
    </w:p>
    <w:p>
      <w:pPr>
        <w:pStyle w:val="3"/>
        <w:rPr>
          <w:rFonts w:hint="eastAsia"/>
          <w:color w:val="auto"/>
        </w:rPr>
      </w:pPr>
      <w:bookmarkStart w:id="4" w:name="_Toc13505"/>
      <w:bookmarkStart w:id="5" w:name="_Toc11484"/>
      <w:bookmarkStart w:id="6" w:name="_Toc27439"/>
      <w:bookmarkStart w:id="7" w:name="_Toc24489"/>
      <w:bookmarkStart w:id="8" w:name="_Toc18456"/>
      <w:r>
        <w:rPr>
          <w:rFonts w:hint="eastAsia"/>
          <w:color w:val="auto"/>
        </w:rPr>
        <w:t>项目背景</w:t>
      </w:r>
      <w:bookmarkEnd w:id="4"/>
      <w:bookmarkEnd w:id="5"/>
      <w:bookmarkEnd w:id="6"/>
      <w:bookmarkEnd w:id="7"/>
      <w:bookmarkEnd w:id="8"/>
    </w:p>
    <w:p>
      <w:pPr>
        <w:spacing w:line="360" w:lineRule="auto"/>
        <w:ind w:firstLine="480" w:firstLineChars="200"/>
        <w:rPr>
          <w:color w:val="auto"/>
          <w:lang w:eastAsia="zh-CN"/>
        </w:rPr>
      </w:pPr>
      <w:r>
        <w:rPr>
          <w:rFonts w:hint="eastAsia" w:ascii="宋体" w:hAnsi="宋体"/>
          <w:color w:val="auto"/>
          <w:sz w:val="24"/>
          <w:szCs w:val="24"/>
          <w:lang w:eastAsia="zh-CN"/>
        </w:rPr>
        <w:t>本项目为：海南电力交易中心有限责任公司办公场所装修改造项目</w:t>
      </w:r>
      <w:r>
        <w:rPr>
          <w:rFonts w:hint="eastAsia" w:ascii="宋体" w:hAnsi="宋体" w:eastAsia="宋体"/>
          <w:color w:val="auto"/>
          <w:sz w:val="24"/>
          <w:szCs w:val="24"/>
          <w:lang w:val="en-US" w:eastAsia="zh-CN"/>
        </w:rPr>
        <w:t>会议室改造</w:t>
      </w:r>
      <w:r>
        <w:rPr>
          <w:rFonts w:hint="eastAsia" w:ascii="宋体" w:hAnsi="宋体" w:eastAsia="宋体"/>
          <w:color w:val="auto"/>
          <w:sz w:val="24"/>
          <w:szCs w:val="24"/>
          <w:lang w:eastAsia="zh-CN"/>
        </w:rPr>
        <w:t>部分</w:t>
      </w:r>
      <w:r>
        <w:rPr>
          <w:rFonts w:hint="eastAsia" w:ascii="宋体" w:hAnsi="宋体"/>
          <w:color w:val="auto"/>
          <w:sz w:val="24"/>
          <w:szCs w:val="24"/>
          <w:lang w:eastAsia="zh-CN"/>
        </w:rPr>
        <w:t>。该项目改造地点为</w:t>
      </w:r>
      <w:r>
        <w:rPr>
          <w:rFonts w:hint="eastAsia" w:ascii="宋体" w:hAnsi="宋体"/>
          <w:color w:val="auto"/>
          <w:sz w:val="24"/>
          <w:szCs w:val="24"/>
          <w:lang w:val="en-US" w:eastAsia="zh-CN"/>
        </w:rPr>
        <w:t>新办公区（鼎元大厦36层）</w:t>
      </w:r>
      <w:r>
        <w:rPr>
          <w:rFonts w:hint="eastAsia" w:ascii="宋体" w:hAnsi="宋体"/>
          <w:color w:val="auto"/>
          <w:sz w:val="24"/>
          <w:szCs w:val="24"/>
          <w:lang w:eastAsia="zh-CN"/>
        </w:rPr>
        <w:t>。</w:t>
      </w:r>
    </w:p>
    <w:p>
      <w:pPr>
        <w:spacing w:line="360" w:lineRule="auto"/>
        <w:ind w:firstLine="480" w:firstLineChars="200"/>
        <w:rPr>
          <w:color w:val="auto"/>
          <w:lang w:eastAsia="zh-CN"/>
        </w:rPr>
      </w:pPr>
      <w:r>
        <w:rPr>
          <w:rFonts w:hint="eastAsia" w:ascii="宋体" w:hAnsi="宋体"/>
          <w:color w:val="auto"/>
          <w:sz w:val="24"/>
          <w:szCs w:val="24"/>
          <w:lang w:eastAsia="zh-CN"/>
        </w:rPr>
        <w:t>本次海南电力交易中心有限责任公司办公场所装修改造项目涉及</w:t>
      </w:r>
      <w:r>
        <w:rPr>
          <w:rFonts w:hint="eastAsia" w:ascii="宋体" w:hAnsi="宋体"/>
          <w:color w:val="auto"/>
          <w:sz w:val="24"/>
          <w:szCs w:val="24"/>
          <w:lang w:val="en-US" w:eastAsia="zh-CN"/>
        </w:rPr>
        <w:t>会议系统设备</w:t>
      </w:r>
      <w:r>
        <w:rPr>
          <w:rFonts w:hint="eastAsia" w:ascii="宋体" w:hAnsi="宋体"/>
          <w:color w:val="auto"/>
          <w:sz w:val="24"/>
          <w:szCs w:val="24"/>
          <w:lang w:eastAsia="zh-CN"/>
        </w:rPr>
        <w:t>等多个专业。设计内容包括：对租赁区域的房间功能布局进行重新规划及装修设计。</w:t>
      </w:r>
    </w:p>
    <w:p>
      <w:pPr>
        <w:pStyle w:val="3"/>
        <w:rPr>
          <w:rFonts w:hint="eastAsia"/>
          <w:color w:val="auto"/>
        </w:rPr>
      </w:pPr>
      <w:bookmarkStart w:id="9" w:name="_Toc30988"/>
      <w:bookmarkStart w:id="10" w:name="_Toc8120"/>
      <w:bookmarkStart w:id="11" w:name="_Toc22637"/>
      <w:bookmarkStart w:id="12" w:name="_Toc23966"/>
      <w:bookmarkStart w:id="13" w:name="_Toc18854"/>
      <w:r>
        <w:rPr>
          <w:rFonts w:hint="eastAsia"/>
          <w:color w:val="auto"/>
        </w:rPr>
        <w:t>需求说明</w:t>
      </w:r>
      <w:bookmarkEnd w:id="9"/>
      <w:bookmarkEnd w:id="10"/>
      <w:bookmarkEnd w:id="11"/>
      <w:bookmarkEnd w:id="12"/>
      <w:bookmarkEnd w:id="13"/>
    </w:p>
    <w:p>
      <w:pPr>
        <w:spacing w:after="0" w:line="360" w:lineRule="auto"/>
        <w:ind w:firstLine="480" w:firstLineChars="200"/>
        <w:rPr>
          <w:rFonts w:hint="eastAsia" w:ascii="宋体" w:hAnsi="宋体" w:eastAsia="宋体" w:cs="宋体"/>
          <w:color w:val="auto"/>
          <w:sz w:val="24"/>
          <w:szCs w:val="24"/>
          <w:lang w:eastAsia="zh-CN"/>
        </w:rPr>
      </w:pPr>
      <w:bookmarkStart w:id="14" w:name="_Toc8619"/>
      <w:r>
        <w:rPr>
          <w:rFonts w:hint="eastAsia" w:ascii="宋体" w:hAnsi="宋体"/>
          <w:color w:val="auto"/>
          <w:sz w:val="24"/>
          <w:szCs w:val="24"/>
          <w:lang w:eastAsia="zh-CN"/>
        </w:rPr>
        <w:t>海南电力交易中心有限责任公司办公场所装修改造项目</w:t>
      </w:r>
      <w:r>
        <w:rPr>
          <w:rFonts w:hint="eastAsia" w:ascii="宋体" w:hAnsi="宋体" w:eastAsia="宋体" w:cs="宋体"/>
          <w:color w:val="auto"/>
          <w:sz w:val="24"/>
          <w:szCs w:val="24"/>
          <w:lang w:eastAsia="zh-CN"/>
        </w:rPr>
        <w:t>需采购会议系统设备等并提供设备安转、调试等配套服务，采购内容详见供货一览表。</w:t>
      </w:r>
    </w:p>
    <w:p>
      <w:pPr>
        <w:spacing w:after="0" w:line="360" w:lineRule="auto"/>
        <w:rPr>
          <w:rFonts w:hint="eastAsia" w:ascii="宋体" w:hAnsi="宋体" w:eastAsia="宋体" w:cs="宋体"/>
          <w:color w:val="auto"/>
          <w:sz w:val="24"/>
          <w:szCs w:val="24"/>
          <w:lang w:eastAsia="zh-CN"/>
        </w:rPr>
      </w:pPr>
    </w:p>
    <w:p>
      <w:pPr>
        <w:pStyle w:val="3"/>
        <w:rPr>
          <w:rFonts w:hint="eastAsia"/>
          <w:color w:val="auto"/>
        </w:rPr>
      </w:pPr>
      <w:bookmarkStart w:id="15" w:name="_Toc28939"/>
      <w:bookmarkStart w:id="16" w:name="_Toc9189"/>
      <w:bookmarkStart w:id="17" w:name="_Toc14380"/>
      <w:bookmarkStart w:id="18" w:name="_Toc8995"/>
      <w:r>
        <w:rPr>
          <w:rFonts w:hint="eastAsia"/>
          <w:color w:val="auto"/>
        </w:rPr>
        <w:t>一般规定</w:t>
      </w:r>
      <w:bookmarkEnd w:id="14"/>
      <w:bookmarkEnd w:id="15"/>
      <w:bookmarkEnd w:id="16"/>
      <w:bookmarkEnd w:id="17"/>
      <w:bookmarkEnd w:id="18"/>
    </w:p>
    <w:p>
      <w:pPr>
        <w:pStyle w:val="19"/>
        <w:numPr>
          <w:ilvl w:val="0"/>
          <w:numId w:val="2"/>
        </w:numPr>
        <w:spacing w:line="360" w:lineRule="auto"/>
        <w:ind w:left="172"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本技术规范书用于</w:t>
      </w:r>
      <w:r>
        <w:rPr>
          <w:rFonts w:hint="eastAsia" w:ascii="宋体" w:hAnsi="宋体" w:eastAsia="宋体" w:cs="宋体"/>
          <w:color w:val="auto"/>
          <w:sz w:val="24"/>
          <w:szCs w:val="24"/>
          <w:lang w:eastAsia="zh-CN"/>
        </w:rPr>
        <w:t>海南电力交易中心有限责任公司</w:t>
      </w:r>
      <w:r>
        <w:rPr>
          <w:rFonts w:hint="eastAsia" w:ascii="宋体" w:hAnsi="宋体" w:eastAsia="宋体" w:cs="宋体"/>
          <w:color w:val="auto"/>
          <w:sz w:val="24"/>
          <w:szCs w:val="24"/>
        </w:rPr>
        <w:t>办公场所装修改造项目的设备参数要求及招标；</w:t>
      </w:r>
      <w:r>
        <w:rPr>
          <w:rFonts w:hint="eastAsia" w:ascii="宋体" w:hAnsi="宋体" w:eastAsia="宋体" w:cs="宋体"/>
          <w:color w:val="auto"/>
          <w:sz w:val="24"/>
          <w:szCs w:val="24"/>
          <w:lang w:val="en-US" w:eastAsia="zh-CN"/>
        </w:rPr>
        <w:t>视频会议系统必须符合《关于印发高清视频会议系统配置指导意见的通知》（办中调〔2025〕1号）的规定要求。</w:t>
      </w:r>
    </w:p>
    <w:p>
      <w:pPr>
        <w:pStyle w:val="19"/>
        <w:numPr>
          <w:ilvl w:val="0"/>
          <w:numId w:val="2"/>
        </w:numPr>
        <w:spacing w:line="360" w:lineRule="auto"/>
        <w:ind w:left="172" w:firstLine="488"/>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本</w:t>
      </w:r>
      <w:r>
        <w:rPr>
          <w:rFonts w:hint="eastAsia" w:ascii="宋体" w:hAnsi="宋体" w:eastAsia="宋体" w:cs="宋体"/>
          <w:color w:val="auto"/>
          <w:sz w:val="24"/>
          <w:szCs w:val="24"/>
        </w:rPr>
        <w:t>技</w:t>
      </w:r>
      <w:r>
        <w:rPr>
          <w:rFonts w:hint="eastAsia" w:ascii="宋体" w:hAnsi="宋体" w:eastAsia="宋体" w:cs="宋体"/>
          <w:color w:val="auto"/>
          <w:spacing w:val="2"/>
          <w:sz w:val="24"/>
          <w:szCs w:val="24"/>
        </w:rPr>
        <w:t>术</w:t>
      </w:r>
      <w:r>
        <w:rPr>
          <w:rFonts w:hint="eastAsia" w:ascii="宋体" w:hAnsi="宋体" w:eastAsia="宋体" w:cs="宋体"/>
          <w:color w:val="auto"/>
          <w:sz w:val="24"/>
          <w:szCs w:val="24"/>
        </w:rPr>
        <w:t>规</w:t>
      </w:r>
      <w:r>
        <w:rPr>
          <w:rFonts w:hint="eastAsia" w:ascii="宋体" w:hAnsi="宋体" w:eastAsia="宋体" w:cs="宋体"/>
          <w:color w:val="auto"/>
          <w:spacing w:val="2"/>
          <w:sz w:val="24"/>
          <w:szCs w:val="24"/>
        </w:rPr>
        <w:t>范</w:t>
      </w:r>
      <w:r>
        <w:rPr>
          <w:rFonts w:hint="eastAsia" w:ascii="宋体" w:hAnsi="宋体" w:eastAsia="宋体" w:cs="宋体"/>
          <w:color w:val="auto"/>
          <w:sz w:val="24"/>
          <w:szCs w:val="24"/>
        </w:rPr>
        <w:t>书</w:t>
      </w:r>
      <w:r>
        <w:rPr>
          <w:rFonts w:hint="eastAsia" w:ascii="宋体" w:hAnsi="宋体" w:eastAsia="宋体" w:cs="宋体"/>
          <w:color w:val="auto"/>
          <w:spacing w:val="2"/>
          <w:sz w:val="24"/>
          <w:szCs w:val="24"/>
        </w:rPr>
        <w:t>提</w:t>
      </w:r>
      <w:r>
        <w:rPr>
          <w:rFonts w:hint="eastAsia" w:ascii="宋体" w:hAnsi="宋体" w:eastAsia="宋体" w:cs="宋体"/>
          <w:color w:val="auto"/>
          <w:sz w:val="24"/>
          <w:szCs w:val="24"/>
        </w:rPr>
        <w:t>出</w:t>
      </w:r>
      <w:r>
        <w:rPr>
          <w:rFonts w:hint="eastAsia" w:ascii="宋体" w:hAnsi="宋体" w:eastAsia="宋体" w:cs="宋体"/>
          <w:color w:val="auto"/>
          <w:spacing w:val="2"/>
          <w:sz w:val="24"/>
          <w:szCs w:val="24"/>
        </w:rPr>
        <w:t>了</w:t>
      </w:r>
      <w:r>
        <w:rPr>
          <w:rFonts w:hint="eastAsia" w:ascii="宋体" w:hAnsi="宋体" w:eastAsia="宋体" w:cs="宋体"/>
          <w:color w:val="auto"/>
          <w:sz w:val="24"/>
          <w:szCs w:val="24"/>
          <w:lang w:eastAsia="zh-CN"/>
        </w:rPr>
        <w:t>海南电力交易中心有限责任公司</w:t>
      </w:r>
      <w:r>
        <w:rPr>
          <w:rFonts w:hint="eastAsia" w:ascii="宋体" w:hAnsi="宋体" w:eastAsia="宋体" w:cs="宋体"/>
          <w:color w:val="auto"/>
          <w:sz w:val="24"/>
          <w:szCs w:val="24"/>
        </w:rPr>
        <w:t>办公场所装修改造项目的</w:t>
      </w:r>
      <w:r>
        <w:rPr>
          <w:rFonts w:hint="eastAsia" w:ascii="宋体" w:hAnsi="宋体" w:eastAsia="宋体" w:cs="宋体"/>
          <w:color w:val="auto"/>
          <w:spacing w:val="2"/>
          <w:sz w:val="24"/>
          <w:szCs w:val="24"/>
        </w:rPr>
        <w:t>技</w:t>
      </w:r>
      <w:r>
        <w:rPr>
          <w:rFonts w:hint="eastAsia" w:ascii="宋体" w:hAnsi="宋体" w:eastAsia="宋体" w:cs="宋体"/>
          <w:color w:val="auto"/>
          <w:sz w:val="24"/>
          <w:szCs w:val="24"/>
        </w:rPr>
        <w:t>术</w:t>
      </w:r>
      <w:r>
        <w:rPr>
          <w:rFonts w:hint="eastAsia" w:ascii="宋体" w:hAnsi="宋体" w:eastAsia="宋体" w:cs="宋体"/>
          <w:color w:val="auto"/>
          <w:spacing w:val="2"/>
          <w:sz w:val="24"/>
          <w:szCs w:val="24"/>
        </w:rPr>
        <w:t>要</w:t>
      </w:r>
      <w:r>
        <w:rPr>
          <w:rFonts w:hint="eastAsia" w:ascii="宋体" w:hAnsi="宋体" w:eastAsia="宋体" w:cs="宋体"/>
          <w:color w:val="auto"/>
          <w:sz w:val="24"/>
          <w:szCs w:val="24"/>
        </w:rPr>
        <w:t>求和</w:t>
      </w:r>
      <w:r>
        <w:rPr>
          <w:rFonts w:hint="eastAsia" w:ascii="宋体" w:hAnsi="宋体" w:eastAsia="宋体" w:cs="宋体"/>
          <w:color w:val="auto"/>
          <w:spacing w:val="2"/>
          <w:sz w:val="24"/>
          <w:szCs w:val="24"/>
        </w:rPr>
        <w:t>工</w:t>
      </w:r>
      <w:r>
        <w:rPr>
          <w:rFonts w:hint="eastAsia" w:ascii="宋体" w:hAnsi="宋体" w:eastAsia="宋体" w:cs="宋体"/>
          <w:color w:val="auto"/>
          <w:sz w:val="24"/>
          <w:szCs w:val="24"/>
        </w:rPr>
        <w:t>程</w:t>
      </w:r>
      <w:r>
        <w:rPr>
          <w:rFonts w:hint="eastAsia" w:ascii="宋体" w:hAnsi="宋体" w:eastAsia="宋体" w:cs="宋体"/>
          <w:color w:val="auto"/>
          <w:spacing w:val="2"/>
          <w:sz w:val="24"/>
          <w:szCs w:val="24"/>
        </w:rPr>
        <w:t>实</w:t>
      </w:r>
      <w:r>
        <w:rPr>
          <w:rFonts w:hint="eastAsia" w:ascii="宋体" w:hAnsi="宋体" w:eastAsia="宋体" w:cs="宋体"/>
          <w:color w:val="auto"/>
          <w:sz w:val="24"/>
          <w:szCs w:val="24"/>
        </w:rPr>
        <w:t>施</w:t>
      </w:r>
      <w:r>
        <w:rPr>
          <w:rFonts w:hint="eastAsia" w:ascii="宋体" w:hAnsi="宋体" w:eastAsia="宋体" w:cs="宋体"/>
          <w:color w:val="auto"/>
          <w:spacing w:val="2"/>
          <w:sz w:val="24"/>
          <w:szCs w:val="24"/>
        </w:rPr>
        <w:t>要</w:t>
      </w:r>
      <w:r>
        <w:rPr>
          <w:rFonts w:hint="eastAsia" w:ascii="宋体" w:hAnsi="宋体" w:eastAsia="宋体" w:cs="宋体"/>
          <w:color w:val="auto"/>
          <w:sz w:val="24"/>
          <w:szCs w:val="24"/>
        </w:rPr>
        <w:t>求；</w:t>
      </w:r>
    </w:p>
    <w:p>
      <w:pPr>
        <w:numPr>
          <w:ilvl w:val="0"/>
          <w:numId w:val="2"/>
        </w:numPr>
        <w:spacing w:after="0" w:line="360" w:lineRule="auto"/>
        <w:ind w:left="172" w:firstLine="488"/>
        <w:jc w:val="both"/>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本</w:t>
      </w:r>
      <w:r>
        <w:rPr>
          <w:rFonts w:hint="eastAsia" w:ascii="宋体" w:hAnsi="宋体" w:eastAsia="宋体" w:cs="宋体"/>
          <w:color w:val="auto"/>
          <w:sz w:val="24"/>
          <w:szCs w:val="24"/>
          <w:lang w:eastAsia="zh-CN"/>
        </w:rPr>
        <w:t>项</w:t>
      </w:r>
      <w:r>
        <w:rPr>
          <w:rFonts w:hint="eastAsia" w:ascii="宋体" w:hAnsi="宋体" w:eastAsia="宋体" w:cs="宋体"/>
          <w:color w:val="auto"/>
          <w:spacing w:val="2"/>
          <w:sz w:val="24"/>
          <w:szCs w:val="24"/>
          <w:lang w:eastAsia="zh-CN"/>
        </w:rPr>
        <w:t>目</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采</w:t>
      </w:r>
      <w:r>
        <w:rPr>
          <w:rFonts w:hint="eastAsia" w:ascii="宋体" w:hAnsi="宋体" w:eastAsia="宋体" w:cs="宋体"/>
          <w:color w:val="auto"/>
          <w:spacing w:val="2"/>
          <w:sz w:val="24"/>
          <w:szCs w:val="24"/>
          <w:lang w:eastAsia="zh-CN"/>
        </w:rPr>
        <w:t>购</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为</w:t>
      </w:r>
      <w:r>
        <w:rPr>
          <w:rFonts w:hint="eastAsia" w:ascii="宋体" w:hAnsi="宋体" w:eastAsia="宋体" w:cs="宋体"/>
          <w:color w:val="auto"/>
          <w:sz w:val="24"/>
          <w:szCs w:val="24"/>
          <w:lang w:eastAsia="zh-CN"/>
        </w:rPr>
        <w:t>海南电力交易中心有限责任公司</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以</w:t>
      </w:r>
      <w:r>
        <w:rPr>
          <w:rFonts w:hint="eastAsia" w:ascii="宋体" w:hAnsi="宋体" w:eastAsia="宋体" w:cs="宋体"/>
          <w:color w:val="auto"/>
          <w:spacing w:val="2"/>
          <w:sz w:val="24"/>
          <w:szCs w:val="24"/>
          <w:lang w:eastAsia="zh-CN"/>
        </w:rPr>
        <w:t>下</w:t>
      </w:r>
      <w:r>
        <w:rPr>
          <w:rFonts w:hint="eastAsia" w:ascii="宋体" w:hAnsi="宋体" w:eastAsia="宋体" w:cs="宋体"/>
          <w:color w:val="auto"/>
          <w:sz w:val="24"/>
          <w:szCs w:val="24"/>
          <w:lang w:eastAsia="zh-CN"/>
        </w:rPr>
        <w:t>简</w:t>
      </w:r>
      <w:r>
        <w:rPr>
          <w:rFonts w:hint="eastAsia" w:ascii="宋体" w:hAnsi="宋体" w:eastAsia="宋体" w:cs="宋体"/>
          <w:color w:val="auto"/>
          <w:spacing w:val="2"/>
          <w:sz w:val="24"/>
          <w:szCs w:val="24"/>
          <w:lang w:eastAsia="zh-CN"/>
        </w:rPr>
        <w:t>称“</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买</w:t>
      </w:r>
      <w:r>
        <w:rPr>
          <w:rFonts w:hint="eastAsia" w:ascii="宋体" w:hAnsi="宋体" w:eastAsia="宋体" w:cs="宋体"/>
          <w:color w:val="auto"/>
          <w:spacing w:val="2"/>
          <w:sz w:val="24"/>
          <w:szCs w:val="24"/>
          <w:lang w:eastAsia="zh-CN"/>
        </w:rPr>
        <w:t>方</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具</w:t>
      </w:r>
      <w:r>
        <w:rPr>
          <w:rFonts w:hint="eastAsia" w:ascii="宋体" w:hAnsi="宋体" w:eastAsia="宋体" w:cs="宋体"/>
          <w:color w:val="auto"/>
          <w:spacing w:val="2"/>
          <w:sz w:val="24"/>
          <w:szCs w:val="24"/>
          <w:lang w:eastAsia="zh-CN"/>
        </w:rPr>
        <w:t>备</w:t>
      </w:r>
      <w:r>
        <w:rPr>
          <w:rFonts w:hint="eastAsia" w:ascii="宋体" w:hAnsi="宋体" w:eastAsia="宋体" w:cs="宋体"/>
          <w:color w:val="auto"/>
          <w:sz w:val="24"/>
          <w:szCs w:val="24"/>
          <w:lang w:eastAsia="zh-CN"/>
        </w:rPr>
        <w:t>所要</w:t>
      </w:r>
      <w:r>
        <w:rPr>
          <w:rFonts w:hint="eastAsia" w:ascii="宋体" w:hAnsi="宋体" w:eastAsia="宋体" w:cs="宋体"/>
          <w:color w:val="auto"/>
          <w:spacing w:val="2"/>
          <w:sz w:val="24"/>
          <w:szCs w:val="24"/>
          <w:lang w:eastAsia="zh-CN"/>
        </w:rPr>
        <w:t>求</w:t>
      </w:r>
      <w:r>
        <w:rPr>
          <w:rFonts w:hint="eastAsia" w:ascii="宋体" w:hAnsi="宋体" w:eastAsia="宋体" w:cs="宋体"/>
          <w:color w:val="auto"/>
          <w:sz w:val="24"/>
          <w:szCs w:val="24"/>
          <w:lang w:eastAsia="zh-CN"/>
        </w:rPr>
        <w:t>资</w:t>
      </w:r>
      <w:r>
        <w:rPr>
          <w:rFonts w:hint="eastAsia" w:ascii="宋体" w:hAnsi="宋体" w:eastAsia="宋体" w:cs="宋体"/>
          <w:color w:val="auto"/>
          <w:spacing w:val="2"/>
          <w:sz w:val="24"/>
          <w:szCs w:val="24"/>
          <w:lang w:eastAsia="zh-CN"/>
        </w:rPr>
        <w:t>质</w:t>
      </w:r>
      <w:r>
        <w:rPr>
          <w:rFonts w:hint="eastAsia" w:ascii="宋体" w:hAnsi="宋体" w:eastAsia="宋体" w:cs="宋体"/>
          <w:color w:val="auto"/>
          <w:sz w:val="24"/>
          <w:szCs w:val="24"/>
          <w:lang w:eastAsia="zh-CN"/>
        </w:rPr>
        <w:t>参</w:t>
      </w:r>
      <w:r>
        <w:rPr>
          <w:rFonts w:hint="eastAsia" w:ascii="宋体" w:hAnsi="宋体" w:eastAsia="宋体" w:cs="宋体"/>
          <w:color w:val="auto"/>
          <w:spacing w:val="2"/>
          <w:sz w:val="24"/>
          <w:szCs w:val="24"/>
          <w:lang w:eastAsia="zh-CN"/>
        </w:rPr>
        <w:t>与</w:t>
      </w:r>
      <w:r>
        <w:rPr>
          <w:rFonts w:hint="eastAsia" w:ascii="宋体" w:hAnsi="宋体" w:eastAsia="宋体" w:cs="宋体"/>
          <w:color w:val="auto"/>
          <w:sz w:val="24"/>
          <w:szCs w:val="24"/>
          <w:lang w:eastAsia="zh-CN"/>
        </w:rPr>
        <w:t>投</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供</w:t>
      </w:r>
      <w:r>
        <w:rPr>
          <w:rFonts w:hint="eastAsia" w:ascii="宋体" w:hAnsi="宋体" w:eastAsia="宋体" w:cs="宋体"/>
          <w:color w:val="auto"/>
          <w:sz w:val="24"/>
          <w:szCs w:val="24"/>
          <w:lang w:eastAsia="zh-CN"/>
        </w:rPr>
        <w:t>应</w:t>
      </w:r>
      <w:r>
        <w:rPr>
          <w:rFonts w:hint="eastAsia" w:ascii="宋体" w:hAnsi="宋体" w:eastAsia="宋体" w:cs="宋体"/>
          <w:color w:val="auto"/>
          <w:spacing w:val="2"/>
          <w:sz w:val="24"/>
          <w:szCs w:val="24"/>
          <w:lang w:eastAsia="zh-CN"/>
        </w:rPr>
        <w:t>商</w:t>
      </w:r>
      <w:r>
        <w:rPr>
          <w:rFonts w:hint="eastAsia" w:ascii="宋体" w:hAnsi="宋体" w:eastAsia="宋体" w:cs="宋体"/>
          <w:color w:val="auto"/>
          <w:sz w:val="24"/>
          <w:szCs w:val="24"/>
          <w:lang w:eastAsia="zh-CN"/>
        </w:rPr>
        <w:t>简</w:t>
      </w:r>
      <w:r>
        <w:rPr>
          <w:rFonts w:hint="eastAsia" w:ascii="宋体" w:hAnsi="宋体" w:eastAsia="宋体" w:cs="宋体"/>
          <w:color w:val="auto"/>
          <w:spacing w:val="-12"/>
          <w:sz w:val="24"/>
          <w:szCs w:val="24"/>
          <w:lang w:eastAsia="zh-CN"/>
        </w:rPr>
        <w:t>称</w:t>
      </w:r>
      <w:r>
        <w:rPr>
          <w:rFonts w:hint="eastAsia" w:ascii="宋体" w:hAnsi="宋体" w:eastAsia="宋体" w:cs="宋体"/>
          <w:color w:val="auto"/>
          <w:sz w:val="24"/>
          <w:szCs w:val="24"/>
          <w:lang w:eastAsia="zh-CN"/>
        </w:rPr>
        <w:t>“投</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15"/>
          <w:sz w:val="24"/>
          <w:szCs w:val="24"/>
          <w:lang w:eastAsia="zh-CN"/>
        </w:rPr>
        <w:t>”，</w:t>
      </w:r>
      <w:r>
        <w:rPr>
          <w:rFonts w:hint="eastAsia" w:ascii="宋体" w:hAnsi="宋体" w:eastAsia="宋体" w:cs="宋体"/>
          <w:color w:val="auto"/>
          <w:sz w:val="24"/>
          <w:szCs w:val="24"/>
          <w:lang w:eastAsia="zh-CN"/>
        </w:rPr>
        <w:t>中</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投</w:t>
      </w:r>
      <w:r>
        <w:rPr>
          <w:rFonts w:hint="eastAsia" w:ascii="宋体" w:hAnsi="宋体" w:eastAsia="宋体" w:cs="宋体"/>
          <w:color w:val="auto"/>
          <w:sz w:val="24"/>
          <w:szCs w:val="24"/>
          <w:lang w:eastAsia="zh-CN"/>
        </w:rPr>
        <w:t>标</w:t>
      </w:r>
      <w:r>
        <w:rPr>
          <w:rFonts w:hint="eastAsia" w:ascii="宋体" w:hAnsi="宋体" w:eastAsia="宋体" w:cs="宋体"/>
          <w:color w:val="auto"/>
          <w:spacing w:val="2"/>
          <w:sz w:val="24"/>
          <w:szCs w:val="24"/>
          <w:lang w:eastAsia="zh-CN"/>
        </w:rPr>
        <w:t>方</w:t>
      </w:r>
      <w:r>
        <w:rPr>
          <w:rFonts w:hint="eastAsia" w:ascii="宋体" w:hAnsi="宋体" w:eastAsia="宋体" w:cs="宋体"/>
          <w:color w:val="auto"/>
          <w:sz w:val="24"/>
          <w:szCs w:val="24"/>
          <w:lang w:eastAsia="zh-CN"/>
        </w:rPr>
        <w:t>简</w:t>
      </w:r>
      <w:r>
        <w:rPr>
          <w:rFonts w:hint="eastAsia" w:ascii="宋体" w:hAnsi="宋体" w:eastAsia="宋体" w:cs="宋体"/>
          <w:color w:val="auto"/>
          <w:spacing w:val="-12"/>
          <w:sz w:val="24"/>
          <w:szCs w:val="24"/>
          <w:lang w:eastAsia="zh-CN"/>
        </w:rPr>
        <w:t>称</w:t>
      </w:r>
      <w:r>
        <w:rPr>
          <w:rFonts w:hint="eastAsia" w:ascii="宋体" w:hAnsi="宋体" w:eastAsia="宋体" w:cs="宋体"/>
          <w:color w:val="auto"/>
          <w:sz w:val="24"/>
          <w:szCs w:val="24"/>
          <w:lang w:eastAsia="zh-CN"/>
        </w:rPr>
        <w:t>“卖</w:t>
      </w:r>
      <w:r>
        <w:rPr>
          <w:rFonts w:hint="eastAsia" w:ascii="宋体" w:hAnsi="宋体" w:eastAsia="宋体" w:cs="宋体"/>
          <w:color w:val="auto"/>
          <w:spacing w:val="2"/>
          <w:sz w:val="24"/>
          <w:szCs w:val="24"/>
          <w:lang w:eastAsia="zh-CN"/>
        </w:rPr>
        <w:t>方</w:t>
      </w:r>
      <w:r>
        <w:rPr>
          <w:rFonts w:hint="eastAsia" w:ascii="宋体" w:hAnsi="宋体" w:eastAsia="宋体" w:cs="宋体"/>
          <w:color w:val="auto"/>
          <w:spacing w:val="-15"/>
          <w:sz w:val="24"/>
          <w:szCs w:val="24"/>
          <w:lang w:eastAsia="zh-CN"/>
        </w:rPr>
        <w:t>”，</w:t>
      </w:r>
      <w:r>
        <w:rPr>
          <w:rFonts w:hint="eastAsia" w:ascii="宋体" w:hAnsi="宋体" w:eastAsia="宋体" w:cs="宋体"/>
          <w:color w:val="auto"/>
          <w:sz w:val="24"/>
          <w:szCs w:val="24"/>
          <w:lang w:eastAsia="zh-CN"/>
        </w:rPr>
        <w:t>最</w:t>
      </w:r>
      <w:r>
        <w:rPr>
          <w:rFonts w:hint="eastAsia" w:ascii="宋体" w:hAnsi="宋体" w:eastAsia="宋体" w:cs="宋体"/>
          <w:color w:val="auto"/>
          <w:spacing w:val="2"/>
          <w:sz w:val="24"/>
          <w:szCs w:val="24"/>
          <w:lang w:eastAsia="zh-CN"/>
        </w:rPr>
        <w:t>终</w:t>
      </w:r>
      <w:r>
        <w:rPr>
          <w:rFonts w:hint="eastAsia" w:ascii="宋体" w:hAnsi="宋体" w:eastAsia="宋体" w:cs="宋体"/>
          <w:color w:val="auto"/>
          <w:sz w:val="24"/>
          <w:szCs w:val="24"/>
          <w:lang w:eastAsia="zh-CN"/>
        </w:rPr>
        <w:t>用</w:t>
      </w:r>
      <w:r>
        <w:rPr>
          <w:rFonts w:hint="eastAsia" w:ascii="宋体" w:hAnsi="宋体" w:eastAsia="宋体" w:cs="宋体"/>
          <w:color w:val="auto"/>
          <w:spacing w:val="2"/>
          <w:sz w:val="24"/>
          <w:szCs w:val="24"/>
          <w:lang w:eastAsia="zh-CN"/>
        </w:rPr>
        <w:t>户</w:t>
      </w:r>
      <w:r>
        <w:rPr>
          <w:rFonts w:hint="eastAsia" w:ascii="宋体" w:hAnsi="宋体" w:eastAsia="宋体" w:cs="宋体"/>
          <w:color w:val="auto"/>
          <w:sz w:val="24"/>
          <w:szCs w:val="24"/>
          <w:lang w:eastAsia="zh-CN"/>
        </w:rPr>
        <w:t>为海南电力交易中心有限责任公司</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以</w:t>
      </w:r>
      <w:r>
        <w:rPr>
          <w:rFonts w:hint="eastAsia" w:ascii="宋体" w:hAnsi="宋体" w:eastAsia="宋体" w:cs="宋体"/>
          <w:color w:val="auto"/>
          <w:spacing w:val="2"/>
          <w:sz w:val="24"/>
          <w:szCs w:val="24"/>
          <w:lang w:eastAsia="zh-CN"/>
        </w:rPr>
        <w:t>下</w:t>
      </w:r>
      <w:r>
        <w:rPr>
          <w:rFonts w:hint="eastAsia" w:ascii="宋体" w:hAnsi="宋体" w:eastAsia="宋体" w:cs="宋体"/>
          <w:color w:val="auto"/>
          <w:sz w:val="24"/>
          <w:szCs w:val="24"/>
          <w:lang w:eastAsia="zh-CN"/>
        </w:rPr>
        <w:t>简</w:t>
      </w:r>
      <w:r>
        <w:rPr>
          <w:rFonts w:hint="eastAsia" w:ascii="宋体" w:hAnsi="宋体" w:eastAsia="宋体" w:cs="宋体"/>
          <w:color w:val="auto"/>
          <w:spacing w:val="2"/>
          <w:sz w:val="24"/>
          <w:szCs w:val="24"/>
          <w:lang w:eastAsia="zh-CN"/>
        </w:rPr>
        <w:t>称</w:t>
      </w:r>
      <w:r>
        <w:rPr>
          <w:rFonts w:hint="eastAsia" w:ascii="宋体" w:hAnsi="宋体" w:eastAsia="宋体" w:cs="宋体"/>
          <w:color w:val="auto"/>
          <w:sz w:val="24"/>
          <w:szCs w:val="24"/>
          <w:lang w:eastAsia="zh-CN"/>
        </w:rPr>
        <w:t>“用</w:t>
      </w:r>
      <w:r>
        <w:rPr>
          <w:rFonts w:hint="eastAsia" w:ascii="宋体" w:hAnsi="宋体" w:eastAsia="宋体" w:cs="宋体"/>
          <w:color w:val="auto"/>
          <w:spacing w:val="2"/>
          <w:sz w:val="24"/>
          <w:szCs w:val="24"/>
          <w:lang w:eastAsia="zh-CN"/>
        </w:rPr>
        <w:t>户方</w:t>
      </w:r>
      <w:r>
        <w:rPr>
          <w:rFonts w:hint="eastAsia" w:ascii="宋体" w:hAnsi="宋体" w:eastAsia="宋体" w:cs="宋体"/>
          <w:color w:val="auto"/>
          <w:sz w:val="24"/>
          <w:szCs w:val="24"/>
          <w:lang w:eastAsia="zh-CN"/>
        </w:rPr>
        <w:t>”）；</w:t>
      </w:r>
    </w:p>
    <w:p>
      <w:pPr>
        <w:pStyle w:val="19"/>
        <w:numPr>
          <w:ilvl w:val="0"/>
          <w:numId w:val="2"/>
        </w:numPr>
        <w:spacing w:line="360" w:lineRule="auto"/>
        <w:ind w:left="172" w:firstLine="488"/>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本</w:t>
      </w:r>
      <w:r>
        <w:rPr>
          <w:rFonts w:hint="eastAsia" w:ascii="宋体" w:hAnsi="宋体" w:eastAsia="宋体" w:cs="宋体"/>
          <w:color w:val="auto"/>
          <w:sz w:val="24"/>
          <w:szCs w:val="24"/>
        </w:rPr>
        <w:t>次</w:t>
      </w:r>
      <w:r>
        <w:rPr>
          <w:rFonts w:hint="eastAsia" w:ascii="宋体" w:hAnsi="宋体" w:eastAsia="宋体" w:cs="宋体"/>
          <w:color w:val="auto"/>
          <w:spacing w:val="2"/>
          <w:sz w:val="24"/>
          <w:szCs w:val="24"/>
        </w:rPr>
        <w:t>招</w:t>
      </w:r>
      <w:r>
        <w:rPr>
          <w:rFonts w:hint="eastAsia" w:ascii="宋体" w:hAnsi="宋体" w:eastAsia="宋体" w:cs="宋体"/>
          <w:color w:val="auto"/>
          <w:sz w:val="24"/>
          <w:szCs w:val="24"/>
        </w:rPr>
        <w:t>标</w:t>
      </w:r>
      <w:r>
        <w:rPr>
          <w:rFonts w:hint="eastAsia" w:ascii="宋体" w:hAnsi="宋体" w:eastAsia="宋体" w:cs="宋体"/>
          <w:color w:val="auto"/>
          <w:spacing w:val="2"/>
          <w:sz w:val="24"/>
          <w:szCs w:val="24"/>
        </w:rPr>
        <w:t>范</w:t>
      </w:r>
      <w:r>
        <w:rPr>
          <w:rFonts w:hint="eastAsia" w:ascii="宋体" w:hAnsi="宋体" w:eastAsia="宋体" w:cs="宋体"/>
          <w:color w:val="auto"/>
          <w:sz w:val="24"/>
          <w:szCs w:val="24"/>
        </w:rPr>
        <w:t>围</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lang w:eastAsia="zh-CN"/>
        </w:rPr>
        <w:t>海南电力交易中心有限责任公司</w:t>
      </w:r>
      <w:r>
        <w:rPr>
          <w:rFonts w:hint="eastAsia" w:ascii="宋体" w:hAnsi="宋体" w:eastAsia="宋体" w:cs="宋体"/>
          <w:color w:val="auto"/>
          <w:sz w:val="24"/>
          <w:szCs w:val="24"/>
        </w:rPr>
        <w:t>办公场所装修改造项目智能化改造部分的</w:t>
      </w:r>
      <w:r>
        <w:rPr>
          <w:rFonts w:hint="eastAsia" w:ascii="宋体" w:hAnsi="宋体" w:eastAsia="宋体" w:cs="宋体"/>
          <w:color w:val="auto"/>
          <w:spacing w:val="2"/>
          <w:sz w:val="24"/>
          <w:szCs w:val="24"/>
        </w:rPr>
        <w:t>建</w:t>
      </w:r>
      <w:r>
        <w:rPr>
          <w:rFonts w:hint="eastAsia" w:ascii="宋体" w:hAnsi="宋体" w:eastAsia="宋体" w:cs="宋体"/>
          <w:color w:val="auto"/>
          <w:sz w:val="24"/>
          <w:szCs w:val="24"/>
        </w:rPr>
        <w:t>设</w:t>
      </w:r>
      <w:r>
        <w:rPr>
          <w:rFonts w:hint="eastAsia" w:ascii="宋体" w:hAnsi="宋体" w:eastAsia="宋体" w:cs="宋体"/>
          <w:color w:val="auto"/>
          <w:spacing w:val="2"/>
          <w:sz w:val="24"/>
          <w:szCs w:val="24"/>
        </w:rPr>
        <w:t>内</w:t>
      </w:r>
      <w:r>
        <w:rPr>
          <w:rFonts w:hint="eastAsia" w:ascii="宋体" w:hAnsi="宋体" w:eastAsia="宋体" w:cs="宋体"/>
          <w:color w:val="auto"/>
          <w:sz w:val="24"/>
          <w:szCs w:val="24"/>
        </w:rPr>
        <w:t>容；</w:t>
      </w:r>
    </w:p>
    <w:p>
      <w:pPr>
        <w:numPr>
          <w:ilvl w:val="0"/>
          <w:numId w:val="2"/>
        </w:numPr>
        <w:spacing w:after="0" w:line="360" w:lineRule="auto"/>
        <w:ind w:left="172" w:firstLine="488"/>
        <w:jc w:val="both"/>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本</w:t>
      </w:r>
      <w:r>
        <w:rPr>
          <w:rFonts w:hint="eastAsia" w:ascii="宋体" w:hAnsi="宋体" w:eastAsia="宋体" w:cs="宋体"/>
          <w:color w:val="auto"/>
          <w:sz w:val="24"/>
          <w:szCs w:val="24"/>
          <w:lang w:eastAsia="zh-CN"/>
        </w:rPr>
        <w:t>次</w:t>
      </w:r>
      <w:r>
        <w:rPr>
          <w:rFonts w:hint="eastAsia" w:ascii="宋体" w:hAnsi="宋体" w:eastAsia="宋体" w:cs="宋体"/>
          <w:color w:val="auto"/>
          <w:spacing w:val="2"/>
          <w:sz w:val="24"/>
          <w:szCs w:val="24"/>
          <w:lang w:eastAsia="zh-CN"/>
        </w:rPr>
        <w:t>招</w:t>
      </w:r>
      <w:r>
        <w:rPr>
          <w:rFonts w:hint="eastAsia" w:ascii="宋体" w:hAnsi="宋体" w:eastAsia="宋体" w:cs="宋体"/>
          <w:color w:val="auto"/>
          <w:sz w:val="24"/>
          <w:szCs w:val="24"/>
          <w:lang w:eastAsia="zh-CN"/>
        </w:rPr>
        <w:t>标</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中</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应</w:t>
      </w:r>
      <w:r>
        <w:rPr>
          <w:rFonts w:hint="eastAsia" w:ascii="宋体" w:hAnsi="宋体" w:eastAsia="宋体" w:cs="宋体"/>
          <w:color w:val="auto"/>
          <w:sz w:val="24"/>
          <w:szCs w:val="24"/>
          <w:lang w:eastAsia="zh-CN"/>
        </w:rPr>
        <w:t>提</w:t>
      </w:r>
      <w:r>
        <w:rPr>
          <w:rFonts w:hint="eastAsia" w:ascii="宋体" w:hAnsi="宋体" w:eastAsia="宋体" w:cs="宋体"/>
          <w:color w:val="auto"/>
          <w:spacing w:val="2"/>
          <w:sz w:val="24"/>
          <w:szCs w:val="24"/>
          <w:lang w:eastAsia="zh-CN"/>
        </w:rPr>
        <w:t>供</w:t>
      </w:r>
      <w:r>
        <w:rPr>
          <w:rFonts w:hint="eastAsia" w:ascii="宋体" w:hAnsi="宋体" w:eastAsia="宋体" w:cs="宋体"/>
          <w:color w:val="auto"/>
          <w:sz w:val="24"/>
          <w:szCs w:val="24"/>
          <w:lang w:eastAsia="zh-CN"/>
        </w:rPr>
        <w:t>所</w:t>
      </w:r>
      <w:r>
        <w:rPr>
          <w:rFonts w:hint="eastAsia" w:ascii="宋体" w:hAnsi="宋体" w:eastAsia="宋体" w:cs="宋体"/>
          <w:color w:val="auto"/>
          <w:spacing w:val="2"/>
          <w:sz w:val="24"/>
          <w:szCs w:val="24"/>
          <w:lang w:eastAsia="zh-CN"/>
        </w:rPr>
        <w:t>招</w:t>
      </w:r>
      <w:r>
        <w:rPr>
          <w:rFonts w:hint="eastAsia" w:ascii="宋体" w:hAnsi="宋体" w:eastAsia="宋体" w:cs="宋体"/>
          <w:color w:val="auto"/>
          <w:sz w:val="24"/>
          <w:szCs w:val="24"/>
          <w:lang w:eastAsia="zh-CN"/>
        </w:rPr>
        <w:t>标设备</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供</w:t>
      </w:r>
      <w:r>
        <w:rPr>
          <w:rFonts w:hint="eastAsia" w:ascii="宋体" w:hAnsi="宋体" w:eastAsia="宋体" w:cs="宋体"/>
          <w:color w:val="auto"/>
          <w:spacing w:val="2"/>
          <w:sz w:val="24"/>
          <w:szCs w:val="24"/>
          <w:lang w:eastAsia="zh-CN"/>
        </w:rPr>
        <w:t>货</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安</w:t>
      </w:r>
      <w:r>
        <w:rPr>
          <w:rFonts w:hint="eastAsia" w:ascii="宋体" w:hAnsi="宋体" w:eastAsia="宋体" w:cs="宋体"/>
          <w:color w:val="auto"/>
          <w:sz w:val="24"/>
          <w:szCs w:val="24"/>
          <w:lang w:eastAsia="zh-CN"/>
        </w:rPr>
        <w:t>装</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集</w:t>
      </w:r>
      <w:r>
        <w:rPr>
          <w:rFonts w:hint="eastAsia" w:ascii="宋体" w:hAnsi="宋体" w:eastAsia="宋体" w:cs="宋体"/>
          <w:color w:val="auto"/>
          <w:spacing w:val="2"/>
          <w:sz w:val="24"/>
          <w:szCs w:val="24"/>
          <w:lang w:eastAsia="zh-CN"/>
        </w:rPr>
        <w:t>成</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调</w:t>
      </w:r>
      <w:r>
        <w:rPr>
          <w:rFonts w:hint="eastAsia" w:ascii="宋体" w:hAnsi="宋体" w:eastAsia="宋体" w:cs="宋体"/>
          <w:color w:val="auto"/>
          <w:sz w:val="24"/>
          <w:szCs w:val="24"/>
          <w:lang w:eastAsia="zh-CN"/>
        </w:rPr>
        <w:t>试</w:t>
      </w:r>
      <w:r>
        <w:rPr>
          <w:rFonts w:hint="eastAsia" w:ascii="宋体" w:hAnsi="宋体" w:eastAsia="宋体" w:cs="宋体"/>
          <w:color w:val="auto"/>
          <w:spacing w:val="2"/>
          <w:sz w:val="24"/>
          <w:szCs w:val="24"/>
          <w:lang w:eastAsia="zh-CN"/>
        </w:rPr>
        <w:t>及</w:t>
      </w:r>
      <w:r>
        <w:rPr>
          <w:rFonts w:hint="eastAsia" w:ascii="宋体" w:hAnsi="宋体" w:eastAsia="宋体" w:cs="宋体"/>
          <w:color w:val="auto"/>
          <w:sz w:val="24"/>
          <w:szCs w:val="24"/>
          <w:lang w:eastAsia="zh-CN"/>
        </w:rPr>
        <w:t>技</w:t>
      </w:r>
      <w:r>
        <w:rPr>
          <w:rFonts w:hint="eastAsia" w:ascii="宋体" w:hAnsi="宋体" w:eastAsia="宋体" w:cs="宋体"/>
          <w:color w:val="auto"/>
          <w:spacing w:val="2"/>
          <w:sz w:val="24"/>
          <w:szCs w:val="24"/>
          <w:lang w:eastAsia="zh-CN"/>
        </w:rPr>
        <w:t>术</w:t>
      </w:r>
      <w:r>
        <w:rPr>
          <w:rFonts w:hint="eastAsia" w:ascii="宋体" w:hAnsi="宋体" w:eastAsia="宋体" w:cs="宋体"/>
          <w:color w:val="auto"/>
          <w:sz w:val="24"/>
          <w:szCs w:val="24"/>
          <w:lang w:eastAsia="zh-CN"/>
        </w:rPr>
        <w:t>服</w:t>
      </w:r>
      <w:r>
        <w:rPr>
          <w:rFonts w:hint="eastAsia" w:ascii="宋体" w:hAnsi="宋体" w:eastAsia="宋体" w:cs="宋体"/>
          <w:color w:val="auto"/>
          <w:spacing w:val="2"/>
          <w:sz w:val="24"/>
          <w:szCs w:val="24"/>
          <w:lang w:eastAsia="zh-CN"/>
        </w:rPr>
        <w:t>务</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完</w:t>
      </w:r>
      <w:r>
        <w:rPr>
          <w:rFonts w:hint="eastAsia" w:ascii="宋体" w:hAnsi="宋体" w:eastAsia="宋体" w:cs="宋体"/>
          <w:color w:val="auto"/>
          <w:sz w:val="24"/>
          <w:szCs w:val="24"/>
          <w:lang w:eastAsia="zh-CN"/>
        </w:rPr>
        <w:t>成本</w:t>
      </w:r>
      <w:r>
        <w:rPr>
          <w:rFonts w:hint="eastAsia" w:ascii="宋体" w:hAnsi="宋体" w:eastAsia="宋体" w:cs="宋体"/>
          <w:color w:val="auto"/>
          <w:spacing w:val="2"/>
          <w:sz w:val="24"/>
          <w:szCs w:val="24"/>
          <w:lang w:eastAsia="zh-CN"/>
        </w:rPr>
        <w:t>招</w:t>
      </w:r>
      <w:r>
        <w:rPr>
          <w:rFonts w:hint="eastAsia" w:ascii="宋体" w:hAnsi="宋体" w:eastAsia="宋体" w:cs="宋体"/>
          <w:color w:val="auto"/>
          <w:sz w:val="24"/>
          <w:szCs w:val="24"/>
          <w:lang w:eastAsia="zh-CN"/>
        </w:rPr>
        <w:t>标</w:t>
      </w:r>
      <w:r>
        <w:rPr>
          <w:rFonts w:hint="eastAsia" w:ascii="宋体" w:hAnsi="宋体" w:eastAsia="宋体" w:cs="宋体"/>
          <w:color w:val="auto"/>
          <w:spacing w:val="2"/>
          <w:sz w:val="24"/>
          <w:szCs w:val="24"/>
          <w:lang w:eastAsia="zh-CN"/>
        </w:rPr>
        <w:t>书</w:t>
      </w:r>
      <w:r>
        <w:rPr>
          <w:rFonts w:hint="eastAsia" w:ascii="宋体" w:hAnsi="宋体" w:eastAsia="宋体" w:cs="宋体"/>
          <w:color w:val="auto"/>
          <w:sz w:val="24"/>
          <w:szCs w:val="24"/>
          <w:lang w:eastAsia="zh-CN"/>
        </w:rPr>
        <w:t>规</w:t>
      </w:r>
      <w:r>
        <w:rPr>
          <w:rFonts w:hint="eastAsia" w:ascii="宋体" w:hAnsi="宋体" w:eastAsia="宋体" w:cs="宋体"/>
          <w:color w:val="auto"/>
          <w:spacing w:val="2"/>
          <w:sz w:val="24"/>
          <w:szCs w:val="24"/>
          <w:lang w:eastAsia="zh-CN"/>
        </w:rPr>
        <w:t>定</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建</w:t>
      </w:r>
      <w:r>
        <w:rPr>
          <w:rFonts w:hint="eastAsia" w:ascii="宋体" w:hAnsi="宋体" w:eastAsia="宋体" w:cs="宋体"/>
          <w:color w:val="auto"/>
          <w:sz w:val="24"/>
          <w:szCs w:val="24"/>
          <w:lang w:eastAsia="zh-CN"/>
        </w:rPr>
        <w:t>设</w:t>
      </w:r>
      <w:r>
        <w:rPr>
          <w:rFonts w:hint="eastAsia" w:ascii="宋体" w:hAnsi="宋体" w:eastAsia="宋体" w:cs="宋体"/>
          <w:color w:val="auto"/>
          <w:spacing w:val="2"/>
          <w:sz w:val="24"/>
          <w:szCs w:val="24"/>
          <w:lang w:eastAsia="zh-CN"/>
        </w:rPr>
        <w:t>任</w:t>
      </w:r>
      <w:r>
        <w:rPr>
          <w:rFonts w:hint="eastAsia" w:ascii="宋体" w:hAnsi="宋体" w:eastAsia="宋体" w:cs="宋体"/>
          <w:color w:val="auto"/>
          <w:sz w:val="24"/>
          <w:szCs w:val="24"/>
          <w:lang w:eastAsia="zh-CN"/>
        </w:rPr>
        <w:t>务</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并</w:t>
      </w:r>
      <w:r>
        <w:rPr>
          <w:rFonts w:hint="eastAsia" w:ascii="宋体" w:hAnsi="宋体" w:eastAsia="宋体" w:cs="宋体"/>
          <w:color w:val="auto"/>
          <w:spacing w:val="2"/>
          <w:sz w:val="24"/>
          <w:szCs w:val="24"/>
          <w:lang w:eastAsia="zh-CN"/>
        </w:rPr>
        <w:t>协</w:t>
      </w:r>
      <w:r>
        <w:rPr>
          <w:rFonts w:hint="eastAsia" w:ascii="宋体" w:hAnsi="宋体" w:eastAsia="宋体" w:cs="宋体"/>
          <w:color w:val="auto"/>
          <w:sz w:val="24"/>
          <w:szCs w:val="24"/>
          <w:lang w:eastAsia="zh-CN"/>
        </w:rPr>
        <w:t>助</w:t>
      </w:r>
      <w:r>
        <w:rPr>
          <w:rFonts w:hint="eastAsia" w:ascii="宋体" w:hAnsi="宋体" w:eastAsia="宋体" w:cs="宋体"/>
          <w:color w:val="auto"/>
          <w:spacing w:val="2"/>
          <w:sz w:val="24"/>
          <w:szCs w:val="24"/>
          <w:lang w:eastAsia="zh-CN"/>
        </w:rPr>
        <w:t>相</w:t>
      </w:r>
      <w:r>
        <w:rPr>
          <w:rFonts w:hint="eastAsia" w:ascii="宋体" w:hAnsi="宋体" w:eastAsia="宋体" w:cs="宋体"/>
          <w:color w:val="auto"/>
          <w:sz w:val="24"/>
          <w:szCs w:val="24"/>
          <w:lang w:eastAsia="zh-CN"/>
        </w:rPr>
        <w:t>关</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建</w:t>
      </w:r>
      <w:r>
        <w:rPr>
          <w:rFonts w:hint="eastAsia" w:ascii="宋体" w:hAnsi="宋体" w:eastAsia="宋体" w:cs="宋体"/>
          <w:color w:val="auto"/>
          <w:spacing w:val="2"/>
          <w:sz w:val="24"/>
          <w:szCs w:val="24"/>
          <w:lang w:eastAsia="zh-CN"/>
        </w:rPr>
        <w:t>设</w:t>
      </w:r>
      <w:r>
        <w:rPr>
          <w:rFonts w:hint="eastAsia" w:ascii="宋体" w:hAnsi="宋体" w:eastAsia="宋体" w:cs="宋体"/>
          <w:color w:val="auto"/>
          <w:sz w:val="24"/>
          <w:szCs w:val="24"/>
          <w:lang w:eastAsia="zh-CN"/>
        </w:rPr>
        <w:t>工</w:t>
      </w:r>
      <w:r>
        <w:rPr>
          <w:rFonts w:hint="eastAsia" w:ascii="宋体" w:hAnsi="宋体" w:eastAsia="宋体" w:cs="宋体"/>
          <w:color w:val="auto"/>
          <w:spacing w:val="2"/>
          <w:sz w:val="24"/>
          <w:szCs w:val="24"/>
          <w:lang w:eastAsia="zh-CN"/>
        </w:rPr>
        <w:t>作</w:t>
      </w:r>
      <w:r>
        <w:rPr>
          <w:rFonts w:hint="eastAsia" w:ascii="宋体" w:hAnsi="宋体" w:eastAsia="宋体" w:cs="宋体"/>
          <w:color w:val="auto"/>
          <w:sz w:val="24"/>
          <w:szCs w:val="24"/>
          <w:lang w:eastAsia="zh-CN"/>
        </w:rPr>
        <w:t>；</w:t>
      </w:r>
    </w:p>
    <w:p>
      <w:pPr>
        <w:numPr>
          <w:ilvl w:val="0"/>
          <w:numId w:val="2"/>
        </w:numPr>
        <w:spacing w:after="0" w:line="360" w:lineRule="auto"/>
        <w:ind w:left="172" w:firstLine="488"/>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双</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项</w:t>
      </w:r>
      <w:r>
        <w:rPr>
          <w:rFonts w:hint="eastAsia" w:ascii="宋体" w:hAnsi="宋体" w:eastAsia="宋体" w:cs="宋体"/>
          <w:color w:val="auto"/>
          <w:sz w:val="24"/>
          <w:szCs w:val="24"/>
          <w:lang w:eastAsia="zh-CN"/>
        </w:rPr>
        <w:t>目</w:t>
      </w:r>
      <w:r>
        <w:rPr>
          <w:rFonts w:hint="eastAsia" w:ascii="宋体" w:hAnsi="宋体" w:eastAsia="宋体" w:cs="宋体"/>
          <w:color w:val="auto"/>
          <w:spacing w:val="2"/>
          <w:sz w:val="24"/>
          <w:szCs w:val="24"/>
          <w:lang w:eastAsia="zh-CN"/>
        </w:rPr>
        <w:t>违</w:t>
      </w:r>
      <w:r>
        <w:rPr>
          <w:rFonts w:hint="eastAsia" w:ascii="宋体" w:hAnsi="宋体" w:eastAsia="宋体" w:cs="宋体"/>
          <w:color w:val="auto"/>
          <w:sz w:val="24"/>
          <w:szCs w:val="24"/>
          <w:lang w:eastAsia="zh-CN"/>
        </w:rPr>
        <w:t>约</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处</w:t>
      </w:r>
      <w:r>
        <w:rPr>
          <w:rFonts w:hint="eastAsia" w:ascii="宋体" w:hAnsi="宋体" w:eastAsia="宋体" w:cs="宋体"/>
          <w:color w:val="auto"/>
          <w:spacing w:val="2"/>
          <w:sz w:val="24"/>
          <w:szCs w:val="24"/>
          <w:lang w:eastAsia="zh-CN"/>
        </w:rPr>
        <w:t>罚</w:t>
      </w:r>
      <w:r>
        <w:rPr>
          <w:rFonts w:hint="eastAsia" w:ascii="宋体" w:hAnsi="宋体" w:eastAsia="宋体" w:cs="宋体"/>
          <w:color w:val="auto"/>
          <w:sz w:val="24"/>
          <w:szCs w:val="24"/>
          <w:lang w:eastAsia="zh-CN"/>
        </w:rPr>
        <w:t>将</w:t>
      </w:r>
      <w:r>
        <w:rPr>
          <w:rFonts w:hint="eastAsia" w:ascii="宋体" w:hAnsi="宋体" w:eastAsia="宋体" w:cs="宋体"/>
          <w:color w:val="auto"/>
          <w:spacing w:val="2"/>
          <w:sz w:val="24"/>
          <w:szCs w:val="24"/>
          <w:lang w:eastAsia="zh-CN"/>
        </w:rPr>
        <w:t>在</w:t>
      </w:r>
      <w:r>
        <w:rPr>
          <w:rFonts w:hint="eastAsia" w:ascii="宋体" w:hAnsi="宋体" w:eastAsia="宋体" w:cs="宋体"/>
          <w:color w:val="auto"/>
          <w:sz w:val="24"/>
          <w:szCs w:val="24"/>
          <w:lang w:eastAsia="zh-CN"/>
        </w:rPr>
        <w:t>合</w:t>
      </w:r>
      <w:r>
        <w:rPr>
          <w:rFonts w:hint="eastAsia" w:ascii="宋体" w:hAnsi="宋体" w:eastAsia="宋体" w:cs="宋体"/>
          <w:color w:val="auto"/>
          <w:spacing w:val="2"/>
          <w:sz w:val="24"/>
          <w:szCs w:val="24"/>
          <w:lang w:eastAsia="zh-CN"/>
        </w:rPr>
        <w:t>同</w:t>
      </w:r>
      <w:r>
        <w:rPr>
          <w:rFonts w:hint="eastAsia" w:ascii="宋体" w:hAnsi="宋体" w:eastAsia="宋体" w:cs="宋体"/>
          <w:color w:val="auto"/>
          <w:sz w:val="24"/>
          <w:szCs w:val="24"/>
          <w:lang w:eastAsia="zh-CN"/>
        </w:rPr>
        <w:t>谈</w:t>
      </w:r>
      <w:r>
        <w:rPr>
          <w:rFonts w:hint="eastAsia" w:ascii="宋体" w:hAnsi="宋体" w:eastAsia="宋体" w:cs="宋体"/>
          <w:color w:val="auto"/>
          <w:spacing w:val="2"/>
          <w:sz w:val="24"/>
          <w:szCs w:val="24"/>
          <w:lang w:eastAsia="zh-CN"/>
        </w:rPr>
        <w:t>判</w:t>
      </w:r>
      <w:r>
        <w:rPr>
          <w:rFonts w:hint="eastAsia" w:ascii="宋体" w:hAnsi="宋体" w:eastAsia="宋体" w:cs="宋体"/>
          <w:color w:val="auto"/>
          <w:sz w:val="24"/>
          <w:szCs w:val="24"/>
          <w:lang w:eastAsia="zh-CN"/>
        </w:rPr>
        <w:t>中</w:t>
      </w:r>
      <w:r>
        <w:rPr>
          <w:rFonts w:hint="eastAsia" w:ascii="宋体" w:hAnsi="宋体" w:eastAsia="宋体" w:cs="宋体"/>
          <w:color w:val="auto"/>
          <w:spacing w:val="2"/>
          <w:sz w:val="24"/>
          <w:szCs w:val="24"/>
          <w:lang w:eastAsia="zh-CN"/>
        </w:rPr>
        <w:t>明</w:t>
      </w:r>
      <w:r>
        <w:rPr>
          <w:rFonts w:hint="eastAsia" w:ascii="宋体" w:hAnsi="宋体" w:eastAsia="宋体" w:cs="宋体"/>
          <w:color w:val="auto"/>
          <w:sz w:val="24"/>
          <w:szCs w:val="24"/>
          <w:lang w:eastAsia="zh-CN"/>
        </w:rPr>
        <w:t>确。</w:t>
      </w:r>
    </w:p>
    <w:p>
      <w:pPr>
        <w:pStyle w:val="3"/>
        <w:rPr>
          <w:rFonts w:hint="eastAsia"/>
          <w:color w:val="auto"/>
        </w:rPr>
      </w:pPr>
      <w:bookmarkStart w:id="19" w:name="_Toc25805"/>
      <w:bookmarkStart w:id="20" w:name="_Toc18524"/>
      <w:bookmarkStart w:id="21" w:name="_Toc14784"/>
      <w:bookmarkStart w:id="22" w:name="_Toc670"/>
      <w:bookmarkStart w:id="23" w:name="_Toc5483"/>
      <w:r>
        <w:rPr>
          <w:rFonts w:hint="eastAsia"/>
          <w:color w:val="auto"/>
        </w:rPr>
        <w:t>投标须知</w:t>
      </w:r>
      <w:bookmarkEnd w:id="19"/>
      <w:bookmarkEnd w:id="20"/>
      <w:bookmarkEnd w:id="21"/>
      <w:bookmarkEnd w:id="22"/>
      <w:bookmarkEnd w:id="23"/>
    </w:p>
    <w:p>
      <w:pPr>
        <w:spacing w:before="9" w:after="0" w:line="130" w:lineRule="exact"/>
        <w:rPr>
          <w:rFonts w:hint="eastAsia" w:ascii="宋体" w:hAnsi="宋体" w:eastAsia="宋体" w:cs="宋体"/>
          <w:color w:val="auto"/>
          <w:sz w:val="13"/>
          <w:szCs w:val="13"/>
          <w:lang w:eastAsia="zh-CN"/>
        </w:rPr>
      </w:pP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技术规范书中提出的仅为最低限度的技术要求，并未对一切技术细节做出规定，也未充分引述有关标准和规范的条文，投标方应提供符合相关标准和本技术规范的产品。本技术规范所使用的标准如与国家、行业、南方电网公司以及投标方所执行的标准不一致时，按要求较高的标准执行；</w:t>
      </w:r>
    </w:p>
    <w:p>
      <w:pPr>
        <w:numPr>
          <w:ilvl w:val="0"/>
          <w:numId w:val="3"/>
        </w:numPr>
        <w:spacing w:after="0" w:line="360" w:lineRule="auto"/>
        <w:ind w:left="0"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本文件中的所有设备技术参数为</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b/>
          <w:bCs/>
          <w:color w:val="auto"/>
          <w:sz w:val="24"/>
          <w:szCs w:val="24"/>
          <w:lang w:eastAsia="zh-CN"/>
        </w:rPr>
        <w:t>最低技术要求，为本次招标项目技术评审中的评分因素“技术参数优异性”的评分依据，投标方须做出点对点应答并满足，若不满足应当予以否决投标方技术文件；应答优于技术规范书的技术参数，投标人必须提供完备的佐证材料。</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应仔细阅读包括本技术规范书在内的招标文件的所有条款，并根据技术规范书中的要求和范围进行技术方案的设计，其提供的设备的技术方案应满足招标文件所规定的所有要求。投标方也可推荐能满足招标文件要求的类似的或更优的产品和方案，但投标方必须详细标明技术差异。未在技术差异表中说明的条款意味着投标方认可其所提供的设备、产品及服务等的相应部分完全符合或高于本技术规范相应的要求，投标方中标后除非经过买方书面同意，否则不得以任何理由提供低于本技术规范要求的相应的设备、产品及服务等；</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本技术规范书未提出但应标设备已具有的功能及技术性能指标，投标方可在其技术建议书中加以补充说明，并提供相关技术资料。如果投标方认为本技术规范书所描述的设备性能等要求与目标设备要求有所不一致或部分要求不合理，可在响应原要求后给出建议方案；</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应标硬件设备不具备或未达到相关要求的功能或性能，投标方在应答时须针对该项如实说明。投标方认为相关要求不合理的，应给出充分理由及合理的建议；投标方认为相关要求需要在现有产品基础上进一步实现或完善的，应给出实现相关技术要求的方案和进度计划；</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提供的技术应答内容至少应包括技术方案(包括功能实现方案、性能指标等)、设备软件、硬件配置(包括设备备品备件、工具及仪器、安装材料等)、工程计划(包括工程进度计划、设计联络会、技术培训计划)等；</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应在技术建议书中具体说明所建议的技术方案、设备系统配置符合的有关标准(包括国际、国内标准和专用标准)，并附上相应的说明和技术资料。投标建议书中的每个设备硬件的型号/部件号必须逐一说明。对每个单项产品，卖方必须提供原厂商的正式技术指标说明材料。卖方认为需特殊说明的部分应附有详细的技术资料，否则由于评标理解的不同，产生的后果由卖方负责；</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投标方提供的设备必须是标准的，技术上是成熟的；所有设备应是全新的，具有先进结构和一流工艺水平，并能在中国境内安全使用，符合环保要求；</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投标方应依据本技术规范的要求及推荐的技术方案提出详细的设备配置和报价清单；</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的报价清单内容应该包括本次招标范围内所要求的全部设备、材料及服务等。除已经明确说明由买方另行采购和在报价清单中明确采购的设备、材料及服务外，其它在本项目建设中必须的但被遗漏的设备、材料及服务，投标方应予以补充，在清单中详细列出并报价，以保证招标正常运行。否则，相关设备、材料及服务等的费用被视为已包含在报价中或由卖方免费提供；</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的投标文件应以中文简体编写(原厂商的资料可为英文)，所有的计算、说明和图纸等均应采用国际单位。投标方应保证对本次招标的所有技术说明文件保密，在招标前和招标后不得向其他单位公布招标项目单位的有关材料；</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技术规范书的解释权属于买方。未经买方同意，任何个人和单位对技术规范书所作的任何修改均无效。在未经双方商定作为订货合同技术附件之前，买方保留对技术规范书进行修改的权利，卖方可以提出变更的意见和建议；买卖双方签订合同之后，买方有权提出和卖方有责任接受因国家、行业、上级主管单位等的规范、标准和规程等发生变化及与相关设备对接要求改变所产生的一些补充要求。具体事项由买卖双方共同商定；</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本技术规范书在内容或技术指标上如果存在错误(包括拼写、印刷错误)，投标方应及时提出要求招标方澄清，经招标方确认后对错误内容进行修正；</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针对本次招标的一切有效的书面通知、修改及补充，都是招标文件不可分割的部分，与招标文件具有同等法律效力；</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技术规范书经买卖双方确认后作为合同的附件，与合同正文具有同等的法律效力。本技术规范书的未尽事宜，由买卖双方在合同技术谈判时协商确定，或以其它形式补充。</w:t>
      </w:r>
    </w:p>
    <w:p>
      <w:pPr>
        <w:pStyle w:val="3"/>
        <w:rPr>
          <w:rFonts w:hint="eastAsia"/>
          <w:color w:val="auto"/>
        </w:rPr>
      </w:pPr>
      <w:bookmarkStart w:id="24" w:name="_Toc2439"/>
      <w:bookmarkStart w:id="25" w:name="_Toc6503"/>
      <w:bookmarkStart w:id="26" w:name="_Toc12862"/>
      <w:bookmarkStart w:id="27" w:name="_Toc20235"/>
      <w:bookmarkStart w:id="28" w:name="_Toc11421"/>
      <w:r>
        <w:rPr>
          <w:rFonts w:hint="eastAsia"/>
          <w:color w:val="auto"/>
        </w:rPr>
        <w:t>卖方职责</w:t>
      </w:r>
      <w:bookmarkEnd w:id="24"/>
      <w:bookmarkEnd w:id="25"/>
      <w:bookmarkEnd w:id="26"/>
      <w:bookmarkEnd w:id="27"/>
      <w:bookmarkEnd w:id="28"/>
    </w:p>
    <w:p>
      <w:pPr>
        <w:spacing w:before="9" w:after="0" w:line="130" w:lineRule="exact"/>
        <w:rPr>
          <w:rFonts w:hint="eastAsia" w:ascii="宋体" w:hAnsi="宋体" w:eastAsia="宋体" w:cs="宋体"/>
          <w:color w:val="auto"/>
          <w:sz w:val="13"/>
          <w:szCs w:val="13"/>
          <w:lang w:eastAsia="zh-CN"/>
        </w:rPr>
      </w:pP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卖方职责包括但不限于：</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本工程为交钥匙工程，卖方负责本项目软件硬件等设备的供货、安装、调试；</w:t>
      </w:r>
      <w:r>
        <w:rPr>
          <w:rFonts w:hint="eastAsia" w:ascii="宋体" w:hAnsi="宋体" w:eastAsia="宋体" w:cs="宋体"/>
          <w:color w:val="auto"/>
          <w:sz w:val="24"/>
          <w:szCs w:val="24"/>
          <w:lang w:val="en-US" w:eastAsia="zh-CN"/>
        </w:rPr>
        <w:t xml:space="preserve">   </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提供产品均为合同限定的公司和国家所制造；</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提供的产品均满足产品技术说明书中规定的技术指标；</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负责所供设备的包装运货、报关、提货、交货、安装调试、系统开通、资源申请并保证系统质量；</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应提出主要设备的生产、运输、安装测试相对时间表；</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交货地点要求：</w:t>
      </w:r>
      <w:r>
        <w:rPr>
          <w:rFonts w:hint="eastAsia" w:ascii="宋体" w:hAnsi="宋体" w:eastAsia="宋体" w:cs="宋体"/>
          <w:b/>
          <w:bCs/>
          <w:color w:val="auto"/>
          <w:sz w:val="24"/>
          <w:szCs w:val="24"/>
          <w:lang w:eastAsia="zh-CN"/>
        </w:rPr>
        <w:t>自合同签订之后，买方电话通知之日起20日历天，到货之日起10日内完成安装调试工作，</w:t>
      </w:r>
      <w:r>
        <w:rPr>
          <w:rFonts w:hint="eastAsia" w:ascii="宋体" w:hAnsi="宋体" w:eastAsia="宋体" w:cs="宋体"/>
          <w:color w:val="auto"/>
          <w:sz w:val="24"/>
          <w:szCs w:val="24"/>
          <w:lang w:eastAsia="zh-CN"/>
        </w:rPr>
        <w:t>按招标方指定的安装地点；</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应说明所提供设备的设备规格、安装要求、进出线方式、电源种类、环境（接地要求、温湿度）要求等；</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应提供供货时间表，应给出所能保证的最早和最迟交货日期，应提交一份有关交付每批安装的设备材料、工具软件包和技术文件的日程安排，该安排须经招标方同意后执行；</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装调试在投标方人员指导下按投标方提供经招标方认可的设计进行，安装调试由投标方负责，招标方人员参加配合，投标方应编排计划进度表，定期向招标方用书面形式报告进展情况及遇到的问题及解决的措施；</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除招标方另作规定，投标方必须负责一切与安装调试有关的实地工作和服务；</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如果因为投标方生产能力不足、设备或软件存在技术问题而延误供货期，投标方应负责由此产生的一切后果，并进行经济赔偿；</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负责整个项目的协调工作，包含但不仅限于原有硬件设备对接工作、网络规划、系统对接等工作；</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负责供货范围内设备的投运、验收试验、试运行和保修期内的故障排除；</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提供全面的技术培训及设备硬件培训技术资料等；</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除特别说明外，投标方的设备提供1年保修服务，并在设备使用期内提供设备投运后的技术支持、合同设备备品备件、安装和维护所需的专门工具和试验仪器仪表(包括调整、测试和校核)及材料；</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及时向买方通告有关硬件设备的升级和更新，在质保期内应根据使用情况需要免费提供并负责安装和调试；</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卖方有责任对买方所提供的电网技术参数资料以及有关资料进行保密；</w:t>
      </w:r>
    </w:p>
    <w:p>
      <w:pPr>
        <w:numPr>
          <w:ilvl w:val="0"/>
          <w:numId w:val="4"/>
        </w:numPr>
        <w:spacing w:line="360" w:lineRule="auto"/>
        <w:ind w:left="0" w:firstLine="480" w:firstLineChars="200"/>
        <w:rPr>
          <w:rFonts w:hint="eastAsia" w:ascii="宋体" w:hAnsi="宋体" w:eastAsia="宋体" w:cs="宋体"/>
          <w:color w:val="auto"/>
          <w:spacing w:val="0"/>
          <w:sz w:val="24"/>
          <w:szCs w:val="24"/>
          <w:lang w:eastAsia="zh-CN"/>
        </w:rPr>
      </w:pPr>
      <w:r>
        <w:rPr>
          <w:rFonts w:hint="eastAsia" w:ascii="宋体" w:hAnsi="宋体" w:eastAsia="宋体" w:cs="宋体"/>
          <w:color w:val="auto"/>
          <w:sz w:val="24"/>
          <w:szCs w:val="24"/>
          <w:lang w:val="en-US" w:eastAsia="zh-CN"/>
        </w:rPr>
        <w:t>卖方为买方建设的视频会议系统必须完全满足《关于印发高清视频会议系统配置指导意见的通知》（办中调〔2025〕1号）的规定要求。</w:t>
      </w:r>
    </w:p>
    <w:p>
      <w:pPr>
        <w:spacing w:before="7" w:after="0" w:line="100" w:lineRule="exact"/>
        <w:rPr>
          <w:rFonts w:hint="eastAsia" w:ascii="宋体" w:hAnsi="宋体" w:eastAsia="宋体" w:cs="宋体"/>
          <w:color w:val="auto"/>
          <w:sz w:val="10"/>
          <w:szCs w:val="10"/>
          <w:lang w:eastAsia="zh-CN"/>
        </w:rPr>
      </w:pPr>
    </w:p>
    <w:p>
      <w:pPr>
        <w:pStyle w:val="3"/>
        <w:rPr>
          <w:rFonts w:hint="eastAsia"/>
          <w:color w:val="auto"/>
        </w:rPr>
      </w:pPr>
      <w:bookmarkStart w:id="29" w:name="_Toc8681"/>
      <w:bookmarkStart w:id="30" w:name="_Toc27651"/>
      <w:bookmarkStart w:id="31" w:name="_Toc30514"/>
      <w:bookmarkStart w:id="32" w:name="_Toc15807"/>
      <w:bookmarkStart w:id="33" w:name="_Toc7638"/>
      <w:r>
        <w:rPr>
          <w:rFonts w:hint="eastAsia"/>
          <w:color w:val="auto"/>
        </w:rPr>
        <w:t>买方职责</w:t>
      </w:r>
      <w:bookmarkEnd w:id="29"/>
      <w:bookmarkEnd w:id="30"/>
      <w:bookmarkEnd w:id="31"/>
      <w:bookmarkEnd w:id="32"/>
      <w:bookmarkEnd w:id="33"/>
    </w:p>
    <w:p>
      <w:pPr>
        <w:spacing w:before="9" w:after="0" w:line="130" w:lineRule="exact"/>
        <w:rPr>
          <w:rFonts w:hint="eastAsia" w:ascii="宋体" w:hAnsi="宋体" w:eastAsia="宋体" w:cs="宋体"/>
          <w:color w:val="auto"/>
          <w:sz w:val="13"/>
          <w:szCs w:val="13"/>
          <w:lang w:eastAsia="zh-CN"/>
        </w:rPr>
      </w:pPr>
    </w:p>
    <w:p>
      <w:pPr>
        <w:numPr>
          <w:ilvl w:val="0"/>
          <w:numId w:val="5"/>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审查合同生效后卖方提供的技术文件和图纸，审议并确认工程进度、功能规范、设计联络会程序、培训内容和计划、验收试验大纲和计划等；</w:t>
      </w:r>
    </w:p>
    <w:p>
      <w:pPr>
        <w:numPr>
          <w:ilvl w:val="0"/>
          <w:numId w:val="5"/>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提供满足合同设备运行条件的现场运行环境；</w:t>
      </w:r>
    </w:p>
    <w:p>
      <w:pPr>
        <w:numPr>
          <w:ilvl w:val="0"/>
          <w:numId w:val="5"/>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提出现场的硬件布置要求；</w:t>
      </w:r>
    </w:p>
    <w:p>
      <w:pPr>
        <w:numPr>
          <w:ilvl w:val="0"/>
          <w:numId w:val="5"/>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参加各项组织培训工作；</w:t>
      </w:r>
    </w:p>
    <w:p>
      <w:pPr>
        <w:numPr>
          <w:ilvl w:val="0"/>
          <w:numId w:val="5"/>
        </w:numPr>
        <w:spacing w:after="0" w:line="360" w:lineRule="auto"/>
        <w:ind w:left="0"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z w:val="24"/>
          <w:szCs w:val="24"/>
          <w:lang w:eastAsia="zh-CN"/>
        </w:rPr>
        <w:t>其它双方约定的买方职责。</w:t>
      </w:r>
    </w:p>
    <w:p>
      <w:pPr>
        <w:spacing w:before="7" w:after="0" w:line="100" w:lineRule="exact"/>
        <w:rPr>
          <w:rFonts w:hint="eastAsia" w:ascii="宋体" w:hAnsi="宋体" w:eastAsia="宋体" w:cs="宋体"/>
          <w:color w:val="auto"/>
          <w:sz w:val="10"/>
          <w:szCs w:val="10"/>
          <w:lang w:eastAsia="zh-CN"/>
        </w:rPr>
      </w:pPr>
    </w:p>
    <w:p>
      <w:pPr>
        <w:widowControl/>
        <w:spacing w:after="0" w:line="240" w:lineRule="auto"/>
        <w:rPr>
          <w:rFonts w:hint="eastAsia" w:ascii="宋体" w:hAnsi="宋体" w:eastAsia="宋体" w:cs="宋体"/>
          <w:b/>
          <w:bCs/>
          <w:color w:val="auto"/>
          <w:spacing w:val="-1"/>
          <w:sz w:val="28"/>
          <w:szCs w:val="28"/>
          <w:lang w:eastAsia="zh-CN"/>
        </w:rPr>
      </w:pPr>
      <w:bookmarkStart w:id="34" w:name="_Toc4670"/>
      <w:r>
        <w:rPr>
          <w:rFonts w:ascii="宋体" w:hAnsi="宋体" w:eastAsia="宋体" w:cs="宋体"/>
          <w:b/>
          <w:bCs/>
          <w:color w:val="auto"/>
          <w:spacing w:val="-1"/>
          <w:sz w:val="28"/>
          <w:szCs w:val="28"/>
          <w:lang w:eastAsia="zh-CN"/>
        </w:rPr>
        <w:br w:type="page"/>
      </w:r>
    </w:p>
    <w:p>
      <w:pPr>
        <w:pStyle w:val="3"/>
        <w:rPr>
          <w:rFonts w:hint="eastAsia"/>
          <w:color w:val="auto"/>
        </w:rPr>
      </w:pPr>
      <w:bookmarkStart w:id="35" w:name="_Toc30083"/>
      <w:bookmarkStart w:id="36" w:name="_Toc15695"/>
      <w:bookmarkStart w:id="37" w:name="_Toc18234"/>
      <w:bookmarkStart w:id="38" w:name="_Toc25329"/>
      <w:r>
        <w:rPr>
          <w:rFonts w:hint="eastAsia"/>
          <w:color w:val="auto"/>
        </w:rPr>
        <w:t>设计遵循的标准规范</w:t>
      </w:r>
      <w:bookmarkEnd w:id="34"/>
      <w:bookmarkEnd w:id="35"/>
      <w:bookmarkEnd w:id="36"/>
      <w:bookmarkEnd w:id="37"/>
      <w:bookmarkEnd w:id="38"/>
    </w:p>
    <w:p>
      <w:pPr>
        <w:spacing w:before="9" w:after="0" w:line="130" w:lineRule="exact"/>
        <w:rPr>
          <w:rFonts w:hint="eastAsia" w:ascii="宋体" w:hAnsi="宋体" w:eastAsia="宋体" w:cs="宋体"/>
          <w:color w:val="auto"/>
          <w:sz w:val="13"/>
          <w:szCs w:val="13"/>
          <w:lang w:eastAsia="zh-CN"/>
        </w:rPr>
      </w:pPr>
    </w:p>
    <w:p>
      <w:pPr>
        <w:numPr>
          <w:ilvl w:val="0"/>
          <w:numId w:val="6"/>
        </w:numPr>
        <w:spacing w:after="0" w:line="360" w:lineRule="auto"/>
        <w:ind w:left="0"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除本技术规范书特别规定外，卖方所提供的设备均应按照国际、国家、行业、公司标准、规范、规定进行设计、制造、检验和安装。所用的标准必须是其最新版本。除非另作特别规定，所有合同设备，包括卖方从他处获得的全部设备或附件，都必须满足最新版本的相关标准，包括在投标时已生效的任何修改和补充。如果卖方选用标书规定以外的标准时，需提交与这种替换标准相当或优于标书规定标准的证明，供买方确认；</w:t>
      </w:r>
    </w:p>
    <w:p>
      <w:pPr>
        <w:numPr>
          <w:ilvl w:val="0"/>
          <w:numId w:val="6"/>
        </w:numPr>
        <w:spacing w:after="0" w:line="360" w:lineRule="auto"/>
        <w:ind w:left="0"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本技术规范书主要引用或参照了以下标准和规范，投标的设备和产品应符合本技术规范及下列标准和规范的要求：</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《安全防范工程程序与要求》（GA/T75-94）；</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《安全防范工程技术标准》(GB50348-2018)； </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《安全防范系统验收规则》（GA308-2001）；</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《综合布线系统工程规范》（GB50311-2016）；</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《建筑防火规范》（GB50016－2014）；</w:t>
      </w:r>
    </w:p>
    <w:p>
      <w:pPr>
        <w:pStyle w:val="25"/>
        <w:numPr>
          <w:ilvl w:val="0"/>
          <w:numId w:val="7"/>
        </w:numPr>
        <w:snapToGrid/>
        <w:spacing w:line="560" w:lineRule="exact"/>
        <w:rPr>
          <w:color w:val="auto"/>
          <w:sz w:val="24"/>
          <w:lang w:eastAsia="zh-CN"/>
        </w:rPr>
      </w:pPr>
      <w:r>
        <w:rPr>
          <w:rFonts w:hint="eastAsia"/>
          <w:color w:val="auto"/>
          <w:sz w:val="24"/>
          <w:lang w:eastAsia="zh-CN"/>
        </w:rPr>
        <w:t>《民用建筑设计统一标准》GB50352-2019；</w:t>
      </w:r>
    </w:p>
    <w:p>
      <w:pPr>
        <w:pStyle w:val="25"/>
        <w:numPr>
          <w:ilvl w:val="0"/>
          <w:numId w:val="7"/>
        </w:numPr>
        <w:snapToGrid/>
        <w:spacing w:line="560" w:lineRule="exact"/>
        <w:rPr>
          <w:color w:val="auto"/>
          <w:sz w:val="24"/>
          <w:lang w:eastAsia="zh-CN"/>
        </w:rPr>
      </w:pPr>
      <w:r>
        <w:rPr>
          <w:rFonts w:hint="eastAsia"/>
          <w:color w:val="auto"/>
          <w:sz w:val="24"/>
          <w:lang w:eastAsia="zh-CN"/>
        </w:rPr>
        <w:t>《民用建筑通用规范》GB55031-2022；</w:t>
      </w:r>
    </w:p>
    <w:p>
      <w:pPr>
        <w:pStyle w:val="25"/>
        <w:numPr>
          <w:ilvl w:val="0"/>
          <w:numId w:val="7"/>
        </w:numPr>
        <w:snapToGrid/>
        <w:spacing w:line="560" w:lineRule="exact"/>
        <w:rPr>
          <w:color w:val="auto"/>
          <w:sz w:val="24"/>
          <w:lang w:eastAsia="zh-CN"/>
        </w:rPr>
      </w:pPr>
      <w:r>
        <w:rPr>
          <w:rFonts w:hint="eastAsia"/>
          <w:color w:val="auto"/>
          <w:sz w:val="24"/>
          <w:lang w:eastAsia="zh-CN"/>
        </w:rPr>
        <w:t>《建筑设计防火规范》</w:t>
      </w:r>
      <w:r>
        <w:rPr>
          <w:color w:val="auto"/>
          <w:sz w:val="24"/>
          <w:lang w:eastAsia="zh-CN"/>
        </w:rPr>
        <w:t>GB50016-2014</w:t>
      </w:r>
      <w:r>
        <w:rPr>
          <w:rFonts w:hint="eastAsia"/>
          <w:color w:val="auto"/>
          <w:sz w:val="24"/>
          <w:lang w:eastAsia="zh-CN"/>
        </w:rPr>
        <w:t>（2018版）；</w:t>
      </w:r>
    </w:p>
    <w:p>
      <w:pPr>
        <w:pStyle w:val="25"/>
        <w:numPr>
          <w:ilvl w:val="0"/>
          <w:numId w:val="7"/>
        </w:numPr>
        <w:snapToGrid/>
        <w:spacing w:line="560" w:lineRule="exact"/>
        <w:rPr>
          <w:color w:val="auto"/>
          <w:sz w:val="24"/>
          <w:lang w:eastAsia="zh-CN"/>
        </w:rPr>
      </w:pPr>
      <w:r>
        <w:rPr>
          <w:rFonts w:hint="eastAsia"/>
          <w:color w:val="auto"/>
          <w:sz w:val="24"/>
          <w:lang w:eastAsia="zh-CN"/>
        </w:rPr>
        <w:t>《民用建筑绿色设计规范》</w:t>
      </w:r>
      <w:r>
        <w:rPr>
          <w:color w:val="auto"/>
          <w:sz w:val="24"/>
          <w:lang w:eastAsia="zh-CN"/>
        </w:rPr>
        <w:t>JGJ</w:t>
      </w:r>
      <w:r>
        <w:rPr>
          <w:rFonts w:hint="eastAsia"/>
          <w:color w:val="auto"/>
          <w:sz w:val="24"/>
          <w:lang w:val="en-US" w:eastAsia="zh-CN"/>
        </w:rPr>
        <w:t>/</w:t>
      </w:r>
      <w:r>
        <w:rPr>
          <w:color w:val="auto"/>
          <w:sz w:val="24"/>
          <w:lang w:eastAsia="zh-CN"/>
        </w:rPr>
        <w:t>T229-2010</w:t>
      </w:r>
      <w:r>
        <w:rPr>
          <w:rFonts w:hint="eastAsia"/>
          <w:color w:val="auto"/>
          <w:sz w:val="24"/>
          <w:lang w:eastAsia="zh-CN"/>
        </w:rPr>
        <w:t>；</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《视频显示系统工程技术规范》（GB 50464-2008）； </w:t>
      </w:r>
    </w:p>
    <w:p>
      <w:pPr>
        <w:numPr>
          <w:ilvl w:val="0"/>
          <w:numId w:val="6"/>
        </w:numPr>
        <w:ind w:left="0"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val="en-US" w:eastAsia="zh-CN"/>
        </w:rPr>
        <w:t>视频会议系统必须完全满足《关于印发高清视频会议系统配置指导意见的通知》（办中调〔2025〕1号）的规定要求。</w:t>
      </w:r>
    </w:p>
    <w:p>
      <w:pPr>
        <w:numPr>
          <w:ilvl w:val="-1"/>
          <w:numId w:val="0"/>
        </w:numPr>
        <w:spacing w:after="0" w:line="480" w:lineRule="auto"/>
        <w:ind w:left="0" w:firstLine="0"/>
        <w:rPr>
          <w:rFonts w:hint="eastAsia" w:ascii="宋体" w:hAnsi="宋体" w:eastAsia="宋体" w:cs="宋体"/>
          <w:color w:val="auto"/>
          <w:sz w:val="24"/>
          <w:szCs w:val="24"/>
          <w:lang w:eastAsia="zh-CN"/>
        </w:rPr>
      </w:pPr>
    </w:p>
    <w:p>
      <w:pPr>
        <w:pStyle w:val="3"/>
        <w:rPr>
          <w:rFonts w:hint="eastAsia"/>
          <w:color w:val="auto"/>
        </w:rPr>
      </w:pPr>
      <w:bookmarkStart w:id="39" w:name="_Toc18028"/>
      <w:bookmarkStart w:id="40" w:name="_Toc1024"/>
      <w:bookmarkStart w:id="41" w:name="_Toc21441"/>
      <w:bookmarkStart w:id="42" w:name="_Toc20922"/>
      <w:r>
        <w:rPr>
          <w:rFonts w:hint="eastAsia"/>
          <w:color w:val="auto"/>
        </w:rPr>
        <w:t>质保及售后服务</w:t>
      </w:r>
      <w:bookmarkEnd w:id="39"/>
      <w:bookmarkEnd w:id="40"/>
      <w:bookmarkEnd w:id="41"/>
      <w:bookmarkEnd w:id="42"/>
    </w:p>
    <w:p>
      <w:pPr>
        <w:pStyle w:val="20"/>
        <w:adjustRightInd/>
        <w:snapToGrid/>
        <w:spacing w:after="0" w:line="360" w:lineRule="auto"/>
        <w:ind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提供的项目实施团队人员不少于5名，项目实施团队人员中应至少包含网络及相关安全工程师、PMP等资质证书。项目经理及实施团队人员必须为本单位员工。需提供有效期内人员证书复印件以及在投标单位三个月的社保证明。</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要求投标方对本项目提供1年的总体质保。投标方提供的主要设备及材料需满足1年的质保，设备安装调试并通过验收运行后，进入质保期。</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保期服务：在质保期内发现供货范围内的任何设备存在缺陷、设备出现故障或达不到标书所标明的技术指标时，投标方在接到通知后必须迅速赶到现场处理，招标方根据情况分析实属产品质量问题时，有权要求投标方为其免费更换设备，即投标方免费负责设备检修、零部件的更换和整机的更换。</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在质保期内如遇到设备发生大的故障，投标方接到招标方的通知后，应派专业技术人员2小时内响应，2小时内到达现场，协助招标方处理故障，并提交事故处理报告。</w:t>
      </w:r>
    </w:p>
    <w:p>
      <w:pPr>
        <w:numPr>
          <w:ilvl w:val="0"/>
          <w:numId w:val="8"/>
        </w:numPr>
        <w:spacing w:after="0"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售后</w:t>
      </w:r>
      <w:r>
        <w:rPr>
          <w:rFonts w:hint="eastAsia" w:ascii="宋体" w:hAnsi="宋体" w:eastAsia="宋体" w:cs="宋体"/>
          <w:color w:val="auto"/>
          <w:sz w:val="24"/>
          <w:szCs w:val="24"/>
        </w:rPr>
        <w:t>服务内容</w:t>
      </w:r>
    </w:p>
    <w:p>
      <w:pPr>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服务内容包括：</w:t>
      </w:r>
    </w:p>
    <w:p>
      <w:pPr>
        <w:numPr>
          <w:ilvl w:val="0"/>
          <w:numId w:val="9"/>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硬件产品出现故障后需进行更换或修复，同时在修复期间提供相应的备件供业主方使用，以保证系统的不间断运行；</w:t>
      </w:r>
    </w:p>
    <w:p>
      <w:pPr>
        <w:numPr>
          <w:ilvl w:val="0"/>
          <w:numId w:val="9"/>
        </w:numPr>
        <w:spacing w:after="0"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软件的免费升级。</w:t>
      </w:r>
    </w:p>
    <w:p>
      <w:pPr>
        <w:numPr>
          <w:ilvl w:val="0"/>
          <w:numId w:val="8"/>
        </w:numPr>
        <w:spacing w:after="0"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服务方式</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要求提供多种服务方式，包括：</w:t>
      </w:r>
    </w:p>
    <w:p>
      <w:pPr>
        <w:numPr>
          <w:ilvl w:val="0"/>
          <w:numId w:val="10"/>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热线电话：提供7×24小时热线电话支持，随时解答设备使用过程中出现的问题；</w:t>
      </w:r>
    </w:p>
    <w:p>
      <w:pPr>
        <w:numPr>
          <w:ilvl w:val="0"/>
          <w:numId w:val="10"/>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WEB方式：提供电子邮件、文档下载等远程技术支持方式；</w:t>
      </w:r>
    </w:p>
    <w:p>
      <w:pPr>
        <w:numPr>
          <w:ilvl w:val="0"/>
          <w:numId w:val="10"/>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现场服务：提供现场服务。</w:t>
      </w:r>
    </w:p>
    <w:p>
      <w:pPr>
        <w:numPr>
          <w:ilvl w:val="0"/>
          <w:numId w:val="8"/>
        </w:numPr>
        <w:spacing w:after="0" w:line="360" w:lineRule="auto"/>
        <w:ind w:left="0" w:firstLine="480" w:firstLineChars="200"/>
        <w:rPr>
          <w:rFonts w:hint="eastAsia" w:ascii="宋体" w:hAnsi="宋体" w:eastAsia="宋体" w:cs="宋体"/>
          <w:color w:val="auto"/>
          <w:sz w:val="24"/>
          <w:szCs w:val="24"/>
        </w:rPr>
      </w:pPr>
      <w:bookmarkStart w:id="43" w:name="_Toc4944"/>
      <w:bookmarkStart w:id="44" w:name="_Toc3562"/>
      <w:bookmarkStart w:id="45" w:name="_Toc14353"/>
      <w:bookmarkStart w:id="46" w:name="_Toc8786"/>
      <w:r>
        <w:rPr>
          <w:rFonts w:hint="eastAsia" w:ascii="宋体" w:hAnsi="宋体" w:eastAsia="宋体" w:cs="宋体"/>
          <w:color w:val="auto"/>
          <w:sz w:val="24"/>
          <w:szCs w:val="24"/>
        </w:rPr>
        <w:t>响应时间</w:t>
      </w:r>
      <w:bookmarkEnd w:id="43"/>
      <w:bookmarkEnd w:id="44"/>
      <w:bookmarkEnd w:id="45"/>
      <w:bookmarkEnd w:id="46"/>
    </w:p>
    <w:p>
      <w:pPr>
        <w:spacing w:after="0" w:line="360" w:lineRule="auto"/>
        <w:ind w:firstLine="480" w:firstLineChars="200"/>
        <w:rPr>
          <w:rFonts w:hint="eastAsia" w:ascii="宋体" w:hAnsi="宋体" w:eastAsia="宋体" w:cs="宋体"/>
          <w:b/>
          <w:bCs/>
          <w:color w:val="auto"/>
          <w:spacing w:val="2"/>
          <w:sz w:val="28"/>
          <w:szCs w:val="28"/>
          <w:lang w:eastAsia="zh-CN"/>
        </w:rPr>
      </w:pPr>
      <w:r>
        <w:rPr>
          <w:rFonts w:hint="eastAsia" w:ascii="宋体" w:hAnsi="宋体" w:eastAsia="宋体" w:cs="宋体"/>
          <w:color w:val="auto"/>
          <w:sz w:val="24"/>
          <w:szCs w:val="24"/>
          <w:lang w:eastAsia="zh-CN"/>
        </w:rPr>
        <w:t>要求电话响应时间≤1小时，邮件响应时间≤2小时，现场响应时间≤2小时，对于排障时间要求 24 小时内解决。</w:t>
      </w:r>
      <w:bookmarkStart w:id="47" w:name="_Toc341"/>
    </w:p>
    <w:p>
      <w:pPr>
        <w:widowControl/>
        <w:spacing w:after="0" w:line="240" w:lineRule="auto"/>
        <w:rPr>
          <w:rFonts w:hint="eastAsia" w:ascii="宋体" w:hAnsi="宋体" w:eastAsia="宋体" w:cs="宋体"/>
          <w:b/>
          <w:bCs/>
          <w:color w:val="auto"/>
          <w:sz w:val="28"/>
          <w:szCs w:val="28"/>
          <w:lang w:eastAsia="zh-CN"/>
        </w:rPr>
      </w:pPr>
      <w:bookmarkStart w:id="48" w:name="_Toc23319"/>
      <w:r>
        <w:rPr>
          <w:rFonts w:ascii="宋体" w:hAnsi="宋体" w:eastAsia="宋体" w:cs="宋体"/>
          <w:b/>
          <w:bCs/>
          <w:color w:val="auto"/>
          <w:sz w:val="28"/>
          <w:szCs w:val="28"/>
          <w:lang w:eastAsia="zh-CN"/>
        </w:rPr>
        <w:br w:type="page"/>
      </w:r>
    </w:p>
    <w:p>
      <w:pPr>
        <w:pStyle w:val="2"/>
        <w:rPr>
          <w:rFonts w:hint="eastAsia"/>
          <w:color w:val="auto"/>
        </w:rPr>
      </w:pPr>
      <w:bookmarkStart w:id="49" w:name="_Toc9881"/>
      <w:bookmarkStart w:id="50" w:name="_Toc3221"/>
      <w:bookmarkStart w:id="51" w:name="_Toc22314"/>
      <w:bookmarkStart w:id="52" w:name="_Toc29122"/>
      <w:r>
        <w:rPr>
          <w:rFonts w:hint="eastAsia"/>
          <w:color w:val="auto"/>
        </w:rPr>
        <w:t>供货一览表及技术规格</w:t>
      </w:r>
      <w:bookmarkEnd w:id="48"/>
      <w:bookmarkEnd w:id="49"/>
      <w:bookmarkEnd w:id="50"/>
      <w:bookmarkEnd w:id="51"/>
      <w:bookmarkEnd w:id="52"/>
    </w:p>
    <w:p>
      <w:pPr>
        <w:pStyle w:val="3"/>
        <w:rPr>
          <w:rFonts w:hint="eastAsia"/>
          <w:color w:val="auto"/>
        </w:rPr>
      </w:pPr>
      <w:bookmarkStart w:id="53" w:name="_Toc10109"/>
      <w:bookmarkStart w:id="54" w:name="_Toc9571"/>
      <w:bookmarkStart w:id="55" w:name="_Toc31454"/>
      <w:bookmarkStart w:id="56" w:name="_Toc6260"/>
      <w:r>
        <w:rPr>
          <w:rFonts w:hint="eastAsia"/>
          <w:color w:val="auto"/>
        </w:rPr>
        <w:t>供货一览表</w:t>
      </w:r>
      <w:bookmarkEnd w:id="47"/>
      <w:bookmarkEnd w:id="53"/>
      <w:bookmarkEnd w:id="54"/>
      <w:bookmarkEnd w:id="55"/>
      <w:bookmarkEnd w:id="56"/>
    </w:p>
    <w:tbl>
      <w:tblPr>
        <w:tblStyle w:val="16"/>
        <w:tblW w:w="8277" w:type="dxa"/>
        <w:tblInd w:w="93" w:type="dxa"/>
        <w:tblLayout w:type="fixed"/>
        <w:tblCellMar>
          <w:top w:w="0" w:type="dxa"/>
          <w:left w:w="108" w:type="dxa"/>
          <w:bottom w:w="0" w:type="dxa"/>
          <w:right w:w="108" w:type="dxa"/>
        </w:tblCellMar>
      </w:tblPr>
      <w:tblGrid>
        <w:gridCol w:w="1025"/>
        <w:gridCol w:w="2402"/>
        <w:gridCol w:w="1800"/>
        <w:gridCol w:w="1077"/>
        <w:gridCol w:w="1056"/>
        <w:gridCol w:w="917"/>
      </w:tblGrid>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281" w:firstLineChars="100"/>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val="en-US" w:eastAsia="zh-CN" w:bidi="ar"/>
              </w:rPr>
              <w:t>一</w:t>
            </w:r>
          </w:p>
        </w:tc>
        <w:tc>
          <w:tcPr>
            <w:tcW w:w="7252" w:type="dxa"/>
            <w:gridSpan w:val="5"/>
            <w:tcBorders>
              <w:top w:val="single" w:color="000000" w:sz="4" w:space="0"/>
              <w:left w:val="single" w:color="000000" w:sz="4" w:space="0"/>
              <w:bottom w:val="single" w:color="000000" w:sz="4" w:space="0"/>
              <w:right w:val="single" w:color="000000" w:sz="4" w:space="0"/>
            </w:tcBorders>
            <w:shd w:val="clear" w:color="auto" w:fill="auto"/>
          </w:tcPr>
          <w:p>
            <w:pPr>
              <w:widowControl/>
              <w:spacing w:after="0" w:line="360" w:lineRule="auto"/>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eastAsia="zh-CN" w:bidi="ar"/>
              </w:rPr>
              <w:t>交易中心大厅部分</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2402"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both"/>
              <w:rPr>
                <w:rFonts w:hint="eastAsia" w:asciiTheme="minorEastAsia" w:hAnsiTheme="minorEastAsia" w:eastAsiaTheme="minorEastAsia" w:cstheme="minorEastAsia"/>
                <w:color w:val="auto"/>
                <w:sz w:val="24"/>
                <w:szCs w:val="24"/>
                <w:lang w:bidi="ar"/>
              </w:rPr>
            </w:pPr>
          </w:p>
          <w:p>
            <w:pPr>
              <w:spacing w:line="0" w:lineRule="atLeast"/>
              <w:jc w:val="both"/>
              <w:rPr>
                <w:rFonts w:hint="eastAsia" w:asciiTheme="minorEastAsia" w:hAnsiTheme="minorEastAsia" w:eastAsiaTheme="minorEastAsia" w:cstheme="minorEastAsia"/>
                <w:color w:val="auto"/>
                <w:sz w:val="24"/>
                <w:szCs w:val="24"/>
                <w:lang w:bidi="ar"/>
              </w:rPr>
            </w:pPr>
          </w:p>
          <w:p>
            <w:pPr>
              <w:spacing w:line="0" w:lineRule="atLeast"/>
              <w:jc w:val="both"/>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一体化终端</w:t>
            </w:r>
            <w:r>
              <w:rPr>
                <w:rFonts w:hint="eastAsia" w:asciiTheme="minorEastAsia" w:hAnsiTheme="minorEastAsia" w:eastAsiaTheme="minorEastAsia" w:cstheme="minorEastAsia"/>
                <w:color w:val="auto"/>
                <w:sz w:val="24"/>
                <w:szCs w:val="24"/>
                <w:lang w:eastAsia="zh-CN" w:bidi="ar"/>
              </w:rPr>
              <w:t>1</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bidi="ar"/>
              </w:rPr>
            </w:pPr>
          </w:p>
          <w:p>
            <w:pPr>
              <w:spacing w:line="0" w:lineRule="atLeast"/>
              <w:jc w:val="center"/>
              <w:rPr>
                <w:rFonts w:ascii="宋体" w:hAnsi="宋体" w:cs="微软雅黑"/>
                <w:color w:val="auto"/>
                <w:szCs w:val="21"/>
                <w:lang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eastAsia="zh-CN" w:bidi="ar"/>
              </w:rPr>
            </w:pPr>
          </w:p>
          <w:p>
            <w:pPr>
              <w:spacing w:line="0" w:lineRule="atLeast"/>
              <w:jc w:val="center"/>
              <w:rPr>
                <w:rFonts w:ascii="宋体" w:hAnsi="宋体" w:cs="微软雅黑"/>
                <w:color w:val="auto"/>
                <w:szCs w:val="21"/>
                <w:lang w:eastAsia="zh-CN"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用于会议室信息发布</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w:t>
            </w:r>
          </w:p>
        </w:tc>
        <w:tc>
          <w:tcPr>
            <w:tcW w:w="2402"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both"/>
              <w:rPr>
                <w:rFonts w:hint="eastAsia" w:asciiTheme="minorEastAsia" w:hAnsiTheme="minorEastAsia" w:eastAsiaTheme="minorEastAsia" w:cstheme="minorEastAsia"/>
                <w:color w:val="auto"/>
                <w:sz w:val="24"/>
                <w:szCs w:val="24"/>
                <w:lang w:bidi="ar"/>
              </w:rPr>
            </w:pPr>
          </w:p>
          <w:p>
            <w:pPr>
              <w:spacing w:line="0" w:lineRule="atLeast"/>
              <w:jc w:val="both"/>
              <w:rPr>
                <w:rFonts w:hint="eastAsia" w:asciiTheme="minorEastAsia" w:hAnsiTheme="minorEastAsia" w:eastAsiaTheme="minorEastAsia" w:cstheme="minorEastAsia"/>
                <w:color w:val="auto"/>
                <w:sz w:val="24"/>
                <w:szCs w:val="24"/>
                <w:lang w:bidi="ar"/>
              </w:rPr>
            </w:pPr>
          </w:p>
          <w:p>
            <w:pPr>
              <w:spacing w:line="0" w:lineRule="atLeast"/>
              <w:jc w:val="both"/>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一体化终端</w:t>
            </w:r>
            <w:r>
              <w:rPr>
                <w:rFonts w:hint="eastAsia" w:asciiTheme="minorEastAsia" w:hAnsiTheme="minorEastAsia" w:eastAsiaTheme="minorEastAsia" w:cstheme="minorEastAsia"/>
                <w:color w:val="auto"/>
                <w:sz w:val="24"/>
                <w:szCs w:val="24"/>
                <w:lang w:eastAsia="zh-CN" w:bidi="ar"/>
              </w:rPr>
              <w:t>2</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bidi="ar"/>
              </w:rPr>
            </w:pPr>
          </w:p>
          <w:p>
            <w:pPr>
              <w:spacing w:line="0" w:lineRule="atLeast"/>
              <w:jc w:val="center"/>
              <w:rPr>
                <w:rFonts w:ascii="宋体" w:hAnsi="宋体" w:cs="微软雅黑"/>
                <w:color w:val="auto"/>
                <w:szCs w:val="21"/>
                <w:lang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eastAsia="zh-CN" w:bidi="ar"/>
              </w:rPr>
            </w:pPr>
          </w:p>
          <w:p>
            <w:pPr>
              <w:spacing w:line="0" w:lineRule="atLeast"/>
              <w:jc w:val="center"/>
              <w:rPr>
                <w:rFonts w:ascii="宋体" w:hAnsi="宋体" w:cs="微软雅黑"/>
                <w:color w:val="auto"/>
                <w:szCs w:val="21"/>
                <w:lang w:eastAsia="zh-CN"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用于会议室信息发布</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w:t>
            </w:r>
          </w:p>
        </w:tc>
        <w:tc>
          <w:tcPr>
            <w:tcW w:w="2402"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both"/>
              <w:rPr>
                <w:rFonts w:hint="eastAsia" w:asciiTheme="minorEastAsia" w:hAnsiTheme="minorEastAsia" w:eastAsiaTheme="minorEastAsia" w:cstheme="minorEastAsia"/>
                <w:color w:val="auto"/>
                <w:sz w:val="24"/>
                <w:szCs w:val="24"/>
                <w:lang w:bidi="ar"/>
              </w:rPr>
            </w:pPr>
          </w:p>
          <w:p>
            <w:pPr>
              <w:spacing w:line="0" w:lineRule="atLeast"/>
              <w:jc w:val="both"/>
              <w:rPr>
                <w:rFonts w:hint="eastAsia" w:asciiTheme="minorEastAsia" w:hAnsiTheme="minorEastAsia" w:eastAsiaTheme="minorEastAsia" w:cstheme="minorEastAsia"/>
                <w:color w:val="auto"/>
                <w:sz w:val="24"/>
                <w:szCs w:val="24"/>
                <w:lang w:bidi="ar"/>
              </w:rPr>
            </w:pPr>
          </w:p>
          <w:p>
            <w:pPr>
              <w:spacing w:line="0" w:lineRule="atLeast"/>
              <w:jc w:val="both"/>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会议信息发布模块许可</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eastAsia="zh-CN" w:bidi="ar"/>
              </w:rPr>
            </w:pPr>
          </w:p>
          <w:p>
            <w:pPr>
              <w:spacing w:line="0" w:lineRule="atLeast"/>
              <w:jc w:val="center"/>
              <w:rPr>
                <w:rFonts w:ascii="宋体" w:hAnsi="宋体" w:cs="微软雅黑"/>
                <w:color w:val="auto"/>
                <w:szCs w:val="21"/>
                <w:lang w:eastAsia="zh-CN"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eastAsia="zh-CN" w:bidi="ar"/>
              </w:rPr>
            </w:pPr>
          </w:p>
          <w:p>
            <w:pPr>
              <w:spacing w:line="0" w:lineRule="atLeast"/>
              <w:jc w:val="center"/>
              <w:rPr>
                <w:rFonts w:ascii="宋体" w:hAnsi="宋体" w:cs="微软雅黑"/>
                <w:color w:val="auto"/>
                <w:szCs w:val="21"/>
                <w:lang w:eastAsia="zh-CN"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用于会议室信息发布</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tcPr>
          <w:p>
            <w:pPr>
              <w:spacing w:line="0" w:lineRule="atLeast"/>
              <w:jc w:val="both"/>
              <w:rPr>
                <w:rFonts w:hint="eastAsia" w:asciiTheme="minorEastAsia" w:hAnsiTheme="minorEastAsia" w:eastAsiaTheme="minorEastAsia" w:cstheme="minorEastAsia"/>
                <w:color w:val="auto"/>
                <w:sz w:val="24"/>
                <w:szCs w:val="24"/>
                <w:lang w:bidi="ar"/>
              </w:rPr>
            </w:pPr>
          </w:p>
          <w:p>
            <w:pPr>
              <w:spacing w:line="0" w:lineRule="atLeast"/>
              <w:jc w:val="both"/>
              <w:rPr>
                <w:rFonts w:hint="eastAsia" w:asciiTheme="minorEastAsia" w:hAnsiTheme="minorEastAsia" w:eastAsiaTheme="minorEastAsia" w:cstheme="minorEastAsia"/>
                <w:color w:val="auto"/>
                <w:sz w:val="24"/>
                <w:szCs w:val="24"/>
                <w:lang w:bidi="ar"/>
              </w:rPr>
            </w:pPr>
          </w:p>
          <w:p>
            <w:pPr>
              <w:spacing w:line="0" w:lineRule="atLeast"/>
              <w:jc w:val="both"/>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信息发布终端盒</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bidi="ar"/>
              </w:rPr>
            </w:pPr>
          </w:p>
          <w:p>
            <w:pPr>
              <w:spacing w:line="0" w:lineRule="atLeast"/>
              <w:jc w:val="center"/>
              <w:rPr>
                <w:rFonts w:ascii="宋体" w:hAnsi="宋体" w:cs="微软雅黑"/>
                <w:color w:val="auto"/>
                <w:szCs w:val="21"/>
                <w:lang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bidi="ar"/>
              </w:rPr>
            </w:pPr>
          </w:p>
          <w:p>
            <w:pPr>
              <w:spacing w:line="0" w:lineRule="atLeast"/>
              <w:jc w:val="center"/>
              <w:rPr>
                <w:rFonts w:ascii="宋体" w:hAnsi="宋体" w:cs="微软雅黑"/>
                <w:color w:val="auto"/>
                <w:szCs w:val="21"/>
                <w:lang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用于会议室信息发布</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w:t>
            </w:r>
          </w:p>
        </w:tc>
        <w:tc>
          <w:tcPr>
            <w:tcW w:w="2402"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hint="eastAsia" w:asciiTheme="minorEastAsia" w:hAnsiTheme="minorEastAsia" w:eastAsiaTheme="minorEastAsia" w:cstheme="minorEastAsia"/>
                <w:color w:val="auto"/>
                <w:sz w:val="24"/>
                <w:szCs w:val="24"/>
                <w:lang w:bidi="ar"/>
              </w:rPr>
            </w:pPr>
          </w:p>
          <w:p>
            <w:pPr>
              <w:spacing w:line="0" w:lineRule="atLeast"/>
              <w:jc w:val="center"/>
              <w:rPr>
                <w:rFonts w:hint="eastAsia" w:asciiTheme="minorEastAsia" w:hAnsiTheme="minorEastAsia" w:eastAsiaTheme="minorEastAsia" w:cstheme="minorEastAsia"/>
                <w:color w:val="auto"/>
                <w:sz w:val="24"/>
                <w:szCs w:val="24"/>
                <w:lang w:bidi="ar"/>
              </w:rPr>
            </w:pPr>
          </w:p>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查询一体机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p>
            <w:pPr>
              <w:widowControl/>
              <w:spacing w:after="0" w:line="360" w:lineRule="auto"/>
              <w:jc w:val="center"/>
              <w:textAlignment w:val="center"/>
              <w:rPr>
                <w:rFonts w:hint="eastAsia" w:ascii="宋体" w:hAnsi="宋体" w:eastAsia="宋体" w:cs="宋体"/>
                <w:color w:val="auto"/>
                <w:sz w:val="24"/>
                <w:szCs w:val="24"/>
                <w:lang w:eastAsia="zh-CN" w:bidi="ar"/>
              </w:rPr>
            </w:pPr>
          </w:p>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bidi="ar"/>
              </w:rPr>
            </w:pPr>
          </w:p>
          <w:p>
            <w:pPr>
              <w:spacing w:line="0" w:lineRule="atLeast"/>
              <w:jc w:val="center"/>
              <w:rPr>
                <w:rFonts w:ascii="宋体" w:hAnsi="宋体" w:cs="微软雅黑"/>
                <w:color w:val="auto"/>
                <w:szCs w:val="21"/>
                <w:lang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bidi="ar"/>
              </w:rPr>
            </w:pPr>
          </w:p>
          <w:p>
            <w:pPr>
              <w:spacing w:line="0" w:lineRule="atLeast"/>
              <w:jc w:val="center"/>
              <w:rPr>
                <w:rFonts w:ascii="宋体" w:hAnsi="宋体" w:cs="微软雅黑"/>
                <w:color w:val="auto"/>
                <w:szCs w:val="21"/>
                <w:lang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用于会议室信息发布</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6</w:t>
            </w:r>
          </w:p>
        </w:tc>
        <w:tc>
          <w:tcPr>
            <w:tcW w:w="2402"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hint="eastAsia" w:asciiTheme="minorEastAsia" w:hAnsiTheme="minorEastAsia" w:eastAsiaTheme="minorEastAsia" w:cstheme="minorEastAsia"/>
                <w:color w:val="auto"/>
                <w:sz w:val="24"/>
                <w:szCs w:val="24"/>
                <w:lang w:bidi="ar"/>
              </w:rPr>
            </w:pPr>
          </w:p>
          <w:p>
            <w:pPr>
              <w:spacing w:line="0" w:lineRule="atLeast"/>
              <w:jc w:val="center"/>
              <w:rPr>
                <w:rFonts w:hint="eastAsia" w:asciiTheme="minorEastAsia" w:hAnsiTheme="minorEastAsia" w:eastAsiaTheme="minorEastAsia" w:cstheme="minorEastAsia"/>
                <w:color w:val="auto"/>
                <w:sz w:val="24"/>
                <w:szCs w:val="24"/>
                <w:lang w:bidi="ar"/>
              </w:rPr>
            </w:pPr>
          </w:p>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信息发布管理服务器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eastAsia="zh-CN" w:bidi="ar"/>
              </w:rPr>
            </w:pPr>
          </w:p>
          <w:p>
            <w:pPr>
              <w:spacing w:line="0" w:lineRule="atLeast"/>
              <w:jc w:val="center"/>
              <w:rPr>
                <w:rFonts w:ascii="宋体" w:hAnsi="宋体" w:cs="微软雅黑"/>
                <w:color w:val="auto"/>
                <w:szCs w:val="21"/>
                <w:lang w:eastAsia="zh-CN"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ascii="宋体" w:hAnsi="宋体" w:cs="微软雅黑"/>
                <w:color w:val="auto"/>
                <w:szCs w:val="21"/>
                <w:lang w:eastAsia="zh-CN" w:bidi="ar"/>
              </w:rPr>
            </w:pPr>
          </w:p>
          <w:p>
            <w:pPr>
              <w:spacing w:line="0" w:lineRule="atLeast"/>
              <w:jc w:val="center"/>
              <w:rPr>
                <w:rFonts w:ascii="宋体" w:hAnsi="宋体" w:cs="微软雅黑"/>
                <w:color w:val="auto"/>
                <w:szCs w:val="21"/>
                <w:lang w:eastAsia="zh-CN" w:bidi="ar"/>
              </w:rPr>
            </w:pPr>
          </w:p>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用于会议室信息发布</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7</w:t>
            </w:r>
          </w:p>
        </w:tc>
        <w:tc>
          <w:tcPr>
            <w:tcW w:w="2402" w:type="dxa"/>
            <w:tcBorders>
              <w:top w:val="single" w:color="000000" w:sz="4" w:space="0"/>
              <w:left w:val="single" w:color="000000" w:sz="4" w:space="0"/>
              <w:bottom w:val="single" w:color="000000" w:sz="4" w:space="0"/>
              <w:right w:val="single" w:color="000000" w:sz="4" w:space="0"/>
            </w:tcBorders>
            <w:shd w:val="clear" w:color="auto" w:fill="auto"/>
          </w:tcPr>
          <w:p>
            <w:pPr>
              <w:spacing w:line="0" w:lineRule="atLeast"/>
              <w:jc w:val="center"/>
              <w:rPr>
                <w:rFonts w:hint="eastAsia" w:asciiTheme="minorEastAsia" w:hAnsiTheme="minorEastAsia" w:eastAsiaTheme="minorEastAsia" w:cstheme="minorEastAsia"/>
                <w:color w:val="auto"/>
                <w:sz w:val="24"/>
                <w:szCs w:val="24"/>
                <w:lang w:eastAsia="zh-CN" w:bidi="ar"/>
              </w:rPr>
            </w:pPr>
          </w:p>
          <w:p>
            <w:pPr>
              <w:spacing w:line="0" w:lineRule="atLeast"/>
              <w:jc w:val="both"/>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信息发布管理系统</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用于会议室信息发布</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LED显示屏</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平方米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20.25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eastAsia="zh-CN" w:bidi="ar"/>
              </w:rPr>
              <w:t>9</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bidi="ar"/>
              </w:rPr>
              <w:t>视频处理器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bidi="ar"/>
              </w:rPr>
              <w:t>接收卡</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cs="微软雅黑"/>
                <w:color w:val="auto"/>
                <w:szCs w:val="21"/>
                <w:lang w:eastAsia="zh-CN" w:bidi="ar"/>
              </w:rPr>
              <w:t>100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bidi="ar"/>
              </w:rPr>
              <w:t>配电箱</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笔记本电脑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913"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会议音柱扬声器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宋体" w:hAnsi="宋体" w:cs="微软雅黑"/>
                <w:color w:val="auto"/>
                <w:szCs w:val="21"/>
                <w:lang w:eastAsia="zh-CN" w:bidi="ar"/>
              </w:rPr>
            </w:pPr>
            <w:r>
              <w:rPr>
                <w:rFonts w:hint="eastAsia" w:ascii="宋体" w:hAnsi="宋体" w:eastAsia="宋体" w:cs="微软雅黑"/>
                <w:color w:val="auto"/>
                <w:szCs w:val="21"/>
                <w:lang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微软雅黑"/>
                <w:color w:val="auto"/>
                <w:szCs w:val="21"/>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913"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合并式会议数字功放</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宋体" w:hAnsi="宋体" w:cs="微软雅黑"/>
                <w:color w:val="auto"/>
                <w:szCs w:val="21"/>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微软雅黑"/>
                <w:color w:val="auto"/>
                <w:szCs w:val="21"/>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913"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bidi="ar"/>
              </w:rPr>
              <w:t>屏体钢结构、包边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 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bidi="ar"/>
              </w:rPr>
              <w:t>平方米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cs="微软雅黑"/>
                <w:color w:val="auto"/>
                <w:szCs w:val="21"/>
                <w:lang w:eastAsia="zh-CN" w:bidi="ar"/>
              </w:rPr>
              <w:t>20.25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bidi="ar"/>
              </w:rPr>
              <w:t>辅材、运输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ind w:firstLine="222"/>
              <w:jc w:val="center"/>
              <w:textAlignment w:val="center"/>
              <w:rPr>
                <w:rFonts w:hint="eastAsia" w:ascii="宋体" w:hAnsi="宋体" w:eastAsia="宋体" w:cs="宋体"/>
                <w:color w:val="auto"/>
                <w:sz w:val="24"/>
                <w:szCs w:val="24"/>
                <w:lang w:eastAsia="zh-CN"/>
              </w:rPr>
            </w:pPr>
            <w:r>
              <w:rPr>
                <w:rFonts w:hint="eastAsia" w:ascii="宋体" w:hAnsi="宋体" w:cs="微软雅黑"/>
                <w:color w:val="auto"/>
                <w:szCs w:val="21"/>
                <w:lang w:eastAsia="zh-CN" w:bidi="ar"/>
              </w:rPr>
              <w:t>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bidi="ar"/>
              </w:rPr>
              <w:t>U段真分集接收主机1x4</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bidi="ar"/>
              </w:rPr>
              <w:t>U段真分集无线手持话筒</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Cs w:val="21"/>
                <w:lang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19</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话筒支架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支</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20</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天线放大器（全向天线）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888"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同轴线50Ω-20米</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全频音箱</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w:t>
            </w:r>
            <w:r>
              <w:rPr>
                <w:rFonts w:hint="eastAsia" w:ascii="宋体" w:hAnsi="宋体" w:eastAsia="宋体" w:cs="宋体"/>
                <w:color w:val="auto"/>
                <w:sz w:val="24"/>
                <w:szCs w:val="24"/>
                <w:lang w:val="en-US" w:eastAsia="zh-CN" w:bidi="ar"/>
              </w:rPr>
              <w:t xml:space="preserve"> </w:t>
            </w:r>
            <w:r>
              <w:rPr>
                <w:rFonts w:hint="eastAsia" w:ascii="宋体" w:hAnsi="宋体" w:eastAsia="宋体" w:cs="宋体"/>
                <w:color w:val="auto"/>
                <w:sz w:val="24"/>
                <w:szCs w:val="24"/>
                <w:lang w:eastAsia="zh-CN" w:bidi="ar"/>
              </w:rPr>
              <w:t>23</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功率放大器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音响壁挂安装支架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音频处理器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26</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时序电源</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27</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12路数字调音台</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28</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24口千兆交换机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机柜</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30</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音响金银线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4</w:t>
            </w:r>
            <w:r>
              <w:rPr>
                <w:rFonts w:hint="eastAsia" w:ascii="宋体" w:hAnsi="宋体" w:eastAsia="宋体" w:cs="微软雅黑"/>
                <w:color w:val="auto"/>
                <w:szCs w:val="21"/>
                <w:lang w:eastAsia="zh-CN" w:bidi="ar"/>
              </w:rPr>
              <w:t>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31</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音频线（咪线）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150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HDMI高清线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HDMI高清线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网线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箱</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电源线1</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电源线2</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多媒体插座</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38</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p>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显示器支架</w:t>
            </w:r>
          </w:p>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键盘托盘</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PDU电源插座</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41</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其他辅料</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val="en-US" w:eastAsia="zh-CN" w:bidi="ar"/>
              </w:rPr>
              <w:t>二</w:t>
            </w:r>
          </w:p>
        </w:tc>
        <w:tc>
          <w:tcPr>
            <w:tcW w:w="72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eastAsia="zh-CN" w:bidi="ar"/>
              </w:rPr>
              <w:t>大会议室部分</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室内全彩显示屏体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平方米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12.96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视频处理器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接收卡</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64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配电箱</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会议音柱扬声器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宋体" w:hAnsi="宋体" w:cs="微软雅黑"/>
                <w:color w:val="auto"/>
                <w:szCs w:val="21"/>
                <w:lang w:eastAsia="zh-CN" w:bidi="ar"/>
              </w:rPr>
            </w:pPr>
            <w:r>
              <w:rPr>
                <w:rFonts w:hint="eastAsia" w:ascii="宋体" w:hAnsi="宋体" w:eastAsia="宋体" w:cs="微软雅黑"/>
                <w:color w:val="auto"/>
                <w:szCs w:val="21"/>
                <w:lang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微软雅黑"/>
                <w:color w:val="auto"/>
                <w:szCs w:val="21"/>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6</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合并式会议数字功放</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宋体" w:hAnsi="宋体" w:cs="微软雅黑"/>
                <w:color w:val="auto"/>
                <w:szCs w:val="21"/>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微软雅黑"/>
                <w:color w:val="auto"/>
                <w:szCs w:val="21"/>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7</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钢结构与装饰修边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平方米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12.96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8</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LED显示屏辅材、运输</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9</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台式电脑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10</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笔记本电脑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1"/>
              </w:tabs>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11</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超广角摄像头</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1"/>
              </w:tabs>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摄像机支架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1"/>
              </w:tabs>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13</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会商显示屏</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1"/>
              </w:tabs>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14</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会商显示屏移动支架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1"/>
              </w:tabs>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0" w:firstLineChars="0"/>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15</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智能笔</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1"/>
              </w:tabs>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16</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无线传屏器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1"/>
              </w:tabs>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727"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智能会议中心</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271"/>
              </w:tabs>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无线专用天线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无线会议单元</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会议系统公-公20米主缆</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真分集无线手持话筒</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天线放大器（全向天线）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无线话筒通用充电箱</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音响壁挂安装支架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ascii="宋体" w:hAnsi="宋体" w:cs="微软雅黑"/>
                <w:color w:val="auto"/>
                <w:szCs w:val="21"/>
                <w:lang w:eastAsia="zh-CN" w:bidi="ar"/>
              </w:rPr>
            </w:pPr>
            <w:r>
              <w:rPr>
                <w:rFonts w:hint="eastAsia" w:ascii="宋体" w:hAnsi="宋体" w:eastAsia="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微软雅黑"/>
                <w:color w:val="auto"/>
                <w:szCs w:val="21"/>
                <w:lang w:eastAsia="zh-CN" w:bidi="ar"/>
              </w:rPr>
            </w:pPr>
            <w:r>
              <w:rPr>
                <w:rFonts w:hint="eastAsia" w:ascii="宋体" w:hAnsi="宋体" w:cs="微软雅黑"/>
                <w:color w:val="auto"/>
                <w:szCs w:val="21"/>
                <w:lang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音频处理器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反馈抑制器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12路数字调音台</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时序电源</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吸顶音箱</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功率放大器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视频会议终端</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可编程智能中控主机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主机可编程逻辑软件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平板可编程控制软件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可编程电源管理器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无线触摸屏</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平板电脑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无线路由器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eastAsia="宋体" w:cs="微软雅黑"/>
                <w:color w:val="auto"/>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24口千兆交换机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微软雅黑" w:hAnsi="微软雅黑" w:eastAsia="微软雅黑" w:cs="微软雅黑"/>
                <w:color w:val="auto"/>
                <w:sz w:val="24"/>
                <w:szCs w:val="24"/>
                <w:lang w:eastAsia="zh-CN" w:bidi="ar"/>
              </w:rPr>
            </w:pPr>
            <w:r>
              <w:rPr>
                <w:rFonts w:hint="eastAsia" w:ascii="宋体" w:hAnsi="宋体" w:eastAsia="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机柜</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音频跳线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音频线（咪线）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150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卡侬公母头</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30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音响金银线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400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HDMI高清线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HDMI高清线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微软雅黑" w:hAnsi="微软雅黑" w:eastAsia="微软雅黑" w:cs="微软雅黑"/>
                <w:color w:val="auto"/>
                <w:sz w:val="24"/>
                <w:szCs w:val="24"/>
                <w:lang w:eastAsia="zh-CN" w:bidi="ar"/>
              </w:rPr>
            </w:pPr>
            <w:r>
              <w:rPr>
                <w:rFonts w:hint="eastAsia" w:ascii="宋体" w:hAnsi="宋体" w:cs="微软雅黑"/>
                <w:color w:val="auto"/>
                <w:szCs w:val="21"/>
                <w:lang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10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HDMI高清线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HDMI高清线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宋体" w:hAnsi="宋体" w:eastAsia="宋体" w:cs="宋体"/>
                <w:color w:val="auto"/>
                <w:sz w:val="24"/>
                <w:szCs w:val="24"/>
                <w:lang w:eastAsia="zh-CN" w:bidi="ar"/>
              </w:rPr>
            </w:pPr>
            <w:r>
              <w:rPr>
                <w:rFonts w:hint="eastAsia" w:ascii="宋体" w:hAnsi="宋体" w:cs="微软雅黑"/>
                <w:color w:val="auto"/>
                <w:szCs w:val="21"/>
                <w:lang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网线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箱</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电源线1</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300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电源线2</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多媒体插座</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PDU电源插座</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其他辅料</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val="en-US" w:eastAsia="zh-CN" w:bidi="ar"/>
              </w:rPr>
              <w:t>三</w:t>
            </w:r>
          </w:p>
        </w:tc>
        <w:tc>
          <w:tcPr>
            <w:tcW w:w="72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eastAsia="zh-CN" w:bidi="ar"/>
              </w:rPr>
              <w:t>小会议室部分</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会议平板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会议平板移动支架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超高清切换矩阵</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智能笔</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无线传屏器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超广角摄像头</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笔记本电脑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视频会议终端</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会议全向麦</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24口千兆交换机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智能会议主机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数字会议单元</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6芯会议专用屏蔽T型线（公-公-母）</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会议系统公-公20米主线缆</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音频处理器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反馈抑制器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12路模拟调音台</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时序电源</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吸顶音箱</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功率放大器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机柜</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网线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箱</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音响金银线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200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音频线（咪线）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150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HDMI视频线（10米）</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HDMI视频线（20米）</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电源线</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80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多媒体插座</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摄像机三脚架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其他辅料</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textAlignment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val="en-US" w:eastAsia="zh-CN" w:bidi="ar"/>
              </w:rPr>
              <w:t>四</w:t>
            </w:r>
          </w:p>
        </w:tc>
        <w:tc>
          <w:tcPr>
            <w:tcW w:w="72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eastAsia="zh-CN" w:bidi="ar"/>
              </w:rPr>
              <w:t>交易室部分</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智会屏（商用电视）</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无线传屏器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1"/>
                <w:szCs w:val="21"/>
                <w:lang w:eastAsia="zh-CN"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1"/>
                <w:szCs w:val="21"/>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高清矩阵</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HDMI视频线（10米）</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lang w:eastAsia="zh-CN" w:bidi="ar"/>
              </w:rPr>
              <w:t>条</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lang w:eastAsia="zh-CN" w:bidi="ar"/>
              </w:rPr>
              <w:t>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电源线1</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lang w:eastAsia="zh-CN" w:bidi="ar"/>
              </w:rPr>
              <w:t>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lang w:eastAsia="zh-CN" w:bidi="ar"/>
              </w:rPr>
              <w:t>50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机柜</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val="en-US" w:eastAsia="zh-CN" w:bidi="ar"/>
              </w:rPr>
              <w:t>五</w:t>
            </w:r>
          </w:p>
        </w:tc>
        <w:tc>
          <w:tcPr>
            <w:tcW w:w="72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hint="eastAsia" w:ascii="宋体" w:hAnsi="宋体" w:eastAsia="宋体" w:cs="宋体"/>
                <w:b/>
                <w:bCs/>
                <w:color w:val="auto"/>
                <w:sz w:val="28"/>
                <w:szCs w:val="28"/>
                <w:lang w:eastAsia="zh-CN" w:bidi="ar"/>
              </w:rPr>
            </w:pPr>
            <w:r>
              <w:rPr>
                <w:rFonts w:hint="eastAsia" w:ascii="宋体" w:hAnsi="宋体" w:eastAsia="宋体" w:cs="宋体"/>
                <w:b/>
                <w:bCs/>
                <w:color w:val="auto"/>
                <w:sz w:val="28"/>
                <w:szCs w:val="28"/>
                <w:lang w:eastAsia="zh-CN" w:bidi="ar"/>
              </w:rPr>
              <w:t>交易中心走廊部分</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LED显示屏</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平米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5.07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视频处理器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接收卡</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张</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17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配电箱</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台式电脑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会议音柱扬声器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合并式会议数字功放</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屏体钢结构</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平米</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5.07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五金辅材包</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lang w:eastAsia="zh-CN" w:bidi="ar"/>
              </w:rPr>
            </w:pPr>
          </w:p>
        </w:tc>
      </w:tr>
    </w:tbl>
    <w:p>
      <w:pPr>
        <w:spacing w:after="0" w:line="240" w:lineRule="auto"/>
        <w:rPr>
          <w:rFonts w:hint="eastAsia" w:ascii="宋体" w:hAnsi="宋体" w:eastAsia="宋体" w:cs="宋体"/>
          <w:color w:val="auto"/>
          <w:sz w:val="24"/>
          <w:szCs w:val="24"/>
          <w:lang w:eastAsia="zh-CN"/>
        </w:rPr>
      </w:pPr>
    </w:p>
    <w:p>
      <w:pPr>
        <w:spacing w:after="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注：本技术规范书中未明确事项以施工图为准。</w:t>
      </w:r>
    </w:p>
    <w:p>
      <w:pPr>
        <w:pStyle w:val="3"/>
        <w:rPr>
          <w:rFonts w:hint="eastAsia" w:ascii="宋体" w:hAnsi="宋体" w:eastAsia="宋体" w:cs="宋体"/>
          <w:color w:val="auto"/>
          <w:sz w:val="24"/>
          <w:szCs w:val="24"/>
          <w:lang w:eastAsia="zh-CN"/>
        </w:rPr>
      </w:pPr>
      <w:bookmarkStart w:id="57" w:name="_Toc27697"/>
      <w:bookmarkStart w:id="58" w:name="_Toc27490"/>
      <w:bookmarkStart w:id="59" w:name="_Toc30478"/>
      <w:bookmarkStart w:id="60" w:name="_Toc5453"/>
      <w:bookmarkStart w:id="61" w:name="_Toc17591"/>
      <w:r>
        <w:rPr>
          <w:rFonts w:hint="eastAsia"/>
          <w:color w:val="auto"/>
          <w:sz w:val="36"/>
          <w:szCs w:val="36"/>
        </w:rPr>
        <w:t>设备技术规格</w:t>
      </w:r>
      <w:bookmarkEnd w:id="57"/>
      <w:bookmarkEnd w:id="58"/>
      <w:bookmarkEnd w:id="59"/>
      <w:bookmarkEnd w:id="60"/>
      <w:bookmarkEnd w:id="61"/>
    </w:p>
    <w:p>
      <w:pPr>
        <w:pStyle w:val="4"/>
        <w:numPr>
          <w:ilvl w:val="2"/>
          <w:numId w:val="0"/>
        </w:numPr>
        <w:rPr>
          <w:rFonts w:hint="eastAsia"/>
          <w:color w:val="auto"/>
          <w:sz w:val="36"/>
          <w:szCs w:val="36"/>
        </w:rPr>
      </w:pPr>
      <w:bookmarkStart w:id="62" w:name="_Toc17645"/>
      <w:bookmarkStart w:id="63" w:name="_Toc21502"/>
      <w:bookmarkStart w:id="64" w:name="_Toc5801"/>
      <w:bookmarkStart w:id="65" w:name="_Toc6878"/>
      <w:r>
        <w:rPr>
          <w:rFonts w:hint="eastAsia"/>
          <w:color w:val="auto"/>
          <w:sz w:val="36"/>
          <w:szCs w:val="36"/>
          <w:lang w:val="en-US" w:eastAsia="zh-CN"/>
        </w:rPr>
        <w:t>一</w:t>
      </w:r>
      <w:r>
        <w:rPr>
          <w:rFonts w:hint="eastAsia"/>
          <w:color w:val="auto"/>
          <w:sz w:val="36"/>
          <w:szCs w:val="36"/>
        </w:rPr>
        <w:t>、交易中心大厅部分</w:t>
      </w:r>
      <w:bookmarkEnd w:id="62"/>
      <w:bookmarkEnd w:id="63"/>
      <w:bookmarkEnd w:id="64"/>
      <w:bookmarkEnd w:id="65"/>
    </w:p>
    <w:p>
      <w:pPr>
        <w:pStyle w:val="5"/>
        <w:numPr>
          <w:ilvl w:val="0"/>
          <w:numId w:val="11"/>
        </w:numPr>
        <w:rPr>
          <w:rFonts w:hint="eastAsia"/>
          <w:color w:val="auto"/>
        </w:rPr>
      </w:pPr>
      <w:r>
        <w:rPr>
          <w:rFonts w:hint="eastAsia" w:cs="微软雅黑"/>
          <w:color w:val="auto"/>
          <w:szCs w:val="21"/>
          <w:lang w:bidi="ar"/>
        </w:rPr>
        <w:t>一体化终端1</w:t>
      </w:r>
    </w:p>
    <w:p>
      <w:pPr>
        <w:numPr>
          <w:ilvl w:val="0"/>
          <w:numId w:val="12"/>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不小于15.6"高清10点电容式触摸屏，分辨率不小于1920*1080，对比度不小于780，亮度不小于240cd/m2；</w:t>
      </w:r>
    </w:p>
    <w:p>
      <w:pPr>
        <w:numPr>
          <w:ilvl w:val="0"/>
          <w:numId w:val="12"/>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支持WiFi：802.11b/g/n，以太网；</w:t>
      </w:r>
    </w:p>
    <w:p>
      <w:pPr>
        <w:numPr>
          <w:ilvl w:val="0"/>
          <w:numId w:val="12"/>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嵌入式操作系统，RAM不小于2GB，内存不小于16GB；</w:t>
      </w:r>
    </w:p>
    <w:p>
      <w:pPr>
        <w:numPr>
          <w:ilvl w:val="0"/>
          <w:numId w:val="12"/>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具备1路USB 3.0、1路Micro USB、1路RJ45、1路DV 12V电源接口、1路3.5mm立体声输出，HDMI output，</w:t>
      </w:r>
      <w:r>
        <w:rPr>
          <w:rFonts w:hint="eastAsia" w:ascii="宋体" w:hAnsi="宋体" w:eastAsia="宋体" w:cs="宋体"/>
          <w:color w:val="auto"/>
          <w:sz w:val="24"/>
          <w:szCs w:val="24"/>
          <w:lang w:eastAsia="zh-CN" w:bidi="ar"/>
        </w:rPr>
        <w:t>支持</w:t>
      </w:r>
      <w:r>
        <w:rPr>
          <w:rFonts w:hint="eastAsia" w:ascii="宋体" w:hAnsi="宋体" w:eastAsia="宋体" w:cs="宋体"/>
          <w:color w:val="auto"/>
          <w:sz w:val="24"/>
          <w:szCs w:val="24"/>
          <w:lang w:bidi="ar"/>
        </w:rPr>
        <w:t>输出4K；</w:t>
      </w:r>
    </w:p>
    <w:p>
      <w:pPr>
        <w:numPr>
          <w:ilvl w:val="0"/>
          <w:numId w:val="12"/>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配备200W前置摄像头，含麦克风和2*2W扬声器。</w:t>
      </w:r>
    </w:p>
    <w:p>
      <w:pPr>
        <w:pStyle w:val="5"/>
        <w:numPr>
          <w:ilvl w:val="0"/>
          <w:numId w:val="11"/>
        </w:numPr>
        <w:rPr>
          <w:rFonts w:hint="eastAsia" w:cs="微软雅黑"/>
          <w:color w:val="auto"/>
          <w:szCs w:val="21"/>
          <w:lang w:bidi="ar"/>
        </w:rPr>
      </w:pPr>
      <w:r>
        <w:rPr>
          <w:rFonts w:hint="eastAsia" w:cs="微软雅黑"/>
          <w:color w:val="auto"/>
          <w:szCs w:val="21"/>
          <w:lang w:bidi="ar"/>
        </w:rPr>
        <w:t>一体化终端2</w:t>
      </w:r>
    </w:p>
    <w:p>
      <w:pPr>
        <w:numPr>
          <w:ilvl w:val="0"/>
          <w:numId w:val="13"/>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不小于32"高清10点电容式触摸屏，分辨率不小于1920*1080，对比度不小于780，亮度不小于240cd/m2；</w:t>
      </w:r>
    </w:p>
    <w:p>
      <w:pPr>
        <w:numPr>
          <w:ilvl w:val="0"/>
          <w:numId w:val="13"/>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支持WiFi：802.11b/g/n，以太网；</w:t>
      </w:r>
    </w:p>
    <w:p>
      <w:pPr>
        <w:numPr>
          <w:ilvl w:val="0"/>
          <w:numId w:val="13"/>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嵌入式操作系统，RAM不小于2GB，内存不小于16GB；</w:t>
      </w:r>
    </w:p>
    <w:p>
      <w:pPr>
        <w:numPr>
          <w:ilvl w:val="0"/>
          <w:numId w:val="13"/>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具备1路USB 3.0、1路Micro USB、1路RJ45、1路DV 12V电源接口、1路3.5mm立体声输出，HDMI output，</w:t>
      </w:r>
      <w:r>
        <w:rPr>
          <w:rFonts w:hint="eastAsia" w:ascii="宋体" w:hAnsi="宋体" w:eastAsia="宋体" w:cs="宋体"/>
          <w:color w:val="auto"/>
          <w:sz w:val="24"/>
          <w:szCs w:val="24"/>
          <w:lang w:eastAsia="zh-CN" w:bidi="ar"/>
        </w:rPr>
        <w:t>支持</w:t>
      </w:r>
      <w:r>
        <w:rPr>
          <w:rFonts w:hint="eastAsia" w:ascii="宋体" w:hAnsi="宋体" w:eastAsia="宋体" w:cs="宋体"/>
          <w:color w:val="auto"/>
          <w:sz w:val="24"/>
          <w:szCs w:val="24"/>
          <w:lang w:bidi="ar"/>
        </w:rPr>
        <w:t>输出4K；</w:t>
      </w:r>
    </w:p>
    <w:p>
      <w:pPr>
        <w:numPr>
          <w:ilvl w:val="0"/>
          <w:numId w:val="13"/>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配备200W前置摄像头，含麦克风和2*5W扬声器。</w:t>
      </w:r>
    </w:p>
    <w:p>
      <w:pPr>
        <w:pStyle w:val="5"/>
        <w:numPr>
          <w:ilvl w:val="0"/>
          <w:numId w:val="11"/>
        </w:numPr>
        <w:rPr>
          <w:rFonts w:hint="eastAsia" w:cs="微软雅黑"/>
          <w:color w:val="auto"/>
          <w:szCs w:val="21"/>
          <w:lang w:bidi="ar"/>
        </w:rPr>
      </w:pPr>
      <w:r>
        <w:rPr>
          <w:rFonts w:hint="eastAsia" w:cs="微软雅黑"/>
          <w:color w:val="auto"/>
          <w:szCs w:val="21"/>
          <w:lang w:bidi="ar"/>
        </w:rPr>
        <w:t>会议信息发布模块许可</w:t>
      </w:r>
    </w:p>
    <w:p>
      <w:pPr>
        <w:numPr>
          <w:ilvl w:val="0"/>
          <w:numId w:val="14"/>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会议室门口的显示屏，实时显示会议室状态</w:t>
      </w:r>
    </w:p>
    <w:p>
      <w:pPr>
        <w:numPr>
          <w:ilvl w:val="0"/>
          <w:numId w:val="14"/>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显示会议室名称、会议室使用状态（会议中、下场会议时间）、当前日期时间、当天会议预约安排  </w:t>
      </w:r>
    </w:p>
    <w:p>
      <w:pPr>
        <w:numPr>
          <w:ilvl w:val="0"/>
          <w:numId w:val="14"/>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支持修改背景图片</w:t>
      </w:r>
    </w:p>
    <w:p>
      <w:pPr>
        <w:numPr>
          <w:ilvl w:val="0"/>
          <w:numId w:val="14"/>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以时间轴可视化的方式显示会议室预约状态</w:t>
      </w:r>
    </w:p>
    <w:p>
      <w:pPr>
        <w:pStyle w:val="5"/>
        <w:numPr>
          <w:ilvl w:val="0"/>
          <w:numId w:val="11"/>
        </w:numPr>
        <w:rPr>
          <w:rFonts w:hint="eastAsia" w:cs="微软雅黑"/>
          <w:color w:val="auto"/>
          <w:szCs w:val="21"/>
          <w:lang w:bidi="ar"/>
        </w:rPr>
      </w:pPr>
      <w:r>
        <w:rPr>
          <w:rFonts w:hint="eastAsia" w:cs="微软雅黑"/>
          <w:color w:val="auto"/>
          <w:szCs w:val="21"/>
          <w:lang w:bidi="ar"/>
        </w:rPr>
        <w:t>信息发布终端盒</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含前端控制器、后端软件、软件永久授权、 管线槽及必要辅材等</w:t>
      </w:r>
    </w:p>
    <w:p>
      <w:pPr>
        <w:rPr>
          <w:color w:val="auto"/>
          <w:lang w:eastAsia="zh-CN"/>
        </w:rPr>
      </w:pPr>
    </w:p>
    <w:p>
      <w:pPr>
        <w:pStyle w:val="5"/>
        <w:numPr>
          <w:ilvl w:val="0"/>
          <w:numId w:val="11"/>
        </w:numPr>
        <w:rPr>
          <w:rFonts w:hint="eastAsia" w:cs="微软雅黑"/>
          <w:color w:val="auto"/>
          <w:szCs w:val="21"/>
          <w:lang w:bidi="ar"/>
        </w:rPr>
      </w:pPr>
      <w:r>
        <w:rPr>
          <w:rFonts w:hint="eastAsia" w:cs="微软雅黑"/>
          <w:color w:val="auto"/>
          <w:szCs w:val="21"/>
          <w:lang w:bidi="ar"/>
        </w:rPr>
        <w:t>查询一体机</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含前端一体机、后端软件、软件永久授权、 管线槽及必要辅材等</w:t>
      </w:r>
    </w:p>
    <w:p>
      <w:pPr>
        <w:pStyle w:val="5"/>
        <w:numPr>
          <w:ilvl w:val="0"/>
          <w:numId w:val="11"/>
        </w:numPr>
        <w:rPr>
          <w:rFonts w:hint="eastAsia" w:cs="微软雅黑"/>
          <w:color w:val="auto"/>
          <w:szCs w:val="21"/>
          <w:lang w:bidi="ar"/>
        </w:rPr>
      </w:pPr>
      <w:r>
        <w:rPr>
          <w:rFonts w:hint="eastAsia" w:cs="微软雅黑"/>
          <w:color w:val="auto"/>
          <w:szCs w:val="21"/>
          <w:lang w:bidi="ar"/>
        </w:rPr>
        <w:t>信息发布管理服务器</w:t>
      </w:r>
    </w:p>
    <w:p>
      <w:pPr>
        <w:numPr>
          <w:ilvl w:val="0"/>
          <w:numId w:val="15"/>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信息发布系统机架式服务器，对信息发布系统进行控制与提供服务；</w:t>
      </w:r>
    </w:p>
    <w:p>
      <w:pPr>
        <w:numPr>
          <w:ilvl w:val="0"/>
          <w:numId w:val="15"/>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内置千兆网卡，支持7*24小时无间断使用；</w:t>
      </w:r>
    </w:p>
    <w:p>
      <w:pPr>
        <w:numPr>
          <w:ilvl w:val="0"/>
          <w:numId w:val="15"/>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CPU不不小于3.</w:t>
      </w:r>
      <w:r>
        <w:rPr>
          <w:rFonts w:hint="eastAsia" w:ascii="宋体" w:hAnsi="宋体" w:eastAsia="宋体" w:cs="宋体"/>
          <w:color w:val="auto"/>
          <w:sz w:val="24"/>
          <w:szCs w:val="24"/>
          <w:lang w:eastAsia="zh-CN" w:bidi="ar"/>
        </w:rPr>
        <w:t>0</w:t>
      </w:r>
      <w:r>
        <w:rPr>
          <w:rFonts w:hint="eastAsia" w:ascii="宋体" w:hAnsi="宋体" w:eastAsia="宋体" w:cs="宋体"/>
          <w:color w:val="auto"/>
          <w:sz w:val="24"/>
          <w:szCs w:val="24"/>
          <w:lang w:bidi="ar"/>
        </w:rPr>
        <w:t>GHz主频；</w:t>
      </w:r>
    </w:p>
    <w:p>
      <w:pPr>
        <w:numPr>
          <w:ilvl w:val="0"/>
          <w:numId w:val="15"/>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内存容量不小于8GB；</w:t>
      </w:r>
    </w:p>
    <w:p>
      <w:pPr>
        <w:numPr>
          <w:ilvl w:val="0"/>
          <w:numId w:val="15"/>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硬盘容量不小于900G，转速7200；</w:t>
      </w:r>
    </w:p>
    <w:p>
      <w:pPr>
        <w:pStyle w:val="5"/>
        <w:numPr>
          <w:ilvl w:val="0"/>
          <w:numId w:val="11"/>
        </w:numPr>
        <w:rPr>
          <w:rFonts w:hint="eastAsia" w:cs="微软雅黑"/>
          <w:color w:val="auto"/>
          <w:szCs w:val="21"/>
          <w:lang w:bidi="ar"/>
        </w:rPr>
      </w:pPr>
      <w:r>
        <w:rPr>
          <w:rFonts w:hint="eastAsia" w:cs="微软雅黑"/>
          <w:color w:val="auto"/>
          <w:szCs w:val="21"/>
          <w:lang w:bidi="ar"/>
        </w:rPr>
        <w:t>信息发布管理系统</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资源管理：实现发布系统发布各种媒体格式文件的传输，对媒体资源实现统一存储、共享使用  </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节目资源：视频、音乐、图片、文字、PPT、Word、Excel等Office文档以及PDF资源 </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节目类型：实现常规、轮播、插播节目 </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终端管理：支持终端运行监控主要是监控终端的运行状态的监控，可以看到终端是否在线，当前播放的节目清单 </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终端分组：把网络上所有的终端根据管理模式的需要按区域或者级别分成多个组，以组的方式实现对终端的管理 </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远程升级：实现终端软件的远程更新 </w:t>
      </w:r>
    </w:p>
    <w:p>
      <w:pPr>
        <w:pStyle w:val="5"/>
        <w:numPr>
          <w:ilvl w:val="0"/>
          <w:numId w:val="11"/>
        </w:numPr>
        <w:rPr>
          <w:rFonts w:hint="eastAsia" w:cs="微软雅黑"/>
          <w:color w:val="auto"/>
          <w:szCs w:val="21"/>
          <w:lang w:bidi="ar"/>
        </w:rPr>
      </w:pPr>
      <w:r>
        <w:rPr>
          <w:rFonts w:hint="eastAsia" w:cs="微软雅黑"/>
          <w:color w:val="auto"/>
          <w:szCs w:val="21"/>
          <w:lang w:bidi="ar"/>
        </w:rPr>
        <w:t>LED显示屏</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封装方式:全倒装集成三合一COB封装技术；</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点间距：≤1.25mm，压铸铝箱体，屏幕尺寸：约6*3.375，屏幕分辨率：4800*2700；</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显示亮度 600-800nits；</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色温可调范围：1800k~9800k，并可自定义色温值；</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对比度 10000:1；</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视角：水平视角≥170°，垂直视角≥170°；</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刷新频率≥3840HZ；</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换帧频率：50&amp;60HZ；</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产品防尘等级满足 IP5X 防护等级；</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PCB、面板、电源、信号连接器塑胶材料达到阻燃V-0级；</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；搭配HDR系统卡，可实现即高动态范围图像显示屏效果，支持 4K，8K 超高清显示 ；  </w:t>
      </w:r>
      <w:r>
        <w:rPr>
          <w:rFonts w:hint="eastAsia" w:ascii="宋体" w:hAnsi="宋体" w:cs="微软雅黑"/>
          <w:color w:val="auto"/>
          <w:szCs w:val="21"/>
          <w:lang w:eastAsia="zh-CN" w:bidi="ar"/>
        </w:rPr>
        <w:t xml:space="preserve"> </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单模组采用存储技术，支持存储模组参数，元器件信息， 模组生产信息，LED参数以及校正数据，更换模组，自动回读校正数据；支持模块校正和数据存储回读，具有系统掉电存储功能;</w:t>
      </w:r>
    </w:p>
    <w:p>
      <w:pPr>
        <w:numPr>
          <w:ilvl w:val="0"/>
          <w:numId w:val="17"/>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拼接设计：LED显示单元支持（内弧与外弧）拼接和（内转角与外转角）拼接;</w:t>
      </w:r>
    </w:p>
    <w:p>
      <w:pPr>
        <w:numPr>
          <w:ilvl w:val="0"/>
          <w:numId w:val="17"/>
        </w:numPr>
        <w:spacing w:line="0" w:lineRule="atLeast"/>
        <w:jc w:val="both"/>
        <w:rPr>
          <w:color w:val="auto"/>
          <w:lang w:eastAsia="zh-CN"/>
        </w:rPr>
      </w:pPr>
      <w:r>
        <w:rPr>
          <w:rFonts w:hint="eastAsia" w:ascii="宋体" w:hAnsi="宋体" w:eastAsia="宋体" w:cs="宋体"/>
          <w:color w:val="auto"/>
          <w:sz w:val="24"/>
          <w:szCs w:val="24"/>
          <w:lang w:eastAsia="zh-CN" w:bidi="ar"/>
        </w:rPr>
        <w:t>COB显示单元采用雾面膜可以达到抗反射，抗眩光，一体黑的效果，提高颜色一致性，提高整机防护，提高屏面黑度，提高对比度，提升观看舒适度;</w:t>
      </w:r>
    </w:p>
    <w:p>
      <w:pPr>
        <w:pStyle w:val="5"/>
        <w:numPr>
          <w:ilvl w:val="0"/>
          <w:numId w:val="11"/>
        </w:numPr>
        <w:rPr>
          <w:rFonts w:hint="eastAsia" w:cs="微软雅黑"/>
          <w:color w:val="auto"/>
          <w:szCs w:val="21"/>
          <w:lang w:bidi="ar"/>
        </w:rPr>
      </w:pPr>
      <w:r>
        <w:rPr>
          <w:rFonts w:hint="eastAsia" w:cs="微软雅黑"/>
          <w:color w:val="auto"/>
          <w:szCs w:val="21"/>
          <w:lang w:bidi="ar"/>
        </w:rPr>
        <w:t>视频处理器</w:t>
      </w:r>
    </w:p>
    <w:p>
      <w:pPr>
        <w:numPr>
          <w:ilvl w:val="0"/>
          <w:numId w:val="18"/>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支持不少于2路4k输入，10路2k输入，32路网口输出。</w:t>
      </w:r>
    </w:p>
    <w:p>
      <w:pPr>
        <w:numPr>
          <w:ilvl w:val="0"/>
          <w:numId w:val="18"/>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设备支持触控操作，分辨率不低于1280 x 800，无需连接额外的电脑和软件，在设备端即可实时查看监控设备运行参数与状态，方便快捷。</w:t>
      </w:r>
    </w:p>
    <w:p>
      <w:pPr>
        <w:numPr>
          <w:ilvl w:val="0"/>
          <w:numId w:val="18"/>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支持接入二合一网口输出卡，支持光口和网口间复制和热备。</w:t>
      </w:r>
    </w:p>
    <w:p>
      <w:pPr>
        <w:numPr>
          <w:ilvl w:val="0"/>
          <w:numId w:val="18"/>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支持在任一视频输出显示画面上叠加显示多个不同视频输入信号的显示窗口，单个输出板卡支持不少于15个窗口叠加显示，支持窗口图像漫游、无极缩放、画面截取、翻转、冻结。</w:t>
      </w:r>
    </w:p>
    <w:p>
      <w:pPr>
        <w:numPr>
          <w:ilvl w:val="0"/>
          <w:numId w:val="18"/>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支持对输出图像的亮度、对比度、饱和度、色度、gamma调节及添加测试画面图像。</w:t>
      </w:r>
    </w:p>
    <w:p>
      <w:pPr>
        <w:numPr>
          <w:ilvl w:val="0"/>
          <w:numId w:val="18"/>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支持对输入图像画面添加台标（文字、图片），可调整文字与图片的背景、位置。</w:t>
      </w:r>
    </w:p>
    <w:p>
      <w:pPr>
        <w:numPr>
          <w:ilvl w:val="0"/>
          <w:numId w:val="18"/>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支持设置不少于1800个用户场景，场景可以设置为图片或视频，场景切换支持淡入淡出、直切效果，支持多场景分组、场景一键轮巡。</w:t>
      </w:r>
    </w:p>
    <w:p>
      <w:pPr>
        <w:numPr>
          <w:ilvl w:val="0"/>
          <w:numId w:val="18"/>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支持热插拔输入板卡、输出板卡、预监板卡功能，设备无需关机重启和设置，更换板卡后可恢复之前图层数据，画面可正常播放。</w:t>
      </w:r>
    </w:p>
    <w:p>
      <w:pPr>
        <w:numPr>
          <w:ilvl w:val="0"/>
          <w:numId w:val="18"/>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支持用户权限分级管理和设置，超级管理员在设置用户登录权限时可分配用户使用权限。</w:t>
      </w:r>
    </w:p>
    <w:p>
      <w:pPr>
        <w:pStyle w:val="5"/>
        <w:numPr>
          <w:ilvl w:val="0"/>
          <w:numId w:val="11"/>
        </w:numPr>
        <w:rPr>
          <w:rFonts w:hint="eastAsia" w:cs="微软雅黑"/>
          <w:color w:val="auto"/>
          <w:szCs w:val="21"/>
          <w:lang w:bidi="ar"/>
        </w:rPr>
      </w:pPr>
      <w:r>
        <w:rPr>
          <w:rFonts w:hint="eastAsia" w:cs="微软雅黑"/>
          <w:color w:val="auto"/>
          <w:szCs w:val="21"/>
          <w:lang w:bidi="ar"/>
        </w:rPr>
        <w:t>接收卡</w:t>
      </w:r>
    </w:p>
    <w:p>
      <w:pPr>
        <w:numPr>
          <w:ilvl w:val="0"/>
          <w:numId w:val="1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单卡支持带载 512×384像素，支持不少于 30 组数据输出模式；</w:t>
      </w:r>
    </w:p>
    <w:p>
      <w:pPr>
        <w:numPr>
          <w:ilvl w:val="0"/>
          <w:numId w:val="1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支持色彩管理，将显示色域在多个色域之间自由切换；</w:t>
      </w:r>
    </w:p>
    <w:p>
      <w:pPr>
        <w:numPr>
          <w:ilvl w:val="0"/>
          <w:numId w:val="1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支持不少于 15个标准HUB75接口，具有高稳定性和高可靠性，适用于多种环境的搭建；                     </w:t>
      </w:r>
    </w:p>
    <w:p>
      <w:pPr>
        <w:numPr>
          <w:ilvl w:val="0"/>
          <w:numId w:val="1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支持配合多功能卡，实现当温度高于设定值时自动断电，或打开风扇空调降低温度，保证屏体安全。</w:t>
      </w:r>
    </w:p>
    <w:p>
      <w:pPr>
        <w:pStyle w:val="5"/>
        <w:numPr>
          <w:ilvl w:val="0"/>
          <w:numId w:val="11"/>
        </w:numPr>
        <w:rPr>
          <w:rFonts w:hint="eastAsia" w:cs="微软雅黑"/>
          <w:color w:val="auto"/>
          <w:szCs w:val="21"/>
          <w:lang w:bidi="ar"/>
        </w:rPr>
      </w:pPr>
      <w:r>
        <w:rPr>
          <w:rFonts w:hint="eastAsia" w:cs="微软雅黑"/>
          <w:color w:val="auto"/>
          <w:szCs w:val="21"/>
          <w:lang w:bidi="ar"/>
        </w:rPr>
        <w:t>配电箱</w:t>
      </w:r>
    </w:p>
    <w:p>
      <w:pPr>
        <w:numPr>
          <w:ilvl w:val="0"/>
          <w:numId w:val="2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具有过流保护和漏电保护。</w:t>
      </w:r>
    </w:p>
    <w:p>
      <w:pPr>
        <w:numPr>
          <w:ilvl w:val="0"/>
          <w:numId w:val="2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具有手动、自动、网络同时控制管理功能；</w:t>
      </w:r>
    </w:p>
    <w:p>
      <w:pPr>
        <w:numPr>
          <w:ilvl w:val="0"/>
          <w:numId w:val="2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具有时序延时功能，可以防止浪涌冲击；</w:t>
      </w:r>
    </w:p>
    <w:p>
      <w:pPr>
        <w:numPr>
          <w:ilvl w:val="0"/>
          <w:numId w:val="2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具有智能配电管理逻辑处理模块；</w:t>
      </w:r>
    </w:p>
    <w:p>
      <w:pPr>
        <w:pStyle w:val="5"/>
        <w:numPr>
          <w:ilvl w:val="0"/>
          <w:numId w:val="11"/>
        </w:numPr>
        <w:rPr>
          <w:rFonts w:hint="eastAsia" w:cs="微软雅黑"/>
          <w:color w:val="auto"/>
          <w:szCs w:val="21"/>
          <w:lang w:bidi="ar"/>
        </w:rPr>
      </w:pPr>
      <w:r>
        <w:rPr>
          <w:rFonts w:hint="eastAsia" w:cs="微软雅黑"/>
          <w:color w:val="auto"/>
          <w:szCs w:val="21"/>
          <w:lang w:bidi="ar"/>
        </w:rPr>
        <w:t>笔记本电脑</w:t>
      </w:r>
    </w:p>
    <w:p>
      <w:pPr>
        <w:numPr>
          <w:ilvl w:val="0"/>
          <w:numId w:val="2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显卡类型：核芯显卡</w:t>
      </w:r>
    </w:p>
    <w:p>
      <w:pPr>
        <w:numPr>
          <w:ilvl w:val="0"/>
          <w:numId w:val="2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内存容量：16GB </w:t>
      </w:r>
    </w:p>
    <w:p>
      <w:pPr>
        <w:numPr>
          <w:ilvl w:val="0"/>
          <w:numId w:val="2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CPU：不低于AMD R5-7535HS性能</w:t>
      </w:r>
    </w:p>
    <w:p>
      <w:pPr>
        <w:numPr>
          <w:ilvl w:val="0"/>
          <w:numId w:val="21"/>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硬盘容量：512GB PCle固态硬盘</w:t>
      </w:r>
    </w:p>
    <w:p>
      <w:pPr>
        <w:pStyle w:val="5"/>
        <w:numPr>
          <w:ilvl w:val="0"/>
          <w:numId w:val="11"/>
        </w:numPr>
        <w:rPr>
          <w:rFonts w:hint="eastAsia" w:cs="微软雅黑"/>
          <w:color w:val="auto"/>
          <w:szCs w:val="21"/>
          <w:lang w:bidi="ar"/>
        </w:rPr>
      </w:pPr>
      <w:r>
        <w:rPr>
          <w:rFonts w:hint="eastAsia" w:cs="微软雅黑"/>
          <w:color w:val="auto"/>
          <w:szCs w:val="21"/>
          <w:lang w:bidi="ar"/>
        </w:rPr>
        <w:t>会议音柱扬声器</w:t>
      </w:r>
    </w:p>
    <w:p>
      <w:pPr>
        <w:numPr>
          <w:ilvl w:val="0"/>
          <w:numId w:val="2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高音单元*1、低音单元*4等组合成，喇叭单元≥4.5”×4，1”×1 ；                                                                                                 </w:t>
      </w:r>
    </w:p>
    <w:p>
      <w:pPr>
        <w:numPr>
          <w:ilvl w:val="0"/>
          <w:numId w:val="2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额定功率≥110W ，额定阻抗≥7Ω ；                                       </w:t>
      </w:r>
    </w:p>
    <w:p>
      <w:pPr>
        <w:numPr>
          <w:ilvl w:val="0"/>
          <w:numId w:val="2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灵敏度（1m,1W)≥91dB±2dB  ；                            </w:t>
      </w:r>
    </w:p>
    <w:p>
      <w:pPr>
        <w:numPr>
          <w:ilvl w:val="0"/>
          <w:numId w:val="2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最大声压级≥112±2dB  ；                              </w:t>
      </w:r>
    </w:p>
    <w:p>
      <w:pPr>
        <w:numPr>
          <w:ilvl w:val="0"/>
          <w:numId w:val="2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有效频响范围≥90Hz-18kHz</w:t>
      </w:r>
    </w:p>
    <w:p>
      <w:pPr>
        <w:pStyle w:val="5"/>
        <w:numPr>
          <w:ilvl w:val="0"/>
          <w:numId w:val="11"/>
        </w:numPr>
        <w:rPr>
          <w:rFonts w:hint="eastAsia" w:cs="微软雅黑"/>
          <w:color w:val="auto"/>
          <w:szCs w:val="21"/>
          <w:lang w:bidi="ar"/>
        </w:rPr>
      </w:pPr>
      <w:r>
        <w:rPr>
          <w:rFonts w:hint="eastAsia" w:cs="微软雅黑"/>
          <w:color w:val="auto"/>
          <w:szCs w:val="21"/>
          <w:lang w:bidi="ar"/>
        </w:rPr>
        <w:t>合并式会议数字功放</w:t>
      </w:r>
    </w:p>
    <w:p>
      <w:pPr>
        <w:numPr>
          <w:ilvl w:val="0"/>
          <w:numId w:val="2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标准2U机柜式设计,彩色液晶屏显示，每路音源的独立音量设置按键可进行便捷音量控制；</w:t>
      </w:r>
    </w:p>
    <w:p>
      <w:pPr>
        <w:numPr>
          <w:ilvl w:val="0"/>
          <w:numId w:val="2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支持不少于2路6.3mm话筒输入，话筒输入不少于10段数字均衡调节；</w:t>
      </w:r>
    </w:p>
    <w:p>
      <w:pPr>
        <w:numPr>
          <w:ilvl w:val="0"/>
          <w:numId w:val="2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支持不少于2路后面板话筒平衡输入，单独音量调节，对话筒输入具有混响效果处理，不少于2路话筒平衡输入与6.3mm话筒输入；</w:t>
      </w:r>
    </w:p>
    <w:p>
      <w:pPr>
        <w:numPr>
          <w:ilvl w:val="0"/>
          <w:numId w:val="2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 路音频线路，独立音量调节，增加10段数字均衡调节，1 路音频线路（立体声）输出；</w:t>
      </w:r>
    </w:p>
    <w:p>
      <w:pPr>
        <w:numPr>
          <w:ilvl w:val="0"/>
          <w:numId w:val="2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支持蓝牙播放以及MP3播放，支持USB和MICRO SD卡，独立音量调节，增加不少于10段数字均衡调节，预置多种效果；</w:t>
      </w:r>
    </w:p>
    <w:p>
      <w:pPr>
        <w:numPr>
          <w:ilvl w:val="0"/>
          <w:numId w:val="2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支持过载、过温、短路保护功能，可以进行RS485远程控制。</w:t>
      </w:r>
    </w:p>
    <w:p>
      <w:pPr>
        <w:pStyle w:val="5"/>
        <w:numPr>
          <w:ilvl w:val="0"/>
          <w:numId w:val="11"/>
        </w:numPr>
        <w:rPr>
          <w:rFonts w:hint="eastAsia" w:cs="微软雅黑"/>
          <w:color w:val="auto"/>
          <w:szCs w:val="21"/>
          <w:lang w:bidi="ar"/>
        </w:rPr>
      </w:pPr>
      <w:r>
        <w:rPr>
          <w:rFonts w:hint="eastAsia" w:cs="微软雅黑"/>
          <w:color w:val="auto"/>
          <w:szCs w:val="21"/>
          <w:lang w:bidi="ar"/>
        </w:rPr>
        <w:t>屏体钢结构、包边</w:t>
      </w:r>
    </w:p>
    <w:p>
      <w:pPr>
        <w:numPr>
          <w:ilvl w:val="0"/>
          <w:numId w:val="2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可快速装配、微型调节；</w:t>
      </w:r>
    </w:p>
    <w:p>
      <w:pPr>
        <w:numPr>
          <w:ilvl w:val="0"/>
          <w:numId w:val="2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根据现场环境需要对显示屏进行装修美观效果；</w:t>
      </w:r>
    </w:p>
    <w:p>
      <w:pPr>
        <w:pStyle w:val="5"/>
        <w:numPr>
          <w:ilvl w:val="0"/>
          <w:numId w:val="11"/>
        </w:numPr>
        <w:rPr>
          <w:rFonts w:hint="eastAsia" w:cs="微软雅黑"/>
          <w:color w:val="auto"/>
          <w:szCs w:val="21"/>
          <w:lang w:bidi="ar"/>
        </w:rPr>
      </w:pPr>
      <w:r>
        <w:rPr>
          <w:rFonts w:hint="eastAsia" w:cs="微软雅黑"/>
          <w:color w:val="auto"/>
          <w:szCs w:val="21"/>
          <w:lang w:bidi="ar"/>
        </w:rPr>
        <w:t>辅材、运输</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网线、电源线、安装调试</w:t>
      </w:r>
    </w:p>
    <w:p>
      <w:pPr>
        <w:pStyle w:val="5"/>
        <w:numPr>
          <w:ilvl w:val="0"/>
          <w:numId w:val="11"/>
        </w:numPr>
        <w:rPr>
          <w:rFonts w:hint="eastAsia" w:cs="微软雅黑"/>
          <w:color w:val="auto"/>
          <w:szCs w:val="21"/>
          <w:lang w:bidi="ar"/>
        </w:rPr>
      </w:pPr>
      <w:r>
        <w:rPr>
          <w:rFonts w:hint="eastAsia" w:cs="微软雅黑"/>
          <w:color w:val="auto"/>
          <w:szCs w:val="21"/>
          <w:lang w:bidi="ar"/>
        </w:rPr>
        <w:t>U段真分集接收主机</w:t>
      </w:r>
    </w:p>
    <w:p>
      <w:pPr>
        <w:numPr>
          <w:ilvl w:val="0"/>
          <w:numId w:val="2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传输频段(Hz)：668~698M</w:t>
      </w:r>
    </w:p>
    <w:p>
      <w:pPr>
        <w:numPr>
          <w:ilvl w:val="0"/>
          <w:numId w:val="2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通信方式：DQPSKI调制</w:t>
      </w:r>
    </w:p>
    <w:p>
      <w:pPr>
        <w:numPr>
          <w:ilvl w:val="0"/>
          <w:numId w:val="2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信号发射距离：</w:t>
      </w:r>
      <w:r>
        <w:rPr>
          <w:rFonts w:hint="eastAsia" w:ascii="宋体" w:hAnsi="宋体" w:eastAsia="宋体" w:cs="微软雅黑"/>
          <w:color w:val="auto"/>
          <w:sz w:val="24"/>
          <w:szCs w:val="24"/>
          <w:lang w:eastAsia="zh-CN" w:bidi="ar"/>
        </w:rPr>
        <w:t>≥</w:t>
      </w:r>
      <w:r>
        <w:rPr>
          <w:rFonts w:hint="eastAsia" w:ascii="宋体" w:hAnsi="宋体" w:eastAsia="宋体" w:cs="微软雅黑"/>
          <w:color w:val="auto"/>
          <w:sz w:val="24"/>
          <w:szCs w:val="24"/>
          <w:lang w:bidi="ar"/>
        </w:rPr>
        <w:t>1</w:t>
      </w:r>
      <w:r>
        <w:rPr>
          <w:rFonts w:hint="eastAsia" w:ascii="宋体" w:hAnsi="宋体" w:eastAsia="宋体" w:cs="微软雅黑"/>
          <w:color w:val="auto"/>
          <w:sz w:val="24"/>
          <w:szCs w:val="24"/>
          <w:lang w:eastAsia="zh-CN" w:bidi="ar"/>
        </w:rPr>
        <w:t>05</w:t>
      </w:r>
      <w:r>
        <w:rPr>
          <w:rFonts w:hint="eastAsia" w:ascii="宋体" w:hAnsi="宋体" w:eastAsia="宋体" w:cs="微软雅黑"/>
          <w:color w:val="auto"/>
          <w:sz w:val="24"/>
          <w:szCs w:val="24"/>
          <w:lang w:bidi="ar"/>
        </w:rPr>
        <w:t>M</w:t>
      </w:r>
    </w:p>
    <w:p>
      <w:pPr>
        <w:numPr>
          <w:ilvl w:val="0"/>
          <w:numId w:val="25"/>
        </w:numPr>
        <w:adjustRightInd w:val="0"/>
        <w:snapToGrid w:val="0"/>
        <w:textAlignment w:val="center"/>
        <w:rPr>
          <w:rFonts w:ascii="宋体" w:hAnsi="宋体" w:eastAsia="宋体" w:cs="微软雅黑"/>
          <w:color w:val="auto"/>
          <w:sz w:val="24"/>
          <w:szCs w:val="24"/>
          <w:lang w:bidi="ar"/>
        </w:rPr>
      </w:pPr>
      <w:r>
        <w:rPr>
          <w:rFonts w:hint="eastAsia" w:ascii="宋体" w:hAnsi="宋体" w:eastAsia="宋体" w:cs="微软雅黑"/>
          <w:color w:val="auto"/>
          <w:sz w:val="24"/>
          <w:szCs w:val="24"/>
          <w:lang w:bidi="ar"/>
        </w:rPr>
        <w:t>频点数：</w:t>
      </w:r>
      <w:r>
        <w:rPr>
          <w:rFonts w:hint="eastAsia" w:ascii="宋体" w:hAnsi="宋体" w:eastAsia="宋体" w:cs="微软雅黑"/>
          <w:color w:val="auto"/>
          <w:sz w:val="24"/>
          <w:szCs w:val="24"/>
          <w:lang w:eastAsia="zh-CN" w:bidi="ar"/>
        </w:rPr>
        <w:t>≥39</w:t>
      </w:r>
      <w:r>
        <w:rPr>
          <w:rFonts w:hint="eastAsia" w:ascii="宋体" w:hAnsi="宋体" w:eastAsia="宋体" w:cs="微软雅黑"/>
          <w:color w:val="auto"/>
          <w:sz w:val="24"/>
          <w:szCs w:val="24"/>
          <w:lang w:bidi="ar"/>
        </w:rPr>
        <w:t>个</w:t>
      </w:r>
    </w:p>
    <w:p>
      <w:pPr>
        <w:numPr>
          <w:ilvl w:val="0"/>
          <w:numId w:val="2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背面音频输出设有2个平衡输出和1个混合、非平衡输出，适合连接到不同的外部设备。（需提供功能检测报告）</w:t>
      </w:r>
    </w:p>
    <w:p>
      <w:pPr>
        <w:numPr>
          <w:ilvl w:val="0"/>
          <w:numId w:val="2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频率响应：20HZ-20KHZ；（需提供功能检测报告） </w:t>
      </w:r>
    </w:p>
    <w:p>
      <w:pPr>
        <w:numPr>
          <w:ilvl w:val="0"/>
          <w:numId w:val="2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总谐波失真&lt;3% (250Hz-6300Hz); （需提供功能检测报告） </w:t>
      </w:r>
    </w:p>
    <w:p>
      <w:pPr>
        <w:pStyle w:val="5"/>
        <w:numPr>
          <w:ilvl w:val="0"/>
          <w:numId w:val="11"/>
        </w:numPr>
        <w:rPr>
          <w:rFonts w:hint="eastAsia" w:cs="微软雅黑"/>
          <w:color w:val="auto"/>
          <w:szCs w:val="21"/>
          <w:lang w:bidi="ar"/>
        </w:rPr>
      </w:pPr>
      <w:r>
        <w:rPr>
          <w:rFonts w:hint="eastAsia" w:cs="微软雅黑"/>
          <w:color w:val="auto"/>
          <w:szCs w:val="21"/>
          <w:lang w:bidi="ar"/>
        </w:rPr>
        <w:t>U段真分集无线手持话筒</w:t>
      </w:r>
    </w:p>
    <w:p>
      <w:pPr>
        <w:numPr>
          <w:ilvl w:val="0"/>
          <w:numId w:val="2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载波频段：668MHz~698MHz</w:t>
      </w:r>
    </w:p>
    <w:p>
      <w:pPr>
        <w:numPr>
          <w:ilvl w:val="0"/>
          <w:numId w:val="2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 xml:space="preserve">语音信道：PI/4 DQPSK </w:t>
      </w:r>
    </w:p>
    <w:p>
      <w:pPr>
        <w:numPr>
          <w:ilvl w:val="0"/>
          <w:numId w:val="2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通信方式：U段数字通信 </w:t>
      </w:r>
    </w:p>
    <w:p>
      <w:pPr>
        <w:numPr>
          <w:ilvl w:val="0"/>
          <w:numId w:val="2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频带宽度：32MHz</w:t>
      </w:r>
    </w:p>
    <w:p>
      <w:pPr>
        <w:numPr>
          <w:ilvl w:val="0"/>
          <w:numId w:val="2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电池：AAx2，14500锂电池</w:t>
      </w:r>
    </w:p>
    <w:p>
      <w:pPr>
        <w:pStyle w:val="5"/>
        <w:numPr>
          <w:ilvl w:val="0"/>
          <w:numId w:val="11"/>
        </w:numPr>
        <w:rPr>
          <w:rFonts w:hint="eastAsia" w:cs="微软雅黑"/>
          <w:color w:val="auto"/>
          <w:szCs w:val="21"/>
          <w:lang w:bidi="ar"/>
        </w:rPr>
      </w:pPr>
      <w:r>
        <w:rPr>
          <w:rFonts w:hint="eastAsia" w:cs="微软雅黑"/>
          <w:color w:val="auto"/>
          <w:szCs w:val="21"/>
          <w:lang w:bidi="ar"/>
        </w:rPr>
        <w:t>话筒支架</w:t>
      </w:r>
    </w:p>
    <w:p>
      <w:pPr>
        <w:ind w:firstLine="480" w:firstLineChars="200"/>
        <w:rPr>
          <w:color w:val="auto"/>
          <w:sz w:val="24"/>
          <w:szCs w:val="24"/>
          <w:lang w:eastAsia="zh-CN"/>
        </w:rPr>
      </w:pPr>
      <w:r>
        <w:rPr>
          <w:rFonts w:hint="eastAsia" w:ascii="宋体" w:hAnsi="宋体" w:eastAsia="宋体" w:cs="微软雅黑"/>
          <w:color w:val="auto"/>
          <w:sz w:val="24"/>
          <w:szCs w:val="24"/>
          <w:lang w:bidi="ar"/>
        </w:rPr>
        <w:t>话筒支架</w:t>
      </w:r>
    </w:p>
    <w:p>
      <w:pPr>
        <w:pStyle w:val="5"/>
        <w:numPr>
          <w:ilvl w:val="0"/>
          <w:numId w:val="11"/>
        </w:numPr>
        <w:rPr>
          <w:rFonts w:hint="eastAsia" w:cs="微软雅黑"/>
          <w:color w:val="auto"/>
          <w:szCs w:val="21"/>
          <w:lang w:bidi="ar"/>
        </w:rPr>
      </w:pPr>
      <w:r>
        <w:rPr>
          <w:rFonts w:hint="eastAsia" w:cs="微软雅黑"/>
          <w:color w:val="auto"/>
          <w:szCs w:val="21"/>
          <w:lang w:bidi="ar"/>
        </w:rPr>
        <w:t>天线放大器（全向天线）</w:t>
      </w:r>
    </w:p>
    <w:p>
      <w:pPr>
        <w:numPr>
          <w:ilvl w:val="0"/>
          <w:numId w:val="2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可以在多频道系统中导引天线信号从一对天线到多台接收机，单一台天线分配器主机可接不少于7组天线通道端口  </w:t>
      </w:r>
    </w:p>
    <w:p>
      <w:pPr>
        <w:numPr>
          <w:ilvl w:val="0"/>
          <w:numId w:val="2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射频频率范围:450-950MHz</w:t>
      </w:r>
    </w:p>
    <w:p>
      <w:pPr>
        <w:numPr>
          <w:ilvl w:val="0"/>
          <w:numId w:val="2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供电方式：BNC,8-12VDC</w:t>
      </w:r>
    </w:p>
    <w:p>
      <w:pPr>
        <w:numPr>
          <w:ilvl w:val="0"/>
          <w:numId w:val="2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电流：80mA</w:t>
      </w:r>
    </w:p>
    <w:p>
      <w:pPr>
        <w:pStyle w:val="5"/>
        <w:numPr>
          <w:ilvl w:val="0"/>
          <w:numId w:val="11"/>
        </w:numPr>
        <w:rPr>
          <w:rFonts w:hint="eastAsia" w:cs="微软雅黑"/>
          <w:color w:val="auto"/>
          <w:szCs w:val="21"/>
          <w:lang w:bidi="ar"/>
        </w:rPr>
      </w:pPr>
      <w:r>
        <w:rPr>
          <w:rFonts w:hint="eastAsia" w:cs="微软雅黑"/>
          <w:color w:val="auto"/>
          <w:szCs w:val="21"/>
          <w:lang w:bidi="ar"/>
        </w:rPr>
        <w:t>同轴线50Ω-20米</w:t>
      </w:r>
    </w:p>
    <w:p>
      <w:pPr>
        <w:numPr>
          <w:ilvl w:val="0"/>
          <w:numId w:val="28"/>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接口：BNC</w:t>
      </w:r>
    </w:p>
    <w:p>
      <w:pPr>
        <w:numPr>
          <w:ilvl w:val="0"/>
          <w:numId w:val="28"/>
        </w:numPr>
        <w:rPr>
          <w:color w:val="auto"/>
          <w:sz w:val="24"/>
          <w:szCs w:val="24"/>
          <w:lang w:eastAsia="zh-CN"/>
        </w:rPr>
      </w:pPr>
      <w:r>
        <w:rPr>
          <w:rFonts w:hint="eastAsia" w:ascii="宋体" w:hAnsi="宋体" w:eastAsia="宋体" w:cs="微软雅黑"/>
          <w:color w:val="auto"/>
          <w:sz w:val="24"/>
          <w:szCs w:val="24"/>
          <w:lang w:bidi="ar"/>
        </w:rPr>
        <w:t>长度：20米</w:t>
      </w:r>
    </w:p>
    <w:p>
      <w:pPr>
        <w:pStyle w:val="5"/>
        <w:numPr>
          <w:ilvl w:val="0"/>
          <w:numId w:val="11"/>
        </w:numPr>
        <w:rPr>
          <w:rFonts w:hint="eastAsia" w:cs="微软雅黑"/>
          <w:color w:val="auto"/>
          <w:szCs w:val="21"/>
          <w:lang w:bidi="ar"/>
        </w:rPr>
      </w:pPr>
      <w:r>
        <w:rPr>
          <w:rFonts w:hint="eastAsia" w:cs="微软雅黑"/>
          <w:color w:val="auto"/>
          <w:szCs w:val="21"/>
          <w:lang w:bidi="ar"/>
        </w:rPr>
        <w:t>全频音箱</w:t>
      </w:r>
    </w:p>
    <w:p>
      <w:pPr>
        <w:numPr>
          <w:ilvl w:val="0"/>
          <w:numId w:val="2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频响：60Hz-20KHz</w:t>
      </w:r>
    </w:p>
    <w:p>
      <w:pPr>
        <w:numPr>
          <w:ilvl w:val="0"/>
          <w:numId w:val="2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灵敏度(1W/1M)：97dB</w:t>
      </w:r>
    </w:p>
    <w:p>
      <w:pPr>
        <w:numPr>
          <w:ilvl w:val="0"/>
          <w:numId w:val="2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最大声压：120dB</w:t>
      </w:r>
    </w:p>
    <w:p>
      <w:pPr>
        <w:numPr>
          <w:ilvl w:val="0"/>
          <w:numId w:val="2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额定功率：250Watts</w:t>
      </w:r>
    </w:p>
    <w:p>
      <w:pPr>
        <w:numPr>
          <w:ilvl w:val="0"/>
          <w:numId w:val="2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最大功率：500Watts</w:t>
      </w:r>
    </w:p>
    <w:p>
      <w:pPr>
        <w:numPr>
          <w:ilvl w:val="0"/>
          <w:numId w:val="2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标称阻抗：8Ω</w:t>
      </w:r>
    </w:p>
    <w:p>
      <w:pPr>
        <w:numPr>
          <w:ilvl w:val="0"/>
          <w:numId w:val="2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覆盖角度：H90°XV50°</w:t>
      </w:r>
    </w:p>
    <w:p>
      <w:pPr>
        <w:pStyle w:val="5"/>
        <w:numPr>
          <w:ilvl w:val="0"/>
          <w:numId w:val="11"/>
        </w:numPr>
        <w:rPr>
          <w:rFonts w:hint="eastAsia" w:cs="微软雅黑"/>
          <w:color w:val="auto"/>
          <w:szCs w:val="21"/>
          <w:lang w:bidi="ar"/>
        </w:rPr>
      </w:pPr>
      <w:r>
        <w:rPr>
          <w:rFonts w:hint="eastAsia" w:cs="微软雅黑"/>
          <w:color w:val="auto"/>
          <w:szCs w:val="21"/>
          <w:lang w:bidi="ar"/>
        </w:rPr>
        <w:t>功率放大器</w:t>
      </w:r>
    </w:p>
    <w:p>
      <w:pPr>
        <w:numPr>
          <w:ilvl w:val="0"/>
          <w:numId w:val="30"/>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立体声模式每声道平均持续输出功率</w:t>
      </w:r>
      <w:r>
        <w:rPr>
          <w:rFonts w:hint="eastAsia" w:ascii="宋体" w:hAnsi="宋体" w:eastAsia="宋体" w:cs="微软雅黑"/>
          <w:color w:val="auto"/>
          <w:sz w:val="24"/>
          <w:szCs w:val="24"/>
          <w:lang w:eastAsia="zh-CN" w:bidi="ar"/>
        </w:rPr>
        <w:t>支持</w:t>
      </w:r>
      <w:r>
        <w:rPr>
          <w:rFonts w:hint="eastAsia" w:ascii="宋体" w:hAnsi="宋体" w:eastAsia="宋体" w:cs="微软雅黑"/>
          <w:color w:val="auto"/>
          <w:sz w:val="24"/>
          <w:szCs w:val="24"/>
          <w:lang w:bidi="ar"/>
        </w:rPr>
        <w:t>8Ω(20Hz-20KHz@0.5%THD)：450W</w:t>
      </w:r>
    </w:p>
    <w:p>
      <w:pPr>
        <w:numPr>
          <w:ilvl w:val="0"/>
          <w:numId w:val="30"/>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立体声模式每声道平均持续输出功率</w:t>
      </w:r>
      <w:r>
        <w:rPr>
          <w:rFonts w:hint="eastAsia" w:ascii="宋体" w:hAnsi="宋体" w:eastAsia="宋体" w:cs="微软雅黑"/>
          <w:color w:val="auto"/>
          <w:sz w:val="24"/>
          <w:szCs w:val="24"/>
          <w:lang w:eastAsia="zh-CN" w:bidi="ar"/>
        </w:rPr>
        <w:t>支持</w:t>
      </w:r>
      <w:r>
        <w:rPr>
          <w:rFonts w:hint="eastAsia" w:ascii="宋体" w:hAnsi="宋体" w:eastAsia="宋体" w:cs="微软雅黑"/>
          <w:color w:val="auto"/>
          <w:sz w:val="24"/>
          <w:szCs w:val="24"/>
          <w:lang w:bidi="ar"/>
        </w:rPr>
        <w:t>4Ω(20Hz-20KHz@0.5%THD)：600W</w:t>
      </w:r>
    </w:p>
    <w:p>
      <w:pPr>
        <w:numPr>
          <w:ilvl w:val="0"/>
          <w:numId w:val="3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立体声模式每声道平均持续输出功率支持桥接8</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(20HZ-20KHZ/0.1%THD)：900W</w:t>
      </w:r>
    </w:p>
    <w:p>
      <w:pPr>
        <w:numPr>
          <w:ilvl w:val="0"/>
          <w:numId w:val="30"/>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信噪比S/N(20Hz-20KHz)8Ω：98DB</w:t>
      </w:r>
    </w:p>
    <w:p>
      <w:pPr>
        <w:numPr>
          <w:ilvl w:val="0"/>
          <w:numId w:val="30"/>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失真THD(@8Ω1KHz)：&lt;0.5%</w:t>
      </w:r>
    </w:p>
    <w:p>
      <w:pPr>
        <w:numPr>
          <w:ilvl w:val="0"/>
          <w:numId w:val="30"/>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输入阻抗：20KΩ</w:t>
      </w:r>
    </w:p>
    <w:p>
      <w:pPr>
        <w:numPr>
          <w:ilvl w:val="0"/>
          <w:numId w:val="30"/>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频率响应：20HZ-20KHZ@1w</w:t>
      </w:r>
    </w:p>
    <w:p>
      <w:pPr>
        <w:numPr>
          <w:ilvl w:val="0"/>
          <w:numId w:val="30"/>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阻尼系数：&gt;200@8Ω</w:t>
      </w:r>
    </w:p>
    <w:p>
      <w:pPr>
        <w:numPr>
          <w:ilvl w:val="0"/>
          <w:numId w:val="3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控制：前面板：交流电电源开关，声道1/2单独增益控制，后面板：立体声/并接/桥接调制，灵敏度调节</w:t>
      </w:r>
    </w:p>
    <w:p>
      <w:pPr>
        <w:numPr>
          <w:ilvl w:val="0"/>
          <w:numId w:val="3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保护：具有输出短路，过热，自动限幅，长期输出功率，直流/交流保护装置</w:t>
      </w:r>
    </w:p>
    <w:p>
      <w:pPr>
        <w:numPr>
          <w:ilvl w:val="0"/>
          <w:numId w:val="30"/>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电源要求：220V</w:t>
      </w:r>
    </w:p>
    <w:p>
      <w:pPr>
        <w:pStyle w:val="5"/>
        <w:numPr>
          <w:ilvl w:val="0"/>
          <w:numId w:val="11"/>
        </w:numPr>
        <w:rPr>
          <w:rFonts w:hint="eastAsia" w:cs="微软雅黑"/>
          <w:color w:val="auto"/>
          <w:szCs w:val="21"/>
          <w:lang w:bidi="ar"/>
        </w:rPr>
      </w:pPr>
      <w:r>
        <w:rPr>
          <w:rFonts w:hint="eastAsia" w:cs="微软雅黑"/>
          <w:color w:val="auto"/>
          <w:szCs w:val="21"/>
          <w:lang w:bidi="ar"/>
        </w:rPr>
        <w:t>音响壁挂安装支架</w:t>
      </w:r>
    </w:p>
    <w:p>
      <w:pPr>
        <w:adjustRightInd w:val="0"/>
        <w:snapToGrid w:val="0"/>
        <w:ind w:left="40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eastAsia="zh-CN" w:bidi="ar"/>
        </w:rPr>
        <w:t>国产国标</w:t>
      </w:r>
    </w:p>
    <w:p>
      <w:pPr>
        <w:pStyle w:val="5"/>
        <w:numPr>
          <w:ilvl w:val="0"/>
          <w:numId w:val="11"/>
        </w:numPr>
        <w:rPr>
          <w:rFonts w:hint="eastAsia" w:cs="微软雅黑"/>
          <w:color w:val="auto"/>
          <w:szCs w:val="21"/>
          <w:lang w:bidi="ar"/>
        </w:rPr>
      </w:pPr>
      <w:r>
        <w:rPr>
          <w:rFonts w:hint="eastAsia" w:cs="微软雅黑"/>
          <w:color w:val="auto"/>
          <w:szCs w:val="21"/>
          <w:lang w:bidi="ar"/>
        </w:rPr>
        <w:t>音频处理器</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采样率/量化位数：48K/24bit</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3.40bit DSP浮点运算引擎</w:t>
      </w:r>
    </w:p>
    <w:p>
      <w:pPr>
        <w:numPr>
          <w:ilvl w:val="0"/>
          <w:numId w:val="3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模拟输入、输出通道数量：16 x 16</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输入增益：0/6/12/18/24/30/36/42/dB</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幻象电源：+48V/10mA max</w:t>
      </w:r>
    </w:p>
    <w:p>
      <w:pPr>
        <w:numPr>
          <w:ilvl w:val="0"/>
          <w:numId w:val="3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频率响应(20~20kHz)：±0.15dB</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最大电平：+18dBu</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THD+N：&lt;-94dB @17dBu</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输入动态范围：110dB</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输出动态范围：112dB</w:t>
      </w:r>
    </w:p>
    <w:p>
      <w:pPr>
        <w:numPr>
          <w:ilvl w:val="0"/>
          <w:numId w:val="31"/>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系统延时：&lt;</w:t>
      </w:r>
      <w:r>
        <w:rPr>
          <w:rFonts w:hint="eastAsia" w:ascii="宋体" w:hAnsi="宋体" w:eastAsia="宋体" w:cs="微软雅黑"/>
          <w:color w:val="auto"/>
          <w:sz w:val="24"/>
          <w:szCs w:val="24"/>
          <w:lang w:eastAsia="zh-CN" w:bidi="ar"/>
        </w:rPr>
        <w:t>5</w:t>
      </w:r>
      <w:r>
        <w:rPr>
          <w:rFonts w:hint="eastAsia" w:ascii="宋体" w:hAnsi="宋体" w:eastAsia="宋体" w:cs="微软雅黑"/>
          <w:color w:val="auto"/>
          <w:sz w:val="24"/>
          <w:szCs w:val="24"/>
          <w:lang w:bidi="ar"/>
        </w:rPr>
        <w:t>ms</w:t>
      </w:r>
    </w:p>
    <w:p>
      <w:pPr>
        <w:pStyle w:val="5"/>
        <w:numPr>
          <w:ilvl w:val="0"/>
          <w:numId w:val="11"/>
        </w:numPr>
        <w:rPr>
          <w:rFonts w:hint="eastAsia" w:cs="微软雅黑"/>
          <w:color w:val="auto"/>
          <w:szCs w:val="21"/>
          <w:lang w:bidi="ar"/>
        </w:rPr>
      </w:pPr>
      <w:r>
        <w:rPr>
          <w:rFonts w:hint="eastAsia" w:cs="微软雅黑"/>
          <w:color w:val="auto"/>
          <w:szCs w:val="21"/>
          <w:lang w:bidi="ar"/>
        </w:rPr>
        <w:t>时序电源</w:t>
      </w:r>
    </w:p>
    <w:p>
      <w:pPr>
        <w:numPr>
          <w:ilvl w:val="0"/>
          <w:numId w:val="32"/>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最大输入电流50A</w:t>
      </w:r>
    </w:p>
    <w:p>
      <w:pPr>
        <w:numPr>
          <w:ilvl w:val="0"/>
          <w:numId w:val="32"/>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单路</w:t>
      </w:r>
      <w:r>
        <w:rPr>
          <w:rFonts w:hint="eastAsia" w:ascii="宋体" w:hAnsi="宋体" w:eastAsia="宋体" w:cs="微软雅黑"/>
          <w:color w:val="auto"/>
          <w:sz w:val="24"/>
          <w:szCs w:val="24"/>
          <w:lang w:eastAsia="zh-CN" w:bidi="ar"/>
        </w:rPr>
        <w:t>功率</w:t>
      </w:r>
      <w:r>
        <w:rPr>
          <w:rFonts w:hint="eastAsia" w:ascii="宋体" w:hAnsi="宋体" w:eastAsia="宋体" w:cs="微软雅黑"/>
          <w:color w:val="auto"/>
          <w:sz w:val="24"/>
          <w:szCs w:val="24"/>
          <w:lang w:bidi="ar"/>
        </w:rPr>
        <w:t>/总功率/输出电流：2000W/6000W/30A 277VAC</w:t>
      </w:r>
    </w:p>
    <w:p>
      <w:pPr>
        <w:numPr>
          <w:ilvl w:val="0"/>
          <w:numId w:val="32"/>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工作电压220V/50-60Hz</w:t>
      </w:r>
    </w:p>
    <w:p>
      <w:pPr>
        <w:numPr>
          <w:ilvl w:val="0"/>
          <w:numId w:val="32"/>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 xml:space="preserve">每一路功率Max </w:t>
      </w:r>
      <w:r>
        <w:rPr>
          <w:rFonts w:hint="eastAsia" w:ascii="宋体" w:hAnsi="宋体" w:eastAsia="宋体" w:cs="微软雅黑"/>
          <w:color w:val="auto"/>
          <w:sz w:val="24"/>
          <w:szCs w:val="24"/>
          <w:lang w:eastAsia="zh-CN" w:bidi="ar"/>
        </w:rPr>
        <w:t>2000W</w:t>
      </w:r>
    </w:p>
    <w:p>
      <w:pPr>
        <w:numPr>
          <w:ilvl w:val="0"/>
          <w:numId w:val="3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输入与输出电压 可选配电压：110V输入=110V输出，380V输入=220V输出</w:t>
      </w:r>
    </w:p>
    <w:p>
      <w:pPr>
        <w:numPr>
          <w:ilvl w:val="0"/>
          <w:numId w:val="3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输出电源插座提供8+1个10A插座输出（可选8+2个10A插座输出）</w:t>
      </w:r>
    </w:p>
    <w:p>
      <w:pPr>
        <w:numPr>
          <w:ilvl w:val="0"/>
          <w:numId w:val="3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遥控功能可选配遥控器距离范围10米，（没遮挡物范围15米） </w:t>
      </w:r>
    </w:p>
    <w:p>
      <w:pPr>
        <w:numPr>
          <w:ilvl w:val="0"/>
          <w:numId w:val="3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联机支持可无限级联，时序器可以通过软件设定定时开关机；可对单个通道或多个通道选择性定时开关机</w:t>
      </w:r>
    </w:p>
    <w:p>
      <w:pPr>
        <w:numPr>
          <w:ilvl w:val="0"/>
          <w:numId w:val="3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集成RS485远程控制功能，USB，远程互联网控制等多方式，控制方式可选。可以通过连接PC进行编程功能，可以随意的更改通道间的延时时间。</w:t>
      </w:r>
    </w:p>
    <w:p>
      <w:pPr>
        <w:pStyle w:val="5"/>
        <w:numPr>
          <w:ilvl w:val="0"/>
          <w:numId w:val="11"/>
        </w:numPr>
        <w:rPr>
          <w:rFonts w:hint="eastAsia" w:cs="微软雅黑"/>
          <w:color w:val="auto"/>
          <w:szCs w:val="21"/>
          <w:lang w:bidi="ar"/>
        </w:rPr>
      </w:pPr>
      <w:r>
        <w:rPr>
          <w:rFonts w:hint="eastAsia" w:ascii="宋体" w:hAnsi="宋体" w:eastAsia="宋体" w:cs="微软雅黑"/>
          <w:color w:val="auto"/>
          <w:sz w:val="24"/>
          <w:szCs w:val="24"/>
          <w:lang w:eastAsia="zh-CN" w:bidi="ar"/>
        </w:rPr>
        <w:t xml:space="preserve">设置支持远程控制航空插座，可以对设备进行远程电源控制，支持触发信号控制电源时序器上电功能； </w:t>
      </w:r>
      <w:r>
        <w:rPr>
          <w:rFonts w:hint="eastAsia" w:cs="微软雅黑"/>
          <w:color w:val="auto"/>
          <w:szCs w:val="21"/>
          <w:lang w:bidi="ar"/>
        </w:rPr>
        <w:t>12路数字调音台</w:t>
      </w:r>
    </w:p>
    <w:p>
      <w:pPr>
        <w:numPr>
          <w:ilvl w:val="0"/>
          <w:numId w:val="3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分辨率：自带显示屏不低于1024x600</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触控：电阻</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主控CPU：</w:t>
      </w:r>
      <w:r>
        <w:rPr>
          <w:rFonts w:hint="eastAsia" w:ascii="宋体" w:hAnsi="宋体" w:eastAsia="宋体" w:cs="微软雅黑"/>
          <w:color w:val="auto"/>
          <w:sz w:val="24"/>
          <w:szCs w:val="24"/>
          <w:lang w:eastAsia="zh-CN" w:bidi="ar"/>
        </w:rPr>
        <w:t>不低于</w:t>
      </w:r>
      <w:r>
        <w:rPr>
          <w:rFonts w:hint="eastAsia" w:ascii="宋体" w:hAnsi="宋体" w:eastAsia="宋体" w:cs="微软雅黑"/>
          <w:color w:val="auto"/>
          <w:sz w:val="24"/>
          <w:szCs w:val="24"/>
          <w:lang w:bidi="ar"/>
        </w:rPr>
        <w:t>4核 Cortex™-A9</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操作系统 Linux</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模拟输入：10CH ( 6MIC + 4Line )</w:t>
      </w:r>
    </w:p>
    <w:p>
      <w:pPr>
        <w:numPr>
          <w:ilvl w:val="0"/>
          <w:numId w:val="3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数字输入：S/P DIF 、光纤</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数字输出：AES EBU</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USB：录音 播放 播放格式APE、FLAC、MP3.WAV</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模拟输出：L/R+4BUS+Headphone(L/R)</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ipad控制：有</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效果器：4种效果</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反馈抑制器：10个独立</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音箱管理器：有</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以太网：</w:t>
      </w:r>
      <w:r>
        <w:rPr>
          <w:rFonts w:hint="eastAsia" w:ascii="宋体" w:hAnsi="宋体" w:eastAsia="宋体" w:cs="微软雅黑"/>
          <w:color w:val="auto"/>
          <w:sz w:val="24"/>
          <w:szCs w:val="24"/>
          <w:lang w:eastAsia="zh-CN" w:bidi="ar"/>
        </w:rPr>
        <w:t>不低于</w:t>
      </w:r>
      <w:r>
        <w:rPr>
          <w:rFonts w:hint="eastAsia" w:ascii="宋体" w:hAnsi="宋体" w:eastAsia="宋体" w:cs="微软雅黑"/>
          <w:color w:val="auto"/>
          <w:sz w:val="24"/>
          <w:szCs w:val="24"/>
          <w:lang w:bidi="ar"/>
        </w:rPr>
        <w:t>100M</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RS-232协议：有</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WIFI：</w:t>
      </w:r>
      <w:r>
        <w:rPr>
          <w:rFonts w:hint="eastAsia" w:ascii="宋体" w:hAnsi="宋体" w:eastAsia="宋体" w:cs="微软雅黑"/>
          <w:color w:val="auto"/>
          <w:sz w:val="24"/>
          <w:szCs w:val="24"/>
          <w:lang w:eastAsia="zh-CN" w:bidi="ar"/>
        </w:rPr>
        <w:t>不低于</w:t>
      </w:r>
      <w:r>
        <w:rPr>
          <w:rFonts w:hint="eastAsia" w:ascii="宋体" w:hAnsi="宋体" w:eastAsia="宋体" w:cs="微软雅黑"/>
          <w:color w:val="auto"/>
          <w:sz w:val="24"/>
          <w:szCs w:val="24"/>
          <w:lang w:bidi="ar"/>
        </w:rPr>
        <w:t>150M</w:t>
      </w:r>
    </w:p>
    <w:p>
      <w:pPr>
        <w:numPr>
          <w:ilvl w:val="0"/>
          <w:numId w:val="33"/>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USB鼠标：支持</w:t>
      </w:r>
    </w:p>
    <w:p>
      <w:pPr>
        <w:pStyle w:val="5"/>
        <w:numPr>
          <w:ilvl w:val="0"/>
          <w:numId w:val="11"/>
        </w:numPr>
        <w:rPr>
          <w:rFonts w:hint="eastAsia" w:cs="微软雅黑"/>
          <w:color w:val="auto"/>
          <w:szCs w:val="21"/>
          <w:lang w:bidi="ar"/>
        </w:rPr>
      </w:pPr>
      <w:r>
        <w:rPr>
          <w:rFonts w:hint="eastAsia" w:cs="微软雅黑"/>
          <w:color w:val="auto"/>
          <w:szCs w:val="21"/>
          <w:lang w:bidi="ar"/>
        </w:rPr>
        <w:t>24口千兆交换机</w:t>
      </w:r>
    </w:p>
    <w:p>
      <w:pPr>
        <w:numPr>
          <w:ilvl w:val="0"/>
          <w:numId w:val="3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散热方式：风扇散热</w:t>
      </w:r>
    </w:p>
    <w:p>
      <w:pPr>
        <w:numPr>
          <w:ilvl w:val="0"/>
          <w:numId w:val="3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上行端口速率：千兆</w:t>
      </w:r>
    </w:p>
    <w:p>
      <w:pPr>
        <w:numPr>
          <w:ilvl w:val="0"/>
          <w:numId w:val="3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下行端口速率：千兆</w:t>
      </w:r>
    </w:p>
    <w:p>
      <w:pPr>
        <w:numPr>
          <w:ilvl w:val="0"/>
          <w:numId w:val="3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规格：19英寸（标准机架）</w:t>
      </w:r>
    </w:p>
    <w:p>
      <w:pPr>
        <w:numPr>
          <w:ilvl w:val="0"/>
          <w:numId w:val="3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端口类型：电口&amp;光口</w:t>
      </w:r>
    </w:p>
    <w:p>
      <w:pPr>
        <w:numPr>
          <w:ilvl w:val="0"/>
          <w:numId w:val="3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端口数量：24口千兆电口+4千兆光口/POE</w:t>
      </w:r>
    </w:p>
    <w:p>
      <w:pPr>
        <w:numPr>
          <w:ilvl w:val="0"/>
          <w:numId w:val="3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云管理交换机：支持云管理</w:t>
      </w:r>
    </w:p>
    <w:p>
      <w:pPr>
        <w:numPr>
          <w:ilvl w:val="0"/>
          <w:numId w:val="3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下行接口类型：以太网交换机</w:t>
      </w:r>
    </w:p>
    <w:p>
      <w:pPr>
        <w:numPr>
          <w:ilvl w:val="0"/>
          <w:numId w:val="34"/>
        </w:numPr>
        <w:rPr>
          <w:color w:val="auto"/>
          <w:sz w:val="24"/>
          <w:szCs w:val="24"/>
          <w:lang w:eastAsia="zh-CN"/>
        </w:rPr>
      </w:pPr>
      <w:r>
        <w:rPr>
          <w:rFonts w:hint="eastAsia" w:ascii="宋体" w:hAnsi="宋体" w:eastAsia="宋体" w:cs="微软雅黑"/>
          <w:color w:val="auto"/>
          <w:sz w:val="24"/>
          <w:szCs w:val="24"/>
          <w:lang w:bidi="ar"/>
        </w:rPr>
        <w:t>包转发率：9</w:t>
      </w:r>
      <w:r>
        <w:rPr>
          <w:rFonts w:hint="eastAsia" w:ascii="宋体" w:hAnsi="宋体" w:eastAsia="宋体" w:cs="微软雅黑"/>
          <w:color w:val="auto"/>
          <w:sz w:val="24"/>
          <w:szCs w:val="24"/>
          <w:lang w:eastAsia="zh-CN" w:bidi="ar"/>
        </w:rPr>
        <w:t>5</w:t>
      </w:r>
      <w:r>
        <w:rPr>
          <w:rFonts w:hint="eastAsia" w:ascii="宋体" w:hAnsi="宋体" w:eastAsia="宋体" w:cs="微软雅黑"/>
          <w:color w:val="auto"/>
          <w:sz w:val="24"/>
          <w:szCs w:val="24"/>
          <w:lang w:bidi="ar"/>
        </w:rPr>
        <w:t>/12</w:t>
      </w:r>
      <w:r>
        <w:rPr>
          <w:rFonts w:hint="eastAsia" w:ascii="宋体" w:hAnsi="宋体" w:eastAsia="宋体" w:cs="微软雅黑"/>
          <w:color w:val="auto"/>
          <w:sz w:val="24"/>
          <w:szCs w:val="24"/>
          <w:lang w:eastAsia="zh-CN" w:bidi="ar"/>
        </w:rPr>
        <w:t>5</w:t>
      </w:r>
      <w:r>
        <w:rPr>
          <w:rFonts w:hint="eastAsia" w:ascii="宋体" w:hAnsi="宋体" w:eastAsia="宋体" w:cs="微软雅黑"/>
          <w:color w:val="auto"/>
          <w:sz w:val="24"/>
          <w:szCs w:val="24"/>
          <w:lang w:bidi="ar"/>
        </w:rPr>
        <w:t>Mpps</w:t>
      </w:r>
    </w:p>
    <w:p>
      <w:pPr>
        <w:pStyle w:val="5"/>
        <w:numPr>
          <w:ilvl w:val="0"/>
          <w:numId w:val="11"/>
        </w:numPr>
        <w:rPr>
          <w:rFonts w:hint="eastAsia" w:cs="微软雅黑"/>
          <w:color w:val="auto"/>
          <w:szCs w:val="21"/>
          <w:lang w:bidi="ar"/>
        </w:rPr>
      </w:pPr>
      <w:r>
        <w:rPr>
          <w:rFonts w:hint="eastAsia" w:cs="微软雅黑"/>
          <w:color w:val="auto"/>
          <w:szCs w:val="21"/>
          <w:lang w:bidi="ar"/>
        </w:rPr>
        <w:t>机柜</w:t>
      </w:r>
    </w:p>
    <w:p>
      <w:pPr>
        <w:numPr>
          <w:ilvl w:val="0"/>
          <w:numId w:val="3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42U机柜，600*600*2200mm</w:t>
      </w:r>
    </w:p>
    <w:p>
      <w:pPr>
        <w:numPr>
          <w:ilvl w:val="0"/>
          <w:numId w:val="35"/>
        </w:numPr>
        <w:rPr>
          <w:color w:val="auto"/>
          <w:sz w:val="24"/>
          <w:szCs w:val="24"/>
          <w:lang w:eastAsia="zh-CN"/>
        </w:rPr>
      </w:pPr>
      <w:r>
        <w:rPr>
          <w:rFonts w:hint="eastAsia" w:ascii="宋体" w:hAnsi="宋体" w:eastAsia="宋体" w:cs="微软雅黑"/>
          <w:color w:val="auto"/>
          <w:sz w:val="24"/>
          <w:szCs w:val="24"/>
          <w:lang w:eastAsia="zh-CN" w:bidi="ar"/>
        </w:rPr>
        <w:t>8口PDU国标电源插排×1，固定板部件×3,风扇×4,2"重型脚轮×4，M12支脚×4，M6方螺母螺钉×40，内六角扳手×1</w:t>
      </w:r>
    </w:p>
    <w:p>
      <w:pPr>
        <w:pStyle w:val="5"/>
        <w:numPr>
          <w:ilvl w:val="0"/>
          <w:numId w:val="11"/>
        </w:numPr>
        <w:rPr>
          <w:rFonts w:hint="eastAsia" w:cs="微软雅黑"/>
          <w:color w:val="auto"/>
          <w:szCs w:val="21"/>
          <w:lang w:bidi="ar"/>
        </w:rPr>
      </w:pPr>
      <w:r>
        <w:rPr>
          <w:rFonts w:hint="eastAsia" w:cs="微软雅黑"/>
          <w:color w:val="auto"/>
          <w:szCs w:val="21"/>
          <w:lang w:bidi="ar"/>
        </w:rPr>
        <w:t>音响金银线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单股300芯，双股600芯金银线，</w:t>
      </w:r>
    </w:p>
    <w:p>
      <w:pPr>
        <w:pStyle w:val="5"/>
        <w:numPr>
          <w:ilvl w:val="0"/>
          <w:numId w:val="11"/>
        </w:numPr>
        <w:rPr>
          <w:rFonts w:hint="eastAsia" w:cs="微软雅黑"/>
          <w:color w:val="auto"/>
          <w:szCs w:val="21"/>
          <w:lang w:bidi="ar"/>
        </w:rPr>
      </w:pPr>
      <w:r>
        <w:rPr>
          <w:rFonts w:hint="eastAsia" w:cs="微软雅黑"/>
          <w:color w:val="auto"/>
          <w:szCs w:val="21"/>
          <w:lang w:bidi="ar"/>
        </w:rPr>
        <w:t>音频线（咪线）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两芯带屏蔽音频线50米，根据实地测量为主，提供参考。</w:t>
      </w:r>
    </w:p>
    <w:p>
      <w:pPr>
        <w:pStyle w:val="5"/>
        <w:numPr>
          <w:ilvl w:val="0"/>
          <w:numId w:val="11"/>
        </w:numPr>
        <w:rPr>
          <w:rFonts w:hint="eastAsia" w:cs="微软雅黑"/>
          <w:color w:val="auto"/>
          <w:szCs w:val="21"/>
          <w:lang w:bidi="ar"/>
        </w:rPr>
      </w:pPr>
      <w:r>
        <w:rPr>
          <w:rFonts w:hint="eastAsia" w:cs="微软雅黑"/>
          <w:color w:val="auto"/>
          <w:szCs w:val="21"/>
          <w:lang w:bidi="ar"/>
        </w:rPr>
        <w:t>HDMI高清线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HDMKI线缆（10米）</w:t>
      </w:r>
    </w:p>
    <w:p>
      <w:pPr>
        <w:pStyle w:val="5"/>
        <w:numPr>
          <w:ilvl w:val="0"/>
          <w:numId w:val="11"/>
        </w:numPr>
        <w:rPr>
          <w:rFonts w:hint="eastAsia" w:cs="微软雅黑"/>
          <w:color w:val="auto"/>
          <w:szCs w:val="21"/>
          <w:lang w:bidi="ar"/>
        </w:rPr>
      </w:pPr>
      <w:r>
        <w:rPr>
          <w:rFonts w:hint="eastAsia" w:cs="微软雅黑"/>
          <w:color w:val="auto"/>
          <w:szCs w:val="21"/>
          <w:lang w:bidi="ar"/>
        </w:rPr>
        <w:t>HDMI高清线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光纤HDMKI线缆（20米）</w:t>
      </w:r>
    </w:p>
    <w:p>
      <w:pPr>
        <w:pStyle w:val="5"/>
        <w:numPr>
          <w:ilvl w:val="0"/>
          <w:numId w:val="11"/>
        </w:numPr>
        <w:rPr>
          <w:rFonts w:hint="eastAsia" w:cs="微软雅黑"/>
          <w:color w:val="auto"/>
          <w:szCs w:val="21"/>
          <w:lang w:bidi="ar"/>
        </w:rPr>
      </w:pPr>
      <w:r>
        <w:rPr>
          <w:rFonts w:hint="eastAsia" w:cs="微软雅黑"/>
          <w:color w:val="auto"/>
          <w:szCs w:val="21"/>
          <w:lang w:bidi="ar"/>
        </w:rPr>
        <w:t>网线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六类网线非屏蔽</w:t>
      </w:r>
    </w:p>
    <w:p>
      <w:pPr>
        <w:pStyle w:val="5"/>
        <w:numPr>
          <w:ilvl w:val="0"/>
          <w:numId w:val="11"/>
        </w:numPr>
        <w:rPr>
          <w:rFonts w:hint="eastAsia" w:cs="微软雅黑"/>
          <w:color w:val="auto"/>
          <w:szCs w:val="21"/>
          <w:lang w:bidi="ar"/>
        </w:rPr>
      </w:pPr>
      <w:r>
        <w:rPr>
          <w:rFonts w:hint="eastAsia" w:cs="微软雅黑"/>
          <w:color w:val="auto"/>
          <w:szCs w:val="21"/>
          <w:lang w:bidi="ar"/>
        </w:rPr>
        <w:t>电源线1</w:t>
      </w:r>
    </w:p>
    <w:p>
      <w:pPr>
        <w:ind w:firstLine="480" w:firstLineChars="200"/>
        <w:rPr>
          <w:b/>
          <w:bCs/>
          <w:color w:val="auto"/>
          <w:sz w:val="24"/>
          <w:szCs w:val="24"/>
          <w:lang w:eastAsia="zh-CN"/>
        </w:rPr>
      </w:pPr>
      <w:r>
        <w:rPr>
          <w:rFonts w:hint="eastAsia" w:ascii="宋体" w:hAnsi="宋体" w:eastAsia="宋体" w:cs="微软雅黑"/>
          <w:color w:val="auto"/>
          <w:sz w:val="24"/>
          <w:szCs w:val="24"/>
          <w:lang w:bidi="ar"/>
        </w:rPr>
        <w:t>RVV3*2.5</w:t>
      </w:r>
    </w:p>
    <w:p>
      <w:pPr>
        <w:pStyle w:val="5"/>
        <w:numPr>
          <w:ilvl w:val="0"/>
          <w:numId w:val="11"/>
        </w:numPr>
        <w:rPr>
          <w:rFonts w:hint="eastAsia" w:cs="微软雅黑"/>
          <w:color w:val="auto"/>
          <w:szCs w:val="21"/>
          <w:lang w:bidi="ar"/>
        </w:rPr>
      </w:pPr>
      <w:r>
        <w:rPr>
          <w:rFonts w:hint="eastAsia" w:cs="微软雅黑"/>
          <w:color w:val="auto"/>
          <w:szCs w:val="21"/>
          <w:lang w:bidi="ar"/>
        </w:rPr>
        <w:t>电源线2</w:t>
      </w:r>
    </w:p>
    <w:p>
      <w:pPr>
        <w:ind w:firstLine="480" w:firstLineChars="200"/>
        <w:rPr>
          <w:color w:val="auto"/>
          <w:sz w:val="24"/>
          <w:szCs w:val="24"/>
          <w:lang w:eastAsia="zh-CN"/>
        </w:rPr>
      </w:pPr>
      <w:r>
        <w:rPr>
          <w:rFonts w:hint="eastAsia" w:ascii="宋体" w:hAnsi="宋体" w:eastAsia="宋体" w:cs="微软雅黑"/>
          <w:color w:val="auto"/>
          <w:sz w:val="24"/>
          <w:szCs w:val="24"/>
          <w:lang w:bidi="ar"/>
        </w:rPr>
        <w:t>RVV2*1</w:t>
      </w:r>
    </w:p>
    <w:p>
      <w:pPr>
        <w:pStyle w:val="5"/>
        <w:numPr>
          <w:ilvl w:val="0"/>
          <w:numId w:val="11"/>
        </w:numPr>
        <w:rPr>
          <w:rFonts w:hint="eastAsia" w:cs="微软雅黑"/>
          <w:color w:val="auto"/>
          <w:szCs w:val="21"/>
          <w:lang w:bidi="ar"/>
        </w:rPr>
      </w:pPr>
      <w:r>
        <w:rPr>
          <w:rFonts w:hint="eastAsia" w:cs="微软雅黑"/>
          <w:color w:val="auto"/>
          <w:szCs w:val="21"/>
          <w:lang w:bidi="ar"/>
        </w:rPr>
        <w:t>多媒体插座</w:t>
      </w:r>
    </w:p>
    <w:p>
      <w:pPr>
        <w:numPr>
          <w:ilvl w:val="0"/>
          <w:numId w:val="3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插座采用全铝结构，信息模块接口采用标准模块。</w:t>
      </w:r>
    </w:p>
    <w:p>
      <w:pPr>
        <w:numPr>
          <w:ilvl w:val="0"/>
          <w:numId w:val="36"/>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配置接口：1个多功能电源接口、2个RJ45网络、1个3.5音频、1个HDMI高清视频接口。</w:t>
      </w:r>
    </w:p>
    <w:p>
      <w:pPr>
        <w:pStyle w:val="5"/>
        <w:numPr>
          <w:ilvl w:val="0"/>
          <w:numId w:val="11"/>
        </w:numPr>
        <w:rPr>
          <w:rFonts w:hint="eastAsia" w:cs="微软雅黑"/>
          <w:color w:val="auto"/>
          <w:szCs w:val="21"/>
          <w:lang w:bidi="ar"/>
        </w:rPr>
      </w:pPr>
      <w:r>
        <w:rPr>
          <w:rFonts w:hint="eastAsia" w:cs="微软雅黑"/>
          <w:color w:val="auto"/>
          <w:szCs w:val="21"/>
          <w:lang w:bidi="ar"/>
        </w:rPr>
        <w:t>显示器支架</w:t>
      </w:r>
    </w:p>
    <w:p>
      <w:pPr>
        <w:ind w:firstLine="480" w:firstLineChars="200"/>
        <w:rPr>
          <w:color w:val="auto"/>
          <w:sz w:val="24"/>
          <w:szCs w:val="24"/>
          <w:lang w:eastAsia="zh-CN"/>
        </w:rPr>
      </w:pPr>
      <w:r>
        <w:rPr>
          <w:rFonts w:hint="eastAsia" w:ascii="宋体" w:hAnsi="宋体" w:eastAsia="宋体" w:cs="微软雅黑"/>
          <w:color w:val="auto"/>
          <w:sz w:val="24"/>
          <w:szCs w:val="24"/>
          <w:lang w:bidi="ar"/>
        </w:rPr>
        <w:t>液压/黑色/壁装/双屏，</w:t>
      </w:r>
    </w:p>
    <w:p>
      <w:pPr>
        <w:pStyle w:val="5"/>
        <w:numPr>
          <w:ilvl w:val="0"/>
          <w:numId w:val="11"/>
        </w:numPr>
        <w:rPr>
          <w:rFonts w:hint="eastAsia" w:cs="微软雅黑"/>
          <w:color w:val="auto"/>
          <w:szCs w:val="21"/>
          <w:lang w:bidi="ar"/>
        </w:rPr>
      </w:pPr>
      <w:r>
        <w:rPr>
          <w:rFonts w:hint="eastAsia" w:cs="微软雅黑"/>
          <w:color w:val="auto"/>
          <w:szCs w:val="21"/>
          <w:lang w:bidi="ar"/>
        </w:rPr>
        <w:t>键盘托盘</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抽拉式，金属材质，单层</w:t>
      </w:r>
    </w:p>
    <w:p>
      <w:pPr>
        <w:pStyle w:val="5"/>
        <w:numPr>
          <w:ilvl w:val="0"/>
          <w:numId w:val="11"/>
        </w:numPr>
        <w:rPr>
          <w:rFonts w:hint="eastAsia" w:cs="微软雅黑"/>
          <w:color w:val="auto"/>
          <w:szCs w:val="21"/>
          <w:lang w:bidi="ar"/>
        </w:rPr>
      </w:pPr>
      <w:r>
        <w:rPr>
          <w:rFonts w:hint="eastAsia" w:cs="微软雅黑"/>
          <w:color w:val="auto"/>
          <w:szCs w:val="21"/>
          <w:lang w:bidi="ar"/>
        </w:rPr>
        <w:t>PDU电源插座</w:t>
      </w:r>
    </w:p>
    <w:p>
      <w:pPr>
        <w:ind w:firstLine="480" w:firstLineChars="200"/>
        <w:rPr>
          <w:color w:val="auto"/>
          <w:sz w:val="24"/>
          <w:szCs w:val="24"/>
          <w:lang w:eastAsia="zh-CN"/>
        </w:rPr>
      </w:pPr>
      <w:r>
        <w:rPr>
          <w:rFonts w:hint="eastAsia" w:ascii="宋体" w:hAnsi="宋体" w:eastAsia="宋体" w:cs="微软雅黑"/>
          <w:color w:val="auto"/>
          <w:sz w:val="24"/>
          <w:szCs w:val="24"/>
          <w:lang w:bidi="ar"/>
        </w:rPr>
        <w:t>国标，10A,8位3孔</w:t>
      </w:r>
    </w:p>
    <w:p>
      <w:pPr>
        <w:pStyle w:val="5"/>
        <w:numPr>
          <w:ilvl w:val="0"/>
          <w:numId w:val="11"/>
        </w:numPr>
        <w:rPr>
          <w:rFonts w:hint="eastAsia" w:cs="微软雅黑"/>
          <w:color w:val="auto"/>
          <w:szCs w:val="21"/>
          <w:lang w:bidi="ar"/>
        </w:rPr>
      </w:pPr>
      <w:r>
        <w:rPr>
          <w:rFonts w:hint="eastAsia" w:cs="微软雅黑"/>
          <w:color w:val="auto"/>
          <w:szCs w:val="21"/>
          <w:lang w:bidi="ar"/>
        </w:rPr>
        <w:t>其他辅料</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国产，国标。</w:t>
      </w:r>
    </w:p>
    <w:p>
      <w:pPr>
        <w:pStyle w:val="4"/>
        <w:numPr>
          <w:ilvl w:val="2"/>
          <w:numId w:val="0"/>
        </w:numPr>
        <w:rPr>
          <w:rFonts w:hint="eastAsia"/>
          <w:color w:val="auto"/>
          <w:sz w:val="36"/>
          <w:szCs w:val="36"/>
        </w:rPr>
      </w:pPr>
      <w:bookmarkStart w:id="66" w:name="_Toc20876"/>
      <w:bookmarkStart w:id="67" w:name="_Toc9833"/>
      <w:bookmarkStart w:id="68" w:name="_Toc29321"/>
      <w:bookmarkStart w:id="69" w:name="_Toc31886"/>
      <w:r>
        <w:rPr>
          <w:rFonts w:hint="eastAsia"/>
          <w:color w:val="auto"/>
          <w:sz w:val="36"/>
          <w:szCs w:val="36"/>
          <w:lang w:val="en-US" w:eastAsia="zh-CN"/>
        </w:rPr>
        <w:t>二</w:t>
      </w:r>
      <w:r>
        <w:rPr>
          <w:rFonts w:hint="eastAsia"/>
          <w:color w:val="auto"/>
          <w:sz w:val="36"/>
          <w:szCs w:val="36"/>
        </w:rPr>
        <w:t>、大会议室部分</w:t>
      </w:r>
      <w:bookmarkEnd w:id="66"/>
      <w:bookmarkEnd w:id="67"/>
      <w:bookmarkEnd w:id="68"/>
      <w:bookmarkEnd w:id="69"/>
    </w:p>
    <w:p>
      <w:pPr>
        <w:pStyle w:val="5"/>
        <w:numPr>
          <w:ilvl w:val="0"/>
          <w:numId w:val="37"/>
        </w:numPr>
        <w:rPr>
          <w:rFonts w:hint="eastAsia"/>
          <w:color w:val="auto"/>
        </w:rPr>
      </w:pPr>
      <w:r>
        <w:rPr>
          <w:rFonts w:hint="eastAsia" w:cs="微软雅黑"/>
          <w:color w:val="auto"/>
          <w:szCs w:val="21"/>
          <w:lang w:bidi="ar"/>
        </w:rPr>
        <w:t>室内全彩显示屏体</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封装方式:全倒装集成三合一COB封装技术；</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点间距：≤1.25mm，压铸铝箱体，屏幕尺寸：约4.8*2.7，屏幕分辨率：4800*2700；</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显示亮度 600-800nits；</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色温可调范围：1800k~9800k，并可自定义色温值；</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对比度 10000:1；</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视角：水平视角≥170°，垂直视角≥170°；</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刷新频率≥3840HZ；</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换帧频率：50&amp;60HZ；</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 产品防尘等级满足 IP5X 防护等级；</w:t>
      </w:r>
    </w:p>
    <w:p>
      <w:pPr>
        <w:numPr>
          <w:ilvl w:val="0"/>
          <w:numId w:val="3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PCB、面板、电源、信号连接器塑胶材料达到阻燃V-0级；</w:t>
      </w:r>
    </w:p>
    <w:p>
      <w:pPr>
        <w:pStyle w:val="5"/>
        <w:numPr>
          <w:ilvl w:val="0"/>
          <w:numId w:val="37"/>
        </w:numPr>
        <w:rPr>
          <w:rFonts w:hint="eastAsia" w:cs="微软雅黑"/>
          <w:color w:val="auto"/>
          <w:szCs w:val="21"/>
          <w:lang w:bidi="ar"/>
        </w:rPr>
      </w:pPr>
      <w:r>
        <w:rPr>
          <w:rFonts w:hint="eastAsia" w:cs="微软雅黑"/>
          <w:color w:val="auto"/>
          <w:szCs w:val="21"/>
          <w:lang w:bidi="ar"/>
        </w:rPr>
        <w:t>视频处理器</w:t>
      </w:r>
    </w:p>
    <w:p>
      <w:pPr>
        <w:numPr>
          <w:ilvl w:val="0"/>
          <w:numId w:val="39"/>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支持不少于2路4k输入，10路2k输入，32路网口输出。</w:t>
      </w:r>
    </w:p>
    <w:p>
      <w:pPr>
        <w:numPr>
          <w:ilvl w:val="0"/>
          <w:numId w:val="39"/>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设备支持触控操作，分辨率不低于1280 x 800，无需连接额外的电脑和软件，在设备端即可实时查看监控设备运行参数与状态，方便快捷。</w:t>
      </w:r>
    </w:p>
    <w:p>
      <w:pPr>
        <w:numPr>
          <w:ilvl w:val="0"/>
          <w:numId w:val="39"/>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支持接入二合一网口输出卡，支持光口和网口间复制和热备。</w:t>
      </w:r>
    </w:p>
    <w:p>
      <w:pPr>
        <w:numPr>
          <w:ilvl w:val="0"/>
          <w:numId w:val="39"/>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支持在任一视频输出显示画面上叠加显示多个不同视频输入信号的显示窗口，单个输出板卡支持不少于15个窗口叠加显示，支持窗口图像漫游、无极缩放、画面截取、翻转、冻结。</w:t>
      </w:r>
    </w:p>
    <w:p>
      <w:pPr>
        <w:numPr>
          <w:ilvl w:val="0"/>
          <w:numId w:val="39"/>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支持对输出图像的亮度、对比度、饱和度、色度、gamma调节及添加测试画面图像。</w:t>
      </w:r>
    </w:p>
    <w:p>
      <w:pPr>
        <w:pStyle w:val="5"/>
        <w:numPr>
          <w:ilvl w:val="0"/>
          <w:numId w:val="37"/>
        </w:numPr>
        <w:rPr>
          <w:rFonts w:hint="eastAsia" w:cs="微软雅黑"/>
          <w:color w:val="auto"/>
          <w:szCs w:val="21"/>
          <w:lang w:bidi="ar"/>
        </w:rPr>
      </w:pPr>
      <w:r>
        <w:rPr>
          <w:rFonts w:hint="eastAsia" w:cs="微软雅黑"/>
          <w:color w:val="auto"/>
          <w:szCs w:val="21"/>
          <w:lang w:bidi="ar"/>
        </w:rPr>
        <w:t>接收卡</w:t>
      </w:r>
    </w:p>
    <w:p>
      <w:pPr>
        <w:numPr>
          <w:ilvl w:val="0"/>
          <w:numId w:val="1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单卡支持带载 512×384像素，支持不少于 30 组数据输出模式；</w:t>
      </w:r>
    </w:p>
    <w:p>
      <w:pPr>
        <w:numPr>
          <w:ilvl w:val="0"/>
          <w:numId w:val="1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支持色彩管理，将显示色域在多个色域之间自由切换；</w:t>
      </w:r>
    </w:p>
    <w:p>
      <w:pPr>
        <w:numPr>
          <w:ilvl w:val="0"/>
          <w:numId w:val="1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支持不少于 15个标准HUB75接口，具有高稳定性和高可靠性，适用于多种环境的搭建；                     </w:t>
      </w:r>
    </w:p>
    <w:p>
      <w:pPr>
        <w:numPr>
          <w:ilvl w:val="0"/>
          <w:numId w:val="1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支持配合多功能卡，实现当温度高于设定值时自动断电，或打开风扇空调降低温度，保证屏体安全。</w:t>
      </w:r>
    </w:p>
    <w:p>
      <w:pPr>
        <w:pStyle w:val="5"/>
        <w:numPr>
          <w:ilvl w:val="0"/>
          <w:numId w:val="37"/>
        </w:numPr>
        <w:rPr>
          <w:rFonts w:hint="eastAsia" w:cs="微软雅黑"/>
          <w:color w:val="auto"/>
          <w:szCs w:val="21"/>
          <w:lang w:bidi="ar"/>
        </w:rPr>
      </w:pPr>
      <w:r>
        <w:rPr>
          <w:rFonts w:hint="eastAsia" w:cs="微软雅黑"/>
          <w:color w:val="auto"/>
          <w:szCs w:val="21"/>
          <w:lang w:bidi="ar"/>
        </w:rPr>
        <w:t>配电箱</w:t>
      </w:r>
    </w:p>
    <w:p>
      <w:pPr>
        <w:numPr>
          <w:ilvl w:val="0"/>
          <w:numId w:val="4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具有过流保护和漏电保护。</w:t>
      </w:r>
    </w:p>
    <w:p>
      <w:pPr>
        <w:numPr>
          <w:ilvl w:val="0"/>
          <w:numId w:val="4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具有手动、自动、网络同时控制管理功能；</w:t>
      </w:r>
    </w:p>
    <w:p>
      <w:pPr>
        <w:numPr>
          <w:ilvl w:val="0"/>
          <w:numId w:val="4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具有时序延时功能，可以防止浪涌冲击；</w:t>
      </w:r>
    </w:p>
    <w:p>
      <w:pPr>
        <w:numPr>
          <w:ilvl w:val="0"/>
          <w:numId w:val="4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具有智能配电管理逻辑处理模块；</w:t>
      </w:r>
    </w:p>
    <w:p>
      <w:pPr>
        <w:pStyle w:val="5"/>
        <w:numPr>
          <w:ilvl w:val="0"/>
          <w:numId w:val="37"/>
        </w:numPr>
        <w:rPr>
          <w:rFonts w:hint="eastAsia" w:cs="微软雅黑"/>
          <w:color w:val="auto"/>
          <w:szCs w:val="21"/>
          <w:lang w:bidi="ar"/>
        </w:rPr>
      </w:pPr>
      <w:r>
        <w:rPr>
          <w:rFonts w:hint="eastAsia" w:cs="微软雅黑"/>
          <w:color w:val="auto"/>
          <w:szCs w:val="21"/>
          <w:lang w:bidi="ar"/>
        </w:rPr>
        <w:t>会议音柱扬声器</w:t>
      </w:r>
    </w:p>
    <w:p>
      <w:pPr>
        <w:numPr>
          <w:ilvl w:val="0"/>
          <w:numId w:val="4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高音单元*1、低音单元*4等组合成，喇叭单元≥4.5”×4，1”×1 ；                                                                                                 </w:t>
      </w:r>
    </w:p>
    <w:p>
      <w:pPr>
        <w:numPr>
          <w:ilvl w:val="0"/>
          <w:numId w:val="4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额定功率≥110W ，额定阻抗≥7Ω ；                                       </w:t>
      </w:r>
    </w:p>
    <w:p>
      <w:pPr>
        <w:numPr>
          <w:ilvl w:val="0"/>
          <w:numId w:val="4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灵敏度（1m,1W)≥91dB±2dB  ；                            </w:t>
      </w:r>
    </w:p>
    <w:p>
      <w:pPr>
        <w:numPr>
          <w:ilvl w:val="0"/>
          <w:numId w:val="4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最大声压级≥112±2dB  ；                              </w:t>
      </w:r>
    </w:p>
    <w:p>
      <w:pPr>
        <w:numPr>
          <w:ilvl w:val="0"/>
          <w:numId w:val="4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有效频响范围≥90Hz-18kHz</w:t>
      </w:r>
    </w:p>
    <w:p>
      <w:pPr>
        <w:pStyle w:val="5"/>
        <w:numPr>
          <w:ilvl w:val="0"/>
          <w:numId w:val="37"/>
        </w:numPr>
        <w:rPr>
          <w:rFonts w:hint="eastAsia" w:cs="微软雅黑"/>
          <w:color w:val="auto"/>
          <w:szCs w:val="21"/>
          <w:lang w:bidi="ar"/>
        </w:rPr>
      </w:pPr>
      <w:r>
        <w:rPr>
          <w:rFonts w:hint="eastAsia" w:cs="微软雅黑"/>
          <w:color w:val="auto"/>
          <w:szCs w:val="21"/>
          <w:lang w:bidi="ar"/>
        </w:rPr>
        <w:t>合并式会议数字功放</w:t>
      </w:r>
    </w:p>
    <w:p>
      <w:pPr>
        <w:numPr>
          <w:ilvl w:val="0"/>
          <w:numId w:val="4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标准2U机柜式设计,彩色液晶屏显示，每路音源的独立音量设置按键可进行便捷音量控制；</w:t>
      </w:r>
    </w:p>
    <w:p>
      <w:pPr>
        <w:numPr>
          <w:ilvl w:val="0"/>
          <w:numId w:val="4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支持不少于2路6.3mm话筒输入，话筒输入不少于10段数字均衡调节；</w:t>
      </w:r>
    </w:p>
    <w:p>
      <w:pPr>
        <w:numPr>
          <w:ilvl w:val="0"/>
          <w:numId w:val="4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支持不少于2路后面板话筒平衡输入，单独音量调节，对话筒输入具有混响效果处理，不少于2路话筒平衡输入与6.3mm话筒输入；</w:t>
      </w:r>
    </w:p>
    <w:p>
      <w:pPr>
        <w:numPr>
          <w:ilvl w:val="0"/>
          <w:numId w:val="4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 路音频线路，独立音量调节，增加10段数字均衡调节，1 路音频线路（立体声）输出；</w:t>
      </w:r>
    </w:p>
    <w:p>
      <w:pPr>
        <w:numPr>
          <w:ilvl w:val="0"/>
          <w:numId w:val="4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支持蓝牙播放以及MP3播放，支持USB和MICRO SD卡，独立音量调节，增加不少于10段数字均衡调节，预置多种效果；</w:t>
      </w:r>
    </w:p>
    <w:p>
      <w:pPr>
        <w:numPr>
          <w:ilvl w:val="0"/>
          <w:numId w:val="4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支持过载、过温、短路保护功能，可以进行RS485远程控制。</w:t>
      </w:r>
    </w:p>
    <w:p>
      <w:pPr>
        <w:pStyle w:val="5"/>
        <w:numPr>
          <w:ilvl w:val="0"/>
          <w:numId w:val="37"/>
        </w:numPr>
        <w:rPr>
          <w:rFonts w:hint="eastAsia" w:cs="微软雅黑"/>
          <w:color w:val="auto"/>
          <w:szCs w:val="21"/>
          <w:lang w:bidi="ar"/>
        </w:rPr>
      </w:pPr>
      <w:r>
        <w:rPr>
          <w:rFonts w:hint="eastAsia" w:cs="微软雅黑"/>
          <w:color w:val="auto"/>
          <w:szCs w:val="21"/>
          <w:lang w:bidi="ar"/>
        </w:rPr>
        <w:t>钢结构与装饰修边</w:t>
      </w:r>
    </w:p>
    <w:p>
      <w:pPr>
        <w:numPr>
          <w:ilvl w:val="0"/>
          <w:numId w:val="4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可快速装配、微型调节；</w:t>
      </w:r>
    </w:p>
    <w:p>
      <w:pPr>
        <w:numPr>
          <w:ilvl w:val="0"/>
          <w:numId w:val="4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根据现场环境需要对显示屏进行装修美观效果；</w:t>
      </w:r>
    </w:p>
    <w:p>
      <w:pPr>
        <w:pStyle w:val="5"/>
        <w:numPr>
          <w:ilvl w:val="0"/>
          <w:numId w:val="37"/>
        </w:numPr>
        <w:rPr>
          <w:rFonts w:hint="eastAsia" w:cs="微软雅黑"/>
          <w:color w:val="auto"/>
          <w:szCs w:val="21"/>
          <w:lang w:bidi="ar"/>
        </w:rPr>
      </w:pPr>
      <w:r>
        <w:rPr>
          <w:rFonts w:hint="eastAsia" w:cs="微软雅黑"/>
          <w:color w:val="auto"/>
          <w:szCs w:val="21"/>
          <w:lang w:bidi="ar"/>
        </w:rPr>
        <w:t>LED显示屏辅材、运输</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LED屏内互联网线、电源线、安装调试</w:t>
      </w:r>
    </w:p>
    <w:p>
      <w:pPr>
        <w:pStyle w:val="5"/>
        <w:numPr>
          <w:ilvl w:val="0"/>
          <w:numId w:val="37"/>
        </w:numPr>
        <w:rPr>
          <w:rFonts w:hint="eastAsia" w:cs="微软雅黑"/>
          <w:color w:val="auto"/>
          <w:szCs w:val="21"/>
          <w:lang w:bidi="ar"/>
        </w:rPr>
      </w:pPr>
      <w:r>
        <w:rPr>
          <w:rFonts w:hint="eastAsia" w:cs="微软雅黑"/>
          <w:color w:val="auto"/>
          <w:szCs w:val="21"/>
          <w:lang w:bidi="ar"/>
        </w:rPr>
        <w:t>台式电脑</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台式电脑整机（不低于I5-105008G1TWin10）带21.5英寸显示器</w:t>
      </w:r>
    </w:p>
    <w:p>
      <w:pPr>
        <w:pStyle w:val="5"/>
        <w:numPr>
          <w:ilvl w:val="0"/>
          <w:numId w:val="37"/>
        </w:numPr>
        <w:rPr>
          <w:rFonts w:hint="eastAsia" w:cs="微软雅黑"/>
          <w:color w:val="auto"/>
          <w:szCs w:val="21"/>
          <w:lang w:bidi="ar"/>
        </w:rPr>
      </w:pPr>
      <w:r>
        <w:rPr>
          <w:rFonts w:hint="eastAsia" w:cs="微软雅黑"/>
          <w:color w:val="auto"/>
          <w:szCs w:val="21"/>
          <w:lang w:bidi="ar"/>
        </w:rPr>
        <w:t>笔记本电脑</w:t>
      </w:r>
    </w:p>
    <w:p>
      <w:pPr>
        <w:numPr>
          <w:ilvl w:val="0"/>
          <w:numId w:val="4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显卡类型：核芯显卡</w:t>
      </w:r>
    </w:p>
    <w:p>
      <w:pPr>
        <w:numPr>
          <w:ilvl w:val="0"/>
          <w:numId w:val="4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内存容量：≥16GB </w:t>
      </w:r>
    </w:p>
    <w:p>
      <w:pPr>
        <w:numPr>
          <w:ilvl w:val="0"/>
          <w:numId w:val="4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CPU：不低于AMD R5-7535HS级别</w:t>
      </w:r>
    </w:p>
    <w:p>
      <w:pPr>
        <w:numPr>
          <w:ilvl w:val="0"/>
          <w:numId w:val="44"/>
        </w:numPr>
        <w:rPr>
          <w:color w:val="auto"/>
          <w:sz w:val="24"/>
          <w:szCs w:val="24"/>
          <w:lang w:eastAsia="zh-CN"/>
        </w:rPr>
      </w:pPr>
      <w:r>
        <w:rPr>
          <w:rFonts w:hint="eastAsia" w:ascii="宋体" w:hAnsi="宋体" w:eastAsia="宋体" w:cs="微软雅黑"/>
          <w:color w:val="auto"/>
          <w:sz w:val="24"/>
          <w:szCs w:val="24"/>
          <w:lang w:eastAsia="zh-CN" w:bidi="ar"/>
        </w:rPr>
        <w:t>硬盘容量：不低于512GB PCle固态硬盘</w:t>
      </w:r>
    </w:p>
    <w:p>
      <w:pPr>
        <w:pStyle w:val="5"/>
        <w:numPr>
          <w:ilvl w:val="0"/>
          <w:numId w:val="37"/>
        </w:numPr>
        <w:rPr>
          <w:rFonts w:hint="eastAsia" w:cs="微软雅黑"/>
          <w:color w:val="auto"/>
          <w:szCs w:val="21"/>
          <w:lang w:bidi="ar"/>
        </w:rPr>
      </w:pPr>
      <w:r>
        <w:rPr>
          <w:rFonts w:hint="eastAsia" w:cs="微软雅黑"/>
          <w:color w:val="auto"/>
          <w:szCs w:val="21"/>
          <w:lang w:bidi="ar"/>
        </w:rPr>
        <w:t>超广角摄像头</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图像传感器 ：不低于1/2.5英寸CMOS（851万像素）</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视像分辨率：1080P</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变焦倍数：不低于10倍光学变焦</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快门速度：1/30s ~ 1/10000s</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本地预置位数量：≥250个</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自动调节：自动白平衡，自动曝光，自动聚焦</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红外遥控：遥控距离为6m，遥控角度为上下45°，左右45°</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≥1 × HDMI: 1.4b；</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≥1 × 3G-SDI: BNC 类型 , 800mVp-p, 75Ω, 遵循</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支持SMPTE 424M 标准</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≥控制接口 1×RS232-IN</w:t>
      </w:r>
    </w:p>
    <w:p>
      <w:pPr>
        <w:numPr>
          <w:ilvl w:val="0"/>
          <w:numId w:val="4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≥1×RS232-OUT</w:t>
      </w:r>
    </w:p>
    <w:p>
      <w:pPr>
        <w:numPr>
          <w:ilvl w:val="0"/>
          <w:numId w:val="45"/>
        </w:numPr>
        <w:rPr>
          <w:color w:val="auto"/>
          <w:sz w:val="24"/>
          <w:szCs w:val="24"/>
          <w:lang w:eastAsia="zh-CN"/>
        </w:rPr>
      </w:pPr>
      <w:r>
        <w:rPr>
          <w:rFonts w:hint="eastAsia" w:ascii="宋体" w:hAnsi="宋体" w:eastAsia="宋体" w:cs="微软雅黑"/>
          <w:color w:val="auto"/>
          <w:sz w:val="24"/>
          <w:szCs w:val="24"/>
          <w:lang w:eastAsia="zh-CN" w:bidi="ar"/>
        </w:rPr>
        <w:t>支持摄像机倒装。</w:t>
      </w:r>
    </w:p>
    <w:p>
      <w:pPr>
        <w:pStyle w:val="5"/>
        <w:numPr>
          <w:ilvl w:val="0"/>
          <w:numId w:val="37"/>
        </w:numPr>
        <w:rPr>
          <w:rFonts w:hint="eastAsia" w:cs="微软雅黑"/>
          <w:color w:val="auto"/>
          <w:szCs w:val="21"/>
          <w:lang w:bidi="ar"/>
        </w:rPr>
      </w:pPr>
      <w:r>
        <w:rPr>
          <w:rFonts w:hint="eastAsia" w:cs="微软雅黑"/>
          <w:color w:val="auto"/>
          <w:szCs w:val="21"/>
          <w:lang w:bidi="ar"/>
        </w:rPr>
        <w:t>摄像机支架</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摄像机定制支架，支持232、485等协议控制</w:t>
      </w:r>
    </w:p>
    <w:p>
      <w:pPr>
        <w:pStyle w:val="5"/>
        <w:numPr>
          <w:ilvl w:val="0"/>
          <w:numId w:val="37"/>
        </w:numPr>
        <w:rPr>
          <w:rFonts w:hint="eastAsia" w:cs="微软雅黑"/>
          <w:color w:val="auto"/>
          <w:szCs w:val="21"/>
          <w:lang w:bidi="ar"/>
        </w:rPr>
      </w:pPr>
      <w:r>
        <w:rPr>
          <w:rFonts w:hint="eastAsia" w:cs="微软雅黑"/>
          <w:color w:val="auto"/>
          <w:szCs w:val="21"/>
          <w:lang w:bidi="ar"/>
        </w:rPr>
        <w:t>会商显示屏</w:t>
      </w:r>
    </w:p>
    <w:p>
      <w:pPr>
        <w:numPr>
          <w:ilvl w:val="0"/>
          <w:numId w:val="46"/>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屏幕显示尺寸≥98英寸，屏幕图像分辨率≥3840*2160，响应时间≤8ms，灰阶≥256级，对比度≥4000：1，亮度≥348cd/㎡；</w:t>
      </w:r>
    </w:p>
    <w:p>
      <w:pPr>
        <w:numPr>
          <w:ilvl w:val="0"/>
          <w:numId w:val="46"/>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采用红外触控技术，触控点数≥38点，书写点数≥20点；</w:t>
      </w:r>
    </w:p>
    <w:p>
      <w:pPr>
        <w:numPr>
          <w:ilvl w:val="0"/>
          <w:numId w:val="46"/>
        </w:numPr>
        <w:ind w:left="0" w:firstLine="0"/>
        <w:rPr>
          <w:rFonts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屏幕色域 ≥90%NTSC，色彩空间≥5种，图像模式≥3种，sRGB色差△E≤1.5；</w:t>
      </w:r>
      <w:bookmarkStart w:id="111" w:name="_GoBack"/>
      <w:bookmarkEnd w:id="111"/>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为了达到更好的护眼效果，屏体采用防蓝光设计，无需通过任何设置，默认实现硬件低蓝光。（提供莱茵</w:t>
      </w:r>
      <w:r>
        <w:rPr>
          <w:rFonts w:ascii="宋体" w:hAnsi="宋体" w:eastAsia="宋体" w:cs="微软雅黑"/>
          <w:color w:val="auto"/>
          <w:sz w:val="24"/>
          <w:szCs w:val="24"/>
          <w:lang w:eastAsia="zh-CN" w:bidi="ar"/>
        </w:rPr>
        <w:t>TUV</w:t>
      </w:r>
      <w:r>
        <w:rPr>
          <w:rFonts w:hint="eastAsia" w:ascii="宋体" w:hAnsi="宋体" w:eastAsia="宋体" w:cs="微软雅黑"/>
          <w:color w:val="auto"/>
          <w:sz w:val="24"/>
          <w:szCs w:val="24"/>
          <w:lang w:eastAsia="zh-CN" w:bidi="ar"/>
        </w:rPr>
        <w:t>硬件低蓝光认证证明复印件并加盖厂家公章）内置3.2mm防眩光玻璃，硬度≥8H；</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内置高清摄像头≥4000W像素，清晰度≥2000线，水平视场角≥</w:t>
      </w:r>
      <w:r>
        <w:rPr>
          <w:rFonts w:ascii="宋体" w:hAnsi="宋体" w:eastAsia="宋体" w:cs="微软雅黑"/>
          <w:color w:val="auto"/>
          <w:sz w:val="24"/>
          <w:szCs w:val="24"/>
          <w:lang w:eastAsia="zh-CN" w:bidi="ar"/>
        </w:rPr>
        <w:t>85°</w:t>
      </w:r>
      <w:r>
        <w:rPr>
          <w:rFonts w:hint="eastAsia" w:ascii="宋体" w:hAnsi="宋体" w:eastAsia="宋体" w:cs="微软雅黑"/>
          <w:color w:val="auto"/>
          <w:sz w:val="24"/>
          <w:szCs w:val="24"/>
          <w:lang w:eastAsia="zh-CN" w:bidi="ar"/>
        </w:rPr>
        <w:t>，畸变≤</w:t>
      </w:r>
      <w:r>
        <w:rPr>
          <w:rFonts w:ascii="宋体" w:hAnsi="宋体" w:eastAsia="宋体" w:cs="微软雅黑"/>
          <w:color w:val="auto"/>
          <w:sz w:val="24"/>
          <w:szCs w:val="24"/>
          <w:lang w:eastAsia="zh-CN" w:bidi="ar"/>
        </w:rPr>
        <w:t>2%</w:t>
      </w:r>
      <w:r>
        <w:rPr>
          <w:rFonts w:hint="eastAsia" w:ascii="宋体" w:hAnsi="宋体" w:eastAsia="宋体" w:cs="微软雅黑"/>
          <w:color w:val="auto"/>
          <w:sz w:val="24"/>
          <w:szCs w:val="24"/>
          <w:lang w:eastAsia="zh-CN" w:bidi="ar"/>
        </w:rPr>
        <w:t>；摄像头支持预设≥</w:t>
      </w:r>
      <w:r>
        <w:rPr>
          <w:rFonts w:ascii="宋体" w:hAnsi="宋体" w:eastAsia="宋体" w:cs="微软雅黑"/>
          <w:color w:val="auto"/>
          <w:sz w:val="24"/>
          <w:szCs w:val="24"/>
          <w:lang w:eastAsia="zh-CN" w:bidi="ar"/>
        </w:rPr>
        <w:t>9</w:t>
      </w:r>
      <w:r>
        <w:rPr>
          <w:rFonts w:hint="eastAsia" w:ascii="宋体" w:hAnsi="宋体" w:eastAsia="宋体" w:cs="微软雅黑"/>
          <w:color w:val="auto"/>
          <w:sz w:val="24"/>
          <w:szCs w:val="24"/>
          <w:lang w:eastAsia="zh-CN" w:bidi="ar"/>
        </w:rPr>
        <w:t>个机拍摄机位；支持≥</w:t>
      </w:r>
      <w:r>
        <w:rPr>
          <w:rFonts w:ascii="宋体" w:hAnsi="宋体" w:eastAsia="宋体" w:cs="微软雅黑"/>
          <w:color w:val="auto"/>
          <w:sz w:val="24"/>
          <w:szCs w:val="24"/>
          <w:lang w:eastAsia="zh-CN" w:bidi="ar"/>
        </w:rPr>
        <w:t>5</w:t>
      </w:r>
      <w:r>
        <w:rPr>
          <w:rFonts w:hint="eastAsia" w:ascii="宋体" w:hAnsi="宋体" w:eastAsia="宋体" w:cs="微软雅黑"/>
          <w:color w:val="auto"/>
          <w:sz w:val="24"/>
          <w:szCs w:val="24"/>
          <w:lang w:eastAsia="zh-CN" w:bidi="ar"/>
        </w:rPr>
        <w:t>倍变焦；具备发言人追踪模式，声源定位精度≤</w:t>
      </w:r>
      <w:r>
        <w:rPr>
          <w:rFonts w:ascii="宋体" w:hAnsi="宋体" w:eastAsia="宋体" w:cs="微软雅黑"/>
          <w:color w:val="auto"/>
          <w:sz w:val="24"/>
          <w:szCs w:val="24"/>
          <w:lang w:eastAsia="zh-CN" w:bidi="ar"/>
        </w:rPr>
        <w:t xml:space="preserve">1 </w:t>
      </w:r>
      <w:r>
        <w:rPr>
          <w:rFonts w:hint="eastAsia" w:ascii="宋体" w:hAnsi="宋体" w:eastAsia="宋体" w:cs="微软雅黑"/>
          <w:color w:val="auto"/>
          <w:sz w:val="24"/>
          <w:szCs w:val="24"/>
          <w:lang w:eastAsia="zh-CN" w:bidi="ar"/>
        </w:rPr>
        <w:t>度。（需提供具有</w:t>
      </w:r>
      <w:r>
        <w:rPr>
          <w:rFonts w:ascii="宋体" w:hAnsi="宋体" w:eastAsia="宋体" w:cs="微软雅黑"/>
          <w:color w:val="auto"/>
          <w:sz w:val="24"/>
          <w:szCs w:val="24"/>
          <w:lang w:eastAsia="zh-CN" w:bidi="ar"/>
        </w:rPr>
        <w:t>CNAS</w:t>
      </w:r>
      <w:r>
        <w:rPr>
          <w:rFonts w:hint="eastAsia" w:ascii="宋体" w:hAnsi="宋体" w:eastAsia="宋体" w:cs="微软雅黑"/>
          <w:color w:val="auto"/>
          <w:sz w:val="24"/>
          <w:szCs w:val="24"/>
          <w:lang w:eastAsia="zh-CN" w:bidi="ar"/>
        </w:rPr>
        <w:t>标识的国家权威检测机构出具的检测报告复印件并加盖厂家公章</w:t>
      </w:r>
      <w:r>
        <w:rPr>
          <w:rFonts w:ascii="宋体" w:hAnsi="宋体" w:eastAsia="宋体" w:cs="微软雅黑"/>
          <w:color w:val="auto"/>
          <w:sz w:val="24"/>
          <w:szCs w:val="24"/>
          <w:lang w:eastAsia="zh-CN" w:bidi="ar"/>
        </w:rPr>
        <w:t>）</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内置麦克风≥7阵列，支持前向≥180°拾音，有效拾音距离≥14米，支持AI降噪+混响抑制，支持智能音幕；</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接口：HDMI IN≥2个，USB 2.0≥1个，USB 3.0≥2个，USB Type-C IN≥1个，TOUCH 2.0≥1个，AUDIO IN≥1个，AUDIO OUT≥1个，RS232≥1个，RJ45 IN≥1个；</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支持蓝牙、WiFi功能；</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支持硬件+软件无线投屏；12.前置全功能Type-C接口，可支持手机充电、音视频信号传输、外部设备调用本机摄像头、麦克风及扬声器；</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为了方便快速书写，支持智能识别书写笔，实现书写笔下笔自动进入批注模式，无需手动点击批注模式，更贴合真实使用体验。</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支持统信UOS、麒麟OS等系统的电脑，通过软件客户端或者无线传屏器传屏；</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产品通过CCC认证、节能认证；</w:t>
      </w:r>
    </w:p>
    <w:p>
      <w:pPr>
        <w:numPr>
          <w:ilvl w:val="0"/>
          <w:numId w:val="46"/>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采用模块化电脑方案， CPU不低于ntel 酷睿 i7，内存≥16G,硬盘≥256G固态,企业版 Windows 10正版系统，模块接口不少于1*HDMIOUT,1*RJ45,1*MIC   IN,2*USB3.0  ，1*USB2.0；</w:t>
      </w:r>
    </w:p>
    <w:p>
      <w:pPr>
        <w:pStyle w:val="5"/>
        <w:numPr>
          <w:ilvl w:val="0"/>
          <w:numId w:val="37"/>
        </w:numPr>
        <w:rPr>
          <w:rFonts w:hint="eastAsia" w:cs="微软雅黑"/>
          <w:color w:val="auto"/>
          <w:szCs w:val="21"/>
          <w:lang w:bidi="ar"/>
        </w:rPr>
      </w:pPr>
      <w:r>
        <w:rPr>
          <w:rFonts w:hint="eastAsia" w:cs="微软雅黑"/>
          <w:color w:val="auto"/>
          <w:szCs w:val="21"/>
          <w:lang w:bidi="ar"/>
        </w:rPr>
        <w:t>会商显示屏移动支架</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铝合金外观，自带置物托盘，360°万向静音轮。</w:t>
      </w:r>
    </w:p>
    <w:p>
      <w:pPr>
        <w:pStyle w:val="5"/>
        <w:numPr>
          <w:ilvl w:val="0"/>
          <w:numId w:val="37"/>
        </w:numPr>
        <w:rPr>
          <w:rFonts w:hint="eastAsia" w:cs="微软雅黑"/>
          <w:color w:val="auto"/>
          <w:szCs w:val="21"/>
          <w:lang w:bidi="ar"/>
        </w:rPr>
      </w:pPr>
      <w:r>
        <w:rPr>
          <w:rFonts w:hint="eastAsia" w:cs="微软雅黑"/>
          <w:color w:val="auto"/>
          <w:szCs w:val="21"/>
          <w:lang w:bidi="ar"/>
        </w:rPr>
        <w:t>智能笔</w:t>
      </w:r>
    </w:p>
    <w:p>
      <w:pPr>
        <w:numPr>
          <w:ilvl w:val="0"/>
          <w:numId w:val="4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适用红外触控屏，通信距离 ≥9m</w:t>
      </w:r>
    </w:p>
    <w:p>
      <w:pPr>
        <w:numPr>
          <w:ilvl w:val="0"/>
          <w:numId w:val="4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支持无线翻页；支持功能键/上翻键/下翻键三按键；</w:t>
      </w:r>
    </w:p>
    <w:p>
      <w:pPr>
        <w:pStyle w:val="5"/>
        <w:numPr>
          <w:ilvl w:val="0"/>
          <w:numId w:val="37"/>
        </w:numPr>
        <w:rPr>
          <w:rFonts w:hint="eastAsia" w:cs="微软雅黑"/>
          <w:color w:val="auto"/>
          <w:szCs w:val="21"/>
          <w:lang w:bidi="ar"/>
        </w:rPr>
      </w:pPr>
      <w:r>
        <w:rPr>
          <w:rFonts w:hint="eastAsia" w:cs="微软雅黑"/>
          <w:color w:val="auto"/>
          <w:szCs w:val="21"/>
          <w:lang w:bidi="ar"/>
        </w:rPr>
        <w:t>无线传屏器</w:t>
      </w:r>
    </w:p>
    <w:p>
      <w:pPr>
        <w:numPr>
          <w:ilvl w:val="0"/>
          <w:numId w:val="4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单按键设计,连接距离≥12m;</w:t>
      </w:r>
    </w:p>
    <w:p>
      <w:pPr>
        <w:numPr>
          <w:ilvl w:val="0"/>
          <w:numId w:val="4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最快启动时间≤3S，传输延迟≤80ms;</w:t>
      </w:r>
    </w:p>
    <w:p>
      <w:pPr>
        <w:numPr>
          <w:ilvl w:val="0"/>
          <w:numId w:val="48"/>
        </w:numPr>
        <w:rPr>
          <w:color w:val="auto"/>
          <w:sz w:val="24"/>
          <w:szCs w:val="24"/>
          <w:lang w:eastAsia="zh-CN"/>
        </w:rPr>
      </w:pPr>
      <w:r>
        <w:rPr>
          <w:rFonts w:hint="eastAsia" w:ascii="宋体" w:hAnsi="宋体" w:eastAsia="宋体" w:cs="微软雅黑"/>
          <w:color w:val="auto"/>
          <w:sz w:val="24"/>
          <w:szCs w:val="24"/>
          <w:lang w:eastAsia="zh-CN" w:bidi="ar"/>
        </w:rPr>
        <w:t>无线传屏分辨率≥3840×2160@30Hz；BYOM分辨率≥1920×1080@30Hz；</w:t>
      </w:r>
    </w:p>
    <w:p>
      <w:pPr>
        <w:pStyle w:val="5"/>
        <w:numPr>
          <w:ilvl w:val="0"/>
          <w:numId w:val="37"/>
        </w:numPr>
        <w:rPr>
          <w:rFonts w:hint="eastAsia" w:cs="微软雅黑"/>
          <w:color w:val="auto"/>
          <w:szCs w:val="21"/>
          <w:lang w:bidi="ar"/>
        </w:rPr>
      </w:pPr>
      <w:r>
        <w:rPr>
          <w:rFonts w:hint="eastAsia" w:cs="微软雅黑"/>
          <w:color w:val="auto"/>
          <w:szCs w:val="21"/>
          <w:lang w:bidi="ar"/>
        </w:rPr>
        <w:t>智能会议中心</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液晶显示触摸屏，≥1路USB接口用于外接录音U盘接入，≥2路音频XLR平衡输出口，≥2路告警音频输入RCA接口，≥2路线路音频输入RCA接口，≥2路混合音频RCA输出口，≥4路百兆48V供电RJ45网络接口，用于连接会议话筒单元，≥2路百兆RJ45网络接口，用于PC端远程控制，≥1路RS422控制凤凰插接口，≥1路消防告警联动触发凤凰插接口，≥1路DB九针中控串口，可连接中控系统控制，≥6路HDMI视频输入口，≥1路HDMI视频输出口，≥1路UHF段天线输入插口，用于监听信息的发送。</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具有热备份功能，当主机出现意外时，备用主机会自动启用，保证会议无间断顺利进行，可备份主机设置的发言数量、会议模式、音效控制、摄像设置、录音控制、话筒单元编号和优先权功能参数。</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具有一键关机所有无线单元功能，可修改UHF段无线发射频率、AP服务器网关和密码。</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具有+5V告警触发电压输入接口，与报警音频输入接口结合实现紧急告警强插功能。</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具有≥4个百兆+48V供电RJ45网络接口，对连接的会议单元进行网络传输协议及+48V网络供电，≥2个TCP/IP网络协议的百兆RJ45接口，连接网络后通过PC端软件控制系统的全部功能。</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具有≥1个RS232 串口，可实现与中控系统的无缝连接;≥1个RS422 串口，连接摄像头控制线，实现对≥6个摄像头的集中控制，具有发言定时和定时发言结束提醒倒计时功能，发言定时功能可以设置单元的发言时间，也可关闭发言定时。</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具有先进先出、正常模式、声控模式、自由模式、申请模式≥5种会议模式，声控模式触发灵敏度支持≥5级声压调节，支持≥6个单元同时讲话。</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具有音效设置功能，支持通过会议主机设置低频切除和≥14段图示均衡器，可保存≥6种均衡模式；</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录音功能，可以实现全程会议录音，有自动录音和手动录音≥2种方式可选，录音界面可实时查看录音时间进度、录音生成的文件名和存储磁盘剩余的录制时间，录音过程可控，可停止或开始录音，录音结束可从主机上卸载U盘。</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具有数据备份和恢复功能，可导出配置文件到U盘，或导入配置文件到系统，防止数据丢失，具有软件升级功能，支持U盘升级和PC远程升级，或自定义运行程序。</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16通道角色分离输出模式，有线或无线单元可以独立输出声音，并支持通过录音软件实现每个单元独立录音； </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16通道相控输出模式，内置nx16音频矩阵处理器，实现16通道分组输出功能，按任意音量比例，输出到任意通道；</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电脑软件可查看扫描无线单元的电池电量、WiFi信号等信息状态；支持一键关闭所有无线单元、单独开关某个无线单元； </w:t>
      </w:r>
    </w:p>
    <w:p>
      <w:pPr>
        <w:numPr>
          <w:ilvl w:val="0"/>
          <w:numId w:val="4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支持10段EQ调节功能，16路多功能输出通道与2路LINEOUT输出通道都具有10段EQ调节功能； </w:t>
      </w:r>
    </w:p>
    <w:p>
      <w:pPr>
        <w:pStyle w:val="5"/>
        <w:numPr>
          <w:ilvl w:val="0"/>
          <w:numId w:val="37"/>
        </w:numPr>
        <w:rPr>
          <w:rFonts w:hint="eastAsia" w:cs="微软雅黑"/>
          <w:color w:val="auto"/>
          <w:szCs w:val="21"/>
          <w:lang w:bidi="ar"/>
        </w:rPr>
      </w:pPr>
      <w:r>
        <w:rPr>
          <w:rFonts w:hint="eastAsia" w:cs="微软雅黑"/>
          <w:color w:val="auto"/>
          <w:szCs w:val="21"/>
          <w:lang w:bidi="ar"/>
        </w:rPr>
        <w:t>无线专用天线</w:t>
      </w:r>
    </w:p>
    <w:p>
      <w:pPr>
        <w:numPr>
          <w:ilvl w:val="255"/>
          <w:numId w:val="0"/>
        </w:numPr>
        <w:ind w:left="400"/>
        <w:rPr>
          <w:color w:val="auto"/>
          <w:sz w:val="24"/>
          <w:szCs w:val="24"/>
          <w:lang w:eastAsia="zh-CN"/>
        </w:rPr>
      </w:pPr>
      <w:r>
        <w:rPr>
          <w:rFonts w:hint="eastAsia"/>
          <w:color w:val="auto"/>
          <w:sz w:val="24"/>
          <w:szCs w:val="24"/>
          <w:lang w:eastAsia="zh-CN"/>
        </w:rPr>
        <w:t>配套无线麦克风使用。</w:t>
      </w:r>
    </w:p>
    <w:p>
      <w:pPr>
        <w:pStyle w:val="5"/>
        <w:numPr>
          <w:ilvl w:val="0"/>
          <w:numId w:val="37"/>
        </w:numPr>
        <w:rPr>
          <w:rFonts w:hint="eastAsia" w:cs="微软雅黑"/>
          <w:color w:val="auto"/>
          <w:szCs w:val="21"/>
          <w:lang w:bidi="ar"/>
        </w:rPr>
      </w:pPr>
      <w:r>
        <w:rPr>
          <w:rFonts w:hint="eastAsia" w:cs="微软雅黑"/>
          <w:color w:val="auto"/>
          <w:szCs w:val="21"/>
          <w:lang w:bidi="ar"/>
        </w:rPr>
        <w:t>无线会议单元</w:t>
      </w:r>
    </w:p>
    <w:p>
      <w:pPr>
        <w:numPr>
          <w:ilvl w:val="0"/>
          <w:numId w:val="5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支持128位AES加密技术，支持 WPA/WPA2 无线安全技术，防止窃听和非授权访问，提供更高的会议系统机密性；</w:t>
      </w:r>
    </w:p>
    <w:p>
      <w:pPr>
        <w:numPr>
          <w:ilvl w:val="0"/>
          <w:numId w:val="5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支持漫游功能，可以在多个AP之间漫游,增加Wi-Fi覆盖范围，实现会议单元在大型会议室或多个会议室内；</w:t>
      </w:r>
    </w:p>
    <w:p>
      <w:pPr>
        <w:numPr>
          <w:ilvl w:val="0"/>
          <w:numId w:val="5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具有OLED显示屏，可实时显示：本会议单元的ID号码、申请发言人数、签到人数、WiFi信号强度、电池电量、单元信息，以及发言计时等状态；</w:t>
      </w:r>
    </w:p>
    <w:p>
      <w:pPr>
        <w:numPr>
          <w:ilvl w:val="0"/>
          <w:numId w:val="5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支持1路3.5mm的立体声耳机插口输出，可连接耳机，音量可调；</w:t>
      </w:r>
    </w:p>
    <w:p>
      <w:pPr>
        <w:numPr>
          <w:ilvl w:val="0"/>
          <w:numId w:val="5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具有本地监听功能，具有内磁式高保真扬声器，打开话筒后自动静音，不易产生啸叫；</w:t>
      </w:r>
    </w:p>
    <w:p>
      <w:pPr>
        <w:numPr>
          <w:ilvl w:val="0"/>
          <w:numId w:val="5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具有按键签到功能，内置数字会议带签到终端软件；</w:t>
      </w:r>
    </w:p>
    <w:p>
      <w:pPr>
        <w:numPr>
          <w:ilvl w:val="0"/>
          <w:numId w:val="5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具有发言功能，支持话筒按键开关，内置数字会议讨论终端软件；</w:t>
      </w:r>
    </w:p>
    <w:p>
      <w:pPr>
        <w:numPr>
          <w:ilvl w:val="0"/>
          <w:numId w:val="5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具有5段EQ调节功能，可针对发言者的声音特点调节不同的音效，直至达到完美的效果；</w:t>
      </w:r>
    </w:p>
    <w:p>
      <w:pPr>
        <w:pStyle w:val="5"/>
        <w:numPr>
          <w:ilvl w:val="0"/>
          <w:numId w:val="37"/>
        </w:numPr>
        <w:rPr>
          <w:rFonts w:hint="eastAsia" w:cs="微软雅黑"/>
          <w:color w:val="auto"/>
          <w:szCs w:val="21"/>
          <w:lang w:bidi="ar"/>
        </w:rPr>
      </w:pPr>
      <w:r>
        <w:rPr>
          <w:rFonts w:hint="eastAsia" w:cs="微软雅黑"/>
          <w:color w:val="auto"/>
          <w:szCs w:val="21"/>
          <w:lang w:bidi="ar"/>
        </w:rPr>
        <w:t>会议系统公-公20米主缆</w:t>
      </w:r>
    </w:p>
    <w:p>
      <w:pPr>
        <w:numPr>
          <w:ilvl w:val="255"/>
          <w:numId w:val="0"/>
        </w:numPr>
        <w:ind w:left="400"/>
        <w:rPr>
          <w:color w:val="auto"/>
          <w:sz w:val="24"/>
          <w:szCs w:val="24"/>
          <w:lang w:eastAsia="zh-CN"/>
        </w:rPr>
      </w:pPr>
      <w:r>
        <w:rPr>
          <w:rFonts w:hint="eastAsia" w:ascii="宋体" w:hAnsi="宋体" w:eastAsia="宋体" w:cs="微软雅黑"/>
          <w:color w:val="auto"/>
          <w:sz w:val="24"/>
          <w:szCs w:val="24"/>
          <w:lang w:eastAsia="zh-CN" w:bidi="ar"/>
        </w:rPr>
        <w:t xml:space="preserve"> 会议系统公-公20米主缆</w:t>
      </w:r>
    </w:p>
    <w:p>
      <w:pPr>
        <w:pStyle w:val="5"/>
        <w:numPr>
          <w:ilvl w:val="0"/>
          <w:numId w:val="37"/>
        </w:numPr>
        <w:rPr>
          <w:rFonts w:hint="eastAsia" w:cs="微软雅黑"/>
          <w:color w:val="auto"/>
          <w:szCs w:val="21"/>
          <w:lang w:bidi="ar"/>
        </w:rPr>
      </w:pPr>
      <w:r>
        <w:rPr>
          <w:rFonts w:hint="eastAsia" w:cs="微软雅黑"/>
          <w:color w:val="auto"/>
          <w:szCs w:val="21"/>
          <w:lang w:bidi="ar"/>
        </w:rPr>
        <w:t>真分集无线手持话筒</w:t>
      </w:r>
    </w:p>
    <w:p>
      <w:pPr>
        <w:numPr>
          <w:ilvl w:val="0"/>
          <w:numId w:val="51"/>
        </w:numPr>
        <w:adjustRightInd w:val="0"/>
        <w:snapToGrid w:val="0"/>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接收机参数</w:t>
      </w:r>
    </w:p>
    <w:p>
      <w:pPr>
        <w:numPr>
          <w:ilvl w:val="0"/>
          <w:numId w:val="51"/>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载波频段：UHF630.00-659.60MHz </w:t>
      </w:r>
    </w:p>
    <w:p>
      <w:pPr>
        <w:numPr>
          <w:ilvl w:val="0"/>
          <w:numId w:val="51"/>
        </w:numPr>
        <w:adjustRightInd w:val="0"/>
        <w:snapToGrid w:val="0"/>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频点数量：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0</w:t>
      </w:r>
    </w:p>
    <w:p>
      <w:pPr>
        <w:numPr>
          <w:ilvl w:val="0"/>
          <w:numId w:val="51"/>
        </w:numPr>
        <w:adjustRightInd w:val="0"/>
        <w:snapToGrid w:val="0"/>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接收灵敏度：&gt;17dBuV(SINAD=40dB)</w:t>
      </w:r>
    </w:p>
    <w:p>
      <w:pPr>
        <w:numPr>
          <w:ilvl w:val="0"/>
          <w:numId w:val="51"/>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音频输出接口：支持至少1x6.3mm混合输出，2x6.3mm单路输出，2xXLR单路平衡输出</w:t>
      </w:r>
    </w:p>
    <w:p>
      <w:pPr>
        <w:numPr>
          <w:ilvl w:val="0"/>
          <w:numId w:val="51"/>
        </w:numPr>
        <w:adjustRightInd w:val="0"/>
        <w:snapToGrid w:val="0"/>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手持话筒参数</w:t>
      </w:r>
    </w:p>
    <w:p>
      <w:pPr>
        <w:numPr>
          <w:ilvl w:val="0"/>
          <w:numId w:val="51"/>
        </w:numPr>
        <w:adjustRightInd w:val="0"/>
        <w:snapToGrid w:val="0"/>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调制方式：FM</w:t>
      </w:r>
    </w:p>
    <w:p>
      <w:pPr>
        <w:numPr>
          <w:ilvl w:val="0"/>
          <w:numId w:val="51"/>
        </w:numPr>
        <w:adjustRightInd w:val="0"/>
        <w:snapToGrid w:val="0"/>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最大调制度：25KHz</w:t>
      </w:r>
    </w:p>
    <w:p>
      <w:pPr>
        <w:numPr>
          <w:ilvl w:val="0"/>
          <w:numId w:val="51"/>
        </w:numPr>
        <w:adjustRightInd w:val="0"/>
        <w:snapToGrid w:val="0"/>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高次谐波：&lt;-60dBc</w:t>
      </w:r>
    </w:p>
    <w:p>
      <w:pPr>
        <w:numPr>
          <w:ilvl w:val="0"/>
          <w:numId w:val="51"/>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使用电源电压：2节1.5V AA电池</w:t>
      </w:r>
    </w:p>
    <w:p>
      <w:pPr>
        <w:numPr>
          <w:ilvl w:val="0"/>
          <w:numId w:val="51"/>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连续使用时间：约6小时</w:t>
      </w:r>
    </w:p>
    <w:p>
      <w:pPr>
        <w:pStyle w:val="5"/>
        <w:numPr>
          <w:ilvl w:val="0"/>
          <w:numId w:val="37"/>
        </w:numPr>
        <w:rPr>
          <w:rFonts w:hint="eastAsia" w:cs="微软雅黑"/>
          <w:color w:val="auto"/>
          <w:szCs w:val="21"/>
          <w:lang w:bidi="ar"/>
        </w:rPr>
      </w:pPr>
      <w:r>
        <w:rPr>
          <w:rFonts w:hint="eastAsia" w:cs="微软雅黑"/>
          <w:color w:val="auto"/>
          <w:szCs w:val="21"/>
          <w:lang w:bidi="ar"/>
        </w:rPr>
        <w:t>天线放大器（全向天线）</w:t>
      </w:r>
    </w:p>
    <w:p>
      <w:pPr>
        <w:numPr>
          <w:ilvl w:val="0"/>
          <w:numId w:val="5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可以在多频道系统中导引天线信号从一对天线到多台接收机，单一台天线分配器主机可接不少于7组天线通道端口  </w:t>
      </w:r>
    </w:p>
    <w:p>
      <w:pPr>
        <w:numPr>
          <w:ilvl w:val="0"/>
          <w:numId w:val="52"/>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射频频率范围:450-950MHz</w:t>
      </w:r>
    </w:p>
    <w:p>
      <w:pPr>
        <w:numPr>
          <w:ilvl w:val="0"/>
          <w:numId w:val="52"/>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供电方式：BNC,8-12VDC</w:t>
      </w:r>
    </w:p>
    <w:p>
      <w:pPr>
        <w:numPr>
          <w:ilvl w:val="0"/>
          <w:numId w:val="52"/>
        </w:numPr>
        <w:adjustRightInd w:val="0"/>
        <w:snapToGrid w:val="0"/>
        <w:textAlignment w:val="center"/>
        <w:rPr>
          <w:rFonts w:hint="eastAsia" w:ascii="宋体" w:hAnsi="宋体" w:eastAsia="宋体" w:cs="宋体"/>
          <w:color w:val="auto"/>
          <w:sz w:val="24"/>
          <w:szCs w:val="24"/>
          <w:lang w:eastAsia="zh-CN"/>
        </w:rPr>
      </w:pPr>
      <w:r>
        <w:rPr>
          <w:rFonts w:hint="eastAsia" w:ascii="宋体" w:hAnsi="宋体" w:eastAsia="宋体" w:cs="微软雅黑"/>
          <w:color w:val="auto"/>
          <w:sz w:val="24"/>
          <w:szCs w:val="24"/>
          <w:lang w:bidi="ar"/>
        </w:rPr>
        <w:t>电流：80mA</w:t>
      </w:r>
    </w:p>
    <w:p>
      <w:pPr>
        <w:pStyle w:val="5"/>
        <w:numPr>
          <w:ilvl w:val="0"/>
          <w:numId w:val="37"/>
        </w:numPr>
        <w:rPr>
          <w:rFonts w:hint="eastAsia" w:cs="微软雅黑"/>
          <w:color w:val="auto"/>
          <w:szCs w:val="21"/>
          <w:lang w:bidi="ar"/>
        </w:rPr>
      </w:pPr>
      <w:r>
        <w:rPr>
          <w:rFonts w:hint="eastAsia" w:cs="微软雅黑"/>
          <w:color w:val="auto"/>
          <w:szCs w:val="21"/>
          <w:lang w:bidi="ar"/>
        </w:rPr>
        <w:t>无线话筒通用充电箱</w:t>
      </w:r>
    </w:p>
    <w:p>
      <w:pPr>
        <w:numPr>
          <w:ilvl w:val="0"/>
          <w:numId w:val="5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采用 AC110V-220V 交流供电  </w:t>
      </w:r>
    </w:p>
    <w:p>
      <w:pPr>
        <w:numPr>
          <w:ilvl w:val="0"/>
          <w:numId w:val="5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电源：AC 110V-220V</w:t>
      </w:r>
    </w:p>
    <w:p>
      <w:pPr>
        <w:numPr>
          <w:ilvl w:val="0"/>
          <w:numId w:val="5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功率：30 W</w:t>
      </w:r>
    </w:p>
    <w:p>
      <w:pPr>
        <w:numPr>
          <w:ilvl w:val="0"/>
          <w:numId w:val="5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充电位数不少于8位</w:t>
      </w:r>
    </w:p>
    <w:p>
      <w:pPr>
        <w:pStyle w:val="5"/>
        <w:numPr>
          <w:ilvl w:val="0"/>
          <w:numId w:val="37"/>
        </w:numPr>
        <w:rPr>
          <w:rFonts w:hint="eastAsia" w:cs="微软雅黑"/>
          <w:color w:val="auto"/>
          <w:szCs w:val="21"/>
          <w:lang w:bidi="ar"/>
        </w:rPr>
      </w:pPr>
      <w:r>
        <w:rPr>
          <w:rFonts w:hint="eastAsia" w:cs="微软雅黑"/>
          <w:color w:val="auto"/>
          <w:szCs w:val="21"/>
          <w:lang w:bidi="ar"/>
        </w:rPr>
        <w:t>音箱支架</w:t>
      </w:r>
    </w:p>
    <w:p>
      <w:pPr>
        <w:adjustRightInd w:val="0"/>
        <w:snapToGrid w:val="0"/>
        <w:ind w:left="40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配套音箱使用</w:t>
      </w:r>
    </w:p>
    <w:p>
      <w:pPr>
        <w:pStyle w:val="5"/>
        <w:numPr>
          <w:ilvl w:val="0"/>
          <w:numId w:val="37"/>
        </w:numPr>
        <w:rPr>
          <w:rFonts w:hint="eastAsia" w:cs="微软雅黑"/>
          <w:color w:val="auto"/>
          <w:szCs w:val="21"/>
          <w:lang w:bidi="ar"/>
        </w:rPr>
      </w:pPr>
      <w:r>
        <w:rPr>
          <w:rFonts w:hint="eastAsia" w:cs="微软雅黑"/>
          <w:color w:val="auto"/>
          <w:szCs w:val="21"/>
          <w:lang w:bidi="ar"/>
        </w:rPr>
        <w:t>音频处理器</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采样率/量化位数：48K/24bit</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3.40bit DSP浮点运算引擎</w:t>
      </w:r>
    </w:p>
    <w:p>
      <w:pPr>
        <w:numPr>
          <w:ilvl w:val="0"/>
          <w:numId w:val="5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模拟输入、输出通道数量：16 x 16</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输入增益：0/6/12/18/24/30/36/42/dB</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幻象电源：+48V/10mA max</w:t>
      </w:r>
    </w:p>
    <w:p>
      <w:pPr>
        <w:numPr>
          <w:ilvl w:val="0"/>
          <w:numId w:val="5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频率响应(20~20kHz)：±0.15dB</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最大电平：+18dBu</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THD+N：&lt;-94dB @17dBu</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输入动态范围：110dB</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输出动态范围：112dB</w:t>
      </w:r>
    </w:p>
    <w:p>
      <w:pPr>
        <w:numPr>
          <w:ilvl w:val="0"/>
          <w:numId w:val="54"/>
        </w:numPr>
        <w:adjustRightInd w:val="0"/>
        <w:snapToGrid w:val="0"/>
        <w:textAlignment w:val="center"/>
        <w:rPr>
          <w:color w:val="auto"/>
          <w:sz w:val="24"/>
          <w:szCs w:val="24"/>
          <w:lang w:eastAsia="zh-CN"/>
        </w:rPr>
      </w:pPr>
      <w:r>
        <w:rPr>
          <w:rFonts w:hint="eastAsia" w:ascii="宋体" w:hAnsi="宋体" w:eastAsia="宋体" w:cs="微软雅黑"/>
          <w:color w:val="auto"/>
          <w:sz w:val="24"/>
          <w:szCs w:val="24"/>
          <w:lang w:bidi="ar"/>
        </w:rPr>
        <w:t>系统延时：&lt;</w:t>
      </w:r>
      <w:r>
        <w:rPr>
          <w:rFonts w:hint="eastAsia" w:ascii="宋体" w:hAnsi="宋体" w:eastAsia="宋体" w:cs="微软雅黑"/>
          <w:color w:val="auto"/>
          <w:sz w:val="24"/>
          <w:szCs w:val="24"/>
          <w:lang w:eastAsia="zh-CN" w:bidi="ar"/>
        </w:rPr>
        <w:t>5</w:t>
      </w:r>
      <w:r>
        <w:rPr>
          <w:rFonts w:hint="eastAsia" w:ascii="宋体" w:hAnsi="宋体" w:eastAsia="宋体" w:cs="微软雅黑"/>
          <w:color w:val="auto"/>
          <w:sz w:val="24"/>
          <w:szCs w:val="24"/>
          <w:lang w:bidi="ar"/>
        </w:rPr>
        <w:t>ms</w:t>
      </w:r>
    </w:p>
    <w:p>
      <w:pPr>
        <w:pStyle w:val="5"/>
        <w:numPr>
          <w:ilvl w:val="0"/>
          <w:numId w:val="37"/>
        </w:numPr>
        <w:rPr>
          <w:rFonts w:hint="eastAsia" w:cs="微软雅黑"/>
          <w:color w:val="auto"/>
          <w:szCs w:val="21"/>
          <w:lang w:bidi="ar"/>
        </w:rPr>
      </w:pPr>
      <w:r>
        <w:rPr>
          <w:rFonts w:hint="eastAsia" w:cs="微软雅黑"/>
          <w:color w:val="auto"/>
          <w:szCs w:val="21"/>
          <w:lang w:bidi="ar"/>
        </w:rPr>
        <w:t>反馈抑制器</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频率响应：20Hz-20KHz</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供电方式：AC~220V，50Hz</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采样率自适应</w:t>
      </w:r>
    </w:p>
    <w:p>
      <w:pPr>
        <w:numPr>
          <w:ilvl w:val="0"/>
          <w:numId w:val="5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输入阻抗：话筒输入：47K</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，线路输入：10K</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，音乐输入：10K</w:t>
      </w:r>
      <w:r>
        <w:rPr>
          <w:rFonts w:hint="eastAsia" w:ascii="宋体" w:hAnsi="宋体" w:eastAsia="宋体" w:cs="微软雅黑"/>
          <w:color w:val="auto"/>
          <w:sz w:val="24"/>
          <w:szCs w:val="24"/>
          <w:lang w:bidi="ar"/>
        </w:rPr>
        <w:t>Ω</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谐波失真：THD：&lt;0.1%@1KHz</w:t>
      </w:r>
    </w:p>
    <w:p>
      <w:pPr>
        <w:numPr>
          <w:ilvl w:val="0"/>
          <w:numId w:val="5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输出阻抗：主输出：220</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，线路输出：1K</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，录音输出：1K</w:t>
      </w:r>
      <w:r>
        <w:rPr>
          <w:rFonts w:hint="eastAsia" w:ascii="宋体" w:hAnsi="宋体" w:eastAsia="宋体" w:cs="微软雅黑"/>
          <w:color w:val="auto"/>
          <w:sz w:val="24"/>
          <w:szCs w:val="24"/>
          <w:lang w:bidi="ar"/>
        </w:rPr>
        <w:t>Ω</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信噪比：&gt;110dB</w:t>
      </w:r>
    </w:p>
    <w:p>
      <w:pPr>
        <w:rPr>
          <w:color w:val="auto"/>
          <w:sz w:val="24"/>
          <w:szCs w:val="24"/>
          <w:lang w:eastAsia="zh-CN"/>
        </w:rPr>
      </w:pPr>
    </w:p>
    <w:p>
      <w:pPr>
        <w:pStyle w:val="5"/>
        <w:numPr>
          <w:ilvl w:val="0"/>
          <w:numId w:val="37"/>
        </w:numPr>
        <w:rPr>
          <w:rFonts w:hint="eastAsia" w:cs="微软雅黑"/>
          <w:color w:val="auto"/>
          <w:szCs w:val="21"/>
          <w:lang w:bidi="ar"/>
        </w:rPr>
      </w:pPr>
      <w:r>
        <w:rPr>
          <w:rFonts w:hint="eastAsia" w:cs="微软雅黑"/>
          <w:color w:val="auto"/>
          <w:szCs w:val="21"/>
          <w:lang w:bidi="ar"/>
        </w:rPr>
        <w:t>12路数字调音台</w:t>
      </w:r>
    </w:p>
    <w:p>
      <w:pPr>
        <w:numPr>
          <w:ilvl w:val="0"/>
          <w:numId w:val="5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分辨率：自带显示屏不低于1024x600</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触控：电阻</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主控CPU：</w:t>
      </w:r>
      <w:r>
        <w:rPr>
          <w:rFonts w:hint="eastAsia" w:ascii="宋体" w:hAnsi="宋体" w:eastAsia="宋体" w:cs="微软雅黑"/>
          <w:color w:val="auto"/>
          <w:sz w:val="24"/>
          <w:szCs w:val="24"/>
          <w:lang w:eastAsia="zh-CN" w:bidi="ar"/>
        </w:rPr>
        <w:t>不低于</w:t>
      </w:r>
      <w:r>
        <w:rPr>
          <w:rFonts w:hint="eastAsia" w:ascii="宋体" w:hAnsi="宋体" w:eastAsia="宋体" w:cs="微软雅黑"/>
          <w:color w:val="auto"/>
          <w:sz w:val="24"/>
          <w:szCs w:val="24"/>
          <w:lang w:bidi="ar"/>
        </w:rPr>
        <w:t>4核 Cortex™-A9</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操作系统 Linux</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模拟输入：10CH ( 6MIC + 4Line )</w:t>
      </w:r>
    </w:p>
    <w:p>
      <w:pPr>
        <w:numPr>
          <w:ilvl w:val="0"/>
          <w:numId w:val="5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数字输入：S/P DIF 、光纤</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数字输出：AES EBU</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USB：录音 播放 播放格式APE、FLAC、MP3.WAV</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模拟输出：L/R+4BUS+Headphone(L/R)</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ipad控制：有</w:t>
      </w:r>
    </w:p>
    <w:p>
      <w:pPr>
        <w:pStyle w:val="5"/>
        <w:numPr>
          <w:ilvl w:val="0"/>
          <w:numId w:val="37"/>
        </w:numPr>
        <w:rPr>
          <w:rFonts w:hint="eastAsia" w:cs="微软雅黑"/>
          <w:color w:val="auto"/>
          <w:szCs w:val="21"/>
          <w:lang w:bidi="ar"/>
        </w:rPr>
      </w:pPr>
      <w:r>
        <w:rPr>
          <w:rFonts w:hint="eastAsia" w:cs="微软雅黑"/>
          <w:color w:val="auto"/>
          <w:szCs w:val="21"/>
          <w:lang w:bidi="ar"/>
        </w:rPr>
        <w:t>时序电源</w:t>
      </w:r>
    </w:p>
    <w:p>
      <w:pPr>
        <w:numPr>
          <w:ilvl w:val="0"/>
          <w:numId w:val="5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最大输入电流50A</w:t>
      </w:r>
    </w:p>
    <w:p>
      <w:pPr>
        <w:numPr>
          <w:ilvl w:val="0"/>
          <w:numId w:val="5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单路</w:t>
      </w:r>
      <w:r>
        <w:rPr>
          <w:rFonts w:hint="eastAsia" w:ascii="宋体" w:hAnsi="宋体" w:eastAsia="宋体" w:cs="微软雅黑"/>
          <w:color w:val="auto"/>
          <w:sz w:val="24"/>
          <w:szCs w:val="24"/>
          <w:lang w:eastAsia="zh-CN" w:bidi="ar"/>
        </w:rPr>
        <w:t>功率</w:t>
      </w:r>
      <w:r>
        <w:rPr>
          <w:rFonts w:hint="eastAsia" w:ascii="宋体" w:hAnsi="宋体" w:eastAsia="宋体" w:cs="微软雅黑"/>
          <w:color w:val="auto"/>
          <w:sz w:val="24"/>
          <w:szCs w:val="24"/>
          <w:lang w:bidi="ar"/>
        </w:rPr>
        <w:t>/总功率/输出电流：2000W/6000W/30A 277VAC</w:t>
      </w:r>
    </w:p>
    <w:p>
      <w:pPr>
        <w:numPr>
          <w:ilvl w:val="0"/>
          <w:numId w:val="5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工作电压220V/50-60Hz</w:t>
      </w:r>
    </w:p>
    <w:p>
      <w:pPr>
        <w:numPr>
          <w:ilvl w:val="0"/>
          <w:numId w:val="5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 xml:space="preserve">每一路功率Max </w:t>
      </w:r>
      <w:r>
        <w:rPr>
          <w:rFonts w:hint="eastAsia" w:ascii="宋体" w:hAnsi="宋体" w:eastAsia="宋体" w:cs="微软雅黑"/>
          <w:color w:val="auto"/>
          <w:sz w:val="24"/>
          <w:szCs w:val="24"/>
          <w:lang w:eastAsia="zh-CN" w:bidi="ar"/>
        </w:rPr>
        <w:t>2000W</w:t>
      </w:r>
      <w:r>
        <w:rPr>
          <w:rFonts w:hint="eastAsia" w:ascii="宋体" w:hAnsi="宋体" w:eastAsia="宋体" w:cs="微软雅黑"/>
          <w:color w:val="auto"/>
          <w:sz w:val="24"/>
          <w:szCs w:val="24"/>
          <w:lang w:bidi="ar"/>
        </w:rPr>
        <w:t> </w:t>
      </w:r>
    </w:p>
    <w:p>
      <w:pPr>
        <w:numPr>
          <w:ilvl w:val="0"/>
          <w:numId w:val="5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输入与输出电压 可选配电压：110V输入=110V输出，380V输入=220V输出</w:t>
      </w:r>
    </w:p>
    <w:p>
      <w:pPr>
        <w:numPr>
          <w:ilvl w:val="0"/>
          <w:numId w:val="5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输出电源插座提供8+1个10A插座输出（可选8+2个10A插座输出）</w:t>
      </w:r>
    </w:p>
    <w:p>
      <w:pPr>
        <w:numPr>
          <w:ilvl w:val="0"/>
          <w:numId w:val="5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遥控功能可选配遥控器距离范围10米，（没遮挡物范围15米） </w:t>
      </w:r>
    </w:p>
    <w:p>
      <w:pPr>
        <w:numPr>
          <w:ilvl w:val="0"/>
          <w:numId w:val="57"/>
        </w:numPr>
        <w:adjustRightInd w:val="0"/>
        <w:snapToGrid w:val="0"/>
        <w:textAlignment w:val="center"/>
        <w:rPr>
          <w:color w:val="auto"/>
          <w:sz w:val="24"/>
          <w:szCs w:val="24"/>
          <w:lang w:eastAsia="zh-CN"/>
        </w:rPr>
      </w:pPr>
      <w:r>
        <w:rPr>
          <w:rFonts w:hint="eastAsia" w:ascii="宋体" w:hAnsi="宋体" w:eastAsia="宋体" w:cs="微软雅黑"/>
          <w:color w:val="auto"/>
          <w:sz w:val="24"/>
          <w:szCs w:val="24"/>
          <w:lang w:bidi="ar"/>
        </w:rPr>
        <w:t>联机支持可无限级联</w:t>
      </w:r>
    </w:p>
    <w:p>
      <w:pPr>
        <w:pStyle w:val="5"/>
        <w:numPr>
          <w:ilvl w:val="0"/>
          <w:numId w:val="37"/>
        </w:numPr>
        <w:rPr>
          <w:rFonts w:hint="eastAsia" w:cs="微软雅黑"/>
          <w:color w:val="auto"/>
          <w:szCs w:val="21"/>
          <w:lang w:bidi="ar"/>
        </w:rPr>
      </w:pPr>
      <w:r>
        <w:rPr>
          <w:rFonts w:hint="eastAsia" w:cs="微软雅黑"/>
          <w:color w:val="auto"/>
          <w:szCs w:val="21"/>
          <w:lang w:bidi="ar"/>
        </w:rPr>
        <w:t>吸顶音箱</w:t>
      </w:r>
    </w:p>
    <w:p>
      <w:pPr>
        <w:numPr>
          <w:ilvl w:val="0"/>
          <w:numId w:val="5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最大/额定功率：60W</w:t>
      </w:r>
    </w:p>
    <w:p>
      <w:pPr>
        <w:numPr>
          <w:ilvl w:val="0"/>
          <w:numId w:val="5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输入方式：8Ω</w:t>
      </w:r>
    </w:p>
    <w:p>
      <w:pPr>
        <w:numPr>
          <w:ilvl w:val="0"/>
          <w:numId w:val="5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灵敏度(1m ，1w)：90DB</w:t>
      </w:r>
    </w:p>
    <w:p>
      <w:pPr>
        <w:numPr>
          <w:ilvl w:val="0"/>
          <w:numId w:val="5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频响：50-20KHZ</w:t>
      </w:r>
    </w:p>
    <w:p>
      <w:pPr>
        <w:pStyle w:val="5"/>
        <w:numPr>
          <w:ilvl w:val="0"/>
          <w:numId w:val="37"/>
        </w:numPr>
        <w:rPr>
          <w:rFonts w:hint="eastAsia" w:cs="微软雅黑"/>
          <w:color w:val="auto"/>
          <w:szCs w:val="21"/>
          <w:lang w:bidi="ar"/>
        </w:rPr>
      </w:pPr>
      <w:r>
        <w:rPr>
          <w:rFonts w:hint="eastAsia" w:cs="微软雅黑"/>
          <w:color w:val="auto"/>
          <w:szCs w:val="21"/>
          <w:lang w:bidi="ar"/>
        </w:rPr>
        <w:t>功率放大器</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立体声模式每声道平均持续输出功率</w:t>
      </w:r>
      <w:r>
        <w:rPr>
          <w:rFonts w:hint="eastAsia" w:ascii="宋体" w:hAnsi="宋体" w:eastAsia="宋体" w:cs="微软雅黑"/>
          <w:color w:val="auto"/>
          <w:sz w:val="24"/>
          <w:szCs w:val="24"/>
          <w:lang w:eastAsia="zh-CN" w:bidi="ar"/>
        </w:rPr>
        <w:t>支持</w:t>
      </w:r>
      <w:r>
        <w:rPr>
          <w:rFonts w:hint="eastAsia" w:ascii="宋体" w:hAnsi="宋体" w:eastAsia="宋体" w:cs="微软雅黑"/>
          <w:color w:val="auto"/>
          <w:sz w:val="24"/>
          <w:szCs w:val="24"/>
          <w:lang w:bidi="ar"/>
        </w:rPr>
        <w:t>8Ω(20Hz-20KHz@0.5%THD)：450W</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立体声模式每声道平均持续输出功率</w:t>
      </w:r>
      <w:r>
        <w:rPr>
          <w:rFonts w:hint="eastAsia" w:ascii="宋体" w:hAnsi="宋体" w:eastAsia="宋体" w:cs="微软雅黑"/>
          <w:color w:val="auto"/>
          <w:sz w:val="24"/>
          <w:szCs w:val="24"/>
          <w:lang w:eastAsia="zh-CN" w:bidi="ar"/>
        </w:rPr>
        <w:t>支持</w:t>
      </w:r>
      <w:r>
        <w:rPr>
          <w:rFonts w:hint="eastAsia" w:ascii="宋体" w:hAnsi="宋体" w:eastAsia="宋体" w:cs="微软雅黑"/>
          <w:color w:val="auto"/>
          <w:sz w:val="24"/>
          <w:szCs w:val="24"/>
          <w:lang w:bidi="ar"/>
        </w:rPr>
        <w:t>4Ω(20Hz-20KHz@0.5%THD)：600W</w:t>
      </w:r>
    </w:p>
    <w:p>
      <w:pPr>
        <w:numPr>
          <w:ilvl w:val="0"/>
          <w:numId w:val="5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立体声模式每声道平均持续输出功率支持桥接8</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(20HZ-20KHZ/0.1%THD)：900W</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信噪比S/N(20Hz-20KHz)8Ω：98DB</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失真THD(@8Ω1KHz)：&lt;0.5%</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输入阻抗：20KΩ</w:t>
      </w:r>
    </w:p>
    <w:p>
      <w:pPr>
        <w:pStyle w:val="5"/>
        <w:numPr>
          <w:ilvl w:val="0"/>
          <w:numId w:val="37"/>
        </w:numPr>
        <w:rPr>
          <w:rFonts w:hint="eastAsia" w:cs="微软雅黑"/>
          <w:color w:val="auto"/>
          <w:szCs w:val="21"/>
          <w:lang w:bidi="ar"/>
        </w:rPr>
      </w:pPr>
      <w:r>
        <w:rPr>
          <w:rFonts w:hint="eastAsia" w:cs="微软雅黑"/>
          <w:color w:val="auto"/>
          <w:szCs w:val="21"/>
          <w:lang w:bidi="ar"/>
        </w:rPr>
        <w:t>视频会议系统</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终端操作系统及编解码处理芯片为国产自主，采用分体式结构，嵌入式操作系统，非PC、非工控机架构；</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支持4K30fps、1080p60fps、1080p30fps、720p60 fps、720p30fps等分辨率。本次项目配置1080P30fps对称编解码能力；</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支持H.264 SVC、H.264 BP、H.264 HP、H.265 SVC、H.265等图像编码协议，支持G.711、G.722、G.722.1C、G.729A、AAC-LD、Opus等音频协议，支持双声道立体声功能。</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支持ITU-T H.323、IETF SIP通信标准，无需外接网关实现H.323与SIP会议，支持ITU-T H.239、IETF BFCP双流协议，支持主流达到 1080P60/30fps 情况下，辅流同时达到1080P60/30fps，并向下兼容；</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提供至少 3 路高清视频输入接口（含HDBaseT三合一接口）、至少 2 路高清视频输出接口；支持≥6路音频输入接口、≥5路音频输出接口，至少具备卡侬头、RCA等音频接口； </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支持≥2个10M/100M/1000M自适应网口，USB接口支持外接设备以及通过USB接口升级终端软件版本，支持COM双模式串行通信接口</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 IPV4 和 IPV6 双协议栈；支持SM2、SM3、SM4国密加密算法；支持在 H.323 协议下，H.235 信令加密； 支持在 SIP 下，TLS、SRTP 加密；支持 AES 媒体流加密算法，保证会议安全；</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终端主要元器件为国产自主，至少包括视音频编解码单元、CPU处理单元、可编程逻辑芯片。</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支持30%网络丢包时，语音清晰连续，视频清晰流畅，无卡顿支持80%的网络丢包时，声音清晰，不影响会议继续进行。</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支持1Mbps会议带宽下，实现4K30帧图像格式编解码；支持512Kbps会议带宽下，实现1080P60帧图像格式编解码；384Kbps会议带宽下，实现1080P30帧图像格式编解码；256Kbps会议带宽下，实现720P30帧图像格式编解码；</w:t>
      </w:r>
    </w:p>
    <w:p>
      <w:pPr>
        <w:numPr>
          <w:ilvl w:val="0"/>
          <w:numId w:val="60"/>
        </w:numPr>
        <w:spacing w:line="360" w:lineRule="auto"/>
        <w:ind w:firstLine="40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支持接入公司现网视频会议软平台召开视频会议，终端支持发起多方会议。</w:t>
      </w:r>
    </w:p>
    <w:p>
      <w:pPr>
        <w:pStyle w:val="5"/>
        <w:numPr>
          <w:ilvl w:val="0"/>
          <w:numId w:val="37"/>
        </w:numPr>
        <w:rPr>
          <w:rFonts w:hint="eastAsia" w:cs="微软雅黑"/>
          <w:color w:val="auto"/>
          <w:szCs w:val="21"/>
          <w:lang w:bidi="ar"/>
        </w:rPr>
      </w:pPr>
      <w:r>
        <w:rPr>
          <w:rFonts w:hint="eastAsia" w:cs="微软雅黑"/>
          <w:color w:val="auto"/>
          <w:szCs w:val="21"/>
          <w:lang w:bidi="ar"/>
        </w:rPr>
        <w:t>可编程智能中控主机</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同时支持本地编程；</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支持远程在线调试、远程在线诊断、远程在线编程；</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同时支持</w:t>
      </w:r>
      <w:r>
        <w:rPr>
          <w:rFonts w:hint="eastAsia" w:eastAsia="宋体"/>
          <w:color w:val="auto"/>
          <w:sz w:val="24"/>
          <w:szCs w:val="24"/>
          <w:lang w:eastAsia="zh-CN"/>
        </w:rPr>
        <w:t>至少2</w:t>
      </w:r>
      <w:r>
        <w:rPr>
          <w:rFonts w:hint="eastAsia"/>
          <w:color w:val="auto"/>
          <w:sz w:val="24"/>
          <w:szCs w:val="24"/>
          <w:lang w:eastAsia="zh-CN"/>
        </w:rPr>
        <w:t>套相互独立的用户控制界面，支持多用户、跨平台、分布式控制，适用于多用户集群控制场景；</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支持多种网络控制协议，除标准Tcp、Udp、Telnet、Http协议等，还可以添加其他通用或私有网络协议；</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支持中控程序下载到PC，方便后期功能增加与设备维护；</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支持大型组网集中管理；支持多会议室互控，远程上传和维护程序；</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前面板支持</w:t>
      </w:r>
      <w:r>
        <w:rPr>
          <w:rFonts w:hint="eastAsia" w:eastAsia="宋体"/>
          <w:color w:val="auto"/>
          <w:sz w:val="24"/>
          <w:szCs w:val="24"/>
          <w:lang w:eastAsia="zh-CN"/>
        </w:rPr>
        <w:t>不少于3</w:t>
      </w:r>
      <w:r>
        <w:rPr>
          <w:rFonts w:hint="eastAsia"/>
          <w:color w:val="auto"/>
          <w:sz w:val="24"/>
          <w:szCs w:val="24"/>
          <w:lang w:eastAsia="zh-CN"/>
        </w:rPr>
        <w:t>个编程物理按钮，可添加任意控制模式；</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主机</w:t>
      </w:r>
      <w:r>
        <w:rPr>
          <w:rFonts w:hint="eastAsia" w:eastAsia="宋体"/>
          <w:color w:val="auto"/>
          <w:sz w:val="24"/>
          <w:szCs w:val="24"/>
          <w:lang w:eastAsia="zh-CN"/>
        </w:rPr>
        <w:t>支持不少于7</w:t>
      </w:r>
      <w:r>
        <w:rPr>
          <w:rFonts w:hint="eastAsia"/>
          <w:color w:val="auto"/>
          <w:sz w:val="24"/>
          <w:szCs w:val="24"/>
          <w:lang w:eastAsia="zh-CN"/>
        </w:rPr>
        <w:t>路独立可编程IR红外发射口，内置红外学习器，可以支持对周边所有红外设备（如：DVD/TV）的控制，且每个红外接口均可作为单向232接口使用；</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主机</w:t>
      </w:r>
      <w:r>
        <w:rPr>
          <w:rFonts w:hint="eastAsia" w:eastAsia="宋体"/>
          <w:color w:val="auto"/>
          <w:sz w:val="24"/>
          <w:szCs w:val="24"/>
          <w:lang w:eastAsia="zh-CN"/>
        </w:rPr>
        <w:t>支持不少于7</w:t>
      </w:r>
      <w:r>
        <w:rPr>
          <w:rFonts w:hint="eastAsia"/>
          <w:color w:val="auto"/>
          <w:sz w:val="24"/>
          <w:szCs w:val="24"/>
          <w:lang w:eastAsia="zh-CN"/>
        </w:rPr>
        <w:t>路数字I/0输入输出控制口，带保护电路  ；</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主机</w:t>
      </w:r>
      <w:r>
        <w:rPr>
          <w:rFonts w:hint="eastAsia" w:eastAsia="宋体"/>
          <w:color w:val="auto"/>
          <w:sz w:val="24"/>
          <w:szCs w:val="24"/>
          <w:lang w:eastAsia="zh-CN"/>
        </w:rPr>
        <w:t>支持不少于7</w:t>
      </w:r>
      <w:r>
        <w:rPr>
          <w:rFonts w:hint="eastAsia"/>
          <w:color w:val="auto"/>
          <w:sz w:val="24"/>
          <w:szCs w:val="24"/>
          <w:lang w:eastAsia="zh-CN"/>
        </w:rPr>
        <w:t>路弱电继电器控制接口  ；</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支持多媒体电脑控制，可以控制视频播放暂停、音量大小、PPT演讲翻页等等；</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 xml:space="preserve">可支持无纸化系统可编程按键界面，通过中控控制任意环境设备，达到会场结束后一键关闭升降器和灯光，电源等全部设备  </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支持语音面板控制，可实现</w:t>
      </w:r>
      <w:r>
        <w:rPr>
          <w:rFonts w:hint="eastAsia" w:eastAsia="宋体"/>
          <w:color w:val="auto"/>
          <w:sz w:val="24"/>
          <w:szCs w:val="24"/>
          <w:lang w:eastAsia="zh-CN"/>
        </w:rPr>
        <w:t>不少于180</w:t>
      </w:r>
      <w:r>
        <w:rPr>
          <w:rFonts w:hint="eastAsia"/>
          <w:color w:val="auto"/>
          <w:sz w:val="24"/>
          <w:szCs w:val="24"/>
          <w:lang w:eastAsia="zh-CN"/>
        </w:rPr>
        <w:t>条语音指令控制，可以任意定制语音定制和控制模式，实现人机语音智能互动</w:t>
      </w:r>
    </w:p>
    <w:p>
      <w:pPr>
        <w:numPr>
          <w:ilvl w:val="0"/>
          <w:numId w:val="61"/>
        </w:numPr>
        <w:adjustRightInd w:val="0"/>
        <w:snapToGrid w:val="0"/>
        <w:spacing w:line="360" w:lineRule="auto"/>
        <w:ind w:firstLine="403"/>
        <w:textAlignment w:val="center"/>
        <w:rPr>
          <w:color w:val="auto"/>
          <w:sz w:val="24"/>
          <w:szCs w:val="24"/>
          <w:lang w:eastAsia="zh-CN"/>
        </w:rPr>
      </w:pPr>
      <w:r>
        <w:rPr>
          <w:rFonts w:hint="eastAsia"/>
          <w:color w:val="auto"/>
          <w:sz w:val="24"/>
          <w:szCs w:val="24"/>
          <w:lang w:eastAsia="zh-CN"/>
        </w:rPr>
        <w:t xml:space="preserve">可实时控制会议室内设备，并监测设备控制状态 可实时监测应用环境中的温度，湿度，PM2.5 </w:t>
      </w:r>
    </w:p>
    <w:p>
      <w:pPr>
        <w:numPr>
          <w:ilvl w:val="0"/>
          <w:numId w:val="61"/>
        </w:numPr>
        <w:spacing w:line="360" w:lineRule="auto"/>
        <w:ind w:firstLine="403"/>
        <w:rPr>
          <w:rFonts w:eastAsiaTheme="minorHAnsi"/>
          <w:color w:val="auto"/>
          <w:sz w:val="24"/>
          <w:szCs w:val="24"/>
          <w:lang w:eastAsia="zh-CN"/>
        </w:rPr>
      </w:pPr>
      <w:r>
        <w:rPr>
          <w:rFonts w:hint="eastAsia"/>
          <w:color w:val="auto"/>
          <w:sz w:val="24"/>
          <w:szCs w:val="24"/>
          <w:lang w:eastAsia="zh-CN"/>
        </w:rPr>
        <w:t>LCD屏实时显示当前主机IP、时间、主机当前版本号等信息</w:t>
      </w:r>
    </w:p>
    <w:p>
      <w:pPr>
        <w:numPr>
          <w:ilvl w:val="0"/>
          <w:numId w:val="61"/>
        </w:numPr>
        <w:spacing w:line="360" w:lineRule="auto"/>
        <w:ind w:firstLine="403"/>
        <w:rPr>
          <w:color w:val="auto"/>
          <w:sz w:val="24"/>
          <w:szCs w:val="24"/>
          <w:lang w:eastAsia="zh-CN"/>
        </w:rPr>
      </w:pPr>
      <w:r>
        <w:rPr>
          <w:rFonts w:hint="eastAsia"/>
          <w:color w:val="auto"/>
          <w:sz w:val="24"/>
          <w:szCs w:val="24"/>
          <w:lang w:eastAsia="zh-CN"/>
        </w:rPr>
        <w:t>支持扫二维码下载APP工程程序，在连网的状态下导入控制界面，实现中控控制功能。</w:t>
      </w:r>
    </w:p>
    <w:p>
      <w:pPr>
        <w:numPr>
          <w:ilvl w:val="0"/>
          <w:numId w:val="61"/>
        </w:numPr>
        <w:spacing w:line="360" w:lineRule="auto"/>
        <w:ind w:firstLine="403"/>
        <w:rPr>
          <w:color w:val="auto"/>
          <w:sz w:val="24"/>
          <w:szCs w:val="24"/>
          <w:lang w:eastAsia="zh-CN"/>
        </w:rPr>
      </w:pPr>
      <w:r>
        <w:rPr>
          <w:rFonts w:hint="eastAsia"/>
          <w:color w:val="auto"/>
          <w:sz w:val="24"/>
          <w:szCs w:val="24"/>
          <w:lang w:eastAsia="zh-CN"/>
        </w:rPr>
        <w:t>1路多合一 Type-C端口，实现主机内部文件以盘符方式在电脑上显示、主机的底层升级、电脑控制或下载主机固件；</w:t>
      </w:r>
      <w:r>
        <w:rPr>
          <w:color w:val="auto"/>
          <w:sz w:val="24"/>
          <w:szCs w:val="24"/>
          <w:lang w:eastAsia="zh-CN"/>
        </w:rPr>
        <w:t xml:space="preserve"> </w:t>
      </w:r>
    </w:p>
    <w:p>
      <w:pPr>
        <w:numPr>
          <w:ilvl w:val="0"/>
          <w:numId w:val="61"/>
        </w:numPr>
        <w:spacing w:line="360" w:lineRule="auto"/>
        <w:ind w:firstLine="403"/>
        <w:rPr>
          <w:color w:val="auto"/>
          <w:sz w:val="24"/>
          <w:szCs w:val="24"/>
          <w:lang w:eastAsia="zh-CN"/>
        </w:rPr>
      </w:pPr>
      <w:r>
        <w:rPr>
          <w:rFonts w:hint="eastAsia"/>
          <w:color w:val="auto"/>
          <w:sz w:val="24"/>
          <w:szCs w:val="24"/>
          <w:lang w:eastAsia="zh-CN"/>
        </w:rPr>
        <w:t xml:space="preserve">8+2路可编程RS-232/485/422端口，实现数据任意环入环出，真正交互式双向通讯; </w:t>
      </w:r>
    </w:p>
    <w:p>
      <w:pPr>
        <w:pStyle w:val="5"/>
        <w:numPr>
          <w:ilvl w:val="0"/>
          <w:numId w:val="37"/>
        </w:numPr>
        <w:rPr>
          <w:rFonts w:hint="eastAsia" w:cs="微软雅黑"/>
          <w:color w:val="auto"/>
          <w:szCs w:val="21"/>
          <w:lang w:bidi="ar"/>
        </w:rPr>
      </w:pPr>
      <w:r>
        <w:rPr>
          <w:rFonts w:hint="eastAsia" w:cs="微软雅黑"/>
          <w:color w:val="auto"/>
          <w:szCs w:val="21"/>
          <w:lang w:bidi="ar"/>
        </w:rPr>
        <w:t>主机可编程逻辑软件</w:t>
      </w:r>
    </w:p>
    <w:p>
      <w:pPr>
        <w:ind w:left="400"/>
        <w:rPr>
          <w:color w:val="auto"/>
          <w:sz w:val="24"/>
          <w:szCs w:val="24"/>
          <w:lang w:eastAsia="zh-CN"/>
        </w:rPr>
      </w:pPr>
      <w:r>
        <w:rPr>
          <w:rFonts w:hint="eastAsia"/>
          <w:color w:val="auto"/>
          <w:sz w:val="24"/>
          <w:szCs w:val="24"/>
          <w:lang w:eastAsia="zh-CN"/>
        </w:rPr>
        <w:t>配套可编程中控主机使用</w:t>
      </w:r>
    </w:p>
    <w:p>
      <w:pPr>
        <w:pStyle w:val="5"/>
        <w:numPr>
          <w:ilvl w:val="0"/>
          <w:numId w:val="37"/>
        </w:numPr>
        <w:rPr>
          <w:rFonts w:hint="eastAsia" w:cs="微软雅黑"/>
          <w:color w:val="auto"/>
          <w:szCs w:val="21"/>
          <w:lang w:bidi="ar"/>
        </w:rPr>
      </w:pPr>
      <w:r>
        <w:rPr>
          <w:rFonts w:hint="eastAsia" w:cs="微软雅黑"/>
          <w:color w:val="auto"/>
          <w:szCs w:val="21"/>
          <w:lang w:bidi="ar"/>
        </w:rPr>
        <w:t>平板可编程控制软件</w:t>
      </w:r>
    </w:p>
    <w:p>
      <w:pPr>
        <w:ind w:left="400"/>
        <w:rPr>
          <w:color w:val="auto"/>
          <w:sz w:val="24"/>
          <w:szCs w:val="24"/>
          <w:lang w:eastAsia="zh-CN"/>
        </w:rPr>
      </w:pPr>
      <w:r>
        <w:rPr>
          <w:rFonts w:hint="eastAsia"/>
          <w:color w:val="auto"/>
          <w:sz w:val="24"/>
          <w:szCs w:val="24"/>
          <w:lang w:eastAsia="zh-CN"/>
        </w:rPr>
        <w:t>定制，配套会议设备使用</w:t>
      </w:r>
    </w:p>
    <w:p>
      <w:pPr>
        <w:pStyle w:val="5"/>
        <w:numPr>
          <w:ilvl w:val="0"/>
          <w:numId w:val="37"/>
        </w:numPr>
        <w:rPr>
          <w:rFonts w:hint="eastAsia" w:cs="微软雅黑"/>
          <w:color w:val="auto"/>
          <w:szCs w:val="21"/>
          <w:lang w:bidi="ar"/>
        </w:rPr>
      </w:pPr>
      <w:r>
        <w:rPr>
          <w:rFonts w:hint="eastAsia" w:cs="微软雅黑"/>
          <w:color w:val="auto"/>
          <w:szCs w:val="21"/>
          <w:lang w:bidi="ar"/>
        </w:rPr>
        <w:t>可编程电源管理器</w:t>
      </w:r>
    </w:p>
    <w:p>
      <w:pPr>
        <w:numPr>
          <w:ilvl w:val="0"/>
          <w:numId w:val="6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提供不少于1路NET网络控制接口，FT-8PWR通过NET与可编程控制主机通讯 </w:t>
      </w:r>
    </w:p>
    <w:p>
      <w:pPr>
        <w:numPr>
          <w:ilvl w:val="0"/>
          <w:numId w:val="6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提供不少于1路RS-232接口，可实现通过独立PC机控制，可同时对多台电源管理器实现通信控制 </w:t>
      </w:r>
    </w:p>
    <w:p>
      <w:pPr>
        <w:numPr>
          <w:ilvl w:val="0"/>
          <w:numId w:val="6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支持不少于7路独立节点控制接口，每路都有常开，常闭两种接口选择 并可通过中央控制主机集中或电脑PC直接控制 </w:t>
      </w:r>
    </w:p>
    <w:p>
      <w:pPr>
        <w:numPr>
          <w:ilvl w:val="0"/>
          <w:numId w:val="6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支持POWER电源指示，ID网络连接指示，接收数据指示 </w:t>
      </w:r>
    </w:p>
    <w:p>
      <w:pPr>
        <w:numPr>
          <w:ilvl w:val="0"/>
          <w:numId w:val="62"/>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支持ID CODE 可调节网络ID，实现与可编程控制主机NET网络通讯 </w:t>
      </w:r>
    </w:p>
    <w:p>
      <w:pPr>
        <w:numPr>
          <w:ilvl w:val="0"/>
          <w:numId w:val="62"/>
        </w:numPr>
        <w:rPr>
          <w:color w:val="auto"/>
          <w:sz w:val="24"/>
          <w:szCs w:val="24"/>
          <w:lang w:eastAsia="zh-CN"/>
        </w:rPr>
      </w:pPr>
      <w:r>
        <w:rPr>
          <w:rFonts w:hint="eastAsia" w:ascii="宋体" w:hAnsi="宋体" w:eastAsia="宋体" w:cs="微软雅黑"/>
          <w:color w:val="auto"/>
          <w:sz w:val="24"/>
          <w:szCs w:val="24"/>
          <w:lang w:eastAsia="zh-CN" w:bidi="ar"/>
        </w:rPr>
        <w:t>支持不少于1路网络接口，支持通过网络实现远程控制</w:t>
      </w:r>
    </w:p>
    <w:p>
      <w:pPr>
        <w:pStyle w:val="5"/>
        <w:numPr>
          <w:ilvl w:val="0"/>
          <w:numId w:val="37"/>
        </w:numPr>
        <w:rPr>
          <w:rFonts w:hint="eastAsia" w:cs="微软雅黑"/>
          <w:color w:val="auto"/>
          <w:szCs w:val="21"/>
          <w:lang w:bidi="ar"/>
        </w:rPr>
      </w:pPr>
      <w:r>
        <w:rPr>
          <w:rFonts w:hint="eastAsia" w:cs="微软雅黑"/>
          <w:color w:val="auto"/>
          <w:szCs w:val="21"/>
          <w:lang w:bidi="ar"/>
        </w:rPr>
        <w:t>无线触摸屏</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真彩触摸显示屏，全视角超薄IPS屏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钢化玻璃屏防刮，1920*1200解析度16：10高清宽屏清晰显示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内置锂电池，满电工作时间大于7小时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支持无障碍开阔地带无线传输距离&gt;45M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支持电容屏，透光率高达99.9%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操作界面可由用户自定义，PNG、JPG等常用图像格式，图形界面支持文本、3D按钮、多态按钮、非规则按钮特效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支持手持移动使用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支持USB充电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WiFi支持双向控制  </w:t>
      </w:r>
    </w:p>
    <w:p>
      <w:pPr>
        <w:numPr>
          <w:ilvl w:val="0"/>
          <w:numId w:val="63"/>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支持蓝牙</w:t>
      </w:r>
    </w:p>
    <w:p>
      <w:pPr>
        <w:numPr>
          <w:ilvl w:val="0"/>
          <w:numId w:val="6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内置充电接口，可以直接给触摸屏充电 </w:t>
      </w:r>
    </w:p>
    <w:p>
      <w:pPr>
        <w:pStyle w:val="5"/>
        <w:numPr>
          <w:ilvl w:val="0"/>
          <w:numId w:val="37"/>
        </w:numPr>
        <w:rPr>
          <w:rFonts w:hint="eastAsia" w:cs="微软雅黑"/>
          <w:color w:val="auto"/>
          <w:szCs w:val="21"/>
          <w:lang w:bidi="ar"/>
        </w:rPr>
      </w:pPr>
      <w:r>
        <w:rPr>
          <w:rFonts w:hint="eastAsia" w:cs="微软雅黑"/>
          <w:color w:val="auto"/>
          <w:szCs w:val="21"/>
          <w:lang w:bidi="ar"/>
        </w:rPr>
        <w:t>平板电脑</w:t>
      </w:r>
    </w:p>
    <w:p>
      <w:pPr>
        <w:numPr>
          <w:ilvl w:val="0"/>
          <w:numId w:val="6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内存容量：不低于8GB存储容量：8GB+128GB 分辨率2800 x 1840像素</w:t>
      </w:r>
    </w:p>
    <w:p>
      <w:pPr>
        <w:numPr>
          <w:ilvl w:val="0"/>
          <w:numId w:val="64"/>
        </w:numPr>
        <w:rPr>
          <w:color w:val="auto"/>
          <w:sz w:val="24"/>
          <w:szCs w:val="24"/>
          <w:lang w:eastAsia="zh-CN"/>
        </w:rPr>
      </w:pPr>
      <w:r>
        <w:rPr>
          <w:rFonts w:hint="eastAsia" w:ascii="宋体" w:hAnsi="宋体" w:eastAsia="宋体" w:cs="微软雅黑"/>
          <w:color w:val="auto"/>
          <w:sz w:val="24"/>
          <w:szCs w:val="24"/>
          <w:lang w:eastAsia="zh-CN" w:bidi="ar"/>
        </w:rPr>
        <w:t>网络类型：WIFI</w:t>
      </w:r>
    </w:p>
    <w:p>
      <w:pPr>
        <w:pStyle w:val="5"/>
        <w:numPr>
          <w:ilvl w:val="0"/>
          <w:numId w:val="37"/>
        </w:numPr>
        <w:rPr>
          <w:rFonts w:hint="eastAsia" w:cs="微软雅黑"/>
          <w:color w:val="auto"/>
          <w:szCs w:val="21"/>
          <w:lang w:bidi="ar"/>
        </w:rPr>
      </w:pPr>
      <w:r>
        <w:rPr>
          <w:rFonts w:hint="eastAsia" w:cs="微软雅黑"/>
          <w:color w:val="auto"/>
          <w:szCs w:val="21"/>
          <w:lang w:bidi="ar"/>
        </w:rPr>
        <w:t>无线路由器</w:t>
      </w:r>
    </w:p>
    <w:p>
      <w:pPr>
        <w:numPr>
          <w:ilvl w:val="0"/>
          <w:numId w:val="6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网络标准：wifi6</w:t>
      </w:r>
    </w:p>
    <w:p>
      <w:pPr>
        <w:numPr>
          <w:ilvl w:val="0"/>
          <w:numId w:val="6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有线传输率：千兆端口</w:t>
      </w:r>
    </w:p>
    <w:p>
      <w:pPr>
        <w:numPr>
          <w:ilvl w:val="0"/>
          <w:numId w:val="65"/>
        </w:numPr>
        <w:rPr>
          <w:color w:val="auto"/>
          <w:sz w:val="24"/>
          <w:szCs w:val="24"/>
          <w:lang w:eastAsia="zh-CN"/>
        </w:rPr>
      </w:pPr>
      <w:r>
        <w:rPr>
          <w:rFonts w:hint="eastAsia" w:ascii="宋体" w:hAnsi="宋体" w:eastAsia="宋体" w:cs="微软雅黑"/>
          <w:color w:val="auto"/>
          <w:sz w:val="24"/>
          <w:szCs w:val="24"/>
          <w:lang w:eastAsia="zh-CN" w:bidi="ar"/>
        </w:rPr>
        <w:t>无线传输速率：5400Mbps无线网络支持频率：2.4G&amp;5G是否无线：是</w:t>
      </w:r>
    </w:p>
    <w:p>
      <w:pPr>
        <w:pStyle w:val="5"/>
        <w:numPr>
          <w:ilvl w:val="0"/>
          <w:numId w:val="37"/>
        </w:numPr>
        <w:rPr>
          <w:rFonts w:hint="eastAsia" w:cs="微软雅黑"/>
          <w:color w:val="auto"/>
          <w:szCs w:val="21"/>
          <w:lang w:bidi="ar"/>
        </w:rPr>
      </w:pPr>
      <w:r>
        <w:rPr>
          <w:rFonts w:hint="eastAsia" w:cs="微软雅黑"/>
          <w:color w:val="auto"/>
          <w:szCs w:val="21"/>
          <w:lang w:bidi="ar"/>
        </w:rPr>
        <w:t>24口千兆交换机</w:t>
      </w:r>
    </w:p>
    <w:p>
      <w:pPr>
        <w:numPr>
          <w:ilvl w:val="0"/>
          <w:numId w:val="6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散热方式：风扇散热</w:t>
      </w:r>
    </w:p>
    <w:p>
      <w:pPr>
        <w:numPr>
          <w:ilvl w:val="0"/>
          <w:numId w:val="6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上行端口速率：千兆</w:t>
      </w:r>
    </w:p>
    <w:p>
      <w:pPr>
        <w:numPr>
          <w:ilvl w:val="0"/>
          <w:numId w:val="6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下行端口速率：千兆</w:t>
      </w:r>
    </w:p>
    <w:p>
      <w:pPr>
        <w:numPr>
          <w:ilvl w:val="0"/>
          <w:numId w:val="6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端口类型：电口&amp;光口</w:t>
      </w:r>
    </w:p>
    <w:p>
      <w:pPr>
        <w:numPr>
          <w:ilvl w:val="0"/>
          <w:numId w:val="6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端口数量：24口千兆电口+4千兆光口</w:t>
      </w:r>
    </w:p>
    <w:p>
      <w:pPr>
        <w:numPr>
          <w:ilvl w:val="0"/>
          <w:numId w:val="6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云管理交换机：支持云管理</w:t>
      </w:r>
    </w:p>
    <w:p>
      <w:pPr>
        <w:numPr>
          <w:ilvl w:val="0"/>
          <w:numId w:val="6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下行接口类型：以太网交换机</w:t>
      </w:r>
    </w:p>
    <w:p>
      <w:pPr>
        <w:numPr>
          <w:ilvl w:val="0"/>
          <w:numId w:val="66"/>
        </w:numPr>
        <w:rPr>
          <w:color w:val="auto"/>
          <w:sz w:val="24"/>
          <w:szCs w:val="24"/>
          <w:lang w:eastAsia="zh-CN"/>
        </w:rPr>
      </w:pPr>
      <w:r>
        <w:rPr>
          <w:rFonts w:hint="eastAsia" w:ascii="宋体" w:hAnsi="宋体" w:eastAsia="宋体" w:cs="微软雅黑"/>
          <w:color w:val="auto"/>
          <w:sz w:val="24"/>
          <w:szCs w:val="24"/>
          <w:lang w:eastAsia="zh-CN" w:bidi="ar"/>
        </w:rPr>
        <w:t>包转发率：96/126Mpps</w:t>
      </w:r>
    </w:p>
    <w:p>
      <w:pPr>
        <w:pStyle w:val="5"/>
        <w:numPr>
          <w:ilvl w:val="0"/>
          <w:numId w:val="37"/>
        </w:numPr>
        <w:rPr>
          <w:rFonts w:hint="eastAsia" w:cs="微软雅黑"/>
          <w:color w:val="auto"/>
          <w:szCs w:val="21"/>
          <w:lang w:bidi="ar"/>
        </w:rPr>
      </w:pPr>
      <w:r>
        <w:rPr>
          <w:rFonts w:hint="eastAsia" w:cs="微软雅黑"/>
          <w:color w:val="auto"/>
          <w:szCs w:val="21"/>
          <w:lang w:bidi="ar"/>
        </w:rPr>
        <w:t>机柜</w:t>
      </w:r>
    </w:p>
    <w:p>
      <w:pPr>
        <w:numPr>
          <w:ilvl w:val="0"/>
          <w:numId w:val="67"/>
        </w:numPr>
        <w:adjustRightInd w:val="0"/>
        <w:snapToGrid w:val="0"/>
        <w:spacing w:line="360" w:lineRule="auto"/>
        <w:ind w:firstLine="403"/>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42U机柜，600*600*2200mm</w:t>
      </w:r>
    </w:p>
    <w:p>
      <w:pPr>
        <w:numPr>
          <w:ilvl w:val="0"/>
          <w:numId w:val="67"/>
        </w:numPr>
        <w:spacing w:line="360" w:lineRule="auto"/>
        <w:ind w:firstLine="403"/>
        <w:rPr>
          <w:color w:val="auto"/>
          <w:sz w:val="24"/>
          <w:szCs w:val="24"/>
          <w:lang w:eastAsia="zh-CN"/>
        </w:rPr>
      </w:pPr>
      <w:r>
        <w:rPr>
          <w:rFonts w:hint="eastAsia" w:ascii="宋体" w:hAnsi="宋体" w:eastAsia="宋体" w:cs="微软雅黑"/>
          <w:color w:val="auto"/>
          <w:sz w:val="24"/>
          <w:szCs w:val="24"/>
          <w:lang w:eastAsia="zh-CN" w:bidi="ar"/>
        </w:rPr>
        <w:t>8口PDU国标电源插排×1，固定板部件×3,风扇×4,2"重型脚轮×4，M12支脚×4，M6方螺母螺钉×40，内六角扳手×1</w:t>
      </w:r>
    </w:p>
    <w:p>
      <w:pPr>
        <w:pStyle w:val="5"/>
        <w:numPr>
          <w:ilvl w:val="0"/>
          <w:numId w:val="37"/>
        </w:numPr>
        <w:rPr>
          <w:rFonts w:hint="eastAsia" w:cs="微软雅黑"/>
          <w:color w:val="auto"/>
          <w:szCs w:val="21"/>
          <w:lang w:bidi="ar"/>
        </w:rPr>
      </w:pPr>
      <w:r>
        <w:rPr>
          <w:rFonts w:hint="eastAsia" w:cs="微软雅黑"/>
          <w:color w:val="auto"/>
          <w:szCs w:val="21"/>
          <w:lang w:bidi="ar"/>
        </w:rPr>
        <w:t>音频跳线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3.5mm-6.3单插头</w:t>
      </w:r>
    </w:p>
    <w:p>
      <w:pPr>
        <w:pStyle w:val="5"/>
        <w:numPr>
          <w:ilvl w:val="0"/>
          <w:numId w:val="37"/>
        </w:numPr>
        <w:rPr>
          <w:rFonts w:hint="eastAsia" w:cs="微软雅黑"/>
          <w:color w:val="auto"/>
          <w:szCs w:val="21"/>
          <w:lang w:bidi="ar"/>
        </w:rPr>
      </w:pPr>
      <w:r>
        <w:rPr>
          <w:rFonts w:hint="eastAsia" w:cs="微软雅黑"/>
          <w:color w:val="auto"/>
          <w:szCs w:val="21"/>
          <w:lang w:bidi="ar"/>
        </w:rPr>
        <w:t>音频线（咪线）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两芯带屏蔽音频线50米，根据实地测量为主，提供参考。</w:t>
      </w:r>
    </w:p>
    <w:p>
      <w:pPr>
        <w:pStyle w:val="5"/>
        <w:numPr>
          <w:ilvl w:val="0"/>
          <w:numId w:val="37"/>
        </w:numPr>
        <w:rPr>
          <w:rFonts w:hint="eastAsia" w:cs="微软雅黑"/>
          <w:color w:val="auto"/>
          <w:szCs w:val="21"/>
          <w:lang w:bidi="ar"/>
        </w:rPr>
      </w:pPr>
      <w:r>
        <w:rPr>
          <w:rFonts w:hint="eastAsia" w:cs="微软雅黑"/>
          <w:color w:val="auto"/>
          <w:szCs w:val="21"/>
          <w:lang w:bidi="ar"/>
        </w:rPr>
        <w:t>卡侬公母头</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国产，国标。</w:t>
      </w:r>
    </w:p>
    <w:p>
      <w:pPr>
        <w:pStyle w:val="5"/>
        <w:numPr>
          <w:ilvl w:val="0"/>
          <w:numId w:val="37"/>
        </w:numPr>
        <w:rPr>
          <w:rFonts w:hint="eastAsia" w:cs="微软雅黑"/>
          <w:color w:val="auto"/>
          <w:szCs w:val="21"/>
          <w:lang w:bidi="ar"/>
        </w:rPr>
      </w:pPr>
      <w:r>
        <w:rPr>
          <w:rFonts w:hint="eastAsia" w:cs="微软雅黑"/>
          <w:color w:val="auto"/>
          <w:szCs w:val="21"/>
          <w:lang w:bidi="ar"/>
        </w:rPr>
        <w:t>音响金银线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国产，国标。</w:t>
      </w:r>
    </w:p>
    <w:p>
      <w:pPr>
        <w:rPr>
          <w:color w:val="auto"/>
          <w:lang w:eastAsia="zh-CN"/>
        </w:rPr>
      </w:pPr>
    </w:p>
    <w:p>
      <w:pPr>
        <w:pStyle w:val="5"/>
        <w:numPr>
          <w:ilvl w:val="0"/>
          <w:numId w:val="37"/>
        </w:numPr>
        <w:rPr>
          <w:rFonts w:hint="eastAsia" w:cs="微软雅黑"/>
          <w:color w:val="auto"/>
          <w:szCs w:val="21"/>
          <w:lang w:bidi="ar"/>
        </w:rPr>
      </w:pPr>
      <w:r>
        <w:rPr>
          <w:rFonts w:hint="eastAsia" w:cs="微软雅黑"/>
          <w:color w:val="auto"/>
          <w:szCs w:val="21"/>
          <w:lang w:bidi="ar"/>
        </w:rPr>
        <w:t>HDMI高清线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HDMKI线缆（10米）</w:t>
      </w:r>
    </w:p>
    <w:p>
      <w:pPr>
        <w:pStyle w:val="5"/>
        <w:numPr>
          <w:ilvl w:val="0"/>
          <w:numId w:val="37"/>
        </w:numPr>
        <w:rPr>
          <w:rFonts w:hint="eastAsia" w:cs="微软雅黑"/>
          <w:color w:val="auto"/>
          <w:szCs w:val="21"/>
          <w:lang w:bidi="ar"/>
        </w:rPr>
      </w:pPr>
      <w:r>
        <w:rPr>
          <w:rFonts w:hint="eastAsia" w:cs="微软雅黑"/>
          <w:color w:val="auto"/>
          <w:szCs w:val="21"/>
          <w:lang w:bidi="ar"/>
        </w:rPr>
        <w:t>HDMI高清线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光纤HDMKI线缆（20米）</w:t>
      </w:r>
    </w:p>
    <w:p>
      <w:pPr>
        <w:pStyle w:val="5"/>
        <w:numPr>
          <w:ilvl w:val="0"/>
          <w:numId w:val="37"/>
        </w:numPr>
        <w:rPr>
          <w:rFonts w:hint="eastAsia" w:cs="微软雅黑"/>
          <w:color w:val="auto"/>
          <w:szCs w:val="21"/>
          <w:lang w:bidi="ar"/>
        </w:rPr>
      </w:pPr>
      <w:r>
        <w:rPr>
          <w:rFonts w:hint="eastAsia" w:cs="微软雅黑"/>
          <w:color w:val="auto"/>
          <w:szCs w:val="21"/>
          <w:lang w:bidi="ar"/>
        </w:rPr>
        <w:t>HDMI高清线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光纤HDMKI线缆（30米）</w:t>
      </w:r>
    </w:p>
    <w:p>
      <w:pPr>
        <w:pStyle w:val="5"/>
        <w:numPr>
          <w:ilvl w:val="0"/>
          <w:numId w:val="37"/>
        </w:numPr>
        <w:rPr>
          <w:rFonts w:hint="eastAsia" w:cs="微软雅黑"/>
          <w:color w:val="auto"/>
          <w:szCs w:val="21"/>
          <w:lang w:bidi="ar"/>
        </w:rPr>
      </w:pPr>
      <w:r>
        <w:rPr>
          <w:rFonts w:hint="eastAsia" w:cs="微软雅黑"/>
          <w:color w:val="auto"/>
          <w:szCs w:val="21"/>
          <w:lang w:bidi="ar"/>
        </w:rPr>
        <w:t>HDMI高清线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光纤HDMKI线缆（40米）</w:t>
      </w:r>
    </w:p>
    <w:p>
      <w:pPr>
        <w:pStyle w:val="5"/>
        <w:numPr>
          <w:ilvl w:val="0"/>
          <w:numId w:val="37"/>
        </w:numPr>
        <w:rPr>
          <w:rFonts w:hint="eastAsia" w:cs="微软雅黑"/>
          <w:color w:val="auto"/>
          <w:szCs w:val="21"/>
          <w:lang w:bidi="ar"/>
        </w:rPr>
      </w:pPr>
      <w:r>
        <w:rPr>
          <w:rFonts w:hint="eastAsia" w:cs="微软雅黑"/>
          <w:color w:val="auto"/>
          <w:szCs w:val="21"/>
          <w:lang w:bidi="ar"/>
        </w:rPr>
        <w:t>网线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六类网线非屏蔽</w:t>
      </w:r>
    </w:p>
    <w:p>
      <w:pPr>
        <w:pStyle w:val="5"/>
        <w:numPr>
          <w:ilvl w:val="0"/>
          <w:numId w:val="37"/>
        </w:numPr>
        <w:rPr>
          <w:rFonts w:hint="eastAsia" w:cs="微软雅黑"/>
          <w:color w:val="auto"/>
          <w:szCs w:val="21"/>
          <w:lang w:bidi="ar"/>
        </w:rPr>
      </w:pPr>
      <w:r>
        <w:rPr>
          <w:rFonts w:hint="eastAsia" w:cs="微软雅黑"/>
          <w:color w:val="auto"/>
          <w:szCs w:val="21"/>
          <w:lang w:bidi="ar"/>
        </w:rPr>
        <w:t>电源线1</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RVV3*2.5</w:t>
      </w:r>
    </w:p>
    <w:p>
      <w:pPr>
        <w:pStyle w:val="5"/>
        <w:numPr>
          <w:ilvl w:val="0"/>
          <w:numId w:val="37"/>
        </w:numPr>
        <w:rPr>
          <w:rFonts w:hint="eastAsia" w:cs="微软雅黑"/>
          <w:color w:val="auto"/>
          <w:szCs w:val="21"/>
          <w:lang w:bidi="ar"/>
        </w:rPr>
      </w:pPr>
      <w:r>
        <w:rPr>
          <w:rFonts w:hint="eastAsia" w:cs="微软雅黑"/>
          <w:color w:val="auto"/>
          <w:szCs w:val="21"/>
          <w:lang w:bidi="ar"/>
        </w:rPr>
        <w:t>电源线2</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RVV2*1</w:t>
      </w:r>
    </w:p>
    <w:p>
      <w:pPr>
        <w:pStyle w:val="5"/>
        <w:numPr>
          <w:ilvl w:val="0"/>
          <w:numId w:val="37"/>
        </w:numPr>
        <w:rPr>
          <w:rFonts w:hint="eastAsia" w:cs="微软雅黑"/>
          <w:color w:val="auto"/>
          <w:szCs w:val="21"/>
          <w:lang w:bidi="ar"/>
        </w:rPr>
      </w:pPr>
      <w:r>
        <w:rPr>
          <w:rFonts w:hint="eastAsia" w:cs="微软雅黑"/>
          <w:color w:val="auto"/>
          <w:szCs w:val="21"/>
          <w:lang w:bidi="ar"/>
        </w:rPr>
        <w:t>多媒体插座</w:t>
      </w:r>
    </w:p>
    <w:p>
      <w:pPr>
        <w:numPr>
          <w:ilvl w:val="0"/>
          <w:numId w:val="6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插座采用全铝结构，信息模块接口采用标准模块。</w:t>
      </w:r>
    </w:p>
    <w:p>
      <w:pPr>
        <w:numPr>
          <w:ilvl w:val="0"/>
          <w:numId w:val="68"/>
        </w:numPr>
        <w:rPr>
          <w:color w:val="auto"/>
          <w:sz w:val="24"/>
          <w:szCs w:val="24"/>
          <w:lang w:eastAsia="zh-CN"/>
        </w:rPr>
      </w:pPr>
      <w:r>
        <w:rPr>
          <w:rFonts w:hint="eastAsia" w:ascii="宋体" w:hAnsi="宋体" w:eastAsia="宋体" w:cs="微软雅黑"/>
          <w:color w:val="auto"/>
          <w:sz w:val="24"/>
          <w:szCs w:val="24"/>
          <w:lang w:eastAsia="zh-CN" w:bidi="ar"/>
        </w:rPr>
        <w:t>配置接口：1个多功能电源接口、2个RJ45网络、1个3.5音频、1个HDMI高清视频接口</w:t>
      </w:r>
    </w:p>
    <w:p>
      <w:pPr>
        <w:pStyle w:val="5"/>
        <w:numPr>
          <w:ilvl w:val="0"/>
          <w:numId w:val="37"/>
        </w:numPr>
        <w:rPr>
          <w:rFonts w:hint="eastAsia" w:cs="微软雅黑"/>
          <w:color w:val="auto"/>
          <w:szCs w:val="21"/>
          <w:lang w:bidi="ar"/>
        </w:rPr>
      </w:pPr>
      <w:r>
        <w:rPr>
          <w:rFonts w:hint="eastAsia" w:cs="微软雅黑"/>
          <w:color w:val="auto"/>
          <w:szCs w:val="21"/>
          <w:lang w:bidi="ar"/>
        </w:rPr>
        <w:t>PDU电源插座</w:t>
      </w:r>
    </w:p>
    <w:p>
      <w:pPr>
        <w:numPr>
          <w:ilvl w:val="0"/>
          <w:numId w:val="6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国标，10A,8位3孔。</w:t>
      </w:r>
    </w:p>
    <w:p>
      <w:pPr>
        <w:pStyle w:val="5"/>
        <w:numPr>
          <w:ilvl w:val="0"/>
          <w:numId w:val="37"/>
        </w:numPr>
        <w:rPr>
          <w:rFonts w:hint="eastAsia" w:cs="微软雅黑"/>
          <w:color w:val="auto"/>
          <w:szCs w:val="21"/>
          <w:lang w:bidi="ar"/>
        </w:rPr>
      </w:pPr>
      <w:r>
        <w:rPr>
          <w:rFonts w:hint="eastAsia" w:cs="微软雅黑"/>
          <w:color w:val="auto"/>
          <w:szCs w:val="21"/>
          <w:lang w:bidi="ar"/>
        </w:rPr>
        <w:t>其他辅料</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另购大三芯、莲花头、3.5耳机接头、BNC头、六类水晶头、焊锡、松香、扎带、线号、防水胶布、电工胶布、电源插头、标签、插排、25、32线管等辅助材料。</w:t>
      </w:r>
    </w:p>
    <w:p>
      <w:pPr>
        <w:pStyle w:val="4"/>
        <w:numPr>
          <w:ilvl w:val="2"/>
          <w:numId w:val="0"/>
        </w:numPr>
        <w:rPr>
          <w:rFonts w:hint="eastAsia"/>
          <w:color w:val="auto"/>
          <w:sz w:val="36"/>
          <w:szCs w:val="36"/>
        </w:rPr>
      </w:pPr>
      <w:bookmarkStart w:id="70" w:name="_Toc18082"/>
      <w:bookmarkStart w:id="71" w:name="_Toc4399"/>
      <w:bookmarkStart w:id="72" w:name="_Toc13633"/>
      <w:bookmarkStart w:id="73" w:name="_Toc5917"/>
      <w:r>
        <w:rPr>
          <w:rFonts w:hint="eastAsia"/>
          <w:color w:val="auto"/>
          <w:sz w:val="36"/>
          <w:szCs w:val="36"/>
          <w:lang w:val="en-US" w:eastAsia="zh-CN"/>
        </w:rPr>
        <w:t>三</w:t>
      </w:r>
      <w:r>
        <w:rPr>
          <w:rFonts w:hint="eastAsia"/>
          <w:color w:val="auto"/>
          <w:sz w:val="36"/>
          <w:szCs w:val="36"/>
        </w:rPr>
        <w:t>、小会议室部分</w:t>
      </w:r>
      <w:bookmarkEnd w:id="70"/>
      <w:bookmarkEnd w:id="71"/>
      <w:bookmarkEnd w:id="72"/>
      <w:bookmarkEnd w:id="73"/>
    </w:p>
    <w:p>
      <w:pPr>
        <w:pStyle w:val="5"/>
        <w:numPr>
          <w:ilvl w:val="0"/>
          <w:numId w:val="70"/>
        </w:numPr>
        <w:rPr>
          <w:rFonts w:hint="eastAsia" w:cs="微软雅黑"/>
          <w:color w:val="auto"/>
          <w:szCs w:val="21"/>
          <w:lang w:bidi="ar"/>
        </w:rPr>
      </w:pPr>
      <w:r>
        <w:rPr>
          <w:rFonts w:hint="eastAsia" w:cs="微软雅黑"/>
          <w:color w:val="auto"/>
          <w:szCs w:val="21"/>
          <w:lang w:bidi="ar"/>
        </w:rPr>
        <w:t>会议平板</w:t>
      </w:r>
    </w:p>
    <w:p>
      <w:pPr>
        <w:numPr>
          <w:ilvl w:val="0"/>
          <w:numId w:val="71"/>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屏幕显示尺寸≥98英寸，屏幕图像分辨率≥3840*2160，响应时间≤8ms，灰阶≥256级，对比度≥4000：1，亮度≥348cd/㎡；</w:t>
      </w:r>
    </w:p>
    <w:p>
      <w:pPr>
        <w:numPr>
          <w:ilvl w:val="0"/>
          <w:numId w:val="71"/>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采用红外触控技术，触控点数≥38点，书写点数≥20点；</w:t>
      </w:r>
    </w:p>
    <w:p>
      <w:pPr>
        <w:numPr>
          <w:ilvl w:val="0"/>
          <w:numId w:val="71"/>
        </w:numPr>
        <w:rPr>
          <w:rFonts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屏幕色域 ≥90%NTSC，色彩空间≥5种，图像模式≥3种，sRGB色差△E≤1.5；</w:t>
      </w:r>
    </w:p>
    <w:p>
      <w:pPr>
        <w:numPr>
          <w:ilvl w:val="0"/>
          <w:numId w:val="71"/>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为了达到更好的护眼效果，屏体采用防蓝光设计，无需通过任何设置，默认实现硬件低蓝光。（提供莱茵</w:t>
      </w:r>
      <w:r>
        <w:rPr>
          <w:rFonts w:ascii="宋体" w:hAnsi="宋体" w:eastAsia="宋体" w:cs="微软雅黑"/>
          <w:color w:val="auto"/>
          <w:sz w:val="24"/>
          <w:szCs w:val="24"/>
          <w:lang w:eastAsia="zh-CN" w:bidi="ar"/>
        </w:rPr>
        <w:t>TUV</w:t>
      </w:r>
      <w:r>
        <w:rPr>
          <w:rFonts w:hint="eastAsia" w:ascii="宋体" w:hAnsi="宋体" w:eastAsia="宋体" w:cs="微软雅黑"/>
          <w:color w:val="auto"/>
          <w:sz w:val="24"/>
          <w:szCs w:val="24"/>
          <w:lang w:eastAsia="zh-CN" w:bidi="ar"/>
        </w:rPr>
        <w:t>硬件低蓝光认证证明复印件并加盖厂家公章）</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内置3.2mm防眩光玻璃，硬度≥8H；</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内置高清摄像头≥4000W像素，清晰度≥2000线，</w:t>
      </w:r>
      <w:bookmarkStart w:id="74" w:name="OLE_LINK2"/>
      <w:r>
        <w:rPr>
          <w:rFonts w:hint="eastAsia" w:ascii="宋体" w:hAnsi="宋体" w:eastAsia="宋体" w:cs="微软雅黑"/>
          <w:color w:val="auto"/>
          <w:sz w:val="24"/>
          <w:szCs w:val="24"/>
          <w:lang w:eastAsia="zh-CN" w:bidi="ar"/>
        </w:rPr>
        <w:t>水平视场角≥</w:t>
      </w:r>
      <w:r>
        <w:rPr>
          <w:rFonts w:ascii="宋体" w:hAnsi="宋体" w:eastAsia="宋体" w:cs="微软雅黑"/>
          <w:color w:val="auto"/>
          <w:sz w:val="24"/>
          <w:szCs w:val="24"/>
          <w:lang w:eastAsia="zh-CN" w:bidi="ar"/>
        </w:rPr>
        <w:t>85°</w:t>
      </w:r>
      <w:r>
        <w:rPr>
          <w:rFonts w:hint="eastAsia" w:ascii="宋体" w:hAnsi="宋体" w:eastAsia="宋体" w:cs="微软雅黑"/>
          <w:color w:val="auto"/>
          <w:sz w:val="24"/>
          <w:szCs w:val="24"/>
          <w:lang w:eastAsia="zh-CN" w:bidi="ar"/>
        </w:rPr>
        <w:t>，畸变≤</w:t>
      </w:r>
      <w:r>
        <w:rPr>
          <w:rFonts w:ascii="宋体" w:hAnsi="宋体" w:eastAsia="宋体" w:cs="微软雅黑"/>
          <w:color w:val="auto"/>
          <w:sz w:val="24"/>
          <w:szCs w:val="24"/>
          <w:lang w:eastAsia="zh-CN" w:bidi="ar"/>
        </w:rPr>
        <w:t>2%</w:t>
      </w:r>
      <w:r>
        <w:rPr>
          <w:rFonts w:hint="eastAsia" w:ascii="宋体" w:hAnsi="宋体" w:eastAsia="宋体" w:cs="微软雅黑"/>
          <w:color w:val="auto"/>
          <w:sz w:val="24"/>
          <w:szCs w:val="24"/>
          <w:lang w:eastAsia="zh-CN" w:bidi="ar"/>
        </w:rPr>
        <w:t>；摄像头支持预设≥</w:t>
      </w:r>
      <w:r>
        <w:rPr>
          <w:rFonts w:ascii="宋体" w:hAnsi="宋体" w:eastAsia="宋体" w:cs="微软雅黑"/>
          <w:color w:val="auto"/>
          <w:sz w:val="24"/>
          <w:szCs w:val="24"/>
          <w:lang w:eastAsia="zh-CN" w:bidi="ar"/>
        </w:rPr>
        <w:t>9</w:t>
      </w:r>
      <w:r>
        <w:rPr>
          <w:rFonts w:hint="eastAsia" w:ascii="宋体" w:hAnsi="宋体" w:eastAsia="宋体" w:cs="微软雅黑"/>
          <w:color w:val="auto"/>
          <w:sz w:val="24"/>
          <w:szCs w:val="24"/>
          <w:lang w:eastAsia="zh-CN" w:bidi="ar"/>
        </w:rPr>
        <w:t>个机拍摄机位；支持≥</w:t>
      </w:r>
      <w:r>
        <w:rPr>
          <w:rFonts w:ascii="宋体" w:hAnsi="宋体" w:eastAsia="宋体" w:cs="微软雅黑"/>
          <w:color w:val="auto"/>
          <w:sz w:val="24"/>
          <w:szCs w:val="24"/>
          <w:lang w:eastAsia="zh-CN" w:bidi="ar"/>
        </w:rPr>
        <w:t>5</w:t>
      </w:r>
      <w:r>
        <w:rPr>
          <w:rFonts w:hint="eastAsia" w:ascii="宋体" w:hAnsi="宋体" w:eastAsia="宋体" w:cs="微软雅黑"/>
          <w:color w:val="auto"/>
          <w:sz w:val="24"/>
          <w:szCs w:val="24"/>
          <w:lang w:eastAsia="zh-CN" w:bidi="ar"/>
        </w:rPr>
        <w:t>倍变焦；具备发言人追踪模式，声源定位精度≤</w:t>
      </w:r>
      <w:r>
        <w:rPr>
          <w:rFonts w:ascii="宋体" w:hAnsi="宋体" w:eastAsia="宋体" w:cs="微软雅黑"/>
          <w:color w:val="auto"/>
          <w:sz w:val="24"/>
          <w:szCs w:val="24"/>
          <w:lang w:eastAsia="zh-CN" w:bidi="ar"/>
        </w:rPr>
        <w:t xml:space="preserve">1 </w:t>
      </w:r>
      <w:r>
        <w:rPr>
          <w:rFonts w:hint="eastAsia" w:ascii="宋体" w:hAnsi="宋体" w:eastAsia="宋体" w:cs="微软雅黑"/>
          <w:color w:val="auto"/>
          <w:sz w:val="24"/>
          <w:szCs w:val="24"/>
          <w:lang w:eastAsia="zh-CN" w:bidi="ar"/>
        </w:rPr>
        <w:t>度。（需提供具有</w:t>
      </w:r>
      <w:r>
        <w:rPr>
          <w:rFonts w:ascii="宋体" w:hAnsi="宋体" w:eastAsia="宋体" w:cs="微软雅黑"/>
          <w:color w:val="auto"/>
          <w:sz w:val="24"/>
          <w:szCs w:val="24"/>
          <w:lang w:eastAsia="zh-CN" w:bidi="ar"/>
        </w:rPr>
        <w:t>CNAS</w:t>
      </w:r>
      <w:r>
        <w:rPr>
          <w:rFonts w:hint="eastAsia" w:ascii="宋体" w:hAnsi="宋体" w:eastAsia="宋体" w:cs="微软雅黑"/>
          <w:color w:val="auto"/>
          <w:sz w:val="24"/>
          <w:szCs w:val="24"/>
          <w:lang w:eastAsia="zh-CN" w:bidi="ar"/>
        </w:rPr>
        <w:t>标识的国家权威检测机构出具的检测报告复印件并加盖厂家公章</w:t>
      </w:r>
      <w:bookmarkEnd w:id="74"/>
      <w:r>
        <w:rPr>
          <w:rFonts w:hint="eastAsia" w:ascii="宋体" w:hAnsi="宋体" w:eastAsia="宋体" w:cs="微软雅黑"/>
          <w:color w:val="auto"/>
          <w:sz w:val="24"/>
          <w:szCs w:val="24"/>
          <w:lang w:eastAsia="zh-CN" w:bidi="ar"/>
        </w:rPr>
        <w:t>）</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内置麦克风≥7阵列，支持前向≥180°拾音，有效拾音距离≥14米，支持AI降噪+混响抑制，支持智能音幕；</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接口：HDMI IN≥2个，USB 2.0≥1个，USB 3.0≥2个，USB Type-C IN≥1个，TOUCH 2.0≥1个，AUDIO IN≥1个，AUDIO OUT≥1个，RS232≥1个，RJ45 IN≥1个；</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支持蓝牙、WiFi功能；</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支持硬件+软件无线投屏；12.前置全功能Type-C接口，可支持手机充电、音视频信号传输、外部设备调用本机摄像头、麦克风及扬声器；</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为了方便快速书写，支持智能识别书写笔，实现书写笔下笔自动进入批注模式，无需手动点击批注模式，更贴合真实使用体验。</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支持统信UOS、麒麟OS等系统的电脑，通过软件客户端或者无线传屏器传屏；</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产品通过CCC认证、节能认证；</w:t>
      </w:r>
    </w:p>
    <w:p>
      <w:pPr>
        <w:numPr>
          <w:ilvl w:val="0"/>
          <w:numId w:val="71"/>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采用模块化电脑方案， CPU不低于intel 酷睿 i7，内存≥16G,硬盘≥256G固态,企业版 Windows 10正版系统，模块接口不少于1*HDMIOUT,1*RJ45,1*MIC   IN,2*USB3.0  ，1*USB2.0；</w:t>
      </w:r>
    </w:p>
    <w:p>
      <w:pPr>
        <w:pStyle w:val="5"/>
        <w:numPr>
          <w:ilvl w:val="0"/>
          <w:numId w:val="70"/>
        </w:numPr>
        <w:rPr>
          <w:rFonts w:hint="eastAsia" w:cs="微软雅黑"/>
          <w:color w:val="auto"/>
          <w:szCs w:val="21"/>
          <w:lang w:bidi="ar"/>
        </w:rPr>
      </w:pPr>
      <w:r>
        <w:rPr>
          <w:rFonts w:hint="eastAsia" w:cs="微软雅黑"/>
          <w:color w:val="auto"/>
          <w:szCs w:val="21"/>
          <w:lang w:bidi="ar"/>
        </w:rPr>
        <w:t>会议平板移动支架</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铝合金外观，自带置物托盘，360°万向静音轮。</w:t>
      </w:r>
    </w:p>
    <w:p>
      <w:pPr>
        <w:pStyle w:val="5"/>
        <w:numPr>
          <w:ilvl w:val="0"/>
          <w:numId w:val="70"/>
        </w:numPr>
        <w:rPr>
          <w:rFonts w:hint="eastAsia" w:cs="微软雅黑"/>
          <w:color w:val="auto"/>
          <w:szCs w:val="21"/>
          <w:lang w:bidi="ar"/>
        </w:rPr>
      </w:pPr>
      <w:r>
        <w:rPr>
          <w:rFonts w:hint="eastAsia" w:cs="微软雅黑"/>
          <w:color w:val="auto"/>
          <w:szCs w:val="21"/>
          <w:lang w:bidi="ar"/>
        </w:rPr>
        <w:t>超高清切换矩阵</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支持配置拼接与无缝切换视频源的4K混合插卡矩阵系统；可接输入卡数量≥2张,输入路数≥8路,可接输出卡数量≥2张,输出路数≥8路；</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支持插卡式结构设计，可灵活配置输入输出信号类型及信号通道数；</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前面板支持按键控制，红外遥控器控制和LCD状态显示，支持IP信息直接查看和修改；</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支持音视频信号同步切换，DVI、VGA、AV、HDMI输入板卡支持模拟音频输入，DVI、VGA、AV、HDMI输出板卡支持模拟音频输出；</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支持断电记忆功能，支持矩阵轮巡/矩阵预切/全局分区功能；</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控制卡支持热插拔，支持固件在线升级；</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用户控制及操作日志支持多用户/密码登陆；权限分配；</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支持通过拖拽方式将视频信号源切换到任意一个或多个输出端口;</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支持预案场景保存和调用，客户端能保存≥2张200组预案；</w:t>
      </w:r>
    </w:p>
    <w:p>
      <w:pPr>
        <w:numPr>
          <w:ilvl w:val="0"/>
          <w:numId w:val="7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支持画面预览所有输入信号的视频图像，多种特效无缝切换模式，包括快速切换、淡入淡出、拉幕、动画。</w:t>
      </w:r>
    </w:p>
    <w:p>
      <w:pPr>
        <w:pStyle w:val="5"/>
        <w:numPr>
          <w:ilvl w:val="0"/>
          <w:numId w:val="70"/>
        </w:numPr>
        <w:rPr>
          <w:rFonts w:hint="eastAsia" w:cs="微软雅黑"/>
          <w:color w:val="auto"/>
          <w:szCs w:val="21"/>
          <w:lang w:bidi="ar"/>
        </w:rPr>
      </w:pPr>
      <w:r>
        <w:rPr>
          <w:rFonts w:hint="eastAsia" w:cs="微软雅黑"/>
          <w:color w:val="auto"/>
          <w:szCs w:val="21"/>
          <w:lang w:bidi="ar"/>
        </w:rPr>
        <w:t>智能笔</w:t>
      </w:r>
    </w:p>
    <w:p>
      <w:pPr>
        <w:numPr>
          <w:ilvl w:val="0"/>
          <w:numId w:val="7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适适用红外触控屏，通信距离 ≥9m</w:t>
      </w:r>
    </w:p>
    <w:p>
      <w:pPr>
        <w:numPr>
          <w:ilvl w:val="0"/>
          <w:numId w:val="7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支持无线翻页；支持功能键/上翻键/下翻键三按键；</w:t>
      </w:r>
    </w:p>
    <w:p>
      <w:pPr>
        <w:pStyle w:val="5"/>
        <w:numPr>
          <w:ilvl w:val="0"/>
          <w:numId w:val="70"/>
        </w:numPr>
        <w:rPr>
          <w:rFonts w:hint="eastAsia" w:cs="微软雅黑"/>
          <w:color w:val="auto"/>
          <w:szCs w:val="21"/>
          <w:lang w:bidi="ar"/>
        </w:rPr>
      </w:pPr>
      <w:r>
        <w:rPr>
          <w:rFonts w:hint="eastAsia" w:cs="微软雅黑"/>
          <w:color w:val="auto"/>
          <w:szCs w:val="21"/>
          <w:lang w:bidi="ar"/>
        </w:rPr>
        <w:t>无线传屏器</w:t>
      </w:r>
    </w:p>
    <w:p>
      <w:pPr>
        <w:numPr>
          <w:ilvl w:val="0"/>
          <w:numId w:val="7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单按键设计,连接距离≥12m;</w:t>
      </w:r>
    </w:p>
    <w:p>
      <w:pPr>
        <w:numPr>
          <w:ilvl w:val="0"/>
          <w:numId w:val="7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最快启动时间≤3S，传输延迟≤80ms;</w:t>
      </w:r>
    </w:p>
    <w:p>
      <w:pPr>
        <w:numPr>
          <w:ilvl w:val="0"/>
          <w:numId w:val="74"/>
        </w:numPr>
        <w:rPr>
          <w:color w:val="auto"/>
          <w:sz w:val="24"/>
          <w:szCs w:val="24"/>
          <w:lang w:eastAsia="zh-CN"/>
        </w:rPr>
      </w:pPr>
      <w:r>
        <w:rPr>
          <w:rFonts w:hint="eastAsia" w:ascii="宋体" w:hAnsi="宋体" w:eastAsia="宋体" w:cs="微软雅黑"/>
          <w:color w:val="auto"/>
          <w:sz w:val="24"/>
          <w:szCs w:val="24"/>
          <w:lang w:eastAsia="zh-CN" w:bidi="ar"/>
        </w:rPr>
        <w:t>无线传屏分辨率≥3840×2160@30Hz；BYOM分辨率≥1920×1080@30Hz；</w:t>
      </w:r>
    </w:p>
    <w:p>
      <w:pPr>
        <w:pStyle w:val="5"/>
        <w:numPr>
          <w:ilvl w:val="0"/>
          <w:numId w:val="70"/>
        </w:numPr>
        <w:rPr>
          <w:rFonts w:hint="eastAsia" w:cs="微软雅黑"/>
          <w:color w:val="auto"/>
          <w:szCs w:val="21"/>
          <w:lang w:bidi="ar"/>
        </w:rPr>
      </w:pPr>
      <w:r>
        <w:rPr>
          <w:rFonts w:hint="eastAsia" w:cs="微软雅黑"/>
          <w:color w:val="auto"/>
          <w:szCs w:val="21"/>
          <w:lang w:bidi="ar"/>
        </w:rPr>
        <w:t>超广角摄像头</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图像传感器 ：1/2.5英寸CMOS（851万像素）</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视像分辨率：1080P</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变焦倍数：不低于10倍光学变焦</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快门速度：1/30s ~ 1/10000s</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本地预置位数量：≥250个</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自动调节：自动白平衡，自动曝光，自动聚焦</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红外遥控：遥控距离为6m，遥控角度为上下45°，左右45°</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≥1 × HDMI: 1.4b；</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≥1 × 3G-SDI: BNC 类型 , 800mVp-p, 75Ω, 遵循</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支持SMPTE 424M 标准</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≥控制接口 1×RS232-IN</w:t>
      </w:r>
    </w:p>
    <w:p>
      <w:pPr>
        <w:numPr>
          <w:ilvl w:val="0"/>
          <w:numId w:val="7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≥1×RS232-OUT</w:t>
      </w:r>
    </w:p>
    <w:p>
      <w:pPr>
        <w:numPr>
          <w:ilvl w:val="0"/>
          <w:numId w:val="75"/>
        </w:numPr>
        <w:rPr>
          <w:color w:val="auto"/>
          <w:sz w:val="24"/>
          <w:szCs w:val="24"/>
          <w:lang w:eastAsia="zh-CN"/>
        </w:rPr>
      </w:pPr>
      <w:r>
        <w:rPr>
          <w:rFonts w:hint="eastAsia" w:ascii="宋体" w:hAnsi="宋体" w:eastAsia="宋体" w:cs="微软雅黑"/>
          <w:color w:val="auto"/>
          <w:sz w:val="24"/>
          <w:szCs w:val="24"/>
          <w:lang w:eastAsia="zh-CN" w:bidi="ar"/>
        </w:rPr>
        <w:t>支持摄像机倒装。</w:t>
      </w:r>
    </w:p>
    <w:p>
      <w:pPr>
        <w:pStyle w:val="5"/>
        <w:numPr>
          <w:ilvl w:val="0"/>
          <w:numId w:val="70"/>
        </w:numPr>
        <w:rPr>
          <w:rFonts w:hint="eastAsia" w:cs="微软雅黑"/>
          <w:color w:val="auto"/>
          <w:szCs w:val="21"/>
          <w:lang w:bidi="ar"/>
        </w:rPr>
      </w:pPr>
      <w:r>
        <w:rPr>
          <w:rFonts w:hint="eastAsia" w:cs="微软雅黑"/>
          <w:color w:val="auto"/>
          <w:szCs w:val="21"/>
          <w:lang w:bidi="ar"/>
        </w:rPr>
        <w:t>笔记本电脑</w:t>
      </w:r>
    </w:p>
    <w:p>
      <w:pPr>
        <w:numPr>
          <w:ilvl w:val="0"/>
          <w:numId w:val="2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显卡类型：核芯显卡</w:t>
      </w:r>
    </w:p>
    <w:p>
      <w:pPr>
        <w:numPr>
          <w:ilvl w:val="0"/>
          <w:numId w:val="2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内存容量：16GB </w:t>
      </w:r>
    </w:p>
    <w:p>
      <w:pPr>
        <w:numPr>
          <w:ilvl w:val="0"/>
          <w:numId w:val="21"/>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CPU：不低于AMD R5-7535HS性能</w:t>
      </w:r>
    </w:p>
    <w:p>
      <w:pPr>
        <w:numPr>
          <w:ilvl w:val="0"/>
          <w:numId w:val="21"/>
        </w:numPr>
        <w:rPr>
          <w:color w:val="auto"/>
          <w:sz w:val="24"/>
          <w:szCs w:val="24"/>
          <w:lang w:eastAsia="zh-CN"/>
        </w:rPr>
      </w:pPr>
      <w:r>
        <w:rPr>
          <w:rFonts w:hint="eastAsia" w:ascii="宋体" w:hAnsi="宋体" w:eastAsia="宋体" w:cs="微软雅黑"/>
          <w:color w:val="auto"/>
          <w:sz w:val="24"/>
          <w:szCs w:val="24"/>
          <w:lang w:eastAsia="zh-CN" w:bidi="ar"/>
        </w:rPr>
        <w:t>硬盘容量：512GB PCle固态硬盘</w:t>
      </w:r>
    </w:p>
    <w:p>
      <w:pPr>
        <w:pStyle w:val="5"/>
        <w:numPr>
          <w:ilvl w:val="0"/>
          <w:numId w:val="70"/>
        </w:numPr>
        <w:rPr>
          <w:rFonts w:hint="eastAsia" w:cs="微软雅黑"/>
          <w:color w:val="auto"/>
          <w:szCs w:val="21"/>
          <w:lang w:bidi="ar"/>
        </w:rPr>
      </w:pPr>
      <w:r>
        <w:rPr>
          <w:rFonts w:hint="eastAsia" w:cs="微软雅黑"/>
          <w:color w:val="auto"/>
          <w:szCs w:val="21"/>
          <w:lang w:bidi="ar"/>
        </w:rPr>
        <w:t>视频会议系统</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终端操作系统及编解码处理芯片为国产自主，采用分体式结构，嵌入式操作系统，非PC、非工控机架构；</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支持4K30fps、1080p60fps、1080p30fps、720p60 fps、720p30fps等分辨率。本次项目配置1080P30fps对称编解码能力；</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支持H.264 SVC、H.264 BP、H.264 HP、H.265 SVC、H.265等图像编码协议，支持G.711、G.722、G.722.1C、G.729A、AAC-LD、Opus等音频协议，支持双声道立体声功能。</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支持ITU-T H.323、IETF SIP通信标准，无需外接网关实现H.323与SIP会议，支持ITU-T H.239、IETF BFCP双流协议，支持主流达到 1080P60/30fps 情况下，辅流同时达到1080P60/30fps，并向下兼容；</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提供至少 3 路高清视频输入接口（含HDBaseT三合一接口）、至少 2 路高清视频输出接口；支持≥6路音频输入接口、≥5路音频输出接口，至少具备卡侬头、RCA等音频接口； </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支持≥2个10M/100M/1000M自适应网口，USB接口支持外接设备以及通过USB接口升级终端软件版本，支持COM双模式串行通信接口</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 IPV4 和 IPV6 双协议栈；支持SM2、SM3、SM4国密加密算法；支持在 H.323 协议下，H.235 信令加密； 支持在 SIP 下，TLS、SRTP 加密；支持 AES 媒体流加密算法，保证会议安全；</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终端主要元器件为国产自主，至少包括视音频编解码单元、CPU处理单元、可编程逻辑芯片。</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支持30%网络丢包时，语音清晰连续，视频清晰流畅，无卡顿支持80%的网络丢包时，声音清晰，不影响会议继续进行。</w:t>
      </w:r>
    </w:p>
    <w:p>
      <w:pPr>
        <w:numPr>
          <w:ilvl w:val="0"/>
          <w:numId w:val="60"/>
        </w:numPr>
        <w:adjustRightInd w:val="0"/>
        <w:snapToGrid w:val="0"/>
        <w:spacing w:line="360" w:lineRule="auto"/>
        <w:ind w:firstLine="403"/>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支持1Mbps会议带宽下，实现4K30帧图像格式编解码；支持512Kbps会议带宽下，实现1080P60帧图像格式编解码；384Kbps会议带宽下，实现1080P30帧图像格式编解码；256Kbps会议带宽下，实现720P30帧图像格式编解码；</w:t>
      </w:r>
    </w:p>
    <w:p>
      <w:pPr>
        <w:numPr>
          <w:ilvl w:val="0"/>
          <w:numId w:val="60"/>
        </w:numPr>
        <w:spacing w:line="360" w:lineRule="auto"/>
        <w:ind w:firstLine="40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支持接入公司现网视频会议软平台召开视频会议，终端支持发起多方会议。</w:t>
      </w:r>
    </w:p>
    <w:p>
      <w:pPr>
        <w:pStyle w:val="5"/>
        <w:numPr>
          <w:ilvl w:val="0"/>
          <w:numId w:val="70"/>
        </w:numPr>
        <w:rPr>
          <w:rFonts w:hint="eastAsia" w:cs="微软雅黑"/>
          <w:color w:val="auto"/>
          <w:szCs w:val="21"/>
          <w:lang w:bidi="ar"/>
        </w:rPr>
      </w:pPr>
      <w:r>
        <w:rPr>
          <w:rFonts w:hint="eastAsia" w:cs="微软雅黑"/>
          <w:color w:val="auto"/>
          <w:szCs w:val="21"/>
          <w:lang w:bidi="ar"/>
        </w:rPr>
        <w:t>会议全向麦</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配套视频会议终端使用</w:t>
      </w:r>
    </w:p>
    <w:p>
      <w:pPr>
        <w:pStyle w:val="5"/>
        <w:numPr>
          <w:ilvl w:val="0"/>
          <w:numId w:val="70"/>
        </w:numPr>
        <w:rPr>
          <w:rFonts w:hint="eastAsia" w:cs="微软雅黑"/>
          <w:color w:val="auto"/>
          <w:szCs w:val="21"/>
          <w:lang w:bidi="ar"/>
        </w:rPr>
      </w:pPr>
      <w:r>
        <w:rPr>
          <w:rFonts w:hint="eastAsia" w:cs="微软雅黑"/>
          <w:color w:val="auto"/>
          <w:szCs w:val="21"/>
          <w:lang w:bidi="ar"/>
        </w:rPr>
        <w:t>24口千兆交换机</w:t>
      </w:r>
    </w:p>
    <w:p>
      <w:pPr>
        <w:numPr>
          <w:ilvl w:val="0"/>
          <w:numId w:val="7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散热方式：风扇散热</w:t>
      </w:r>
    </w:p>
    <w:p>
      <w:pPr>
        <w:numPr>
          <w:ilvl w:val="0"/>
          <w:numId w:val="7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上行端口速率：千兆</w:t>
      </w:r>
    </w:p>
    <w:p>
      <w:pPr>
        <w:numPr>
          <w:ilvl w:val="0"/>
          <w:numId w:val="7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下行端口速率：千兆</w:t>
      </w:r>
    </w:p>
    <w:p>
      <w:pPr>
        <w:numPr>
          <w:ilvl w:val="0"/>
          <w:numId w:val="7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端口类型：电口&amp;光口</w:t>
      </w:r>
    </w:p>
    <w:p>
      <w:pPr>
        <w:numPr>
          <w:ilvl w:val="0"/>
          <w:numId w:val="7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端口数量：24口千兆电口+4千兆光口</w:t>
      </w:r>
    </w:p>
    <w:p>
      <w:pPr>
        <w:numPr>
          <w:ilvl w:val="0"/>
          <w:numId w:val="7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云管理交换机：支持云管理</w:t>
      </w:r>
    </w:p>
    <w:p>
      <w:pPr>
        <w:numPr>
          <w:ilvl w:val="0"/>
          <w:numId w:val="7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下行接口类型：以太网交换机</w:t>
      </w:r>
    </w:p>
    <w:p>
      <w:pPr>
        <w:numPr>
          <w:ilvl w:val="0"/>
          <w:numId w:val="76"/>
        </w:numPr>
        <w:rPr>
          <w:color w:val="auto"/>
          <w:sz w:val="24"/>
          <w:szCs w:val="24"/>
          <w:lang w:eastAsia="zh-CN"/>
        </w:rPr>
      </w:pPr>
      <w:r>
        <w:rPr>
          <w:rFonts w:hint="eastAsia" w:ascii="宋体" w:hAnsi="宋体" w:eastAsia="宋体" w:cs="微软雅黑"/>
          <w:color w:val="auto"/>
          <w:sz w:val="24"/>
          <w:szCs w:val="24"/>
          <w:lang w:eastAsia="zh-CN" w:bidi="ar"/>
        </w:rPr>
        <w:t>包转发率：96/126Mpps</w:t>
      </w:r>
    </w:p>
    <w:p>
      <w:pPr>
        <w:pStyle w:val="5"/>
        <w:numPr>
          <w:ilvl w:val="0"/>
          <w:numId w:val="70"/>
        </w:numPr>
        <w:rPr>
          <w:rFonts w:hint="eastAsia" w:cs="微软雅黑"/>
          <w:color w:val="auto"/>
          <w:szCs w:val="21"/>
          <w:lang w:bidi="ar"/>
        </w:rPr>
      </w:pPr>
      <w:r>
        <w:rPr>
          <w:rFonts w:hint="eastAsia" w:cs="微软雅黑"/>
          <w:color w:val="auto"/>
          <w:szCs w:val="21"/>
          <w:lang w:bidi="ar"/>
        </w:rPr>
        <w:t>智能会议主机</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 具有液晶显示触摸屏，≥1路USB接口用于外接录音U盘接入，≥2路音频XLR平衡输出口，≥2路告警音频输入RCA接口，≥2路线路音频输入RCA接口，≥2路混合音频RCA输出口，≥5路8芯DIN航空母座扩展接口，用于连接会议单元、扩展主机、翻译主机，≥5路HDMI视频输入口，≥5路BNC标清视频输入口，≥1路HDMI视频输出口，≥1路BNC标清输出口，≥1路DB九针中控串口，可连接中控系统控制，≥1路RS422控制接口，≥1路消防告警联动触发接口，≥1路RJ45通讯网口。</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支持通过移动端（手机或平板）或会议主机控制音效，对音频进行32段均衡处理、降噪处理，使声音清晰透彻；</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4具有会议单元检测功能：在会议开始之前可对每个会议单元进行检测，检测的单元指标包含：话筒、LCD 屏、操作键、LED 指示灯、扬声器，检测方式可选择自动检测和手动开始检测，也可任意选择上一单元或下一单元检测，单元检测时间可提供20-100s选择，从而保障会议单元每个部件处于正常工作状态。</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通过移动端（手机或平板）控制投票表决，监视投票结果状态，投票结果支持柱状图展示，可实时控制开始投票和结束投票，并查看参会人员在线数量、发言数量、申请数量，便于控制不同角色的参会人员，单元支持≥4种颜色区分，主席单元可显示红色、普通单元可显示蓝色、离线单元可显示灰色、VIP单元可显示黄色，同时也可通过移动端软件控制话筒单元打开或是关闭；</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话简输入灵敏度≥35mv,话筒总谐波失真度(1kHz 额定输出电压)≤0.26％,话筒增益限制的有效频率范围68-12kHz。</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支持发言定时和定时发言结束提醒倒计时：发言定时时间设置范围1-300分钟，定时发言结束提醒倒计时时间设置范围为1-60秒；</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支持连接≥128台会议单元，通过会议扩展主机可接入≥4096台会议单元，支持自动摄像跟踪功能。</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具有≥1路RJ45接口，支持TCP/IP网络协议，可通过PC端软件远程控制系统的全部功能；</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具有≥1路USB接口，支持鼠标控制操作，支持全程会议录音，有自动录音和手动录音两种录音方式可选；</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具有≥1路全双工RS232串口接口，可实现与中控系统的无缝连接；≥1路RS422串口，连接摄像头控制线，实现对6个摄像头的集中控制；</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具有警报信号输入接口，当公共广播警报系统启动时，可自动暂停会议，并向与会单元发送警报信息；</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具有≥5种会议模式，包括FIFO、NORMAL、VOICE、FREE、APPLY；</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支持移动控制终端：融入WIFI无线网络技术，利用安卓系统平台，实现安卓平板电脑远程控制会议系统的全部功能。</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系统显示字幕中/英文两种语言可选择；</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会议主机可以设置会议模式和发言人员数量，可以对发言时间进行限定设置自动关闭和定时关闭多种方式；（需提供主机设置发言时间自动关闭和定时关闭界面截图证明）</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系统支持声控发言功能，可对声控发言模式下会议单元声控灵敏度调节，可以根据不同使用场所进行设定； </w:t>
      </w:r>
    </w:p>
    <w:p>
      <w:pPr>
        <w:numPr>
          <w:ilvl w:val="0"/>
          <w:numId w:val="7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采用DSP处理器对音频进行32段均衡处理、降噪处理，调整参数并有效的抑制啸叫</w:t>
      </w:r>
    </w:p>
    <w:p>
      <w:pPr>
        <w:pStyle w:val="5"/>
        <w:numPr>
          <w:ilvl w:val="0"/>
          <w:numId w:val="70"/>
        </w:numPr>
        <w:rPr>
          <w:rFonts w:hint="eastAsia" w:cs="微软雅黑"/>
          <w:color w:val="auto"/>
          <w:szCs w:val="21"/>
          <w:lang w:bidi="ar"/>
        </w:rPr>
      </w:pPr>
      <w:r>
        <w:rPr>
          <w:rFonts w:hint="eastAsia" w:cs="微软雅黑"/>
          <w:color w:val="auto"/>
          <w:szCs w:val="21"/>
          <w:lang w:bidi="ar"/>
        </w:rPr>
        <w:t>数字会议单元</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具有3.5mm的立体声耳机监听插口可连接耳机，实现对其他单元讲话监听功能。</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话筒音量和耳机监听音量均支可独立调节，长按音量+键进入话筒音量调节，长按音量-键进入耳机监听音量调节。</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具有话筒发言键，主席单元有主席优先键。可通过话筒发言键进行发言、签到、编号。</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支持每个会议单元支持都有独一无二的ID编号，可长按话筒发言键删除ID编号；</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配支持合摄像头，使用数字会议系统主机或PC控制软件设置后可进行摄像自动跟踪。</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支持配合控制主机，单元有自我检测功能。检测的项有.按键、话筒、LED指示灯、LCD屏。</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支持通过8芯DIN高密线缆与主机连接，由系统主机供电，输入电压为DC24V。</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支持通过主机设置，主席单元具有优先权功能 讲台模式（主席单元始终处于打开状态）。</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具有批准代表的申请发言功能。</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具有发起投票表决功能。</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不受发言人数限制可自由开启。</w:t>
      </w:r>
    </w:p>
    <w:p>
      <w:pPr>
        <w:numPr>
          <w:ilvl w:val="0"/>
          <w:numId w:val="7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具有全权控制会议秩序的优先功能。</w:t>
      </w:r>
    </w:p>
    <w:p>
      <w:pPr>
        <w:pStyle w:val="5"/>
        <w:numPr>
          <w:ilvl w:val="0"/>
          <w:numId w:val="70"/>
        </w:numPr>
        <w:rPr>
          <w:rFonts w:hint="eastAsia" w:cs="微软雅黑"/>
          <w:color w:val="auto"/>
          <w:szCs w:val="21"/>
          <w:lang w:bidi="ar"/>
        </w:rPr>
      </w:pPr>
      <w:r>
        <w:rPr>
          <w:rFonts w:hint="eastAsia" w:cs="微软雅黑"/>
          <w:color w:val="auto"/>
          <w:szCs w:val="21"/>
          <w:lang w:bidi="ar"/>
        </w:rPr>
        <w:t>6芯会议屏蔽专用T型线（公-公-母）</w:t>
      </w:r>
    </w:p>
    <w:p>
      <w:pPr>
        <w:numPr>
          <w:ilvl w:val="255"/>
          <w:numId w:val="0"/>
        </w:numPr>
        <w:adjustRightInd w:val="0"/>
        <w:snapToGrid w:val="0"/>
        <w:ind w:left="40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6芯会议屏蔽专用T型线（公-公-母）</w:t>
      </w:r>
    </w:p>
    <w:p>
      <w:pPr>
        <w:pStyle w:val="5"/>
        <w:numPr>
          <w:ilvl w:val="0"/>
          <w:numId w:val="70"/>
        </w:numPr>
        <w:rPr>
          <w:rFonts w:hint="eastAsia" w:cs="微软雅黑"/>
          <w:color w:val="auto"/>
          <w:szCs w:val="21"/>
          <w:lang w:bidi="ar"/>
        </w:rPr>
      </w:pPr>
      <w:r>
        <w:rPr>
          <w:rFonts w:hint="eastAsia" w:cs="微软雅黑"/>
          <w:color w:val="auto"/>
          <w:szCs w:val="21"/>
          <w:lang w:bidi="ar"/>
        </w:rPr>
        <w:t>会议系统公-公20米主缆</w:t>
      </w:r>
    </w:p>
    <w:p>
      <w:pPr>
        <w:numPr>
          <w:ilvl w:val="255"/>
          <w:numId w:val="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   会议系统公-公20米主缆</w:t>
      </w:r>
    </w:p>
    <w:p>
      <w:pPr>
        <w:pStyle w:val="5"/>
        <w:numPr>
          <w:ilvl w:val="0"/>
          <w:numId w:val="70"/>
        </w:numPr>
        <w:rPr>
          <w:rFonts w:hint="eastAsia" w:cs="微软雅黑"/>
          <w:color w:val="auto"/>
          <w:szCs w:val="21"/>
          <w:lang w:bidi="ar"/>
        </w:rPr>
      </w:pPr>
      <w:r>
        <w:rPr>
          <w:rFonts w:hint="eastAsia" w:cs="微软雅黑"/>
          <w:color w:val="auto"/>
          <w:szCs w:val="21"/>
          <w:lang w:bidi="ar"/>
        </w:rPr>
        <w:t>音频处理器</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采样率/量化位数：48K/24bit</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3.40bit DSP浮点运算引擎</w:t>
      </w:r>
    </w:p>
    <w:p>
      <w:pPr>
        <w:numPr>
          <w:ilvl w:val="0"/>
          <w:numId w:val="5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模拟输入、输出通道数量：16 x 16</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输入增益：0/6/12/18/24/30/36/42/dB</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幻象电源：+48V/10mA max</w:t>
      </w:r>
    </w:p>
    <w:p>
      <w:pPr>
        <w:numPr>
          <w:ilvl w:val="0"/>
          <w:numId w:val="5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频率响应(20~20kHz)：±0.15dB</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最大电平：+18dBu</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THD+N：&lt;-94dB @17dBu</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输入动态范围：110dB</w:t>
      </w:r>
    </w:p>
    <w:p>
      <w:pPr>
        <w:numPr>
          <w:ilvl w:val="0"/>
          <w:numId w:val="54"/>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输出动态范围：112dB</w:t>
      </w:r>
    </w:p>
    <w:p>
      <w:pPr>
        <w:numPr>
          <w:ilvl w:val="0"/>
          <w:numId w:val="54"/>
        </w:numPr>
        <w:adjustRightInd w:val="0"/>
        <w:snapToGrid w:val="0"/>
        <w:textAlignment w:val="center"/>
        <w:rPr>
          <w:color w:val="auto"/>
          <w:sz w:val="24"/>
          <w:szCs w:val="24"/>
          <w:lang w:eastAsia="zh-CN"/>
        </w:rPr>
      </w:pPr>
      <w:r>
        <w:rPr>
          <w:rFonts w:hint="eastAsia" w:ascii="宋体" w:hAnsi="宋体" w:eastAsia="宋体" w:cs="微软雅黑"/>
          <w:color w:val="auto"/>
          <w:sz w:val="24"/>
          <w:szCs w:val="24"/>
          <w:lang w:bidi="ar"/>
        </w:rPr>
        <w:t>系统延时：&lt;</w:t>
      </w:r>
      <w:r>
        <w:rPr>
          <w:rFonts w:hint="eastAsia" w:ascii="宋体" w:hAnsi="宋体" w:eastAsia="宋体" w:cs="微软雅黑"/>
          <w:color w:val="auto"/>
          <w:sz w:val="24"/>
          <w:szCs w:val="24"/>
          <w:lang w:eastAsia="zh-CN" w:bidi="ar"/>
        </w:rPr>
        <w:t>5</w:t>
      </w:r>
      <w:r>
        <w:rPr>
          <w:rFonts w:hint="eastAsia" w:ascii="宋体" w:hAnsi="宋体" w:eastAsia="宋体" w:cs="微软雅黑"/>
          <w:color w:val="auto"/>
          <w:sz w:val="24"/>
          <w:szCs w:val="24"/>
          <w:lang w:bidi="ar"/>
        </w:rPr>
        <w:t>ms</w:t>
      </w:r>
    </w:p>
    <w:p>
      <w:pPr>
        <w:pStyle w:val="5"/>
        <w:numPr>
          <w:ilvl w:val="0"/>
          <w:numId w:val="70"/>
        </w:numPr>
        <w:rPr>
          <w:rFonts w:hint="eastAsia" w:cs="微软雅黑"/>
          <w:color w:val="auto"/>
          <w:szCs w:val="21"/>
          <w:lang w:bidi="ar"/>
        </w:rPr>
      </w:pPr>
      <w:r>
        <w:rPr>
          <w:rFonts w:hint="eastAsia" w:cs="微软雅黑"/>
          <w:color w:val="auto"/>
          <w:szCs w:val="21"/>
          <w:lang w:bidi="ar"/>
        </w:rPr>
        <w:t>反馈抑制器</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频率响应：20Hz-20KHz</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供电方式：AC~220V，50Hz</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采样率自适应</w:t>
      </w:r>
    </w:p>
    <w:p>
      <w:pPr>
        <w:numPr>
          <w:ilvl w:val="0"/>
          <w:numId w:val="5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输入阻抗：话筒输入：47K</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，线路输入：10K</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，音乐输入：10K</w:t>
      </w:r>
      <w:r>
        <w:rPr>
          <w:rFonts w:hint="eastAsia" w:ascii="宋体" w:hAnsi="宋体" w:eastAsia="宋体" w:cs="微软雅黑"/>
          <w:color w:val="auto"/>
          <w:sz w:val="24"/>
          <w:szCs w:val="24"/>
          <w:lang w:bidi="ar"/>
        </w:rPr>
        <w:t>Ω</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谐波失真：THD：&lt;0.1%@1KHz</w:t>
      </w:r>
    </w:p>
    <w:p>
      <w:pPr>
        <w:numPr>
          <w:ilvl w:val="0"/>
          <w:numId w:val="55"/>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输出阻抗：主输出：220</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，线路输出：1K</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，录音输出：1K</w:t>
      </w:r>
      <w:r>
        <w:rPr>
          <w:rFonts w:hint="eastAsia" w:ascii="宋体" w:hAnsi="宋体" w:eastAsia="宋体" w:cs="微软雅黑"/>
          <w:color w:val="auto"/>
          <w:sz w:val="24"/>
          <w:szCs w:val="24"/>
          <w:lang w:bidi="ar"/>
        </w:rPr>
        <w:t>Ω</w:t>
      </w:r>
    </w:p>
    <w:p>
      <w:pPr>
        <w:numPr>
          <w:ilvl w:val="0"/>
          <w:numId w:val="55"/>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信噪比：&gt;110dB</w:t>
      </w:r>
    </w:p>
    <w:p>
      <w:pPr>
        <w:rPr>
          <w:color w:val="auto"/>
          <w:sz w:val="24"/>
          <w:szCs w:val="24"/>
          <w:lang w:eastAsia="zh-CN"/>
        </w:rPr>
      </w:pPr>
    </w:p>
    <w:p>
      <w:pPr>
        <w:pStyle w:val="5"/>
        <w:numPr>
          <w:ilvl w:val="0"/>
          <w:numId w:val="70"/>
        </w:numPr>
        <w:rPr>
          <w:rFonts w:hint="eastAsia" w:cs="微软雅黑"/>
          <w:color w:val="auto"/>
          <w:szCs w:val="21"/>
          <w:lang w:bidi="ar"/>
        </w:rPr>
      </w:pPr>
      <w:r>
        <w:rPr>
          <w:rFonts w:hint="eastAsia" w:cs="微软雅黑"/>
          <w:color w:val="auto"/>
          <w:szCs w:val="21"/>
          <w:lang w:bidi="ar"/>
        </w:rPr>
        <w:t>12路数字调音台</w:t>
      </w:r>
    </w:p>
    <w:p>
      <w:pPr>
        <w:numPr>
          <w:ilvl w:val="0"/>
          <w:numId w:val="5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分辨率：自带显示屏不低于1024x600</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触控：电阻</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主控CPU：</w:t>
      </w:r>
      <w:r>
        <w:rPr>
          <w:rFonts w:hint="eastAsia" w:ascii="宋体" w:hAnsi="宋体" w:eastAsia="宋体" w:cs="微软雅黑"/>
          <w:color w:val="auto"/>
          <w:sz w:val="24"/>
          <w:szCs w:val="24"/>
          <w:lang w:eastAsia="zh-CN" w:bidi="ar"/>
        </w:rPr>
        <w:t>不低于</w:t>
      </w:r>
      <w:r>
        <w:rPr>
          <w:rFonts w:hint="eastAsia" w:ascii="宋体" w:hAnsi="宋体" w:eastAsia="宋体" w:cs="微软雅黑"/>
          <w:color w:val="auto"/>
          <w:sz w:val="24"/>
          <w:szCs w:val="24"/>
          <w:lang w:bidi="ar"/>
        </w:rPr>
        <w:t>4核 Cortex™-A9</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操作系统 Linux</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模拟输入：10CH ( 6MIC + 4Line )</w:t>
      </w:r>
    </w:p>
    <w:p>
      <w:pPr>
        <w:numPr>
          <w:ilvl w:val="0"/>
          <w:numId w:val="5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数字输入：S/P DIF 、光纤</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数字输出：AES EBU</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USB：录音 播放 播放格式APE、FLAC、MP3.WAV</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模拟输出：L/R+4BUS+Headphone(L/R)</w:t>
      </w:r>
    </w:p>
    <w:p>
      <w:pPr>
        <w:numPr>
          <w:ilvl w:val="0"/>
          <w:numId w:val="56"/>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ipad控制：有</w:t>
      </w:r>
    </w:p>
    <w:p>
      <w:pPr>
        <w:pStyle w:val="5"/>
        <w:numPr>
          <w:ilvl w:val="0"/>
          <w:numId w:val="70"/>
        </w:numPr>
        <w:rPr>
          <w:rFonts w:hint="eastAsia" w:cs="微软雅黑"/>
          <w:color w:val="auto"/>
          <w:szCs w:val="21"/>
          <w:lang w:bidi="ar"/>
        </w:rPr>
      </w:pPr>
      <w:r>
        <w:rPr>
          <w:rFonts w:hint="eastAsia" w:cs="微软雅黑"/>
          <w:color w:val="auto"/>
          <w:szCs w:val="21"/>
          <w:lang w:bidi="ar"/>
        </w:rPr>
        <w:t>时序电源</w:t>
      </w:r>
    </w:p>
    <w:p>
      <w:pPr>
        <w:numPr>
          <w:ilvl w:val="0"/>
          <w:numId w:val="5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最大输入电流50A</w:t>
      </w:r>
    </w:p>
    <w:p>
      <w:pPr>
        <w:numPr>
          <w:ilvl w:val="0"/>
          <w:numId w:val="5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单路</w:t>
      </w:r>
      <w:r>
        <w:rPr>
          <w:rFonts w:hint="eastAsia" w:ascii="宋体" w:hAnsi="宋体" w:eastAsia="宋体" w:cs="微软雅黑"/>
          <w:color w:val="auto"/>
          <w:sz w:val="24"/>
          <w:szCs w:val="24"/>
          <w:lang w:eastAsia="zh-CN" w:bidi="ar"/>
        </w:rPr>
        <w:t>功率</w:t>
      </w:r>
      <w:r>
        <w:rPr>
          <w:rFonts w:hint="eastAsia" w:ascii="宋体" w:hAnsi="宋体" w:eastAsia="宋体" w:cs="微软雅黑"/>
          <w:color w:val="auto"/>
          <w:sz w:val="24"/>
          <w:szCs w:val="24"/>
          <w:lang w:bidi="ar"/>
        </w:rPr>
        <w:t>/总功率/输出电流：2000W/6000W/30A 277VAC</w:t>
      </w:r>
    </w:p>
    <w:p>
      <w:pPr>
        <w:numPr>
          <w:ilvl w:val="0"/>
          <w:numId w:val="5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工作电压220V/50-60Hz</w:t>
      </w:r>
    </w:p>
    <w:p>
      <w:pPr>
        <w:numPr>
          <w:ilvl w:val="0"/>
          <w:numId w:val="57"/>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 xml:space="preserve">每一路功率Max </w:t>
      </w:r>
      <w:r>
        <w:rPr>
          <w:rFonts w:hint="eastAsia" w:ascii="宋体" w:hAnsi="宋体" w:eastAsia="宋体" w:cs="微软雅黑"/>
          <w:color w:val="auto"/>
          <w:sz w:val="24"/>
          <w:szCs w:val="24"/>
          <w:lang w:eastAsia="zh-CN" w:bidi="ar"/>
        </w:rPr>
        <w:t>2000W</w:t>
      </w:r>
      <w:r>
        <w:rPr>
          <w:rFonts w:hint="eastAsia" w:ascii="宋体" w:hAnsi="宋体" w:eastAsia="宋体" w:cs="微软雅黑"/>
          <w:color w:val="auto"/>
          <w:sz w:val="24"/>
          <w:szCs w:val="24"/>
          <w:lang w:bidi="ar"/>
        </w:rPr>
        <w:t> </w:t>
      </w:r>
    </w:p>
    <w:p>
      <w:pPr>
        <w:numPr>
          <w:ilvl w:val="0"/>
          <w:numId w:val="5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输入与输出电压 可选配电压：110V输入=110V输出，380V输入=220V输出</w:t>
      </w:r>
    </w:p>
    <w:p>
      <w:pPr>
        <w:numPr>
          <w:ilvl w:val="0"/>
          <w:numId w:val="5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输出电源插座提供8+1个10A插座输出（可选8+2个10A插座输出）</w:t>
      </w:r>
    </w:p>
    <w:p>
      <w:pPr>
        <w:numPr>
          <w:ilvl w:val="0"/>
          <w:numId w:val="5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遥控功能可选配遥控器距离范围10米，（没遮挡物范围15米） </w:t>
      </w:r>
    </w:p>
    <w:p>
      <w:pPr>
        <w:numPr>
          <w:ilvl w:val="0"/>
          <w:numId w:val="57"/>
        </w:numPr>
        <w:adjustRightInd w:val="0"/>
        <w:snapToGrid w:val="0"/>
        <w:textAlignment w:val="center"/>
        <w:rPr>
          <w:color w:val="auto"/>
          <w:sz w:val="24"/>
          <w:szCs w:val="24"/>
          <w:lang w:eastAsia="zh-CN"/>
        </w:rPr>
      </w:pPr>
      <w:r>
        <w:rPr>
          <w:rFonts w:hint="eastAsia" w:ascii="宋体" w:hAnsi="宋体" w:eastAsia="宋体" w:cs="微软雅黑"/>
          <w:color w:val="auto"/>
          <w:sz w:val="24"/>
          <w:szCs w:val="24"/>
          <w:lang w:bidi="ar"/>
        </w:rPr>
        <w:t>联机支持可无限级联</w:t>
      </w:r>
    </w:p>
    <w:p>
      <w:pPr>
        <w:pStyle w:val="5"/>
        <w:numPr>
          <w:ilvl w:val="0"/>
          <w:numId w:val="70"/>
        </w:numPr>
        <w:rPr>
          <w:rFonts w:hint="eastAsia" w:cs="微软雅黑"/>
          <w:color w:val="auto"/>
          <w:szCs w:val="21"/>
          <w:lang w:bidi="ar"/>
        </w:rPr>
      </w:pPr>
      <w:r>
        <w:rPr>
          <w:rFonts w:hint="eastAsia" w:cs="微软雅黑"/>
          <w:color w:val="auto"/>
          <w:szCs w:val="21"/>
          <w:lang w:bidi="ar"/>
        </w:rPr>
        <w:t>吸顶音箱</w:t>
      </w:r>
    </w:p>
    <w:p>
      <w:pPr>
        <w:numPr>
          <w:ilvl w:val="0"/>
          <w:numId w:val="5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最大/额定功率：60W</w:t>
      </w:r>
    </w:p>
    <w:p>
      <w:pPr>
        <w:numPr>
          <w:ilvl w:val="0"/>
          <w:numId w:val="5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输入方式：8Ω</w:t>
      </w:r>
    </w:p>
    <w:p>
      <w:pPr>
        <w:numPr>
          <w:ilvl w:val="0"/>
          <w:numId w:val="5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灵敏度(1m ，1w)：90DB</w:t>
      </w:r>
    </w:p>
    <w:p>
      <w:pPr>
        <w:numPr>
          <w:ilvl w:val="0"/>
          <w:numId w:val="5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频响：50-20KHZ</w:t>
      </w:r>
    </w:p>
    <w:p>
      <w:pPr>
        <w:pStyle w:val="5"/>
        <w:numPr>
          <w:ilvl w:val="0"/>
          <w:numId w:val="70"/>
        </w:numPr>
        <w:rPr>
          <w:rFonts w:hint="eastAsia" w:cs="微软雅黑"/>
          <w:color w:val="auto"/>
          <w:szCs w:val="21"/>
          <w:lang w:bidi="ar"/>
        </w:rPr>
      </w:pPr>
      <w:r>
        <w:rPr>
          <w:rFonts w:hint="eastAsia" w:cs="微软雅黑"/>
          <w:color w:val="auto"/>
          <w:szCs w:val="21"/>
          <w:lang w:bidi="ar"/>
        </w:rPr>
        <w:t>功率放大器</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立体声模式每声道平均持续输出功率</w:t>
      </w:r>
      <w:r>
        <w:rPr>
          <w:rFonts w:hint="eastAsia" w:ascii="宋体" w:hAnsi="宋体" w:eastAsia="宋体" w:cs="微软雅黑"/>
          <w:color w:val="auto"/>
          <w:sz w:val="24"/>
          <w:szCs w:val="24"/>
          <w:lang w:eastAsia="zh-CN" w:bidi="ar"/>
        </w:rPr>
        <w:t>支持</w:t>
      </w:r>
      <w:r>
        <w:rPr>
          <w:rFonts w:hint="eastAsia" w:ascii="宋体" w:hAnsi="宋体" w:eastAsia="宋体" w:cs="微软雅黑"/>
          <w:color w:val="auto"/>
          <w:sz w:val="24"/>
          <w:szCs w:val="24"/>
          <w:lang w:bidi="ar"/>
        </w:rPr>
        <w:t>8Ω(20Hz-20KHz@0.5%THD)：450W</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立体声模式每声道平均持续输出功率</w:t>
      </w:r>
      <w:r>
        <w:rPr>
          <w:rFonts w:hint="eastAsia" w:ascii="宋体" w:hAnsi="宋体" w:eastAsia="宋体" w:cs="微软雅黑"/>
          <w:color w:val="auto"/>
          <w:sz w:val="24"/>
          <w:szCs w:val="24"/>
          <w:lang w:eastAsia="zh-CN" w:bidi="ar"/>
        </w:rPr>
        <w:t>支持</w:t>
      </w:r>
      <w:r>
        <w:rPr>
          <w:rFonts w:hint="eastAsia" w:ascii="宋体" w:hAnsi="宋体" w:eastAsia="宋体" w:cs="微软雅黑"/>
          <w:color w:val="auto"/>
          <w:sz w:val="24"/>
          <w:szCs w:val="24"/>
          <w:lang w:bidi="ar"/>
        </w:rPr>
        <w:t>4Ω(20Hz-20KHz@0.5%THD)：600W</w:t>
      </w:r>
    </w:p>
    <w:p>
      <w:pPr>
        <w:numPr>
          <w:ilvl w:val="0"/>
          <w:numId w:val="5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立体声模式每声道平均持续输出功率支持桥接8</w:t>
      </w:r>
      <w:r>
        <w:rPr>
          <w:rFonts w:hint="eastAsia" w:ascii="宋体" w:hAnsi="宋体" w:eastAsia="宋体" w:cs="微软雅黑"/>
          <w:color w:val="auto"/>
          <w:sz w:val="24"/>
          <w:szCs w:val="24"/>
          <w:lang w:bidi="ar"/>
        </w:rPr>
        <w:t>Ω</w:t>
      </w:r>
      <w:r>
        <w:rPr>
          <w:rFonts w:hint="eastAsia" w:ascii="宋体" w:hAnsi="宋体" w:eastAsia="宋体" w:cs="微软雅黑"/>
          <w:color w:val="auto"/>
          <w:sz w:val="24"/>
          <w:szCs w:val="24"/>
          <w:lang w:eastAsia="zh-CN" w:bidi="ar"/>
        </w:rPr>
        <w:t>(20HZ-20KHZ/0.1%THD)：900W</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信噪比S/N(20Hz-20KHz)8Ω：98DB</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失真THD(@8Ω1KHz)：&lt;0.5%</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输入阻抗：20KΩ</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频率响应：20HZ-20KHZ@1w</w:t>
      </w:r>
    </w:p>
    <w:p>
      <w:pPr>
        <w:numPr>
          <w:ilvl w:val="0"/>
          <w:numId w:val="59"/>
        </w:numPr>
        <w:adjustRightInd w:val="0"/>
        <w:snapToGrid w:val="0"/>
        <w:textAlignment w:val="center"/>
        <w:rPr>
          <w:rFonts w:hint="eastAsia" w:ascii="宋体" w:hAnsi="宋体" w:eastAsia="宋体" w:cs="微软雅黑"/>
          <w:color w:val="auto"/>
          <w:sz w:val="24"/>
          <w:szCs w:val="24"/>
          <w:lang w:bidi="ar"/>
        </w:rPr>
      </w:pPr>
      <w:r>
        <w:rPr>
          <w:rFonts w:hint="eastAsia" w:ascii="宋体" w:hAnsi="宋体" w:eastAsia="宋体" w:cs="微软雅黑"/>
          <w:color w:val="auto"/>
          <w:sz w:val="24"/>
          <w:szCs w:val="24"/>
          <w:lang w:bidi="ar"/>
        </w:rPr>
        <w:t>阻尼系数：&gt;200@8Ω</w:t>
      </w:r>
    </w:p>
    <w:p>
      <w:pPr>
        <w:numPr>
          <w:ilvl w:val="0"/>
          <w:numId w:val="5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控制：前面板：交流电电源开关，声道1/2单独增益控制，后面板：立体声/并接/桥接调制，灵敏度调节</w:t>
      </w:r>
    </w:p>
    <w:p>
      <w:pPr>
        <w:numPr>
          <w:ilvl w:val="0"/>
          <w:numId w:val="5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保护：具有输出短路，过热，自动限幅，长期输出功率，直流/交流保护装置</w:t>
      </w:r>
    </w:p>
    <w:p>
      <w:pPr>
        <w:numPr>
          <w:ilvl w:val="0"/>
          <w:numId w:val="59"/>
        </w:numPr>
        <w:adjustRightInd w:val="0"/>
        <w:snapToGrid w:val="0"/>
        <w:textAlignment w:val="center"/>
        <w:rPr>
          <w:color w:val="auto"/>
          <w:sz w:val="24"/>
          <w:szCs w:val="24"/>
          <w:lang w:eastAsia="zh-CN"/>
        </w:rPr>
      </w:pPr>
      <w:r>
        <w:rPr>
          <w:rFonts w:hint="eastAsia" w:ascii="宋体" w:hAnsi="宋体" w:eastAsia="宋体" w:cs="微软雅黑"/>
          <w:color w:val="auto"/>
          <w:sz w:val="24"/>
          <w:szCs w:val="24"/>
          <w:lang w:bidi="ar"/>
        </w:rPr>
        <w:t>电源要求：220V</w:t>
      </w:r>
    </w:p>
    <w:p>
      <w:pPr>
        <w:ind w:left="400"/>
        <w:rPr>
          <w:color w:val="auto"/>
          <w:sz w:val="24"/>
          <w:szCs w:val="24"/>
          <w:lang w:eastAsia="zh-CN"/>
        </w:rPr>
      </w:pPr>
    </w:p>
    <w:p>
      <w:pPr>
        <w:pStyle w:val="5"/>
        <w:numPr>
          <w:ilvl w:val="0"/>
          <w:numId w:val="70"/>
        </w:numPr>
        <w:rPr>
          <w:rFonts w:hint="eastAsia" w:cs="微软雅黑"/>
          <w:color w:val="auto"/>
          <w:szCs w:val="21"/>
          <w:lang w:bidi="ar"/>
        </w:rPr>
      </w:pPr>
      <w:r>
        <w:rPr>
          <w:rFonts w:hint="eastAsia" w:cs="微软雅黑"/>
          <w:color w:val="auto"/>
          <w:szCs w:val="21"/>
          <w:lang w:bidi="ar"/>
        </w:rPr>
        <w:t>机柜</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国产/定制机柜，600*600*1000mm</w:t>
      </w:r>
    </w:p>
    <w:p>
      <w:pPr>
        <w:pStyle w:val="5"/>
        <w:numPr>
          <w:ilvl w:val="0"/>
          <w:numId w:val="70"/>
        </w:numPr>
        <w:rPr>
          <w:rFonts w:hint="eastAsia" w:cs="微软雅黑"/>
          <w:color w:val="auto"/>
          <w:szCs w:val="21"/>
          <w:lang w:bidi="ar"/>
        </w:rPr>
      </w:pPr>
      <w:r>
        <w:rPr>
          <w:rFonts w:hint="eastAsia" w:cs="微软雅黑"/>
          <w:color w:val="auto"/>
          <w:szCs w:val="21"/>
          <w:lang w:bidi="ar"/>
        </w:rPr>
        <w:t>网线</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六类网线非屏蔽 </w:t>
      </w:r>
    </w:p>
    <w:p>
      <w:pPr>
        <w:pStyle w:val="5"/>
        <w:numPr>
          <w:ilvl w:val="0"/>
          <w:numId w:val="70"/>
        </w:numPr>
        <w:rPr>
          <w:rFonts w:hint="eastAsia" w:cs="微软雅黑"/>
          <w:color w:val="auto"/>
          <w:szCs w:val="21"/>
          <w:lang w:bidi="ar"/>
        </w:rPr>
      </w:pPr>
      <w:r>
        <w:rPr>
          <w:rFonts w:hint="eastAsia" w:cs="微软雅黑"/>
          <w:color w:val="auto"/>
          <w:szCs w:val="21"/>
          <w:lang w:bidi="ar"/>
        </w:rPr>
        <w:t>音响金银线</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单股300芯，双股600芯金银线</w:t>
      </w:r>
    </w:p>
    <w:p>
      <w:pPr>
        <w:pStyle w:val="5"/>
        <w:numPr>
          <w:ilvl w:val="0"/>
          <w:numId w:val="70"/>
        </w:numPr>
        <w:rPr>
          <w:rFonts w:hint="eastAsia" w:cs="微软雅黑"/>
          <w:color w:val="auto"/>
          <w:szCs w:val="21"/>
          <w:lang w:bidi="ar"/>
        </w:rPr>
      </w:pPr>
      <w:r>
        <w:rPr>
          <w:rFonts w:hint="eastAsia" w:cs="微软雅黑"/>
          <w:color w:val="auto"/>
          <w:szCs w:val="21"/>
          <w:lang w:bidi="ar"/>
        </w:rPr>
        <w:t>音频线（咪线）</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两芯带屏蔽音频线</w:t>
      </w:r>
    </w:p>
    <w:p>
      <w:pPr>
        <w:pStyle w:val="5"/>
        <w:numPr>
          <w:ilvl w:val="0"/>
          <w:numId w:val="70"/>
        </w:numPr>
        <w:rPr>
          <w:rFonts w:hint="eastAsia" w:cs="微软雅黑"/>
          <w:color w:val="auto"/>
          <w:szCs w:val="21"/>
          <w:lang w:bidi="ar"/>
        </w:rPr>
      </w:pPr>
      <w:r>
        <w:rPr>
          <w:rFonts w:hint="eastAsia" w:cs="微软雅黑"/>
          <w:color w:val="auto"/>
          <w:szCs w:val="21"/>
          <w:lang w:bidi="ar"/>
        </w:rPr>
        <w:t>HDMI视频线（10米）</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HDMKI线缆（10米）</w:t>
      </w:r>
    </w:p>
    <w:p>
      <w:pPr>
        <w:pStyle w:val="5"/>
        <w:numPr>
          <w:ilvl w:val="0"/>
          <w:numId w:val="70"/>
        </w:numPr>
        <w:rPr>
          <w:rFonts w:hint="eastAsia" w:cs="微软雅黑"/>
          <w:color w:val="auto"/>
          <w:szCs w:val="21"/>
          <w:lang w:bidi="ar"/>
        </w:rPr>
      </w:pPr>
      <w:r>
        <w:rPr>
          <w:rFonts w:hint="eastAsia" w:cs="微软雅黑"/>
          <w:color w:val="auto"/>
          <w:szCs w:val="21"/>
          <w:lang w:bidi="ar"/>
        </w:rPr>
        <w:t>HDMI视频线（20米）</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光纤HDMKI线缆（20米）</w:t>
      </w:r>
    </w:p>
    <w:p>
      <w:pPr>
        <w:ind w:firstLine="480" w:firstLineChars="200"/>
        <w:rPr>
          <w:rFonts w:hint="eastAsia" w:ascii="宋体" w:hAnsi="宋体" w:eastAsia="宋体" w:cs="微软雅黑"/>
          <w:color w:val="auto"/>
          <w:sz w:val="24"/>
          <w:szCs w:val="24"/>
          <w:lang w:eastAsia="zh-CN" w:bidi="ar"/>
        </w:rPr>
      </w:pPr>
    </w:p>
    <w:p>
      <w:pPr>
        <w:pStyle w:val="5"/>
        <w:numPr>
          <w:ilvl w:val="0"/>
          <w:numId w:val="70"/>
        </w:numPr>
        <w:rPr>
          <w:rFonts w:hint="eastAsia" w:cs="微软雅黑"/>
          <w:color w:val="auto"/>
          <w:szCs w:val="21"/>
          <w:lang w:bidi="ar"/>
        </w:rPr>
      </w:pPr>
      <w:r>
        <w:rPr>
          <w:rFonts w:hint="eastAsia" w:cs="微软雅黑"/>
          <w:color w:val="auto"/>
          <w:szCs w:val="21"/>
          <w:lang w:bidi="ar"/>
        </w:rPr>
        <w:t>电源线</w:t>
      </w:r>
    </w:p>
    <w:p>
      <w:pPr>
        <w:ind w:firstLine="480" w:firstLineChars="200"/>
        <w:rPr>
          <w:color w:val="auto"/>
          <w:sz w:val="24"/>
          <w:szCs w:val="24"/>
          <w:lang w:eastAsia="zh-CN"/>
        </w:rPr>
      </w:pPr>
      <w:r>
        <w:rPr>
          <w:rFonts w:hint="eastAsia" w:ascii="宋体" w:hAnsi="宋体" w:eastAsia="宋体" w:cs="微软雅黑"/>
          <w:color w:val="auto"/>
          <w:sz w:val="24"/>
          <w:szCs w:val="24"/>
          <w:lang w:eastAsia="zh-CN" w:bidi="ar"/>
        </w:rPr>
        <w:t>RVV2*1</w:t>
      </w:r>
    </w:p>
    <w:p>
      <w:pPr>
        <w:pStyle w:val="5"/>
        <w:numPr>
          <w:ilvl w:val="0"/>
          <w:numId w:val="70"/>
        </w:numPr>
        <w:rPr>
          <w:rFonts w:hint="eastAsia" w:cs="微软雅黑"/>
          <w:color w:val="auto"/>
          <w:szCs w:val="21"/>
          <w:lang w:bidi="ar"/>
        </w:rPr>
      </w:pPr>
      <w:r>
        <w:rPr>
          <w:rFonts w:hint="eastAsia" w:cs="微软雅黑"/>
          <w:color w:val="auto"/>
          <w:szCs w:val="21"/>
          <w:lang w:bidi="ar"/>
        </w:rPr>
        <w:t>多媒体插座</w:t>
      </w:r>
    </w:p>
    <w:p>
      <w:pPr>
        <w:numPr>
          <w:ilvl w:val="0"/>
          <w:numId w:val="7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插座采用全铝结构，信息模块接口采用标准模块。</w:t>
      </w:r>
    </w:p>
    <w:p>
      <w:pPr>
        <w:numPr>
          <w:ilvl w:val="0"/>
          <w:numId w:val="79"/>
        </w:numPr>
        <w:rPr>
          <w:color w:val="auto"/>
          <w:sz w:val="24"/>
          <w:szCs w:val="24"/>
          <w:lang w:eastAsia="zh-CN"/>
        </w:rPr>
      </w:pPr>
      <w:r>
        <w:rPr>
          <w:rFonts w:hint="eastAsia" w:ascii="宋体" w:hAnsi="宋体" w:eastAsia="宋体" w:cs="微软雅黑"/>
          <w:color w:val="auto"/>
          <w:sz w:val="24"/>
          <w:szCs w:val="24"/>
          <w:lang w:eastAsia="zh-CN" w:bidi="ar"/>
        </w:rPr>
        <w:t>配置接口：1个多功能电源接口、2个RJ45网络、1个HDMI高清视频接口</w:t>
      </w:r>
    </w:p>
    <w:p>
      <w:pPr>
        <w:pStyle w:val="5"/>
        <w:numPr>
          <w:ilvl w:val="0"/>
          <w:numId w:val="70"/>
        </w:numPr>
        <w:rPr>
          <w:rFonts w:hint="eastAsia" w:cs="微软雅黑"/>
          <w:color w:val="auto"/>
          <w:szCs w:val="21"/>
          <w:lang w:bidi="ar"/>
        </w:rPr>
      </w:pPr>
      <w:r>
        <w:rPr>
          <w:rFonts w:hint="eastAsia" w:cs="微软雅黑"/>
          <w:color w:val="auto"/>
          <w:szCs w:val="21"/>
          <w:lang w:bidi="ar"/>
        </w:rPr>
        <w:t>摄像机三脚架</w:t>
      </w:r>
    </w:p>
    <w:p>
      <w:pPr>
        <w:numPr>
          <w:ilvl w:val="0"/>
          <w:numId w:val="8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承重不低于10公斤</w:t>
      </w:r>
    </w:p>
    <w:p>
      <w:pPr>
        <w:numPr>
          <w:ilvl w:val="0"/>
          <w:numId w:val="8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脚架节数3节</w:t>
      </w:r>
    </w:p>
    <w:p>
      <w:pPr>
        <w:numPr>
          <w:ilvl w:val="0"/>
          <w:numId w:val="80"/>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自带摄像机固定托盘</w:t>
      </w:r>
    </w:p>
    <w:p>
      <w:pPr>
        <w:numPr>
          <w:ilvl w:val="0"/>
          <w:numId w:val="80"/>
        </w:numPr>
        <w:rPr>
          <w:color w:val="auto"/>
          <w:sz w:val="24"/>
          <w:szCs w:val="24"/>
          <w:lang w:eastAsia="zh-CN"/>
        </w:rPr>
      </w:pPr>
      <w:r>
        <w:rPr>
          <w:rFonts w:hint="eastAsia" w:ascii="宋体" w:hAnsi="宋体" w:eastAsia="宋体" w:cs="微软雅黑"/>
          <w:color w:val="auto"/>
          <w:sz w:val="24"/>
          <w:szCs w:val="24"/>
          <w:lang w:eastAsia="zh-CN" w:bidi="ar"/>
        </w:rPr>
        <w:t>产品材质：铝合金</w:t>
      </w:r>
    </w:p>
    <w:p>
      <w:pPr>
        <w:pStyle w:val="5"/>
        <w:numPr>
          <w:ilvl w:val="0"/>
          <w:numId w:val="70"/>
        </w:numPr>
        <w:rPr>
          <w:rFonts w:hint="eastAsia" w:cs="微软雅黑"/>
          <w:color w:val="auto"/>
          <w:szCs w:val="21"/>
          <w:lang w:bidi="ar"/>
        </w:rPr>
      </w:pPr>
      <w:r>
        <w:rPr>
          <w:rFonts w:hint="eastAsia" w:cs="微软雅黑"/>
          <w:color w:val="auto"/>
          <w:szCs w:val="21"/>
          <w:lang w:bidi="ar"/>
        </w:rPr>
        <w:t>其他辅料</w:t>
      </w:r>
    </w:p>
    <w:p>
      <w:pPr>
        <w:ind w:firstLine="480" w:firstLineChars="200"/>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另购六类水晶头、焊锡、松香、扎带、线号、防水胶布、电工胶布、电源插头、标签、插排、25、32线管等辅助材料。</w:t>
      </w:r>
    </w:p>
    <w:p>
      <w:pPr>
        <w:pStyle w:val="4"/>
        <w:numPr>
          <w:ilvl w:val="2"/>
          <w:numId w:val="0"/>
        </w:numPr>
        <w:rPr>
          <w:rFonts w:hint="eastAsia"/>
          <w:color w:val="auto"/>
          <w:sz w:val="36"/>
          <w:szCs w:val="36"/>
        </w:rPr>
      </w:pPr>
      <w:bookmarkStart w:id="75" w:name="_Toc2070"/>
      <w:bookmarkStart w:id="76" w:name="_Toc19988"/>
      <w:bookmarkStart w:id="77" w:name="_Toc5820"/>
      <w:bookmarkStart w:id="78" w:name="_Toc11853"/>
      <w:r>
        <w:rPr>
          <w:rFonts w:hint="eastAsia"/>
          <w:color w:val="auto"/>
          <w:sz w:val="36"/>
          <w:szCs w:val="36"/>
          <w:lang w:val="en-US" w:eastAsia="zh-CN"/>
        </w:rPr>
        <w:t>四</w:t>
      </w:r>
      <w:r>
        <w:rPr>
          <w:rFonts w:hint="eastAsia"/>
          <w:color w:val="auto"/>
          <w:sz w:val="36"/>
          <w:szCs w:val="36"/>
        </w:rPr>
        <w:t>、交易室部分</w:t>
      </w:r>
      <w:bookmarkEnd w:id="75"/>
      <w:bookmarkEnd w:id="76"/>
      <w:bookmarkEnd w:id="77"/>
      <w:bookmarkEnd w:id="78"/>
    </w:p>
    <w:p>
      <w:pPr>
        <w:pStyle w:val="5"/>
        <w:numPr>
          <w:ilvl w:val="0"/>
          <w:numId w:val="81"/>
        </w:numPr>
        <w:rPr>
          <w:rFonts w:hint="eastAsia" w:cs="微软雅黑"/>
          <w:color w:val="auto"/>
          <w:szCs w:val="21"/>
          <w:lang w:bidi="ar"/>
        </w:rPr>
      </w:pPr>
      <w:r>
        <w:rPr>
          <w:rFonts w:hint="eastAsia" w:cs="微软雅黑"/>
          <w:color w:val="auto"/>
          <w:szCs w:val="21"/>
          <w:lang w:bidi="ar"/>
        </w:rPr>
        <w:t>智慧屏</w:t>
      </w:r>
    </w:p>
    <w:p>
      <w:pPr>
        <w:numPr>
          <w:ilvl w:val="0"/>
          <w:numId w:val="82"/>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屏幕显示尺寸≥98英寸，屏幕图像分辨率≥3840*2160，响应时间≤8ms，灰阶≥256级，对比度≥4000：1，亮度≥348cd/㎡；</w:t>
      </w:r>
    </w:p>
    <w:p>
      <w:pPr>
        <w:numPr>
          <w:ilvl w:val="0"/>
          <w:numId w:val="82"/>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采用红外触控技术，触控点数≥38点，书写点数≥20点；</w:t>
      </w:r>
    </w:p>
    <w:p>
      <w:pPr>
        <w:numPr>
          <w:ilvl w:val="0"/>
          <w:numId w:val="82"/>
        </w:numPr>
        <w:rPr>
          <w:rFonts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屏幕色域 ≥90%NTSC，色彩空间≥5种，图像模式≥3种，sRGB色差△E≤1.5；</w:t>
      </w:r>
    </w:p>
    <w:p>
      <w:pPr>
        <w:numPr>
          <w:ilvl w:val="0"/>
          <w:numId w:val="82"/>
        </w:numP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为了达到更好的护眼效果，屏体采用防蓝光设计，无需通过任何设置，默认实现硬件低蓝光。（提供莱茵</w:t>
      </w:r>
      <w:r>
        <w:rPr>
          <w:rFonts w:ascii="宋体" w:hAnsi="宋体" w:eastAsia="宋体" w:cs="微软雅黑"/>
          <w:color w:val="auto"/>
          <w:sz w:val="24"/>
          <w:szCs w:val="24"/>
          <w:lang w:eastAsia="zh-CN" w:bidi="ar"/>
        </w:rPr>
        <w:t>TUV</w:t>
      </w:r>
      <w:r>
        <w:rPr>
          <w:rFonts w:hint="eastAsia" w:ascii="宋体" w:hAnsi="宋体" w:eastAsia="宋体" w:cs="微软雅黑"/>
          <w:color w:val="auto"/>
          <w:sz w:val="24"/>
          <w:szCs w:val="24"/>
          <w:lang w:eastAsia="zh-CN" w:bidi="ar"/>
        </w:rPr>
        <w:t>硬件低蓝光认证证明复印件并加盖厂家公章）</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内置3.2mm防眩光玻璃，硬度≥8H；</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内置高清摄像头≥4000W像素，清晰度≥2000线，水平视场角≥</w:t>
      </w:r>
      <w:r>
        <w:rPr>
          <w:rFonts w:ascii="宋体" w:hAnsi="宋体" w:eastAsia="宋体" w:cs="微软雅黑"/>
          <w:color w:val="auto"/>
          <w:sz w:val="24"/>
          <w:szCs w:val="24"/>
          <w:lang w:eastAsia="zh-CN" w:bidi="ar"/>
        </w:rPr>
        <w:t>85°</w:t>
      </w:r>
      <w:r>
        <w:rPr>
          <w:rFonts w:hint="eastAsia" w:ascii="宋体" w:hAnsi="宋体" w:eastAsia="宋体" w:cs="微软雅黑"/>
          <w:color w:val="auto"/>
          <w:sz w:val="24"/>
          <w:szCs w:val="24"/>
          <w:lang w:eastAsia="zh-CN" w:bidi="ar"/>
        </w:rPr>
        <w:t>，畸变≤</w:t>
      </w:r>
      <w:r>
        <w:rPr>
          <w:rFonts w:ascii="宋体" w:hAnsi="宋体" w:eastAsia="宋体" w:cs="微软雅黑"/>
          <w:color w:val="auto"/>
          <w:sz w:val="24"/>
          <w:szCs w:val="24"/>
          <w:lang w:eastAsia="zh-CN" w:bidi="ar"/>
        </w:rPr>
        <w:t>2%</w:t>
      </w:r>
      <w:r>
        <w:rPr>
          <w:rFonts w:hint="eastAsia" w:ascii="宋体" w:hAnsi="宋体" w:eastAsia="宋体" w:cs="微软雅黑"/>
          <w:color w:val="auto"/>
          <w:sz w:val="24"/>
          <w:szCs w:val="24"/>
          <w:lang w:eastAsia="zh-CN" w:bidi="ar"/>
        </w:rPr>
        <w:t>；摄像头支持预设≥</w:t>
      </w:r>
      <w:r>
        <w:rPr>
          <w:rFonts w:ascii="宋体" w:hAnsi="宋体" w:eastAsia="宋体" w:cs="微软雅黑"/>
          <w:color w:val="auto"/>
          <w:sz w:val="24"/>
          <w:szCs w:val="24"/>
          <w:lang w:eastAsia="zh-CN" w:bidi="ar"/>
        </w:rPr>
        <w:t>9</w:t>
      </w:r>
      <w:r>
        <w:rPr>
          <w:rFonts w:hint="eastAsia" w:ascii="宋体" w:hAnsi="宋体" w:eastAsia="宋体" w:cs="微软雅黑"/>
          <w:color w:val="auto"/>
          <w:sz w:val="24"/>
          <w:szCs w:val="24"/>
          <w:lang w:eastAsia="zh-CN" w:bidi="ar"/>
        </w:rPr>
        <w:t>个机拍摄机位；支持≥</w:t>
      </w:r>
      <w:r>
        <w:rPr>
          <w:rFonts w:ascii="宋体" w:hAnsi="宋体" w:eastAsia="宋体" w:cs="微软雅黑"/>
          <w:color w:val="auto"/>
          <w:sz w:val="24"/>
          <w:szCs w:val="24"/>
          <w:lang w:eastAsia="zh-CN" w:bidi="ar"/>
        </w:rPr>
        <w:t>5</w:t>
      </w:r>
      <w:r>
        <w:rPr>
          <w:rFonts w:hint="eastAsia" w:ascii="宋体" w:hAnsi="宋体" w:eastAsia="宋体" w:cs="微软雅黑"/>
          <w:color w:val="auto"/>
          <w:sz w:val="24"/>
          <w:szCs w:val="24"/>
          <w:lang w:eastAsia="zh-CN" w:bidi="ar"/>
        </w:rPr>
        <w:t>倍变焦；具备发言人追踪模式，声源定位精度≤</w:t>
      </w:r>
      <w:r>
        <w:rPr>
          <w:rFonts w:ascii="宋体" w:hAnsi="宋体" w:eastAsia="宋体" w:cs="微软雅黑"/>
          <w:color w:val="auto"/>
          <w:sz w:val="24"/>
          <w:szCs w:val="24"/>
          <w:lang w:eastAsia="zh-CN" w:bidi="ar"/>
        </w:rPr>
        <w:t xml:space="preserve">1 </w:t>
      </w:r>
      <w:r>
        <w:rPr>
          <w:rFonts w:hint="eastAsia" w:ascii="宋体" w:hAnsi="宋体" w:eastAsia="宋体" w:cs="微软雅黑"/>
          <w:color w:val="auto"/>
          <w:sz w:val="24"/>
          <w:szCs w:val="24"/>
          <w:lang w:eastAsia="zh-CN" w:bidi="ar"/>
        </w:rPr>
        <w:t>度。（需提供具有</w:t>
      </w:r>
      <w:r>
        <w:rPr>
          <w:rFonts w:ascii="宋体" w:hAnsi="宋体" w:eastAsia="宋体" w:cs="微软雅黑"/>
          <w:color w:val="auto"/>
          <w:sz w:val="24"/>
          <w:szCs w:val="24"/>
          <w:lang w:eastAsia="zh-CN" w:bidi="ar"/>
        </w:rPr>
        <w:t>CNAS</w:t>
      </w:r>
      <w:r>
        <w:rPr>
          <w:rFonts w:hint="eastAsia" w:ascii="宋体" w:hAnsi="宋体" w:eastAsia="宋体" w:cs="微软雅黑"/>
          <w:color w:val="auto"/>
          <w:sz w:val="24"/>
          <w:szCs w:val="24"/>
          <w:lang w:eastAsia="zh-CN" w:bidi="ar"/>
        </w:rPr>
        <w:t>标识的国家权威检测机构出具的检测报告复印件并加盖厂家公章）</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内置麦克风≥7阵列，支持前向≥180°拾音，有效拾音距离≥14米，支持AI降噪+混响抑制，支持智能音幕；</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接口：HDMI IN≥2个，USB 2.0≥1个，USB 3.0≥2个，USB Type-C IN≥1个，TOUCH 2.0≥1个，AUDIO IN≥1个，AUDIO OUT≥1个，RS232≥1个，RJ45 IN≥1个；</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支持蓝牙、WiFi功能；</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支持硬件+软件无线投屏；12.前置全功能Type-C接口，可支持手机充电、音视频信号传输、外部设备调用本机摄像头、麦克风及扬声器；</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为了方便快速书写，支持智能识别书写笔，实现书写笔下笔自动进入批注模式，无需手动点击批注模式，更贴合真实使用体验。</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支持统信UOS、麒麟OS等系统的电脑，通过软件客户端或者无线传屏器传屏；</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产品通过CCC认证、节能认证；</w:t>
      </w:r>
    </w:p>
    <w:p>
      <w:pPr>
        <w:numPr>
          <w:ilvl w:val="0"/>
          <w:numId w:val="82"/>
        </w:numPr>
        <w:spacing w:line="360" w:lineRule="auto"/>
        <w:ind w:firstLine="403"/>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采用模块化电脑方案， CPU不低于ntel 酷睿 i7，内存≥16G,硬盘≥256G固态,企业版 Windows 10正版系统，模块接口不少于1*HDMIOUT,1*RJ45,1*MIC   IN,2*USB3.0  ，1*USB2.0；</w:t>
      </w:r>
    </w:p>
    <w:p>
      <w:pPr>
        <w:pStyle w:val="5"/>
        <w:numPr>
          <w:ilvl w:val="0"/>
          <w:numId w:val="81"/>
        </w:numPr>
        <w:rPr>
          <w:rFonts w:hint="eastAsia" w:cs="微软雅黑"/>
          <w:color w:val="auto"/>
          <w:szCs w:val="21"/>
          <w:lang w:bidi="ar"/>
        </w:rPr>
      </w:pPr>
      <w:r>
        <w:rPr>
          <w:rFonts w:hint="eastAsia" w:cs="微软雅黑"/>
          <w:color w:val="auto"/>
          <w:szCs w:val="21"/>
          <w:lang w:bidi="ar"/>
        </w:rPr>
        <w:t>无线传屏器</w:t>
      </w:r>
    </w:p>
    <w:p>
      <w:pPr>
        <w:numPr>
          <w:ilvl w:val="0"/>
          <w:numId w:val="8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单按键设计,连接距离≥12m;</w:t>
      </w:r>
    </w:p>
    <w:p>
      <w:pPr>
        <w:numPr>
          <w:ilvl w:val="0"/>
          <w:numId w:val="83"/>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最快启动时间≤3S，传输延迟≤80ms;</w:t>
      </w:r>
    </w:p>
    <w:p>
      <w:pPr>
        <w:numPr>
          <w:ilvl w:val="0"/>
          <w:numId w:val="83"/>
        </w:numPr>
        <w:rPr>
          <w:color w:val="auto"/>
          <w:sz w:val="24"/>
          <w:szCs w:val="24"/>
          <w:lang w:eastAsia="zh-CN"/>
        </w:rPr>
      </w:pPr>
      <w:r>
        <w:rPr>
          <w:rFonts w:hint="eastAsia" w:ascii="宋体" w:hAnsi="宋体" w:eastAsia="宋体" w:cs="微软雅黑"/>
          <w:color w:val="auto"/>
          <w:sz w:val="24"/>
          <w:szCs w:val="24"/>
          <w:lang w:eastAsia="zh-CN" w:bidi="ar"/>
        </w:rPr>
        <w:t>无线传屏分辨率≥3840×2160@30Hz；BYOM分辨率≥1920×1080@30Hz；</w:t>
      </w:r>
    </w:p>
    <w:p>
      <w:pPr>
        <w:pStyle w:val="5"/>
        <w:numPr>
          <w:ilvl w:val="0"/>
          <w:numId w:val="81"/>
        </w:numPr>
        <w:rPr>
          <w:rFonts w:hint="eastAsia" w:cs="微软雅黑"/>
          <w:color w:val="auto"/>
          <w:szCs w:val="21"/>
          <w:lang w:bidi="ar"/>
        </w:rPr>
      </w:pPr>
      <w:r>
        <w:rPr>
          <w:rFonts w:hint="eastAsia" w:cs="微软雅黑"/>
          <w:color w:val="auto"/>
          <w:szCs w:val="21"/>
          <w:lang w:bidi="ar"/>
        </w:rPr>
        <w:t>高清一体矩阵</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支持配置拼接与无缝切换视频源的4K混合插卡矩阵系统；可接输入卡数量≥2张,输入路数≥8路,可接输出卡数量≥2张,输出路数≥8路；</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支持插卡式结构设计，可灵活配置输入输出信号类型及信号通道数；</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前面板支持按键控制，红外遥控器控制和LCD状态显示，支持IP信息直接查看和修改；</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支持音视频信号同步切换，DVI、VGA、AV、HDMI输入板卡支持模拟音频输入，DVI、VGA、AV、HDMI输出板卡支持模拟音频输出；</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支持断电记忆功能，支持矩阵轮巡/矩阵预切/全局分区功能；</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控制卡支持热插拔，支持固件在线升级；</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用户控制及操作日志支持多用户/密码登陆；权限分配；</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支持通过拖拽方式将视频信号源切换到任意一个或多个输出端口;</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支持预案场景保存和调用，客户端能支持不少于10个场景保存；</w:t>
      </w:r>
    </w:p>
    <w:p>
      <w:pPr>
        <w:numPr>
          <w:ilvl w:val="0"/>
          <w:numId w:val="84"/>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支持画面预览所有输入信号的视频图像，多种特效无缝切换模式，包括快速切换、淡入淡出、拉幕、动画。</w:t>
      </w:r>
    </w:p>
    <w:p>
      <w:pPr>
        <w:pStyle w:val="5"/>
        <w:numPr>
          <w:ilvl w:val="0"/>
          <w:numId w:val="81"/>
        </w:numPr>
        <w:rPr>
          <w:rFonts w:hint="eastAsia" w:cs="微软雅黑"/>
          <w:color w:val="auto"/>
          <w:szCs w:val="21"/>
          <w:lang w:bidi="ar"/>
        </w:rPr>
      </w:pPr>
      <w:r>
        <w:rPr>
          <w:rFonts w:hint="eastAsia" w:cs="微软雅黑"/>
          <w:color w:val="auto"/>
          <w:szCs w:val="21"/>
          <w:lang w:bidi="ar"/>
        </w:rPr>
        <w:t>HDMI视频线</w:t>
      </w:r>
    </w:p>
    <w:p>
      <w:pPr>
        <w:adjustRightInd w:val="0"/>
        <w:snapToGrid w:val="0"/>
        <w:ind w:left="40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HDMI线缆（10米）</w:t>
      </w:r>
    </w:p>
    <w:p>
      <w:pPr>
        <w:pStyle w:val="5"/>
        <w:numPr>
          <w:ilvl w:val="0"/>
          <w:numId w:val="81"/>
        </w:numPr>
        <w:rPr>
          <w:rFonts w:hint="eastAsia" w:cs="微软雅黑"/>
          <w:color w:val="auto"/>
          <w:szCs w:val="21"/>
          <w:lang w:bidi="ar"/>
        </w:rPr>
      </w:pPr>
      <w:r>
        <w:rPr>
          <w:rFonts w:hint="eastAsia" w:cs="微软雅黑"/>
          <w:color w:val="auto"/>
          <w:szCs w:val="21"/>
          <w:lang w:bidi="ar"/>
        </w:rPr>
        <w:t>电源线</w:t>
      </w:r>
    </w:p>
    <w:p>
      <w:pPr>
        <w:adjustRightInd w:val="0"/>
        <w:snapToGrid w:val="0"/>
        <w:ind w:left="400"/>
        <w:textAlignment w:val="center"/>
        <w:rPr>
          <w:color w:val="auto"/>
          <w:lang w:eastAsia="zh-CN"/>
        </w:rPr>
      </w:pPr>
      <w:r>
        <w:rPr>
          <w:rFonts w:hint="eastAsia" w:ascii="宋体" w:hAnsi="宋体" w:eastAsia="宋体" w:cs="微软雅黑"/>
          <w:color w:val="auto"/>
          <w:sz w:val="24"/>
          <w:szCs w:val="24"/>
          <w:lang w:eastAsia="zh-CN" w:bidi="ar"/>
        </w:rPr>
        <w:t>RVV3*2.5</w:t>
      </w:r>
    </w:p>
    <w:p>
      <w:pPr>
        <w:pStyle w:val="5"/>
        <w:numPr>
          <w:ilvl w:val="0"/>
          <w:numId w:val="81"/>
        </w:numPr>
        <w:rPr>
          <w:rFonts w:hint="eastAsia" w:cs="微软雅黑"/>
          <w:color w:val="auto"/>
          <w:szCs w:val="21"/>
          <w:lang w:bidi="ar"/>
        </w:rPr>
      </w:pPr>
      <w:r>
        <w:rPr>
          <w:rFonts w:hint="eastAsia" w:cs="微软雅黑"/>
          <w:color w:val="auto"/>
          <w:szCs w:val="21"/>
          <w:lang w:bidi="ar"/>
        </w:rPr>
        <w:t>机柜</w:t>
      </w:r>
    </w:p>
    <w:p>
      <w:pPr>
        <w:adjustRightInd w:val="0"/>
        <w:snapToGrid w:val="0"/>
        <w:ind w:left="40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国产/定制机柜，600*600*600mm</w:t>
      </w:r>
    </w:p>
    <w:p>
      <w:pPr>
        <w:pStyle w:val="4"/>
        <w:numPr>
          <w:ilvl w:val="2"/>
          <w:numId w:val="0"/>
        </w:numPr>
        <w:rPr>
          <w:rFonts w:hint="eastAsia" w:cs="微软雅黑"/>
          <w:color w:val="auto"/>
          <w:sz w:val="24"/>
          <w:lang w:bidi="ar"/>
        </w:rPr>
      </w:pPr>
      <w:bookmarkStart w:id="79" w:name="_Toc23885"/>
      <w:bookmarkStart w:id="80" w:name="_Toc10064"/>
      <w:bookmarkStart w:id="81" w:name="_Toc32234"/>
      <w:bookmarkStart w:id="82" w:name="_Toc29334"/>
      <w:r>
        <w:rPr>
          <w:rFonts w:hint="eastAsia"/>
          <w:color w:val="auto"/>
          <w:sz w:val="36"/>
          <w:szCs w:val="36"/>
          <w:lang w:val="en-US" w:eastAsia="zh-CN"/>
        </w:rPr>
        <w:t>五</w:t>
      </w:r>
      <w:r>
        <w:rPr>
          <w:rFonts w:hint="eastAsia"/>
          <w:color w:val="auto"/>
          <w:sz w:val="36"/>
          <w:szCs w:val="36"/>
        </w:rPr>
        <w:t>、交易中心走廊部分</w:t>
      </w:r>
      <w:bookmarkEnd w:id="79"/>
      <w:bookmarkEnd w:id="80"/>
      <w:bookmarkEnd w:id="81"/>
      <w:bookmarkEnd w:id="82"/>
    </w:p>
    <w:p>
      <w:pPr>
        <w:pStyle w:val="5"/>
        <w:numPr>
          <w:ilvl w:val="0"/>
          <w:numId w:val="85"/>
        </w:numPr>
        <w:rPr>
          <w:rFonts w:hint="eastAsia" w:cs="微软雅黑"/>
          <w:color w:val="auto"/>
          <w:szCs w:val="21"/>
          <w:lang w:bidi="ar"/>
        </w:rPr>
      </w:pPr>
      <w:r>
        <w:rPr>
          <w:rFonts w:hint="eastAsia" w:cs="微软雅黑"/>
          <w:color w:val="auto"/>
          <w:szCs w:val="21"/>
          <w:lang w:bidi="ar"/>
        </w:rPr>
        <w:t>LED显示屏</w:t>
      </w:r>
    </w:p>
    <w:p>
      <w:pPr>
        <w:numPr>
          <w:ilvl w:val="0"/>
          <w:numId w:val="8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像数点间距：1.5mm；像素密度：409600/㎡；像素构成：1R1G1B ；</w:t>
      </w:r>
    </w:p>
    <w:p>
      <w:pPr>
        <w:numPr>
          <w:ilvl w:val="0"/>
          <w:numId w:val="8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屏幕尺寸：约3*1.6875m；</w:t>
      </w:r>
    </w:p>
    <w:p>
      <w:pPr>
        <w:numPr>
          <w:ilvl w:val="0"/>
          <w:numId w:val="8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结构特点：灯驱合一；</w:t>
      </w:r>
    </w:p>
    <w:p>
      <w:pPr>
        <w:numPr>
          <w:ilvl w:val="0"/>
          <w:numId w:val="8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屏幕分辨率：1920*1080；</w:t>
      </w:r>
    </w:p>
    <w:p>
      <w:pPr>
        <w:numPr>
          <w:ilvl w:val="0"/>
          <w:numId w:val="8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亮度：≥580cd/㎡；</w:t>
      </w:r>
    </w:p>
    <w:p>
      <w:pPr>
        <w:numPr>
          <w:ilvl w:val="0"/>
          <w:numId w:val="8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亮度均匀性 ＞0.93；</w:t>
      </w:r>
    </w:p>
    <w:p>
      <w:pPr>
        <w:numPr>
          <w:ilvl w:val="0"/>
          <w:numId w:val="8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智能节电：具有智能（黑屏）节电功能，开启智能节电功能比没有开启节能 50%以上；符合GB21520-2015要求，一级能效。</w:t>
      </w:r>
    </w:p>
    <w:p>
      <w:pPr>
        <w:numPr>
          <w:ilvl w:val="0"/>
          <w:numId w:val="86"/>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显示单元间隙和平整度：≤0.05mm  (垂直偏差 JX≤5%；水平偏差：CS≤5%)，发光点之间中心距偏差≤1%，整屏平整度≤0.1mm。</w:t>
      </w:r>
    </w:p>
    <w:p>
      <w:pPr>
        <w:pStyle w:val="5"/>
        <w:numPr>
          <w:ilvl w:val="0"/>
          <w:numId w:val="85"/>
        </w:numPr>
        <w:rPr>
          <w:rFonts w:hint="eastAsia" w:cs="微软雅黑"/>
          <w:color w:val="auto"/>
          <w:szCs w:val="21"/>
          <w:lang w:bidi="ar"/>
        </w:rPr>
      </w:pPr>
      <w:r>
        <w:rPr>
          <w:rFonts w:hint="eastAsia" w:cs="微软雅黑"/>
          <w:color w:val="auto"/>
          <w:szCs w:val="21"/>
          <w:lang w:bidi="ar"/>
        </w:rPr>
        <w:t>视频处理器</w:t>
      </w:r>
    </w:p>
    <w:p>
      <w:p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前段信号支持HDMI、DVI、VGA等信号输入，输支持输出网口×6</w:t>
      </w:r>
    </w:p>
    <w:p>
      <w:pPr>
        <w:pStyle w:val="5"/>
        <w:numPr>
          <w:ilvl w:val="0"/>
          <w:numId w:val="85"/>
        </w:numPr>
        <w:rPr>
          <w:rFonts w:hint="eastAsia" w:cs="微软雅黑"/>
          <w:color w:val="auto"/>
          <w:szCs w:val="21"/>
          <w:lang w:bidi="ar"/>
        </w:rPr>
      </w:pPr>
      <w:r>
        <w:rPr>
          <w:rFonts w:hint="eastAsia" w:cs="微软雅黑"/>
          <w:color w:val="auto"/>
          <w:szCs w:val="21"/>
          <w:lang w:bidi="ar"/>
        </w:rPr>
        <w:t>接收卡</w:t>
      </w:r>
    </w:p>
    <w:p>
      <w:pPr>
        <w:numPr>
          <w:ilvl w:val="0"/>
          <w:numId w:val="8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支持14bit精度逐点校正；</w:t>
      </w:r>
    </w:p>
    <w:p>
      <w:pPr>
        <w:numPr>
          <w:ilvl w:val="0"/>
          <w:numId w:val="8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支持所有常规芯片、PWM芯片和灯饰芯片；</w:t>
      </w:r>
    </w:p>
    <w:p>
      <w:pPr>
        <w:numPr>
          <w:ilvl w:val="0"/>
          <w:numId w:val="8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支持静态屏、1/2~1/32扫之间的任意扫描类型；</w:t>
      </w:r>
    </w:p>
    <w:p>
      <w:pPr>
        <w:numPr>
          <w:ilvl w:val="0"/>
          <w:numId w:val="8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支持任意抽点，支持数据偏移，可轻松实现各种异型屏、球形屏、创意显示屏；</w:t>
      </w:r>
    </w:p>
    <w:p>
      <w:pPr>
        <w:numPr>
          <w:ilvl w:val="0"/>
          <w:numId w:val="8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单卡支持不少于30组RGB信号输出；</w:t>
      </w:r>
    </w:p>
    <w:p>
      <w:pPr>
        <w:numPr>
          <w:ilvl w:val="0"/>
          <w:numId w:val="87"/>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支持电源反接保护电路。</w:t>
      </w:r>
    </w:p>
    <w:p>
      <w:pPr>
        <w:pStyle w:val="5"/>
        <w:numPr>
          <w:ilvl w:val="0"/>
          <w:numId w:val="85"/>
        </w:numPr>
        <w:rPr>
          <w:rFonts w:hint="eastAsia" w:cs="微软雅黑"/>
          <w:color w:val="auto"/>
          <w:szCs w:val="21"/>
          <w:lang w:bidi="ar"/>
        </w:rPr>
      </w:pPr>
      <w:r>
        <w:rPr>
          <w:rFonts w:hint="eastAsia" w:cs="微软雅黑"/>
          <w:color w:val="auto"/>
          <w:szCs w:val="21"/>
          <w:lang w:bidi="ar"/>
        </w:rPr>
        <w:t>配电箱</w:t>
      </w:r>
    </w:p>
    <w:p>
      <w:p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最大负载10KW，延时启动、浪涌保护器，预留多功能卡位置。</w:t>
      </w:r>
    </w:p>
    <w:p>
      <w:pPr>
        <w:pStyle w:val="5"/>
        <w:numPr>
          <w:ilvl w:val="0"/>
          <w:numId w:val="85"/>
        </w:numPr>
        <w:rPr>
          <w:rFonts w:hint="eastAsia" w:cs="微软雅黑"/>
          <w:color w:val="auto"/>
          <w:szCs w:val="21"/>
          <w:lang w:bidi="ar"/>
        </w:rPr>
      </w:pPr>
      <w:r>
        <w:rPr>
          <w:rFonts w:hint="eastAsia" w:cs="微软雅黑"/>
          <w:color w:val="auto"/>
          <w:szCs w:val="21"/>
          <w:lang w:bidi="ar"/>
        </w:rPr>
        <w:t>台式电脑</w:t>
      </w:r>
    </w:p>
    <w:p>
      <w:p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台式电脑整机（不低于I5-105008G1TWin10）带21.5英寸显示器</w:t>
      </w:r>
    </w:p>
    <w:p>
      <w:pPr>
        <w:pStyle w:val="5"/>
        <w:numPr>
          <w:ilvl w:val="0"/>
          <w:numId w:val="85"/>
        </w:numPr>
        <w:rPr>
          <w:rFonts w:hint="eastAsia" w:cs="微软雅黑"/>
          <w:color w:val="auto"/>
          <w:szCs w:val="21"/>
          <w:lang w:bidi="ar"/>
        </w:rPr>
      </w:pPr>
      <w:r>
        <w:rPr>
          <w:rFonts w:hint="eastAsia" w:cs="微软雅黑"/>
          <w:color w:val="auto"/>
          <w:szCs w:val="21"/>
          <w:lang w:bidi="ar"/>
        </w:rPr>
        <w:t>会议音柱扬声器</w:t>
      </w:r>
    </w:p>
    <w:p>
      <w:pPr>
        <w:numPr>
          <w:ilvl w:val="0"/>
          <w:numId w:val="8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高音单元*1、低音单元*4等组合成，喇叭单元≥4.5”×4，1”×1 ；                                                                                                 </w:t>
      </w:r>
    </w:p>
    <w:p>
      <w:pPr>
        <w:numPr>
          <w:ilvl w:val="0"/>
          <w:numId w:val="8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额定功率≥110W ，额定阻抗≥7Ω ；                                       </w:t>
      </w:r>
    </w:p>
    <w:p>
      <w:pPr>
        <w:numPr>
          <w:ilvl w:val="0"/>
          <w:numId w:val="8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灵敏度（1m,1W)≥91dB±2dB  ；                            </w:t>
      </w:r>
    </w:p>
    <w:p>
      <w:pPr>
        <w:numPr>
          <w:ilvl w:val="0"/>
          <w:numId w:val="8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 xml:space="preserve">最大声压级≥112±2dB  ；                              </w:t>
      </w:r>
    </w:p>
    <w:p>
      <w:pPr>
        <w:numPr>
          <w:ilvl w:val="0"/>
          <w:numId w:val="88"/>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有效频响范围≥90Hz-18kHz</w:t>
      </w:r>
    </w:p>
    <w:p>
      <w:pPr>
        <w:pStyle w:val="5"/>
        <w:numPr>
          <w:ilvl w:val="0"/>
          <w:numId w:val="85"/>
        </w:numPr>
        <w:rPr>
          <w:rFonts w:hint="eastAsia" w:cs="微软雅黑"/>
          <w:color w:val="auto"/>
          <w:szCs w:val="21"/>
          <w:lang w:bidi="ar"/>
        </w:rPr>
      </w:pPr>
      <w:r>
        <w:rPr>
          <w:rFonts w:hint="eastAsia" w:cs="微软雅黑"/>
          <w:color w:val="auto"/>
          <w:szCs w:val="21"/>
          <w:lang w:bidi="ar"/>
        </w:rPr>
        <w:t>合并式会议数字功放</w:t>
      </w:r>
    </w:p>
    <w:p>
      <w:pPr>
        <w:numPr>
          <w:ilvl w:val="0"/>
          <w:numId w:val="8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标准2U机柜式设计,彩色液晶屏显示，每路音源的独立音量设置按键可进行便捷音量控制；</w:t>
      </w:r>
    </w:p>
    <w:p>
      <w:pPr>
        <w:numPr>
          <w:ilvl w:val="0"/>
          <w:numId w:val="8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支持不少于2路6.3mm话筒输入，话筒输入不少于10段数字均衡调节；</w:t>
      </w:r>
    </w:p>
    <w:p>
      <w:pPr>
        <w:numPr>
          <w:ilvl w:val="0"/>
          <w:numId w:val="8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支持不少于2路后面板话筒平衡输入，单独音量调节，对话筒输入具有混响效果处理，不少于2路话筒平衡输入与6.3mm话筒输入；</w:t>
      </w:r>
    </w:p>
    <w:p>
      <w:pPr>
        <w:numPr>
          <w:ilvl w:val="0"/>
          <w:numId w:val="8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支持不少于2 路音频线路，独立音量调节，增加10段数字均衡调节，1 路音频线路（立体声）输出；</w:t>
      </w:r>
    </w:p>
    <w:p>
      <w:pPr>
        <w:numPr>
          <w:ilvl w:val="0"/>
          <w:numId w:val="8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支持2路线路输入与四路麦克风输入以及MP3/BT混音输出，所有信号混音后，预置多种效果支持蓝牙播放以及MP3播放，支持USB和MICRO SD卡，独立音量调节，增加不少于10段数字均衡调节，预置多种效果；</w:t>
      </w:r>
    </w:p>
    <w:p>
      <w:pPr>
        <w:numPr>
          <w:ilvl w:val="0"/>
          <w:numId w:val="89"/>
        </w:num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显示屏背光时间可设置，提供 常亮、30min、15min、5min、1min选择。显示屏在设置时间内无操作后，显示屏熄灭。按任意按键，可点亮支持过载、过温、短路保护功能，可以进行RS485远程控制。</w:t>
      </w:r>
    </w:p>
    <w:p>
      <w:pPr>
        <w:pStyle w:val="5"/>
        <w:numPr>
          <w:ilvl w:val="0"/>
          <w:numId w:val="85"/>
        </w:numPr>
        <w:rPr>
          <w:rFonts w:hint="eastAsia" w:cs="微软雅黑"/>
          <w:color w:val="auto"/>
          <w:szCs w:val="21"/>
          <w:lang w:bidi="ar"/>
        </w:rPr>
      </w:pPr>
      <w:r>
        <w:rPr>
          <w:rFonts w:hint="eastAsia" w:cs="微软雅黑"/>
          <w:color w:val="auto"/>
          <w:szCs w:val="21"/>
          <w:lang w:bidi="ar"/>
        </w:rPr>
        <w:t>屏体钢结构</w:t>
      </w:r>
    </w:p>
    <w:p>
      <w:p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定制</w:t>
      </w:r>
    </w:p>
    <w:p>
      <w:pPr>
        <w:pStyle w:val="5"/>
        <w:numPr>
          <w:ilvl w:val="0"/>
          <w:numId w:val="85"/>
        </w:numPr>
        <w:rPr>
          <w:rFonts w:hint="eastAsia" w:cs="微软雅黑"/>
          <w:color w:val="auto"/>
          <w:szCs w:val="21"/>
          <w:lang w:bidi="ar"/>
        </w:rPr>
      </w:pPr>
      <w:r>
        <w:rPr>
          <w:rFonts w:hint="eastAsia" w:cs="微软雅黑"/>
          <w:color w:val="auto"/>
          <w:szCs w:val="21"/>
          <w:lang w:bidi="ar"/>
        </w:rPr>
        <w:t>五金辅材包</w:t>
      </w:r>
    </w:p>
    <w:p>
      <w:pPr>
        <w:adjustRightInd w:val="0"/>
        <w:snapToGrid w:val="0"/>
        <w:textAlignment w:val="center"/>
        <w:rPr>
          <w:rFonts w:hint="eastAsia" w:ascii="宋体" w:hAnsi="宋体" w:eastAsia="宋体" w:cs="微软雅黑"/>
          <w:color w:val="auto"/>
          <w:sz w:val="24"/>
          <w:szCs w:val="24"/>
          <w:lang w:eastAsia="zh-CN" w:bidi="ar"/>
        </w:rPr>
      </w:pPr>
      <w:r>
        <w:rPr>
          <w:rFonts w:hint="eastAsia" w:ascii="宋体" w:hAnsi="宋体" w:eastAsia="宋体" w:cs="微软雅黑"/>
          <w:color w:val="auto"/>
          <w:sz w:val="24"/>
          <w:szCs w:val="24"/>
          <w:lang w:eastAsia="zh-CN" w:bidi="ar"/>
        </w:rPr>
        <w:t>3根(RVV3X2.5)、6根网线、五金辅材包</w:t>
      </w:r>
    </w:p>
    <w:p>
      <w:pPr>
        <w:adjustRightInd w:val="0"/>
        <w:snapToGrid w:val="0"/>
        <w:ind w:left="400"/>
        <w:textAlignment w:val="center"/>
        <w:rPr>
          <w:rFonts w:hint="eastAsia" w:ascii="宋体" w:hAnsi="宋体" w:eastAsia="宋体" w:cs="微软雅黑"/>
          <w:color w:val="auto"/>
          <w:sz w:val="24"/>
          <w:szCs w:val="24"/>
          <w:lang w:eastAsia="zh-CN" w:bidi="ar"/>
        </w:rPr>
      </w:pPr>
    </w:p>
    <w:p>
      <w:pPr>
        <w:adjustRightInd w:val="0"/>
        <w:snapToGrid w:val="0"/>
        <w:ind w:left="400"/>
        <w:textAlignment w:val="center"/>
        <w:rPr>
          <w:rFonts w:hint="eastAsia" w:ascii="宋体" w:hAnsi="宋体" w:eastAsia="宋体" w:cs="微软雅黑"/>
          <w:color w:val="auto"/>
          <w:sz w:val="24"/>
          <w:szCs w:val="24"/>
          <w:lang w:eastAsia="zh-CN" w:bidi="ar"/>
        </w:rPr>
      </w:pPr>
    </w:p>
    <w:p>
      <w:pPr>
        <w:ind w:firstLine="480" w:firstLineChars="200"/>
        <w:rPr>
          <w:rFonts w:hint="eastAsia" w:ascii="宋体" w:hAnsi="宋体" w:eastAsia="宋体" w:cs="微软雅黑"/>
          <w:color w:val="auto"/>
          <w:sz w:val="24"/>
          <w:szCs w:val="24"/>
          <w:lang w:eastAsia="zh-CN" w:bidi="ar"/>
        </w:rPr>
      </w:pPr>
    </w:p>
    <w:p>
      <w:pPr>
        <w:pStyle w:val="2"/>
        <w:numPr>
          <w:ilvl w:val="0"/>
          <w:numId w:val="90"/>
        </w:numPr>
        <w:rPr>
          <w:rFonts w:hint="eastAsia"/>
          <w:color w:val="auto"/>
        </w:rPr>
      </w:pPr>
      <w:bookmarkStart w:id="83" w:name="_Toc182"/>
      <w:bookmarkStart w:id="84" w:name="_Toc3293"/>
      <w:bookmarkStart w:id="85" w:name="_Toc27907"/>
      <w:bookmarkStart w:id="86" w:name="_Toc20769"/>
      <w:r>
        <w:rPr>
          <w:rFonts w:hint="eastAsia"/>
          <w:color w:val="auto"/>
        </w:rPr>
        <w:t>其它</w:t>
      </w:r>
      <w:bookmarkEnd w:id="83"/>
      <w:bookmarkEnd w:id="84"/>
      <w:bookmarkEnd w:id="85"/>
      <w:bookmarkEnd w:id="86"/>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本规范文件提出的是最低限度的要求，并未对所有技术细节作出规定，也未完全陈述与之有关的规范和标准。投标人应保证提供符合本招标文件和相关的国际、国内工业标准的优质产品及其相应服务。此外，必须执行国家有关安全、环保等强制性标准。</w:t>
      </w:r>
    </w:p>
    <w:p>
      <w:pPr>
        <w:pStyle w:val="3"/>
        <w:numPr>
          <w:ilvl w:val="1"/>
          <w:numId w:val="90"/>
        </w:numPr>
        <w:rPr>
          <w:rFonts w:hint="eastAsia"/>
          <w:color w:val="auto"/>
        </w:rPr>
      </w:pPr>
      <w:bookmarkStart w:id="87" w:name="_Toc6825"/>
      <w:bookmarkStart w:id="88" w:name="_Toc19799"/>
      <w:bookmarkStart w:id="89" w:name="_Toc16749"/>
      <w:bookmarkStart w:id="90" w:name="_Toc5263"/>
      <w:bookmarkStart w:id="91" w:name="_Toc14989"/>
      <w:r>
        <w:rPr>
          <w:rFonts w:hint="eastAsia"/>
          <w:color w:val="auto"/>
        </w:rPr>
        <w:t>技术资料</w:t>
      </w:r>
      <w:bookmarkEnd w:id="87"/>
      <w:bookmarkEnd w:id="88"/>
      <w:bookmarkEnd w:id="89"/>
      <w:bookmarkEnd w:id="90"/>
      <w:bookmarkEnd w:id="91"/>
    </w:p>
    <w:p>
      <w:pPr>
        <w:spacing w:after="0" w:line="360" w:lineRule="auto"/>
        <w:ind w:firstLine="488"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投标方应提供系统的安装文件和图纸、检验记录、工程竣工文件、SAT 文档、技术手册、 用户手册、设备技术使用的说明书等资料，并对所提供的全部技术资料的准确性负责。</w:t>
      </w:r>
    </w:p>
    <w:p>
      <w:pPr>
        <w:pStyle w:val="3"/>
        <w:numPr>
          <w:ilvl w:val="1"/>
          <w:numId w:val="90"/>
        </w:numPr>
        <w:rPr>
          <w:rFonts w:hint="eastAsia"/>
          <w:color w:val="auto"/>
        </w:rPr>
      </w:pPr>
      <w:bookmarkStart w:id="92" w:name="_Toc29845"/>
      <w:bookmarkStart w:id="93" w:name="_Toc4276"/>
      <w:bookmarkStart w:id="94" w:name="_Toc12558"/>
      <w:bookmarkStart w:id="95" w:name="_Toc26420"/>
      <w:bookmarkStart w:id="96" w:name="_Toc26143"/>
      <w:r>
        <w:rPr>
          <w:rFonts w:hint="eastAsia"/>
          <w:color w:val="auto"/>
        </w:rPr>
        <w:t>文件资料的内容</w:t>
      </w:r>
      <w:bookmarkEnd w:id="92"/>
      <w:bookmarkEnd w:id="93"/>
      <w:bookmarkEnd w:id="94"/>
      <w:bookmarkEnd w:id="95"/>
      <w:bookmarkEnd w:id="96"/>
    </w:p>
    <w:p>
      <w:pPr>
        <w:numPr>
          <w:ilvl w:val="0"/>
          <w:numId w:val="91"/>
        </w:numPr>
        <w:spacing w:after="0" w:line="360" w:lineRule="auto"/>
        <w:ind w:left="0" w:firstLine="488" w:firstLineChars="200"/>
        <w:jc w:val="both"/>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资料手册对每一设备都应有完整的、原始的、装订好的安装图和说明手册，随设备装箱一起运往现场。</w:t>
      </w:r>
    </w:p>
    <w:p>
      <w:pPr>
        <w:numPr>
          <w:ilvl w:val="0"/>
          <w:numId w:val="91"/>
        </w:numPr>
        <w:spacing w:after="0" w:line="360" w:lineRule="auto"/>
        <w:ind w:left="0" w:firstLine="488" w:firstLineChars="200"/>
        <w:jc w:val="both"/>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工程资料</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 xml:space="preserve"> A）投标方负责编写本项目有关的建设、详细设计方案、运行维护和安全管理方案；</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B）投标方提供的书面技术资料应能满足系统正常运行所需的管理、运营及维护等有关工作；</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C）投标方应向最终用户提供安装调试过程中的各种文档资料（包括工程施工图纸、竣工图纸），以便招标方能掌握操作和维护方法；</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D）投标方在投标文件中应列出其所提供的技术资料的详细清单；</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E）投标方提供的技术资料应与其提供的设备（包括软件和硬件）相一致，技术资料应该全面、详细。</w:t>
      </w:r>
    </w:p>
    <w:p>
      <w:pPr>
        <w:numPr>
          <w:ilvl w:val="0"/>
          <w:numId w:val="91"/>
        </w:numPr>
        <w:spacing w:after="0" w:line="360" w:lineRule="auto"/>
        <w:ind w:left="0" w:firstLine="488" w:firstLineChars="200"/>
        <w:jc w:val="both"/>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主要内容应包括：</w:t>
      </w:r>
    </w:p>
    <w:p>
      <w:pPr>
        <w:spacing w:after="0" w:line="360" w:lineRule="auto"/>
        <w:ind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经</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确</w:t>
      </w:r>
      <w:r>
        <w:rPr>
          <w:rFonts w:hint="eastAsia" w:ascii="宋体" w:hAnsi="宋体" w:eastAsia="宋体" w:cs="宋体"/>
          <w:color w:val="auto"/>
          <w:sz w:val="24"/>
          <w:szCs w:val="24"/>
          <w:lang w:eastAsia="zh-CN"/>
        </w:rPr>
        <w:t>认</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全</w:t>
      </w:r>
      <w:r>
        <w:rPr>
          <w:rFonts w:hint="eastAsia" w:ascii="宋体" w:hAnsi="宋体" w:eastAsia="宋体" w:cs="宋体"/>
          <w:color w:val="auto"/>
          <w:spacing w:val="2"/>
          <w:sz w:val="24"/>
          <w:szCs w:val="24"/>
          <w:lang w:eastAsia="zh-CN"/>
        </w:rPr>
        <w:t>部</w:t>
      </w:r>
      <w:r>
        <w:rPr>
          <w:rFonts w:hint="eastAsia" w:ascii="宋体" w:hAnsi="宋体" w:eastAsia="宋体" w:cs="宋体"/>
          <w:color w:val="auto"/>
          <w:sz w:val="24"/>
          <w:szCs w:val="24"/>
          <w:lang w:eastAsia="zh-CN"/>
        </w:rPr>
        <w:t>订</w:t>
      </w:r>
      <w:r>
        <w:rPr>
          <w:rFonts w:hint="eastAsia" w:ascii="宋体" w:hAnsi="宋体" w:eastAsia="宋体" w:cs="宋体"/>
          <w:color w:val="auto"/>
          <w:spacing w:val="2"/>
          <w:sz w:val="24"/>
          <w:szCs w:val="24"/>
          <w:lang w:eastAsia="zh-CN"/>
        </w:rPr>
        <w:t>购</w:t>
      </w:r>
      <w:r>
        <w:rPr>
          <w:rFonts w:hint="eastAsia" w:ascii="宋体" w:hAnsi="宋体" w:eastAsia="宋体" w:cs="宋体"/>
          <w:color w:val="auto"/>
          <w:sz w:val="24"/>
          <w:szCs w:val="24"/>
          <w:lang w:eastAsia="zh-CN"/>
        </w:rPr>
        <w:t>设</w:t>
      </w:r>
      <w:r>
        <w:rPr>
          <w:rFonts w:hint="eastAsia" w:ascii="宋体" w:hAnsi="宋体" w:eastAsia="宋体" w:cs="宋体"/>
          <w:color w:val="auto"/>
          <w:spacing w:val="2"/>
          <w:sz w:val="24"/>
          <w:szCs w:val="24"/>
          <w:lang w:eastAsia="zh-CN"/>
        </w:rPr>
        <w:t>备</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型</w:t>
      </w:r>
      <w:r>
        <w:rPr>
          <w:rFonts w:hint="eastAsia" w:ascii="宋体" w:hAnsi="宋体" w:eastAsia="宋体" w:cs="宋体"/>
          <w:color w:val="auto"/>
          <w:sz w:val="24"/>
          <w:szCs w:val="24"/>
          <w:lang w:eastAsia="zh-CN"/>
        </w:rPr>
        <w:t>号</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技</w:t>
      </w:r>
      <w:r>
        <w:rPr>
          <w:rFonts w:hint="eastAsia" w:ascii="宋体" w:hAnsi="宋体" w:eastAsia="宋体" w:cs="宋体"/>
          <w:color w:val="auto"/>
          <w:spacing w:val="2"/>
          <w:sz w:val="24"/>
          <w:szCs w:val="24"/>
          <w:lang w:eastAsia="zh-CN"/>
        </w:rPr>
        <w:t>术</w:t>
      </w:r>
      <w:r>
        <w:rPr>
          <w:rFonts w:hint="eastAsia" w:ascii="宋体" w:hAnsi="宋体" w:eastAsia="宋体" w:cs="宋体"/>
          <w:color w:val="auto"/>
          <w:sz w:val="24"/>
          <w:szCs w:val="24"/>
          <w:lang w:eastAsia="zh-CN"/>
        </w:rPr>
        <w:t>特</w:t>
      </w:r>
      <w:r>
        <w:rPr>
          <w:rFonts w:hint="eastAsia" w:ascii="宋体" w:hAnsi="宋体" w:eastAsia="宋体" w:cs="宋体"/>
          <w:color w:val="auto"/>
          <w:spacing w:val="2"/>
          <w:sz w:val="24"/>
          <w:szCs w:val="24"/>
          <w:lang w:eastAsia="zh-CN"/>
        </w:rPr>
        <w:t>点</w:t>
      </w:r>
      <w:r>
        <w:rPr>
          <w:rFonts w:hint="eastAsia" w:ascii="宋体" w:hAnsi="宋体" w:eastAsia="宋体" w:cs="宋体"/>
          <w:color w:val="auto"/>
          <w:sz w:val="24"/>
          <w:szCs w:val="24"/>
          <w:lang w:eastAsia="zh-CN"/>
        </w:rPr>
        <w:t>和</w:t>
      </w:r>
      <w:r>
        <w:rPr>
          <w:rFonts w:hint="eastAsia" w:ascii="宋体" w:hAnsi="宋体" w:eastAsia="宋体" w:cs="宋体"/>
          <w:color w:val="auto"/>
          <w:spacing w:val="2"/>
          <w:sz w:val="24"/>
          <w:szCs w:val="24"/>
          <w:lang w:eastAsia="zh-CN"/>
        </w:rPr>
        <w:t>性</w:t>
      </w:r>
      <w:r>
        <w:rPr>
          <w:rFonts w:hint="eastAsia" w:ascii="宋体" w:hAnsi="宋体" w:eastAsia="宋体" w:cs="宋体"/>
          <w:color w:val="auto"/>
          <w:sz w:val="24"/>
          <w:szCs w:val="24"/>
          <w:lang w:eastAsia="zh-CN"/>
        </w:rPr>
        <w:t>能</w:t>
      </w:r>
      <w:r>
        <w:rPr>
          <w:rFonts w:hint="eastAsia" w:ascii="宋体" w:hAnsi="宋体" w:eastAsia="宋体" w:cs="宋体"/>
          <w:color w:val="auto"/>
          <w:spacing w:val="2"/>
          <w:sz w:val="24"/>
          <w:szCs w:val="24"/>
          <w:lang w:eastAsia="zh-CN"/>
        </w:rPr>
        <w:t>参</w:t>
      </w:r>
      <w:r>
        <w:rPr>
          <w:rFonts w:hint="eastAsia" w:ascii="宋体" w:hAnsi="宋体" w:eastAsia="宋体" w:cs="宋体"/>
          <w:color w:val="auto"/>
          <w:sz w:val="24"/>
          <w:szCs w:val="24"/>
          <w:lang w:eastAsia="zh-CN"/>
        </w:rPr>
        <w:t>数</w:t>
      </w:r>
      <w:r>
        <w:rPr>
          <w:rFonts w:hint="eastAsia" w:ascii="宋体" w:hAnsi="宋体" w:eastAsia="宋体" w:cs="宋体"/>
          <w:color w:val="auto"/>
          <w:spacing w:val="2"/>
          <w:sz w:val="24"/>
          <w:szCs w:val="24"/>
          <w:lang w:eastAsia="zh-CN"/>
        </w:rPr>
        <w:t>清</w:t>
      </w:r>
      <w:r>
        <w:rPr>
          <w:rFonts w:hint="eastAsia" w:ascii="宋体" w:hAnsi="宋体" w:eastAsia="宋体" w:cs="宋体"/>
          <w:color w:val="auto"/>
          <w:sz w:val="24"/>
          <w:szCs w:val="24"/>
          <w:lang w:eastAsia="zh-CN"/>
        </w:rPr>
        <w:t>单；</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根</w:t>
      </w:r>
      <w:r>
        <w:rPr>
          <w:rFonts w:hint="eastAsia" w:ascii="宋体" w:hAnsi="宋体" w:eastAsia="宋体" w:cs="宋体"/>
          <w:color w:val="auto"/>
          <w:sz w:val="24"/>
          <w:szCs w:val="24"/>
          <w:lang w:eastAsia="zh-CN"/>
        </w:rPr>
        <w:t>据</w:t>
      </w:r>
      <w:r>
        <w:rPr>
          <w:rFonts w:hint="eastAsia" w:ascii="宋体" w:hAnsi="宋体" w:eastAsia="宋体" w:cs="宋体"/>
          <w:color w:val="auto"/>
          <w:spacing w:val="2"/>
          <w:sz w:val="24"/>
          <w:szCs w:val="24"/>
          <w:lang w:eastAsia="zh-CN"/>
        </w:rPr>
        <w:t>合</w:t>
      </w:r>
      <w:r>
        <w:rPr>
          <w:rFonts w:hint="eastAsia" w:ascii="宋体" w:hAnsi="宋体" w:eastAsia="宋体" w:cs="宋体"/>
          <w:color w:val="auto"/>
          <w:sz w:val="24"/>
          <w:szCs w:val="24"/>
          <w:lang w:eastAsia="zh-CN"/>
        </w:rPr>
        <w:t>同</w:t>
      </w:r>
      <w:r>
        <w:rPr>
          <w:rFonts w:hint="eastAsia" w:ascii="宋体" w:hAnsi="宋体" w:eastAsia="宋体" w:cs="宋体"/>
          <w:color w:val="auto"/>
          <w:spacing w:val="2"/>
          <w:sz w:val="24"/>
          <w:szCs w:val="24"/>
          <w:lang w:eastAsia="zh-CN"/>
        </w:rPr>
        <w:t>所</w:t>
      </w:r>
      <w:r>
        <w:rPr>
          <w:rFonts w:hint="eastAsia" w:ascii="宋体" w:hAnsi="宋体" w:eastAsia="宋体" w:cs="宋体"/>
          <w:color w:val="auto"/>
          <w:sz w:val="24"/>
          <w:szCs w:val="24"/>
          <w:lang w:eastAsia="zh-CN"/>
        </w:rPr>
        <w:t>描</w:t>
      </w:r>
      <w:r>
        <w:rPr>
          <w:rFonts w:hint="eastAsia" w:ascii="宋体" w:hAnsi="宋体" w:eastAsia="宋体" w:cs="宋体"/>
          <w:color w:val="auto"/>
          <w:spacing w:val="2"/>
          <w:sz w:val="24"/>
          <w:szCs w:val="24"/>
          <w:lang w:eastAsia="zh-CN"/>
        </w:rPr>
        <w:t>述</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性</w:t>
      </w:r>
      <w:r>
        <w:rPr>
          <w:rFonts w:hint="eastAsia" w:ascii="宋体" w:hAnsi="宋体" w:eastAsia="宋体" w:cs="宋体"/>
          <w:color w:val="auto"/>
          <w:sz w:val="24"/>
          <w:szCs w:val="24"/>
          <w:lang w:eastAsia="zh-CN"/>
        </w:rPr>
        <w:t>能</w:t>
      </w:r>
      <w:r>
        <w:rPr>
          <w:rFonts w:hint="eastAsia" w:ascii="宋体" w:hAnsi="宋体" w:eastAsia="宋体" w:cs="宋体"/>
          <w:color w:val="auto"/>
          <w:spacing w:val="2"/>
          <w:sz w:val="24"/>
          <w:szCs w:val="24"/>
          <w:lang w:eastAsia="zh-CN"/>
        </w:rPr>
        <w:t>保</w:t>
      </w:r>
      <w:r>
        <w:rPr>
          <w:rFonts w:hint="eastAsia" w:ascii="宋体" w:hAnsi="宋体" w:eastAsia="宋体" w:cs="宋体"/>
          <w:color w:val="auto"/>
          <w:sz w:val="24"/>
          <w:szCs w:val="24"/>
          <w:lang w:eastAsia="zh-CN"/>
        </w:rPr>
        <w:t>证</w:t>
      </w:r>
      <w:r>
        <w:rPr>
          <w:rFonts w:hint="eastAsia" w:ascii="宋体" w:hAnsi="宋体" w:eastAsia="宋体" w:cs="宋体"/>
          <w:color w:val="auto"/>
          <w:spacing w:val="2"/>
          <w:sz w:val="24"/>
          <w:szCs w:val="24"/>
          <w:lang w:eastAsia="zh-CN"/>
        </w:rPr>
        <w:t>书</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最</w:t>
      </w:r>
      <w:r>
        <w:rPr>
          <w:rFonts w:hint="eastAsia" w:ascii="宋体" w:hAnsi="宋体" w:eastAsia="宋体" w:cs="宋体"/>
          <w:color w:val="auto"/>
          <w:sz w:val="24"/>
          <w:szCs w:val="24"/>
          <w:lang w:eastAsia="zh-CN"/>
        </w:rPr>
        <w:t>终</w:t>
      </w:r>
      <w:r>
        <w:rPr>
          <w:rFonts w:hint="eastAsia" w:ascii="宋体" w:hAnsi="宋体" w:eastAsia="宋体" w:cs="宋体"/>
          <w:color w:val="auto"/>
          <w:spacing w:val="2"/>
          <w:sz w:val="24"/>
          <w:szCs w:val="24"/>
          <w:lang w:eastAsia="zh-CN"/>
        </w:rPr>
        <w:t>说</w:t>
      </w:r>
      <w:r>
        <w:rPr>
          <w:rFonts w:hint="eastAsia" w:ascii="宋体" w:hAnsi="宋体" w:eastAsia="宋体" w:cs="宋体"/>
          <w:color w:val="auto"/>
          <w:sz w:val="24"/>
          <w:szCs w:val="24"/>
          <w:lang w:eastAsia="zh-CN"/>
        </w:rPr>
        <w:t>明</w:t>
      </w:r>
      <w:r>
        <w:rPr>
          <w:rFonts w:hint="eastAsia" w:ascii="宋体" w:hAnsi="宋体" w:eastAsia="宋体" w:cs="宋体"/>
          <w:color w:val="auto"/>
          <w:spacing w:val="2"/>
          <w:sz w:val="24"/>
          <w:szCs w:val="24"/>
          <w:lang w:eastAsia="zh-CN"/>
        </w:rPr>
        <w:t>手</w:t>
      </w:r>
      <w:r>
        <w:rPr>
          <w:rFonts w:hint="eastAsia" w:ascii="宋体" w:hAnsi="宋体" w:eastAsia="宋体" w:cs="宋体"/>
          <w:color w:val="auto"/>
          <w:sz w:val="24"/>
          <w:szCs w:val="24"/>
          <w:lang w:eastAsia="zh-CN"/>
        </w:rPr>
        <w:t>册；</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系</w:t>
      </w:r>
      <w:r>
        <w:rPr>
          <w:rFonts w:hint="eastAsia" w:ascii="宋体" w:hAnsi="宋体" w:eastAsia="宋体" w:cs="宋体"/>
          <w:color w:val="auto"/>
          <w:sz w:val="24"/>
          <w:szCs w:val="24"/>
          <w:lang w:eastAsia="zh-CN"/>
        </w:rPr>
        <w:t>统</w:t>
      </w:r>
      <w:r>
        <w:rPr>
          <w:rFonts w:hint="eastAsia" w:ascii="宋体" w:hAnsi="宋体" w:eastAsia="宋体" w:cs="宋体"/>
          <w:color w:val="auto"/>
          <w:spacing w:val="2"/>
          <w:sz w:val="24"/>
          <w:szCs w:val="24"/>
          <w:lang w:eastAsia="zh-CN"/>
        </w:rPr>
        <w:t>配</w:t>
      </w:r>
      <w:r>
        <w:rPr>
          <w:rFonts w:hint="eastAsia" w:ascii="宋体" w:hAnsi="宋体" w:eastAsia="宋体" w:cs="宋体"/>
          <w:color w:val="auto"/>
          <w:sz w:val="24"/>
          <w:szCs w:val="24"/>
          <w:lang w:eastAsia="zh-CN"/>
        </w:rPr>
        <w:t>置</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所</w:t>
      </w:r>
      <w:r>
        <w:rPr>
          <w:rFonts w:hint="eastAsia" w:ascii="宋体" w:hAnsi="宋体" w:eastAsia="宋体" w:cs="宋体"/>
          <w:color w:val="auto"/>
          <w:spacing w:val="2"/>
          <w:sz w:val="24"/>
          <w:szCs w:val="24"/>
          <w:lang w:eastAsia="zh-CN"/>
        </w:rPr>
        <w:t>有</w:t>
      </w:r>
      <w:r>
        <w:rPr>
          <w:rFonts w:hint="eastAsia" w:ascii="宋体" w:hAnsi="宋体" w:eastAsia="宋体" w:cs="宋体"/>
          <w:color w:val="auto"/>
          <w:sz w:val="24"/>
          <w:szCs w:val="24"/>
          <w:lang w:eastAsia="zh-CN"/>
        </w:rPr>
        <w:t>组</w:t>
      </w:r>
      <w:r>
        <w:rPr>
          <w:rFonts w:hint="eastAsia" w:ascii="宋体" w:hAnsi="宋体" w:eastAsia="宋体" w:cs="宋体"/>
          <w:color w:val="auto"/>
          <w:spacing w:val="2"/>
          <w:sz w:val="24"/>
          <w:szCs w:val="24"/>
          <w:lang w:eastAsia="zh-CN"/>
        </w:rPr>
        <w:t>件</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详</w:t>
      </w:r>
      <w:r>
        <w:rPr>
          <w:rFonts w:hint="eastAsia" w:ascii="宋体" w:hAnsi="宋体" w:eastAsia="宋体" w:cs="宋体"/>
          <w:color w:val="auto"/>
          <w:sz w:val="24"/>
          <w:szCs w:val="24"/>
          <w:lang w:eastAsia="zh-CN"/>
        </w:rPr>
        <w:t>细</w:t>
      </w:r>
      <w:r>
        <w:rPr>
          <w:rFonts w:hint="eastAsia" w:ascii="宋体" w:hAnsi="宋体" w:eastAsia="宋体" w:cs="宋体"/>
          <w:color w:val="auto"/>
          <w:spacing w:val="2"/>
          <w:sz w:val="24"/>
          <w:szCs w:val="24"/>
          <w:lang w:eastAsia="zh-CN"/>
        </w:rPr>
        <w:t>图</w:t>
      </w:r>
      <w:r>
        <w:rPr>
          <w:rFonts w:hint="eastAsia" w:ascii="宋体" w:hAnsi="宋体" w:eastAsia="宋体" w:cs="宋体"/>
          <w:color w:val="auto"/>
          <w:sz w:val="24"/>
          <w:szCs w:val="24"/>
          <w:lang w:eastAsia="zh-CN"/>
        </w:rPr>
        <w:t>纸</w:t>
      </w:r>
      <w:r>
        <w:rPr>
          <w:rFonts w:hint="eastAsia" w:ascii="宋体" w:hAnsi="宋体" w:eastAsia="宋体" w:cs="宋体"/>
          <w:color w:val="auto"/>
          <w:spacing w:val="2"/>
          <w:sz w:val="24"/>
          <w:szCs w:val="24"/>
          <w:lang w:eastAsia="zh-CN"/>
        </w:rPr>
        <w:t>及</w:t>
      </w:r>
      <w:r>
        <w:rPr>
          <w:rFonts w:hint="eastAsia" w:ascii="宋体" w:hAnsi="宋体" w:eastAsia="宋体" w:cs="宋体"/>
          <w:color w:val="auto"/>
          <w:sz w:val="24"/>
          <w:szCs w:val="24"/>
          <w:lang w:eastAsia="zh-CN"/>
        </w:rPr>
        <w:t>系</w:t>
      </w:r>
      <w:r>
        <w:rPr>
          <w:rFonts w:hint="eastAsia" w:ascii="宋体" w:hAnsi="宋体" w:eastAsia="宋体" w:cs="宋体"/>
          <w:color w:val="auto"/>
          <w:spacing w:val="2"/>
          <w:sz w:val="24"/>
          <w:szCs w:val="24"/>
          <w:lang w:eastAsia="zh-CN"/>
        </w:rPr>
        <w:t>统</w:t>
      </w:r>
      <w:r>
        <w:rPr>
          <w:rFonts w:hint="eastAsia" w:ascii="宋体" w:hAnsi="宋体" w:eastAsia="宋体" w:cs="宋体"/>
          <w:color w:val="auto"/>
          <w:sz w:val="24"/>
          <w:szCs w:val="24"/>
          <w:lang w:eastAsia="zh-CN"/>
        </w:rPr>
        <w:t>全</w:t>
      </w:r>
      <w:r>
        <w:rPr>
          <w:rFonts w:hint="eastAsia" w:ascii="宋体" w:hAnsi="宋体" w:eastAsia="宋体" w:cs="宋体"/>
          <w:color w:val="auto"/>
          <w:spacing w:val="2"/>
          <w:sz w:val="24"/>
          <w:szCs w:val="24"/>
          <w:lang w:eastAsia="zh-CN"/>
        </w:rPr>
        <w:t>套</w:t>
      </w:r>
      <w:r>
        <w:rPr>
          <w:rFonts w:hint="eastAsia" w:ascii="宋体" w:hAnsi="宋体" w:eastAsia="宋体" w:cs="宋体"/>
          <w:color w:val="auto"/>
          <w:sz w:val="24"/>
          <w:szCs w:val="24"/>
          <w:lang w:eastAsia="zh-CN"/>
        </w:rPr>
        <w:t>图</w:t>
      </w:r>
      <w:r>
        <w:rPr>
          <w:rFonts w:hint="eastAsia" w:ascii="宋体" w:hAnsi="宋体" w:eastAsia="宋体" w:cs="宋体"/>
          <w:color w:val="auto"/>
          <w:spacing w:val="2"/>
          <w:sz w:val="24"/>
          <w:szCs w:val="24"/>
          <w:lang w:eastAsia="zh-CN"/>
        </w:rPr>
        <w:t>纸</w:t>
      </w:r>
      <w:r>
        <w:rPr>
          <w:rFonts w:hint="eastAsia" w:ascii="宋体" w:hAnsi="宋体" w:eastAsia="宋体" w:cs="宋体"/>
          <w:color w:val="auto"/>
          <w:sz w:val="24"/>
          <w:szCs w:val="24"/>
          <w:lang w:eastAsia="zh-CN"/>
        </w:rPr>
        <w:t>；</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所</w:t>
      </w:r>
      <w:r>
        <w:rPr>
          <w:rFonts w:hint="eastAsia" w:ascii="宋体" w:hAnsi="宋体" w:eastAsia="宋体" w:cs="宋体"/>
          <w:color w:val="auto"/>
          <w:sz w:val="24"/>
          <w:szCs w:val="24"/>
          <w:lang w:eastAsia="zh-CN"/>
        </w:rPr>
        <w:t>有</w:t>
      </w:r>
      <w:r>
        <w:rPr>
          <w:rFonts w:hint="eastAsia" w:ascii="宋体" w:hAnsi="宋体" w:eastAsia="宋体" w:cs="宋体"/>
          <w:color w:val="auto"/>
          <w:spacing w:val="2"/>
          <w:sz w:val="24"/>
          <w:szCs w:val="24"/>
          <w:lang w:eastAsia="zh-CN"/>
        </w:rPr>
        <w:t>设</w:t>
      </w:r>
      <w:r>
        <w:rPr>
          <w:rFonts w:hint="eastAsia" w:ascii="宋体" w:hAnsi="宋体" w:eastAsia="宋体" w:cs="宋体"/>
          <w:color w:val="auto"/>
          <w:sz w:val="24"/>
          <w:szCs w:val="24"/>
          <w:lang w:eastAsia="zh-CN"/>
        </w:rPr>
        <w:t>备</w:t>
      </w:r>
      <w:r>
        <w:rPr>
          <w:rFonts w:hint="eastAsia" w:ascii="宋体" w:hAnsi="宋体" w:eastAsia="宋体" w:cs="宋体"/>
          <w:color w:val="auto"/>
          <w:spacing w:val="2"/>
          <w:sz w:val="24"/>
          <w:szCs w:val="24"/>
          <w:lang w:eastAsia="zh-CN"/>
        </w:rPr>
        <w:t>及</w:t>
      </w:r>
      <w:r>
        <w:rPr>
          <w:rFonts w:hint="eastAsia" w:ascii="宋体" w:hAnsi="宋体" w:eastAsia="宋体" w:cs="宋体"/>
          <w:color w:val="auto"/>
          <w:sz w:val="24"/>
          <w:szCs w:val="24"/>
          <w:lang w:eastAsia="zh-CN"/>
        </w:rPr>
        <w:t>软</w:t>
      </w:r>
      <w:r>
        <w:rPr>
          <w:rFonts w:hint="eastAsia" w:ascii="宋体" w:hAnsi="宋体" w:eastAsia="宋体" w:cs="宋体"/>
          <w:color w:val="auto"/>
          <w:spacing w:val="2"/>
          <w:sz w:val="24"/>
          <w:szCs w:val="24"/>
          <w:lang w:eastAsia="zh-CN"/>
        </w:rPr>
        <w:t>件</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安</w:t>
      </w:r>
      <w:r>
        <w:rPr>
          <w:rFonts w:hint="eastAsia" w:ascii="宋体" w:hAnsi="宋体" w:eastAsia="宋体" w:cs="宋体"/>
          <w:color w:val="auto"/>
          <w:sz w:val="24"/>
          <w:szCs w:val="24"/>
          <w:lang w:eastAsia="zh-CN"/>
        </w:rPr>
        <w:t>装</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运</w:t>
      </w:r>
      <w:r>
        <w:rPr>
          <w:rFonts w:hint="eastAsia" w:ascii="宋体" w:hAnsi="宋体" w:eastAsia="宋体" w:cs="宋体"/>
          <w:color w:val="auto"/>
          <w:spacing w:val="2"/>
          <w:sz w:val="24"/>
          <w:szCs w:val="24"/>
          <w:lang w:eastAsia="zh-CN"/>
        </w:rPr>
        <w:t>行</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使</w:t>
      </w:r>
      <w:r>
        <w:rPr>
          <w:rFonts w:hint="eastAsia" w:ascii="宋体" w:hAnsi="宋体" w:eastAsia="宋体" w:cs="宋体"/>
          <w:color w:val="auto"/>
          <w:sz w:val="24"/>
          <w:szCs w:val="24"/>
          <w:lang w:eastAsia="zh-CN"/>
        </w:rPr>
        <w:t>用</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测</w:t>
      </w:r>
      <w:r>
        <w:rPr>
          <w:rFonts w:hint="eastAsia" w:ascii="宋体" w:hAnsi="宋体" w:eastAsia="宋体" w:cs="宋体"/>
          <w:color w:val="auto"/>
          <w:spacing w:val="2"/>
          <w:sz w:val="24"/>
          <w:szCs w:val="24"/>
          <w:lang w:eastAsia="zh-CN"/>
        </w:rPr>
        <w:t>试</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诊</w:t>
      </w:r>
      <w:r>
        <w:rPr>
          <w:rFonts w:hint="eastAsia" w:ascii="宋体" w:hAnsi="宋体" w:eastAsia="宋体" w:cs="宋体"/>
          <w:color w:val="auto"/>
          <w:sz w:val="24"/>
          <w:szCs w:val="24"/>
          <w:lang w:eastAsia="zh-CN"/>
        </w:rPr>
        <w:t>断</w:t>
      </w:r>
      <w:r>
        <w:rPr>
          <w:rFonts w:hint="eastAsia" w:ascii="宋体" w:hAnsi="宋体" w:eastAsia="宋体" w:cs="宋体"/>
          <w:color w:val="auto"/>
          <w:spacing w:val="2"/>
          <w:sz w:val="24"/>
          <w:szCs w:val="24"/>
          <w:lang w:eastAsia="zh-CN"/>
        </w:rPr>
        <w:t>和</w:t>
      </w:r>
      <w:r>
        <w:rPr>
          <w:rFonts w:hint="eastAsia" w:ascii="宋体" w:hAnsi="宋体" w:eastAsia="宋体" w:cs="宋体"/>
          <w:color w:val="auto"/>
          <w:sz w:val="24"/>
          <w:szCs w:val="24"/>
          <w:lang w:eastAsia="zh-CN"/>
        </w:rPr>
        <w:t>维</w:t>
      </w:r>
      <w:r>
        <w:rPr>
          <w:rFonts w:hint="eastAsia" w:ascii="宋体" w:hAnsi="宋体" w:eastAsia="宋体" w:cs="宋体"/>
          <w:color w:val="auto"/>
          <w:spacing w:val="2"/>
          <w:sz w:val="24"/>
          <w:szCs w:val="24"/>
          <w:lang w:eastAsia="zh-CN"/>
        </w:rPr>
        <w:t>修</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文</w:t>
      </w:r>
      <w:r>
        <w:rPr>
          <w:rFonts w:hint="eastAsia" w:ascii="宋体" w:hAnsi="宋体" w:eastAsia="宋体" w:cs="宋体"/>
          <w:color w:val="auto"/>
          <w:sz w:val="24"/>
          <w:szCs w:val="24"/>
          <w:lang w:eastAsia="zh-CN"/>
        </w:rPr>
        <w:t>件； 现</w:t>
      </w:r>
      <w:r>
        <w:rPr>
          <w:rFonts w:hint="eastAsia" w:ascii="宋体" w:hAnsi="宋体" w:eastAsia="宋体" w:cs="宋体"/>
          <w:color w:val="auto"/>
          <w:spacing w:val="2"/>
          <w:sz w:val="24"/>
          <w:szCs w:val="24"/>
          <w:lang w:eastAsia="zh-CN"/>
        </w:rPr>
        <w:t>场</w:t>
      </w:r>
      <w:r>
        <w:rPr>
          <w:rFonts w:hint="eastAsia" w:ascii="宋体" w:hAnsi="宋体" w:eastAsia="宋体" w:cs="宋体"/>
          <w:color w:val="auto"/>
          <w:sz w:val="24"/>
          <w:szCs w:val="24"/>
          <w:lang w:eastAsia="zh-CN"/>
        </w:rPr>
        <w:t>验</w:t>
      </w:r>
      <w:r>
        <w:rPr>
          <w:rFonts w:hint="eastAsia" w:ascii="宋体" w:hAnsi="宋体" w:eastAsia="宋体" w:cs="宋体"/>
          <w:color w:val="auto"/>
          <w:spacing w:val="2"/>
          <w:sz w:val="24"/>
          <w:szCs w:val="24"/>
          <w:lang w:eastAsia="zh-CN"/>
        </w:rPr>
        <w:t>收</w:t>
      </w:r>
      <w:r>
        <w:rPr>
          <w:rFonts w:hint="eastAsia" w:ascii="宋体" w:hAnsi="宋体" w:eastAsia="宋体" w:cs="宋体"/>
          <w:color w:val="auto"/>
          <w:sz w:val="24"/>
          <w:szCs w:val="24"/>
          <w:lang w:eastAsia="zh-CN"/>
        </w:rPr>
        <w:t>大</w:t>
      </w:r>
      <w:r>
        <w:rPr>
          <w:rFonts w:hint="eastAsia" w:ascii="宋体" w:hAnsi="宋体" w:eastAsia="宋体" w:cs="宋体"/>
          <w:color w:val="auto"/>
          <w:spacing w:val="2"/>
          <w:sz w:val="24"/>
          <w:szCs w:val="24"/>
          <w:lang w:eastAsia="zh-CN"/>
        </w:rPr>
        <w:t>纲</w:t>
      </w:r>
      <w:r>
        <w:rPr>
          <w:rFonts w:hint="eastAsia" w:ascii="宋体" w:hAnsi="宋体" w:eastAsia="宋体" w:cs="宋体"/>
          <w:color w:val="auto"/>
          <w:sz w:val="24"/>
          <w:szCs w:val="24"/>
          <w:lang w:eastAsia="zh-CN"/>
        </w:rPr>
        <w:t>。</w:t>
      </w:r>
    </w:p>
    <w:p>
      <w:pPr>
        <w:numPr>
          <w:ilvl w:val="0"/>
          <w:numId w:val="91"/>
        </w:numPr>
        <w:spacing w:after="0" w:line="360" w:lineRule="auto"/>
        <w:ind w:left="0" w:firstLine="488" w:firstLineChars="200"/>
        <w:jc w:val="both"/>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系统资料</w:t>
      </w:r>
    </w:p>
    <w:p>
      <w:pPr>
        <w:pStyle w:val="3"/>
        <w:numPr>
          <w:ilvl w:val="1"/>
          <w:numId w:val="90"/>
        </w:numPr>
        <w:rPr>
          <w:rFonts w:hint="eastAsia"/>
          <w:color w:val="auto"/>
        </w:rPr>
      </w:pPr>
      <w:bookmarkStart w:id="97" w:name="_Toc24065"/>
      <w:bookmarkStart w:id="98" w:name="_Toc6868"/>
      <w:bookmarkStart w:id="99" w:name="_Toc20168"/>
      <w:bookmarkStart w:id="100" w:name="_Toc12703"/>
      <w:bookmarkStart w:id="101" w:name="_Toc1782"/>
      <w:r>
        <w:rPr>
          <w:rFonts w:hint="eastAsia"/>
          <w:color w:val="auto"/>
        </w:rPr>
        <w:t>使用手册与培训</w:t>
      </w:r>
      <w:bookmarkEnd w:id="97"/>
      <w:bookmarkEnd w:id="98"/>
      <w:bookmarkEnd w:id="99"/>
      <w:bookmarkEnd w:id="100"/>
      <w:bookmarkEnd w:id="101"/>
    </w:p>
    <w:p>
      <w:pPr>
        <w:spacing w:after="0" w:line="360" w:lineRule="auto"/>
        <w:ind w:firstLine="500"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投标方</w:t>
      </w:r>
      <w:r>
        <w:rPr>
          <w:rFonts w:hint="eastAsia" w:ascii="宋体" w:hAnsi="宋体" w:eastAsia="宋体" w:cs="宋体"/>
          <w:color w:val="auto"/>
          <w:spacing w:val="2"/>
          <w:sz w:val="24"/>
          <w:szCs w:val="24"/>
          <w:lang w:eastAsia="zh-CN"/>
        </w:rPr>
        <w:t>提</w:t>
      </w:r>
      <w:r>
        <w:rPr>
          <w:rFonts w:hint="eastAsia" w:ascii="宋体" w:hAnsi="宋体" w:eastAsia="宋体" w:cs="宋体"/>
          <w:color w:val="auto"/>
          <w:spacing w:val="5"/>
          <w:sz w:val="24"/>
          <w:szCs w:val="24"/>
          <w:lang w:eastAsia="zh-CN"/>
        </w:rPr>
        <w:t>供的项目简</w:t>
      </w:r>
      <w:r>
        <w:rPr>
          <w:rFonts w:hint="eastAsia" w:ascii="宋体" w:hAnsi="宋体" w:eastAsia="宋体" w:cs="宋体"/>
          <w:color w:val="auto"/>
          <w:spacing w:val="2"/>
          <w:sz w:val="24"/>
          <w:szCs w:val="24"/>
          <w:lang w:eastAsia="zh-CN"/>
        </w:rPr>
        <w:t>易</w:t>
      </w:r>
      <w:r>
        <w:rPr>
          <w:rFonts w:hint="eastAsia" w:ascii="宋体" w:hAnsi="宋体" w:eastAsia="宋体" w:cs="宋体"/>
          <w:color w:val="auto"/>
          <w:spacing w:val="5"/>
          <w:sz w:val="24"/>
          <w:szCs w:val="24"/>
          <w:lang w:eastAsia="zh-CN"/>
        </w:rPr>
        <w:t>使用手册编</w:t>
      </w:r>
      <w:r>
        <w:rPr>
          <w:rFonts w:hint="eastAsia" w:ascii="宋体" w:hAnsi="宋体" w:eastAsia="宋体" w:cs="宋体"/>
          <w:color w:val="auto"/>
          <w:spacing w:val="2"/>
          <w:sz w:val="24"/>
          <w:szCs w:val="24"/>
          <w:lang w:eastAsia="zh-CN"/>
        </w:rPr>
        <w:t>制</w:t>
      </w:r>
      <w:r>
        <w:rPr>
          <w:rFonts w:hint="eastAsia" w:ascii="宋体" w:hAnsi="宋体" w:eastAsia="宋体" w:cs="宋体"/>
          <w:color w:val="auto"/>
          <w:spacing w:val="5"/>
          <w:sz w:val="24"/>
          <w:szCs w:val="24"/>
          <w:lang w:eastAsia="zh-CN"/>
        </w:rPr>
        <w:t>，并负责免费</w:t>
      </w:r>
      <w:r>
        <w:rPr>
          <w:rFonts w:hint="eastAsia" w:ascii="宋体" w:hAnsi="宋体" w:eastAsia="宋体" w:cs="宋体"/>
          <w:color w:val="auto"/>
          <w:spacing w:val="2"/>
          <w:sz w:val="24"/>
          <w:szCs w:val="24"/>
          <w:lang w:eastAsia="zh-CN"/>
        </w:rPr>
        <w:t>为</w:t>
      </w:r>
      <w:r>
        <w:rPr>
          <w:rFonts w:hint="eastAsia" w:ascii="宋体" w:hAnsi="宋体" w:eastAsia="宋体" w:cs="宋体"/>
          <w:color w:val="auto"/>
          <w:spacing w:val="5"/>
          <w:sz w:val="24"/>
          <w:szCs w:val="24"/>
          <w:lang w:eastAsia="zh-CN"/>
        </w:rPr>
        <w:t>使用单位提</w:t>
      </w:r>
      <w:r>
        <w:rPr>
          <w:rFonts w:hint="eastAsia" w:ascii="宋体" w:hAnsi="宋体" w:eastAsia="宋体" w:cs="宋体"/>
          <w:color w:val="auto"/>
          <w:spacing w:val="2"/>
          <w:sz w:val="24"/>
          <w:szCs w:val="24"/>
          <w:lang w:eastAsia="zh-CN"/>
        </w:rPr>
        <w:t>供</w:t>
      </w:r>
      <w:r>
        <w:rPr>
          <w:rFonts w:hint="eastAsia" w:ascii="宋体" w:hAnsi="宋体" w:eastAsia="宋体" w:cs="宋体"/>
          <w:color w:val="auto"/>
          <w:spacing w:val="5"/>
          <w:sz w:val="24"/>
          <w:szCs w:val="24"/>
          <w:lang w:eastAsia="zh-CN"/>
        </w:rPr>
        <w:t>不少三天的</w:t>
      </w:r>
      <w:r>
        <w:rPr>
          <w:rFonts w:hint="eastAsia" w:ascii="宋体" w:hAnsi="宋体" w:eastAsia="宋体" w:cs="宋体"/>
          <w:color w:val="auto"/>
          <w:spacing w:val="2"/>
          <w:sz w:val="24"/>
          <w:szCs w:val="24"/>
          <w:lang w:eastAsia="zh-CN"/>
        </w:rPr>
        <w:t>操</w:t>
      </w:r>
      <w:r>
        <w:rPr>
          <w:rFonts w:hint="eastAsia" w:ascii="宋体" w:hAnsi="宋体" w:eastAsia="宋体" w:cs="宋体"/>
          <w:color w:val="auto"/>
          <w:spacing w:val="5"/>
          <w:sz w:val="24"/>
          <w:szCs w:val="24"/>
          <w:lang w:eastAsia="zh-CN"/>
        </w:rPr>
        <w:t>作</w:t>
      </w:r>
      <w:r>
        <w:rPr>
          <w:rFonts w:hint="eastAsia" w:ascii="宋体" w:hAnsi="宋体" w:eastAsia="宋体" w:cs="宋体"/>
          <w:color w:val="auto"/>
          <w:sz w:val="24"/>
          <w:szCs w:val="24"/>
          <w:lang w:eastAsia="zh-CN"/>
        </w:rPr>
        <w:t>培训。</w:t>
      </w:r>
    </w:p>
    <w:p>
      <w:pPr>
        <w:pStyle w:val="3"/>
        <w:numPr>
          <w:ilvl w:val="1"/>
          <w:numId w:val="90"/>
        </w:numPr>
        <w:rPr>
          <w:rFonts w:hint="eastAsia"/>
          <w:color w:val="auto"/>
        </w:rPr>
      </w:pPr>
      <w:bookmarkStart w:id="102" w:name="_Toc5359"/>
      <w:bookmarkStart w:id="103" w:name="_Toc8695"/>
      <w:bookmarkStart w:id="104" w:name="_Toc10897"/>
      <w:bookmarkStart w:id="105" w:name="_Toc3479"/>
      <w:bookmarkStart w:id="106" w:name="_Toc13694"/>
      <w:r>
        <w:rPr>
          <w:rFonts w:hint="eastAsia"/>
          <w:color w:val="auto"/>
        </w:rPr>
        <w:t>保密要求</w:t>
      </w:r>
      <w:bookmarkEnd w:id="102"/>
      <w:bookmarkEnd w:id="103"/>
      <w:bookmarkEnd w:id="104"/>
      <w:bookmarkEnd w:id="105"/>
      <w:bookmarkEnd w:id="106"/>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除</w:t>
      </w:r>
      <w:r>
        <w:rPr>
          <w:rFonts w:hint="eastAsia" w:ascii="宋体" w:hAnsi="宋体" w:eastAsia="宋体" w:cs="宋体"/>
          <w:color w:val="auto"/>
          <w:sz w:val="24"/>
          <w:szCs w:val="24"/>
          <w:lang w:eastAsia="zh-CN"/>
        </w:rPr>
        <w:t>以</w:t>
      </w:r>
      <w:r>
        <w:rPr>
          <w:rFonts w:hint="eastAsia" w:ascii="宋体" w:hAnsi="宋体" w:eastAsia="宋体" w:cs="宋体"/>
          <w:color w:val="auto"/>
          <w:spacing w:val="2"/>
          <w:sz w:val="24"/>
          <w:szCs w:val="24"/>
          <w:lang w:eastAsia="zh-CN"/>
        </w:rPr>
        <w:t>下</w:t>
      </w:r>
      <w:r>
        <w:rPr>
          <w:rFonts w:hint="eastAsia" w:ascii="宋体" w:hAnsi="宋体" w:eastAsia="宋体" w:cs="宋体"/>
          <w:color w:val="auto"/>
          <w:sz w:val="24"/>
          <w:szCs w:val="24"/>
          <w:lang w:eastAsia="zh-CN"/>
        </w:rPr>
        <w:t>情</w:t>
      </w:r>
      <w:r>
        <w:rPr>
          <w:rFonts w:hint="eastAsia" w:ascii="宋体" w:hAnsi="宋体" w:eastAsia="宋体" w:cs="宋体"/>
          <w:color w:val="auto"/>
          <w:spacing w:val="2"/>
          <w:sz w:val="24"/>
          <w:szCs w:val="24"/>
          <w:lang w:eastAsia="zh-CN"/>
        </w:rPr>
        <w:t>况</w:t>
      </w:r>
      <w:r>
        <w:rPr>
          <w:rFonts w:hint="eastAsia" w:ascii="宋体" w:hAnsi="宋体" w:eastAsia="宋体" w:cs="宋体"/>
          <w:color w:val="auto"/>
          <w:sz w:val="24"/>
          <w:szCs w:val="24"/>
          <w:lang w:eastAsia="zh-CN"/>
        </w:rPr>
        <w:t>外</w:t>
      </w:r>
      <w:r>
        <w:rPr>
          <w:rFonts w:hint="eastAsia" w:ascii="宋体" w:hAnsi="宋体" w:eastAsia="宋体" w:cs="宋体"/>
          <w:color w:val="auto"/>
          <w:spacing w:val="-46"/>
          <w:sz w:val="24"/>
          <w:szCs w:val="24"/>
          <w:lang w:eastAsia="zh-CN"/>
        </w:rPr>
        <w:t>，</w:t>
      </w:r>
      <w:r>
        <w:rPr>
          <w:rFonts w:hint="eastAsia" w:ascii="宋体" w:hAnsi="宋体" w:eastAsia="宋体" w:cs="宋体"/>
          <w:color w:val="auto"/>
          <w:sz w:val="24"/>
          <w:szCs w:val="24"/>
          <w:lang w:eastAsia="zh-CN"/>
        </w:rPr>
        <w:t>非</w:t>
      </w:r>
      <w:r>
        <w:rPr>
          <w:rFonts w:hint="eastAsia" w:ascii="宋体" w:hAnsi="宋体" w:eastAsia="宋体" w:cs="宋体"/>
          <w:color w:val="auto"/>
          <w:spacing w:val="2"/>
          <w:sz w:val="24"/>
          <w:szCs w:val="24"/>
          <w:lang w:eastAsia="zh-CN"/>
        </w:rPr>
        <w:t>经</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书</w:t>
      </w:r>
      <w:r>
        <w:rPr>
          <w:rFonts w:hint="eastAsia" w:ascii="宋体" w:hAnsi="宋体" w:eastAsia="宋体" w:cs="宋体"/>
          <w:color w:val="auto"/>
          <w:sz w:val="24"/>
          <w:szCs w:val="24"/>
          <w:lang w:eastAsia="zh-CN"/>
        </w:rPr>
        <w:t>面</w:t>
      </w:r>
      <w:r>
        <w:rPr>
          <w:rFonts w:hint="eastAsia" w:ascii="宋体" w:hAnsi="宋体" w:eastAsia="宋体" w:cs="宋体"/>
          <w:color w:val="auto"/>
          <w:spacing w:val="2"/>
          <w:sz w:val="24"/>
          <w:szCs w:val="24"/>
          <w:lang w:eastAsia="zh-CN"/>
        </w:rPr>
        <w:t>许可</w:t>
      </w:r>
      <w:r>
        <w:rPr>
          <w:rFonts w:hint="eastAsia" w:ascii="宋体" w:hAnsi="宋体" w:eastAsia="宋体" w:cs="宋体"/>
          <w:color w:val="auto"/>
          <w:spacing w:val="-46"/>
          <w:sz w:val="24"/>
          <w:szCs w:val="24"/>
          <w:lang w:eastAsia="zh-CN"/>
        </w:rPr>
        <w:t>，</w:t>
      </w:r>
      <w:r>
        <w:rPr>
          <w:rFonts w:hint="eastAsia" w:ascii="宋体" w:hAnsi="宋体" w:eastAsia="宋体" w:cs="宋体"/>
          <w:color w:val="auto"/>
          <w:sz w:val="24"/>
          <w:szCs w:val="24"/>
          <w:lang w:eastAsia="zh-CN"/>
        </w:rPr>
        <w:t>不</w:t>
      </w:r>
      <w:r>
        <w:rPr>
          <w:rFonts w:hint="eastAsia" w:ascii="宋体" w:hAnsi="宋体" w:eastAsia="宋体" w:cs="宋体"/>
          <w:color w:val="auto"/>
          <w:spacing w:val="2"/>
          <w:sz w:val="24"/>
          <w:szCs w:val="24"/>
          <w:lang w:eastAsia="zh-CN"/>
        </w:rPr>
        <w:t>得</w:t>
      </w:r>
      <w:r>
        <w:rPr>
          <w:rFonts w:hint="eastAsia" w:ascii="宋体" w:hAnsi="宋体" w:eastAsia="宋体" w:cs="宋体"/>
          <w:color w:val="auto"/>
          <w:sz w:val="24"/>
          <w:szCs w:val="24"/>
          <w:lang w:eastAsia="zh-CN"/>
        </w:rPr>
        <w:t>将</w:t>
      </w:r>
      <w:r>
        <w:rPr>
          <w:rFonts w:hint="eastAsia" w:ascii="宋体" w:hAnsi="宋体" w:eastAsia="宋体" w:cs="宋体"/>
          <w:color w:val="auto"/>
          <w:spacing w:val="2"/>
          <w:sz w:val="24"/>
          <w:szCs w:val="24"/>
          <w:lang w:eastAsia="zh-CN"/>
        </w:rPr>
        <w:t>文</w:t>
      </w:r>
      <w:r>
        <w:rPr>
          <w:rFonts w:hint="eastAsia" w:ascii="宋体" w:hAnsi="宋体" w:eastAsia="宋体" w:cs="宋体"/>
          <w:color w:val="auto"/>
          <w:sz w:val="24"/>
          <w:szCs w:val="24"/>
          <w:lang w:eastAsia="zh-CN"/>
        </w:rPr>
        <w:t>件</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任</w:t>
      </w:r>
      <w:r>
        <w:rPr>
          <w:rFonts w:hint="eastAsia" w:ascii="宋体" w:hAnsi="宋体" w:eastAsia="宋体" w:cs="宋体"/>
          <w:color w:val="auto"/>
          <w:spacing w:val="2"/>
          <w:sz w:val="24"/>
          <w:szCs w:val="24"/>
          <w:lang w:eastAsia="zh-CN"/>
        </w:rPr>
        <w:t>何</w:t>
      </w:r>
      <w:r>
        <w:rPr>
          <w:rFonts w:hint="eastAsia" w:ascii="宋体" w:hAnsi="宋体" w:eastAsia="宋体" w:cs="宋体"/>
          <w:color w:val="auto"/>
          <w:sz w:val="24"/>
          <w:szCs w:val="24"/>
          <w:lang w:eastAsia="zh-CN"/>
        </w:rPr>
        <w:t>内</w:t>
      </w:r>
      <w:r>
        <w:rPr>
          <w:rFonts w:hint="eastAsia" w:ascii="宋体" w:hAnsi="宋体" w:eastAsia="宋体" w:cs="宋体"/>
          <w:color w:val="auto"/>
          <w:spacing w:val="2"/>
          <w:sz w:val="24"/>
          <w:szCs w:val="24"/>
          <w:lang w:eastAsia="zh-CN"/>
        </w:rPr>
        <w:t>容</w:t>
      </w:r>
      <w:r>
        <w:rPr>
          <w:rFonts w:hint="eastAsia" w:ascii="宋体" w:hAnsi="宋体" w:eastAsia="宋体" w:cs="宋体"/>
          <w:color w:val="auto"/>
          <w:sz w:val="24"/>
          <w:szCs w:val="24"/>
          <w:lang w:eastAsia="zh-CN"/>
        </w:rPr>
        <w:t>透</w:t>
      </w:r>
      <w:r>
        <w:rPr>
          <w:rFonts w:hint="eastAsia" w:ascii="宋体" w:hAnsi="宋体" w:eastAsia="宋体" w:cs="宋体"/>
          <w:color w:val="auto"/>
          <w:spacing w:val="2"/>
          <w:sz w:val="24"/>
          <w:szCs w:val="24"/>
          <w:lang w:eastAsia="zh-CN"/>
        </w:rPr>
        <w:t>露</w:t>
      </w:r>
      <w:r>
        <w:rPr>
          <w:rFonts w:hint="eastAsia" w:ascii="宋体" w:hAnsi="宋体" w:eastAsia="宋体" w:cs="宋体"/>
          <w:color w:val="auto"/>
          <w:sz w:val="24"/>
          <w:szCs w:val="24"/>
          <w:lang w:eastAsia="zh-CN"/>
        </w:rPr>
        <w:t>给</w:t>
      </w:r>
      <w:r>
        <w:rPr>
          <w:rFonts w:hint="eastAsia" w:ascii="宋体" w:hAnsi="宋体" w:eastAsia="宋体" w:cs="宋体"/>
          <w:color w:val="auto"/>
          <w:spacing w:val="2"/>
          <w:sz w:val="24"/>
          <w:szCs w:val="24"/>
          <w:lang w:eastAsia="zh-CN"/>
        </w:rPr>
        <w:t>除</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方以外</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第</w:t>
      </w:r>
      <w:r>
        <w:rPr>
          <w:rFonts w:hint="eastAsia" w:ascii="宋体" w:hAnsi="宋体" w:eastAsia="宋体" w:cs="宋体"/>
          <w:color w:val="auto"/>
          <w:spacing w:val="2"/>
          <w:sz w:val="24"/>
          <w:szCs w:val="24"/>
          <w:lang w:eastAsia="zh-CN"/>
        </w:rPr>
        <w:t>三</w:t>
      </w:r>
      <w:r>
        <w:rPr>
          <w:rFonts w:hint="eastAsia" w:ascii="宋体" w:hAnsi="宋体" w:eastAsia="宋体" w:cs="宋体"/>
          <w:color w:val="auto"/>
          <w:sz w:val="24"/>
          <w:szCs w:val="24"/>
          <w:lang w:eastAsia="zh-CN"/>
        </w:rPr>
        <w:t>方。</w:t>
      </w:r>
    </w:p>
    <w:p>
      <w:pPr>
        <w:spacing w:after="0" w:line="360" w:lineRule="auto"/>
        <w:ind w:firstLine="488"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经</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书</w:t>
      </w:r>
      <w:r>
        <w:rPr>
          <w:rFonts w:hint="eastAsia" w:ascii="宋体" w:hAnsi="宋体" w:eastAsia="宋体" w:cs="宋体"/>
          <w:color w:val="auto"/>
          <w:sz w:val="24"/>
          <w:szCs w:val="24"/>
          <w:lang w:eastAsia="zh-CN"/>
        </w:rPr>
        <w:t>面</w:t>
      </w:r>
      <w:r>
        <w:rPr>
          <w:rFonts w:hint="eastAsia" w:ascii="宋体" w:hAnsi="宋体" w:eastAsia="宋体" w:cs="宋体"/>
          <w:color w:val="auto"/>
          <w:spacing w:val="2"/>
          <w:sz w:val="24"/>
          <w:szCs w:val="24"/>
          <w:lang w:eastAsia="zh-CN"/>
        </w:rPr>
        <w:t>许</w:t>
      </w:r>
      <w:r>
        <w:rPr>
          <w:rFonts w:hint="eastAsia" w:ascii="宋体" w:hAnsi="宋体" w:eastAsia="宋体" w:cs="宋体"/>
          <w:color w:val="auto"/>
          <w:sz w:val="24"/>
          <w:szCs w:val="24"/>
          <w:lang w:eastAsia="zh-CN"/>
        </w:rPr>
        <w:t>可</w:t>
      </w:r>
      <w:r>
        <w:rPr>
          <w:rFonts w:hint="eastAsia" w:ascii="宋体" w:hAnsi="宋体" w:eastAsia="宋体" w:cs="宋体"/>
          <w:color w:val="auto"/>
          <w:spacing w:val="-24"/>
          <w:sz w:val="24"/>
          <w:szCs w:val="24"/>
          <w:lang w:eastAsia="zh-CN"/>
        </w:rPr>
        <w:t>，</w:t>
      </w:r>
      <w:r>
        <w:rPr>
          <w:rFonts w:hint="eastAsia" w:ascii="宋体" w:hAnsi="宋体" w:eastAsia="宋体" w:cs="宋体"/>
          <w:color w:val="auto"/>
          <w:spacing w:val="2"/>
          <w:sz w:val="24"/>
          <w:szCs w:val="24"/>
          <w:lang w:eastAsia="zh-CN"/>
        </w:rPr>
        <w:t>投</w:t>
      </w:r>
      <w:r>
        <w:rPr>
          <w:rFonts w:hint="eastAsia" w:ascii="宋体" w:hAnsi="宋体" w:eastAsia="宋体" w:cs="宋体"/>
          <w:color w:val="auto"/>
          <w:sz w:val="24"/>
          <w:szCs w:val="24"/>
          <w:lang w:eastAsia="zh-CN"/>
        </w:rPr>
        <w:t>标</w:t>
      </w:r>
      <w:r>
        <w:rPr>
          <w:rFonts w:hint="eastAsia" w:ascii="宋体" w:hAnsi="宋体" w:eastAsia="宋体" w:cs="宋体"/>
          <w:color w:val="auto"/>
          <w:spacing w:val="2"/>
          <w:sz w:val="24"/>
          <w:szCs w:val="24"/>
          <w:lang w:eastAsia="zh-CN"/>
        </w:rPr>
        <w:t>方</w:t>
      </w:r>
      <w:r>
        <w:rPr>
          <w:rFonts w:hint="eastAsia" w:ascii="宋体" w:hAnsi="宋体" w:eastAsia="宋体" w:cs="宋体"/>
          <w:color w:val="auto"/>
          <w:sz w:val="24"/>
          <w:szCs w:val="24"/>
          <w:lang w:eastAsia="zh-CN"/>
        </w:rPr>
        <w:t>才</w:t>
      </w:r>
      <w:r>
        <w:rPr>
          <w:rFonts w:hint="eastAsia" w:ascii="宋体" w:hAnsi="宋体" w:eastAsia="宋体" w:cs="宋体"/>
          <w:color w:val="auto"/>
          <w:spacing w:val="2"/>
          <w:sz w:val="24"/>
          <w:szCs w:val="24"/>
          <w:lang w:eastAsia="zh-CN"/>
        </w:rPr>
        <w:t>允</w:t>
      </w:r>
      <w:r>
        <w:rPr>
          <w:rFonts w:hint="eastAsia" w:ascii="宋体" w:hAnsi="宋体" w:eastAsia="宋体" w:cs="宋体"/>
          <w:color w:val="auto"/>
          <w:sz w:val="24"/>
          <w:szCs w:val="24"/>
          <w:lang w:eastAsia="zh-CN"/>
        </w:rPr>
        <w:t>许</w:t>
      </w:r>
      <w:r>
        <w:rPr>
          <w:rFonts w:hint="eastAsia" w:ascii="宋体" w:hAnsi="宋体" w:eastAsia="宋体" w:cs="宋体"/>
          <w:color w:val="auto"/>
          <w:spacing w:val="2"/>
          <w:sz w:val="24"/>
          <w:szCs w:val="24"/>
          <w:lang w:eastAsia="zh-CN"/>
        </w:rPr>
        <w:t>将</w:t>
      </w:r>
      <w:r>
        <w:rPr>
          <w:rFonts w:hint="eastAsia" w:ascii="宋体" w:hAnsi="宋体" w:eastAsia="宋体" w:cs="宋体"/>
          <w:color w:val="auto"/>
          <w:sz w:val="24"/>
          <w:szCs w:val="24"/>
          <w:lang w:eastAsia="zh-CN"/>
        </w:rPr>
        <w:t>本</w:t>
      </w:r>
      <w:r>
        <w:rPr>
          <w:rFonts w:hint="eastAsia" w:ascii="宋体" w:hAnsi="宋体" w:eastAsia="宋体" w:cs="宋体"/>
          <w:color w:val="auto"/>
          <w:spacing w:val="-19"/>
          <w:sz w:val="24"/>
          <w:szCs w:val="24"/>
          <w:lang w:eastAsia="zh-CN"/>
        </w:rPr>
        <w:t>文</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限</w:t>
      </w:r>
      <w:r>
        <w:rPr>
          <w:rFonts w:hint="eastAsia" w:ascii="宋体" w:hAnsi="宋体" w:eastAsia="宋体" w:cs="宋体"/>
          <w:color w:val="auto"/>
          <w:sz w:val="24"/>
          <w:szCs w:val="24"/>
          <w:lang w:eastAsia="zh-CN"/>
        </w:rPr>
        <w:t>于</w:t>
      </w:r>
      <w:r>
        <w:rPr>
          <w:rFonts w:hint="eastAsia" w:ascii="宋体" w:hAnsi="宋体" w:eastAsia="宋体" w:cs="宋体"/>
          <w:color w:val="auto"/>
          <w:spacing w:val="2"/>
          <w:sz w:val="24"/>
          <w:szCs w:val="24"/>
          <w:lang w:eastAsia="zh-CN"/>
        </w:rPr>
        <w:t>必</w:t>
      </w:r>
      <w:r>
        <w:rPr>
          <w:rFonts w:hint="eastAsia" w:ascii="宋体" w:hAnsi="宋体" w:eastAsia="宋体" w:cs="宋体"/>
          <w:color w:val="auto"/>
          <w:sz w:val="24"/>
          <w:szCs w:val="24"/>
          <w:lang w:eastAsia="zh-CN"/>
        </w:rPr>
        <w:t>要</w:t>
      </w:r>
      <w:r>
        <w:rPr>
          <w:rFonts w:hint="eastAsia" w:ascii="宋体" w:hAnsi="宋体" w:eastAsia="宋体" w:cs="宋体"/>
          <w:color w:val="auto"/>
          <w:spacing w:val="2"/>
          <w:sz w:val="24"/>
          <w:szCs w:val="24"/>
          <w:lang w:eastAsia="zh-CN"/>
        </w:rPr>
        <w:t>部</w:t>
      </w:r>
      <w:r>
        <w:rPr>
          <w:rFonts w:hint="eastAsia" w:ascii="宋体" w:hAnsi="宋体" w:eastAsia="宋体" w:cs="宋体"/>
          <w:color w:val="auto"/>
          <w:sz w:val="24"/>
          <w:szCs w:val="24"/>
          <w:lang w:eastAsia="zh-CN"/>
        </w:rPr>
        <w:t>分</w:t>
      </w:r>
      <w:r>
        <w:rPr>
          <w:rFonts w:hint="eastAsia" w:ascii="宋体" w:hAnsi="宋体" w:eastAsia="宋体" w:cs="宋体"/>
          <w:color w:val="auto"/>
          <w:spacing w:val="-22"/>
          <w:sz w:val="24"/>
          <w:szCs w:val="24"/>
          <w:lang w:eastAsia="zh-CN"/>
        </w:rPr>
        <w:t>）</w:t>
      </w:r>
      <w:r>
        <w:rPr>
          <w:rFonts w:hint="eastAsia" w:ascii="宋体" w:hAnsi="宋体" w:eastAsia="宋体" w:cs="宋体"/>
          <w:color w:val="auto"/>
          <w:spacing w:val="2"/>
          <w:sz w:val="24"/>
          <w:szCs w:val="24"/>
          <w:lang w:eastAsia="zh-CN"/>
        </w:rPr>
        <w:t>透</w:t>
      </w:r>
      <w:r>
        <w:rPr>
          <w:rFonts w:hint="eastAsia" w:ascii="宋体" w:hAnsi="宋体" w:eastAsia="宋体" w:cs="宋体"/>
          <w:color w:val="auto"/>
          <w:sz w:val="24"/>
          <w:szCs w:val="24"/>
          <w:lang w:eastAsia="zh-CN"/>
        </w:rPr>
        <w:t>露</w:t>
      </w:r>
      <w:r>
        <w:rPr>
          <w:rFonts w:hint="eastAsia" w:ascii="宋体" w:hAnsi="宋体" w:eastAsia="宋体" w:cs="宋体"/>
          <w:color w:val="auto"/>
          <w:spacing w:val="2"/>
          <w:sz w:val="24"/>
          <w:szCs w:val="24"/>
          <w:lang w:eastAsia="zh-CN"/>
        </w:rPr>
        <w:t>给</w:t>
      </w:r>
      <w:r>
        <w:rPr>
          <w:rFonts w:hint="eastAsia" w:ascii="宋体" w:hAnsi="宋体" w:eastAsia="宋体" w:cs="宋体"/>
          <w:color w:val="auto"/>
          <w:sz w:val="24"/>
          <w:szCs w:val="24"/>
          <w:lang w:eastAsia="zh-CN"/>
        </w:rPr>
        <w:t>其</w:t>
      </w:r>
      <w:r>
        <w:rPr>
          <w:rFonts w:hint="eastAsia" w:ascii="宋体" w:hAnsi="宋体" w:eastAsia="宋体" w:cs="宋体"/>
          <w:color w:val="auto"/>
          <w:spacing w:val="2"/>
          <w:sz w:val="24"/>
          <w:szCs w:val="24"/>
          <w:lang w:eastAsia="zh-CN"/>
        </w:rPr>
        <w:t>合</w:t>
      </w:r>
      <w:r>
        <w:rPr>
          <w:rFonts w:hint="eastAsia" w:ascii="宋体" w:hAnsi="宋体" w:eastAsia="宋体" w:cs="宋体"/>
          <w:color w:val="auto"/>
          <w:sz w:val="24"/>
          <w:szCs w:val="24"/>
          <w:lang w:eastAsia="zh-CN"/>
        </w:rPr>
        <w:t>作</w:t>
      </w:r>
      <w:r>
        <w:rPr>
          <w:rFonts w:hint="eastAsia" w:ascii="宋体" w:hAnsi="宋体" w:eastAsia="宋体" w:cs="宋体"/>
          <w:color w:val="auto"/>
          <w:spacing w:val="2"/>
          <w:sz w:val="24"/>
          <w:szCs w:val="24"/>
          <w:lang w:eastAsia="zh-CN"/>
        </w:rPr>
        <w:t>伙</w:t>
      </w:r>
      <w:r>
        <w:rPr>
          <w:rFonts w:hint="eastAsia" w:ascii="宋体" w:hAnsi="宋体" w:eastAsia="宋体" w:cs="宋体"/>
          <w:color w:val="auto"/>
          <w:sz w:val="24"/>
          <w:szCs w:val="24"/>
          <w:lang w:eastAsia="zh-CN"/>
        </w:rPr>
        <w:t>伴</w:t>
      </w:r>
      <w:r>
        <w:rPr>
          <w:rFonts w:hint="eastAsia" w:ascii="宋体" w:hAnsi="宋体" w:eastAsia="宋体" w:cs="宋体"/>
          <w:color w:val="auto"/>
          <w:spacing w:val="-22"/>
          <w:sz w:val="24"/>
          <w:szCs w:val="24"/>
          <w:lang w:eastAsia="zh-CN"/>
        </w:rPr>
        <w:t>，</w:t>
      </w:r>
      <w:r>
        <w:rPr>
          <w:rFonts w:hint="eastAsia" w:ascii="宋体" w:hAnsi="宋体" w:eastAsia="宋体" w:cs="宋体"/>
          <w:color w:val="auto"/>
          <w:spacing w:val="2"/>
          <w:sz w:val="24"/>
          <w:szCs w:val="24"/>
          <w:lang w:eastAsia="zh-CN"/>
        </w:rPr>
        <w:t>并</w:t>
      </w:r>
      <w:r>
        <w:rPr>
          <w:rFonts w:hint="eastAsia" w:ascii="宋体" w:hAnsi="宋体" w:eastAsia="宋体" w:cs="宋体"/>
          <w:color w:val="auto"/>
          <w:sz w:val="24"/>
          <w:szCs w:val="24"/>
          <w:lang w:eastAsia="zh-CN"/>
        </w:rPr>
        <w:t>保证其</w:t>
      </w:r>
      <w:r>
        <w:rPr>
          <w:rFonts w:hint="eastAsia" w:ascii="宋体" w:hAnsi="宋体" w:eastAsia="宋体" w:cs="宋体"/>
          <w:color w:val="auto"/>
          <w:spacing w:val="2"/>
          <w:sz w:val="24"/>
          <w:szCs w:val="24"/>
          <w:lang w:eastAsia="zh-CN"/>
        </w:rPr>
        <w:t>合</w:t>
      </w:r>
      <w:r>
        <w:rPr>
          <w:rFonts w:hint="eastAsia" w:ascii="宋体" w:hAnsi="宋体" w:eastAsia="宋体" w:cs="宋体"/>
          <w:color w:val="auto"/>
          <w:sz w:val="24"/>
          <w:szCs w:val="24"/>
          <w:lang w:eastAsia="zh-CN"/>
        </w:rPr>
        <w:t>作</w:t>
      </w:r>
      <w:r>
        <w:rPr>
          <w:rFonts w:hint="eastAsia" w:ascii="宋体" w:hAnsi="宋体" w:eastAsia="宋体" w:cs="宋体"/>
          <w:color w:val="auto"/>
          <w:spacing w:val="2"/>
          <w:sz w:val="24"/>
          <w:szCs w:val="24"/>
          <w:lang w:eastAsia="zh-CN"/>
        </w:rPr>
        <w:t>伙</w:t>
      </w:r>
      <w:r>
        <w:rPr>
          <w:rFonts w:hint="eastAsia" w:ascii="宋体" w:hAnsi="宋体" w:eastAsia="宋体" w:cs="宋体"/>
          <w:color w:val="auto"/>
          <w:sz w:val="24"/>
          <w:szCs w:val="24"/>
          <w:lang w:eastAsia="zh-CN"/>
        </w:rPr>
        <w:t>伴</w:t>
      </w:r>
      <w:r>
        <w:rPr>
          <w:rFonts w:hint="eastAsia" w:ascii="宋体" w:hAnsi="宋体" w:eastAsia="宋体" w:cs="宋体"/>
          <w:color w:val="auto"/>
          <w:spacing w:val="2"/>
          <w:sz w:val="24"/>
          <w:szCs w:val="24"/>
          <w:lang w:eastAsia="zh-CN"/>
        </w:rPr>
        <w:t>不</w:t>
      </w:r>
      <w:r>
        <w:rPr>
          <w:rFonts w:hint="eastAsia" w:ascii="宋体" w:hAnsi="宋体" w:eastAsia="宋体" w:cs="宋体"/>
          <w:color w:val="auto"/>
          <w:sz w:val="24"/>
          <w:szCs w:val="24"/>
          <w:lang w:eastAsia="zh-CN"/>
        </w:rPr>
        <w:t>将</w:t>
      </w:r>
      <w:r>
        <w:rPr>
          <w:rFonts w:hint="eastAsia" w:ascii="宋体" w:hAnsi="宋体" w:eastAsia="宋体" w:cs="宋体"/>
          <w:color w:val="auto"/>
          <w:spacing w:val="2"/>
          <w:sz w:val="24"/>
          <w:szCs w:val="24"/>
          <w:lang w:eastAsia="zh-CN"/>
        </w:rPr>
        <w:t>本</w:t>
      </w:r>
      <w:r>
        <w:rPr>
          <w:rFonts w:hint="eastAsia" w:ascii="宋体" w:hAnsi="宋体" w:eastAsia="宋体" w:cs="宋体"/>
          <w:color w:val="auto"/>
          <w:sz w:val="24"/>
          <w:szCs w:val="24"/>
          <w:lang w:eastAsia="zh-CN"/>
        </w:rPr>
        <w:t>文</w:t>
      </w:r>
      <w:r>
        <w:rPr>
          <w:rFonts w:hint="eastAsia" w:ascii="宋体" w:hAnsi="宋体" w:eastAsia="宋体" w:cs="宋体"/>
          <w:color w:val="auto"/>
          <w:spacing w:val="2"/>
          <w:sz w:val="24"/>
          <w:szCs w:val="24"/>
          <w:lang w:eastAsia="zh-CN"/>
        </w:rPr>
        <w:t>透</w:t>
      </w:r>
      <w:r>
        <w:rPr>
          <w:rFonts w:hint="eastAsia" w:ascii="宋体" w:hAnsi="宋体" w:eastAsia="宋体" w:cs="宋体"/>
          <w:color w:val="auto"/>
          <w:sz w:val="24"/>
          <w:szCs w:val="24"/>
          <w:lang w:eastAsia="zh-CN"/>
        </w:rPr>
        <w:t>露</w:t>
      </w:r>
      <w:r>
        <w:rPr>
          <w:rFonts w:hint="eastAsia" w:ascii="宋体" w:hAnsi="宋体" w:eastAsia="宋体" w:cs="宋体"/>
          <w:color w:val="auto"/>
          <w:spacing w:val="2"/>
          <w:sz w:val="24"/>
          <w:szCs w:val="24"/>
          <w:lang w:eastAsia="zh-CN"/>
        </w:rPr>
        <w:t>给</w:t>
      </w:r>
      <w:r>
        <w:rPr>
          <w:rFonts w:hint="eastAsia" w:ascii="宋体" w:hAnsi="宋体" w:eastAsia="宋体" w:cs="宋体"/>
          <w:color w:val="auto"/>
          <w:sz w:val="24"/>
          <w:szCs w:val="24"/>
          <w:lang w:eastAsia="zh-CN"/>
        </w:rPr>
        <w:t>其</w:t>
      </w:r>
      <w:r>
        <w:rPr>
          <w:rFonts w:hint="eastAsia" w:ascii="宋体" w:hAnsi="宋体" w:eastAsia="宋体" w:cs="宋体"/>
          <w:color w:val="auto"/>
          <w:spacing w:val="2"/>
          <w:sz w:val="24"/>
          <w:szCs w:val="24"/>
          <w:lang w:eastAsia="zh-CN"/>
        </w:rPr>
        <w:t>他</w:t>
      </w:r>
      <w:r>
        <w:rPr>
          <w:rFonts w:hint="eastAsia" w:ascii="宋体" w:hAnsi="宋体" w:eastAsia="宋体" w:cs="宋体"/>
          <w:color w:val="auto"/>
          <w:sz w:val="24"/>
          <w:szCs w:val="24"/>
          <w:lang w:eastAsia="zh-CN"/>
        </w:rPr>
        <w:t>人。</w:t>
      </w:r>
    </w:p>
    <w:p>
      <w:pPr>
        <w:pStyle w:val="3"/>
        <w:numPr>
          <w:ilvl w:val="1"/>
          <w:numId w:val="90"/>
        </w:numPr>
        <w:rPr>
          <w:rFonts w:hint="eastAsia"/>
          <w:color w:val="auto"/>
        </w:rPr>
      </w:pPr>
      <w:bookmarkStart w:id="107" w:name="_Toc27449"/>
      <w:bookmarkStart w:id="108" w:name="_Toc24400"/>
      <w:bookmarkStart w:id="109" w:name="_Toc3199"/>
      <w:bookmarkStart w:id="110" w:name="_Toc17323"/>
      <w:r>
        <w:rPr>
          <w:rFonts w:hint="eastAsia"/>
          <w:color w:val="auto"/>
        </w:rPr>
        <w:t>其它</w:t>
      </w:r>
      <w:bookmarkEnd w:id="107"/>
      <w:bookmarkEnd w:id="108"/>
      <w:bookmarkEnd w:id="109"/>
      <w:bookmarkEnd w:id="110"/>
    </w:p>
    <w:p>
      <w:pPr>
        <w:spacing w:after="0" w:line="360" w:lineRule="auto"/>
        <w:ind w:firstLine="488" w:firstLineChars="200"/>
        <w:rPr>
          <w:color w:val="auto"/>
          <w:lang w:eastAsia="zh-CN"/>
        </w:rPr>
      </w:pPr>
      <w:r>
        <w:rPr>
          <w:rFonts w:hint="eastAsia" w:ascii="宋体" w:hAnsi="宋体" w:eastAsia="宋体" w:cs="宋体"/>
          <w:color w:val="auto"/>
          <w:spacing w:val="2"/>
          <w:sz w:val="24"/>
          <w:szCs w:val="24"/>
          <w:lang w:eastAsia="zh-CN"/>
        </w:rPr>
        <w:t>本技术规范书的最终解释权归海南电力交易中心有限责任公司所有。</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6785F"/>
    <w:multiLevelType w:val="singleLevel"/>
    <w:tmpl w:val="80D6785F"/>
    <w:lvl w:ilvl="0" w:tentative="0">
      <w:start w:val="1"/>
      <w:numFmt w:val="decimal"/>
      <w:suff w:val="nothing"/>
      <w:lvlText w:val="%1．"/>
      <w:lvlJc w:val="left"/>
      <w:pPr>
        <w:ind w:left="0" w:firstLine="400"/>
      </w:pPr>
      <w:rPr>
        <w:rFonts w:hint="default"/>
      </w:rPr>
    </w:lvl>
  </w:abstractNum>
  <w:abstractNum w:abstractNumId="1">
    <w:nsid w:val="81F1C96C"/>
    <w:multiLevelType w:val="multilevel"/>
    <w:tmpl w:val="81F1C96C"/>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8445BBE9"/>
    <w:multiLevelType w:val="singleLevel"/>
    <w:tmpl w:val="8445BBE9"/>
    <w:lvl w:ilvl="0" w:tentative="0">
      <w:start w:val="1"/>
      <w:numFmt w:val="decimal"/>
      <w:suff w:val="nothing"/>
      <w:lvlText w:val="%1．"/>
      <w:lvlJc w:val="left"/>
      <w:pPr>
        <w:ind w:left="0" w:firstLine="400"/>
      </w:pPr>
      <w:rPr>
        <w:rFonts w:hint="default"/>
      </w:rPr>
    </w:lvl>
  </w:abstractNum>
  <w:abstractNum w:abstractNumId="3">
    <w:nsid w:val="88673735"/>
    <w:multiLevelType w:val="singleLevel"/>
    <w:tmpl w:val="88673735"/>
    <w:lvl w:ilvl="0" w:tentative="0">
      <w:start w:val="1"/>
      <w:numFmt w:val="decimal"/>
      <w:suff w:val="nothing"/>
      <w:lvlText w:val="%1．"/>
      <w:lvlJc w:val="left"/>
      <w:pPr>
        <w:ind w:left="0" w:firstLine="400"/>
      </w:pPr>
      <w:rPr>
        <w:rFonts w:hint="default"/>
      </w:rPr>
    </w:lvl>
  </w:abstractNum>
  <w:abstractNum w:abstractNumId="4">
    <w:nsid w:val="89E9F17E"/>
    <w:multiLevelType w:val="singleLevel"/>
    <w:tmpl w:val="89E9F17E"/>
    <w:lvl w:ilvl="0" w:tentative="0">
      <w:start w:val="1"/>
      <w:numFmt w:val="decimal"/>
      <w:suff w:val="nothing"/>
      <w:lvlText w:val="%1．"/>
      <w:lvlJc w:val="left"/>
      <w:pPr>
        <w:ind w:left="0" w:firstLine="400"/>
      </w:pPr>
      <w:rPr>
        <w:rFonts w:hint="default"/>
      </w:rPr>
    </w:lvl>
  </w:abstractNum>
  <w:abstractNum w:abstractNumId="5">
    <w:nsid w:val="8A9586B0"/>
    <w:multiLevelType w:val="singleLevel"/>
    <w:tmpl w:val="8A9586B0"/>
    <w:lvl w:ilvl="0" w:tentative="0">
      <w:start w:val="1"/>
      <w:numFmt w:val="decimal"/>
      <w:suff w:val="nothing"/>
      <w:lvlText w:val="%1．"/>
      <w:lvlJc w:val="left"/>
      <w:pPr>
        <w:ind w:left="0" w:firstLine="400"/>
      </w:pPr>
      <w:rPr>
        <w:rFonts w:hint="default"/>
      </w:rPr>
    </w:lvl>
  </w:abstractNum>
  <w:abstractNum w:abstractNumId="6">
    <w:nsid w:val="8B90ADAD"/>
    <w:multiLevelType w:val="singleLevel"/>
    <w:tmpl w:val="8B90ADAD"/>
    <w:lvl w:ilvl="0" w:tentative="0">
      <w:start w:val="1"/>
      <w:numFmt w:val="decimal"/>
      <w:lvlText w:val="%1)"/>
      <w:lvlJc w:val="left"/>
      <w:pPr>
        <w:ind w:left="425" w:hanging="425"/>
      </w:pPr>
      <w:rPr>
        <w:rFonts w:hint="default"/>
      </w:rPr>
    </w:lvl>
  </w:abstractNum>
  <w:abstractNum w:abstractNumId="7">
    <w:nsid w:val="8CC0BBF1"/>
    <w:multiLevelType w:val="singleLevel"/>
    <w:tmpl w:val="8CC0BBF1"/>
    <w:lvl w:ilvl="0" w:tentative="0">
      <w:start w:val="1"/>
      <w:numFmt w:val="decimal"/>
      <w:suff w:val="nothing"/>
      <w:lvlText w:val="%1．"/>
      <w:lvlJc w:val="left"/>
      <w:pPr>
        <w:ind w:left="0" w:firstLine="400"/>
      </w:pPr>
      <w:rPr>
        <w:rFonts w:hint="default"/>
      </w:rPr>
    </w:lvl>
  </w:abstractNum>
  <w:abstractNum w:abstractNumId="8">
    <w:nsid w:val="8D7918D0"/>
    <w:multiLevelType w:val="singleLevel"/>
    <w:tmpl w:val="8D7918D0"/>
    <w:lvl w:ilvl="0" w:tentative="0">
      <w:start w:val="1"/>
      <w:numFmt w:val="decimal"/>
      <w:suff w:val="nothing"/>
      <w:lvlText w:val="%1．"/>
      <w:lvlJc w:val="left"/>
      <w:pPr>
        <w:ind w:left="0" w:firstLine="400"/>
      </w:pPr>
      <w:rPr>
        <w:rFonts w:hint="default"/>
      </w:rPr>
    </w:lvl>
  </w:abstractNum>
  <w:abstractNum w:abstractNumId="9">
    <w:nsid w:val="91534657"/>
    <w:multiLevelType w:val="singleLevel"/>
    <w:tmpl w:val="91534657"/>
    <w:lvl w:ilvl="0" w:tentative="0">
      <w:start w:val="1"/>
      <w:numFmt w:val="decimal"/>
      <w:suff w:val="nothing"/>
      <w:lvlText w:val="%1．"/>
      <w:lvlJc w:val="left"/>
      <w:pPr>
        <w:ind w:left="0" w:firstLine="400"/>
      </w:pPr>
      <w:rPr>
        <w:rFonts w:hint="default"/>
      </w:rPr>
    </w:lvl>
  </w:abstractNum>
  <w:abstractNum w:abstractNumId="10">
    <w:nsid w:val="91F7F747"/>
    <w:multiLevelType w:val="singleLevel"/>
    <w:tmpl w:val="91F7F747"/>
    <w:lvl w:ilvl="0" w:tentative="0">
      <w:start w:val="1"/>
      <w:numFmt w:val="decimal"/>
      <w:suff w:val="nothing"/>
      <w:lvlText w:val="%1．"/>
      <w:lvlJc w:val="left"/>
      <w:pPr>
        <w:ind w:left="0" w:firstLine="400"/>
      </w:pPr>
      <w:rPr>
        <w:rFonts w:hint="default"/>
      </w:rPr>
    </w:lvl>
  </w:abstractNum>
  <w:abstractNum w:abstractNumId="11">
    <w:nsid w:val="93261529"/>
    <w:multiLevelType w:val="singleLevel"/>
    <w:tmpl w:val="93261529"/>
    <w:lvl w:ilvl="0" w:tentative="0">
      <w:start w:val="1"/>
      <w:numFmt w:val="decimal"/>
      <w:suff w:val="nothing"/>
      <w:lvlText w:val="%1．"/>
      <w:lvlJc w:val="left"/>
      <w:pPr>
        <w:ind w:left="0" w:firstLine="400"/>
      </w:pPr>
      <w:rPr>
        <w:rFonts w:hint="default"/>
      </w:rPr>
    </w:lvl>
  </w:abstractNum>
  <w:abstractNum w:abstractNumId="12">
    <w:nsid w:val="9B949A28"/>
    <w:multiLevelType w:val="singleLevel"/>
    <w:tmpl w:val="9B949A28"/>
    <w:lvl w:ilvl="0" w:tentative="0">
      <w:start w:val="1"/>
      <w:numFmt w:val="decimal"/>
      <w:suff w:val="nothing"/>
      <w:lvlText w:val="%1．"/>
      <w:lvlJc w:val="left"/>
      <w:pPr>
        <w:ind w:left="0" w:firstLine="400"/>
      </w:pPr>
      <w:rPr>
        <w:rFonts w:hint="default"/>
      </w:rPr>
    </w:lvl>
  </w:abstractNum>
  <w:abstractNum w:abstractNumId="13">
    <w:nsid w:val="9C297636"/>
    <w:multiLevelType w:val="singleLevel"/>
    <w:tmpl w:val="9C297636"/>
    <w:lvl w:ilvl="0" w:tentative="0">
      <w:start w:val="1"/>
      <w:numFmt w:val="decimal"/>
      <w:lvlText w:val="(%1)"/>
      <w:lvlJc w:val="left"/>
      <w:pPr>
        <w:ind w:left="425" w:hanging="425"/>
      </w:pPr>
      <w:rPr>
        <w:rFonts w:hint="default"/>
      </w:rPr>
    </w:lvl>
  </w:abstractNum>
  <w:abstractNum w:abstractNumId="14">
    <w:nsid w:val="9CB2CDC5"/>
    <w:multiLevelType w:val="singleLevel"/>
    <w:tmpl w:val="9CB2CDC5"/>
    <w:lvl w:ilvl="0" w:tentative="0">
      <w:start w:val="1"/>
      <w:numFmt w:val="decimal"/>
      <w:lvlText w:val="%1."/>
      <w:lvlJc w:val="left"/>
      <w:pPr>
        <w:ind w:left="425" w:hanging="425"/>
      </w:pPr>
      <w:rPr>
        <w:rFonts w:hint="default"/>
      </w:rPr>
    </w:lvl>
  </w:abstractNum>
  <w:abstractNum w:abstractNumId="15">
    <w:nsid w:val="9D0EF8EA"/>
    <w:multiLevelType w:val="singleLevel"/>
    <w:tmpl w:val="9D0EF8EA"/>
    <w:lvl w:ilvl="0" w:tentative="0">
      <w:start w:val="1"/>
      <w:numFmt w:val="decimal"/>
      <w:lvlText w:val="%1."/>
      <w:lvlJc w:val="left"/>
      <w:pPr>
        <w:ind w:left="425" w:hanging="425"/>
      </w:pPr>
      <w:rPr>
        <w:rFonts w:hint="default"/>
      </w:rPr>
    </w:lvl>
  </w:abstractNum>
  <w:abstractNum w:abstractNumId="16">
    <w:nsid w:val="9DE01BAA"/>
    <w:multiLevelType w:val="singleLevel"/>
    <w:tmpl w:val="9DE01BAA"/>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17">
    <w:nsid w:val="A02AC1E2"/>
    <w:multiLevelType w:val="singleLevel"/>
    <w:tmpl w:val="A02AC1E2"/>
    <w:lvl w:ilvl="0" w:tentative="0">
      <w:start w:val="1"/>
      <w:numFmt w:val="decimal"/>
      <w:suff w:val="nothing"/>
      <w:lvlText w:val="%1．"/>
      <w:lvlJc w:val="left"/>
      <w:pPr>
        <w:ind w:left="0" w:firstLine="400"/>
      </w:pPr>
      <w:rPr>
        <w:rFonts w:hint="default"/>
      </w:rPr>
    </w:lvl>
  </w:abstractNum>
  <w:abstractNum w:abstractNumId="18">
    <w:nsid w:val="A1C17D1C"/>
    <w:multiLevelType w:val="singleLevel"/>
    <w:tmpl w:val="A1C17D1C"/>
    <w:lvl w:ilvl="0" w:tentative="0">
      <w:start w:val="1"/>
      <w:numFmt w:val="decimal"/>
      <w:suff w:val="nothing"/>
      <w:lvlText w:val="%1．"/>
      <w:lvlJc w:val="left"/>
      <w:pPr>
        <w:ind w:left="0" w:firstLine="400"/>
      </w:pPr>
      <w:rPr>
        <w:rFonts w:hint="default"/>
      </w:rPr>
    </w:lvl>
  </w:abstractNum>
  <w:abstractNum w:abstractNumId="19">
    <w:nsid w:val="A6ECA801"/>
    <w:multiLevelType w:val="singleLevel"/>
    <w:tmpl w:val="A6ECA801"/>
    <w:lvl w:ilvl="0" w:tentative="0">
      <w:start w:val="1"/>
      <w:numFmt w:val="decimal"/>
      <w:suff w:val="nothing"/>
      <w:lvlText w:val="%1．"/>
      <w:lvlJc w:val="left"/>
      <w:pPr>
        <w:ind w:left="0" w:firstLine="400"/>
      </w:pPr>
      <w:rPr>
        <w:rFonts w:hint="default"/>
      </w:rPr>
    </w:lvl>
  </w:abstractNum>
  <w:abstractNum w:abstractNumId="20">
    <w:nsid w:val="A982055A"/>
    <w:multiLevelType w:val="singleLevel"/>
    <w:tmpl w:val="A982055A"/>
    <w:lvl w:ilvl="0" w:tentative="0">
      <w:start w:val="1"/>
      <w:numFmt w:val="decimal"/>
      <w:suff w:val="nothing"/>
      <w:lvlText w:val="%1．"/>
      <w:lvlJc w:val="left"/>
      <w:pPr>
        <w:ind w:left="0" w:firstLine="400"/>
      </w:pPr>
      <w:rPr>
        <w:rFonts w:hint="default"/>
      </w:rPr>
    </w:lvl>
  </w:abstractNum>
  <w:abstractNum w:abstractNumId="21">
    <w:nsid w:val="ACBE48B1"/>
    <w:multiLevelType w:val="singleLevel"/>
    <w:tmpl w:val="ACBE48B1"/>
    <w:lvl w:ilvl="0" w:tentative="0">
      <w:start w:val="1"/>
      <w:numFmt w:val="decimal"/>
      <w:suff w:val="nothing"/>
      <w:lvlText w:val="%1．"/>
      <w:lvlJc w:val="left"/>
      <w:pPr>
        <w:ind w:left="0" w:firstLine="400"/>
      </w:pPr>
      <w:rPr>
        <w:rFonts w:hint="default"/>
      </w:rPr>
    </w:lvl>
  </w:abstractNum>
  <w:abstractNum w:abstractNumId="22">
    <w:nsid w:val="AEC43FCD"/>
    <w:multiLevelType w:val="singleLevel"/>
    <w:tmpl w:val="AEC43FCD"/>
    <w:lvl w:ilvl="0" w:tentative="0">
      <w:start w:val="1"/>
      <w:numFmt w:val="decimal"/>
      <w:suff w:val="nothing"/>
      <w:lvlText w:val="%1．"/>
      <w:lvlJc w:val="left"/>
      <w:pPr>
        <w:ind w:left="0" w:firstLine="400"/>
      </w:pPr>
      <w:rPr>
        <w:rFonts w:hint="default"/>
      </w:rPr>
    </w:lvl>
  </w:abstractNum>
  <w:abstractNum w:abstractNumId="23">
    <w:nsid w:val="B41FCF38"/>
    <w:multiLevelType w:val="singleLevel"/>
    <w:tmpl w:val="B41FCF38"/>
    <w:lvl w:ilvl="0" w:tentative="0">
      <w:start w:val="1"/>
      <w:numFmt w:val="decimal"/>
      <w:suff w:val="nothing"/>
      <w:lvlText w:val="%1．"/>
      <w:lvlJc w:val="left"/>
      <w:pPr>
        <w:ind w:left="0" w:firstLine="400"/>
      </w:pPr>
      <w:rPr>
        <w:rFonts w:hint="default"/>
      </w:rPr>
    </w:lvl>
  </w:abstractNum>
  <w:abstractNum w:abstractNumId="24">
    <w:nsid w:val="B5F48825"/>
    <w:multiLevelType w:val="singleLevel"/>
    <w:tmpl w:val="B5F48825"/>
    <w:lvl w:ilvl="0" w:tentative="0">
      <w:start w:val="1"/>
      <w:numFmt w:val="decimal"/>
      <w:suff w:val="nothing"/>
      <w:lvlText w:val="%1．"/>
      <w:lvlJc w:val="left"/>
      <w:pPr>
        <w:ind w:left="0" w:firstLine="400"/>
      </w:pPr>
      <w:rPr>
        <w:rFonts w:hint="default"/>
      </w:rPr>
    </w:lvl>
  </w:abstractNum>
  <w:abstractNum w:abstractNumId="25">
    <w:nsid w:val="B812A351"/>
    <w:multiLevelType w:val="singleLevel"/>
    <w:tmpl w:val="B812A351"/>
    <w:lvl w:ilvl="0" w:tentative="0">
      <w:start w:val="1"/>
      <w:numFmt w:val="decimal"/>
      <w:suff w:val="nothing"/>
      <w:lvlText w:val="%1．"/>
      <w:lvlJc w:val="left"/>
      <w:pPr>
        <w:ind w:left="0" w:firstLine="400"/>
      </w:pPr>
      <w:rPr>
        <w:rFonts w:hint="default"/>
      </w:rPr>
    </w:lvl>
  </w:abstractNum>
  <w:abstractNum w:abstractNumId="26">
    <w:nsid w:val="BD2456B7"/>
    <w:multiLevelType w:val="singleLevel"/>
    <w:tmpl w:val="BD2456B7"/>
    <w:lvl w:ilvl="0" w:tentative="0">
      <w:start w:val="1"/>
      <w:numFmt w:val="decimal"/>
      <w:suff w:val="nothing"/>
      <w:lvlText w:val="%1．"/>
      <w:lvlJc w:val="left"/>
      <w:pPr>
        <w:ind w:left="0" w:firstLine="400"/>
      </w:pPr>
      <w:rPr>
        <w:rFonts w:hint="default"/>
      </w:rPr>
    </w:lvl>
  </w:abstractNum>
  <w:abstractNum w:abstractNumId="27">
    <w:nsid w:val="C0142760"/>
    <w:multiLevelType w:val="multilevel"/>
    <w:tmpl w:val="C0142760"/>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C306A230"/>
    <w:multiLevelType w:val="multilevel"/>
    <w:tmpl w:val="C306A230"/>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9">
    <w:nsid w:val="CBA3400C"/>
    <w:multiLevelType w:val="singleLevel"/>
    <w:tmpl w:val="CBA3400C"/>
    <w:lvl w:ilvl="0" w:tentative="0">
      <w:start w:val="1"/>
      <w:numFmt w:val="decimal"/>
      <w:suff w:val="nothing"/>
      <w:lvlText w:val="%1．"/>
      <w:lvlJc w:val="left"/>
      <w:pPr>
        <w:ind w:left="0" w:firstLine="400"/>
      </w:pPr>
      <w:rPr>
        <w:rFonts w:hint="default"/>
      </w:rPr>
    </w:lvl>
  </w:abstractNum>
  <w:abstractNum w:abstractNumId="30">
    <w:nsid w:val="D06223AD"/>
    <w:multiLevelType w:val="singleLevel"/>
    <w:tmpl w:val="D06223AD"/>
    <w:lvl w:ilvl="0" w:tentative="0">
      <w:start w:val="1"/>
      <w:numFmt w:val="decimal"/>
      <w:suff w:val="nothing"/>
      <w:lvlText w:val="%1．"/>
      <w:lvlJc w:val="left"/>
      <w:pPr>
        <w:ind w:left="0" w:firstLine="400"/>
      </w:pPr>
      <w:rPr>
        <w:rFonts w:hint="default"/>
      </w:rPr>
    </w:lvl>
  </w:abstractNum>
  <w:abstractNum w:abstractNumId="31">
    <w:nsid w:val="D1284C0A"/>
    <w:multiLevelType w:val="singleLevel"/>
    <w:tmpl w:val="D1284C0A"/>
    <w:lvl w:ilvl="0" w:tentative="0">
      <w:start w:val="1"/>
      <w:numFmt w:val="decimal"/>
      <w:suff w:val="nothing"/>
      <w:lvlText w:val="%1．"/>
      <w:lvlJc w:val="left"/>
      <w:pPr>
        <w:ind w:left="0" w:firstLine="400"/>
      </w:pPr>
      <w:rPr>
        <w:rFonts w:hint="default"/>
      </w:rPr>
    </w:lvl>
  </w:abstractNum>
  <w:abstractNum w:abstractNumId="32">
    <w:nsid w:val="D29F8CCE"/>
    <w:multiLevelType w:val="singleLevel"/>
    <w:tmpl w:val="D29F8CCE"/>
    <w:lvl w:ilvl="0" w:tentative="0">
      <w:start w:val="1"/>
      <w:numFmt w:val="decimal"/>
      <w:suff w:val="nothing"/>
      <w:lvlText w:val="%1．"/>
      <w:lvlJc w:val="left"/>
      <w:pPr>
        <w:ind w:left="0" w:firstLine="400"/>
      </w:pPr>
      <w:rPr>
        <w:rFonts w:hint="default"/>
      </w:rPr>
    </w:lvl>
  </w:abstractNum>
  <w:abstractNum w:abstractNumId="33">
    <w:nsid w:val="D775B9CE"/>
    <w:multiLevelType w:val="singleLevel"/>
    <w:tmpl w:val="D775B9CE"/>
    <w:lvl w:ilvl="0" w:tentative="0">
      <w:start w:val="1"/>
      <w:numFmt w:val="decimal"/>
      <w:lvlText w:val="(%1)"/>
      <w:lvlJc w:val="left"/>
      <w:pPr>
        <w:ind w:left="425" w:hanging="425"/>
      </w:pPr>
      <w:rPr>
        <w:rFonts w:hint="default"/>
      </w:rPr>
    </w:lvl>
  </w:abstractNum>
  <w:abstractNum w:abstractNumId="34">
    <w:nsid w:val="DDFAAFBB"/>
    <w:multiLevelType w:val="singleLevel"/>
    <w:tmpl w:val="DDFAAFBB"/>
    <w:lvl w:ilvl="0" w:tentative="0">
      <w:start w:val="1"/>
      <w:numFmt w:val="decimal"/>
      <w:lvlText w:val="%1."/>
      <w:lvlJc w:val="left"/>
      <w:pPr>
        <w:ind w:left="425" w:hanging="425"/>
      </w:pPr>
      <w:rPr>
        <w:rFonts w:hint="default"/>
      </w:rPr>
    </w:lvl>
  </w:abstractNum>
  <w:abstractNum w:abstractNumId="35">
    <w:nsid w:val="DE82EE2B"/>
    <w:multiLevelType w:val="singleLevel"/>
    <w:tmpl w:val="DE82EE2B"/>
    <w:lvl w:ilvl="0" w:tentative="0">
      <w:start w:val="1"/>
      <w:numFmt w:val="decimal"/>
      <w:lvlText w:val="(%1)"/>
      <w:lvlJc w:val="left"/>
      <w:pPr>
        <w:ind w:left="425" w:hanging="425"/>
      </w:pPr>
      <w:rPr>
        <w:rFonts w:hint="default"/>
      </w:rPr>
    </w:lvl>
  </w:abstractNum>
  <w:abstractNum w:abstractNumId="36">
    <w:nsid w:val="E150FCA0"/>
    <w:multiLevelType w:val="singleLevel"/>
    <w:tmpl w:val="E150FCA0"/>
    <w:lvl w:ilvl="0" w:tentative="0">
      <w:start w:val="1"/>
      <w:numFmt w:val="decimal"/>
      <w:suff w:val="nothing"/>
      <w:lvlText w:val="%1．"/>
      <w:lvlJc w:val="left"/>
      <w:pPr>
        <w:ind w:left="0" w:firstLine="400"/>
      </w:pPr>
      <w:rPr>
        <w:rFonts w:hint="default"/>
      </w:rPr>
    </w:lvl>
  </w:abstractNum>
  <w:abstractNum w:abstractNumId="37">
    <w:nsid w:val="E1D88BE1"/>
    <w:multiLevelType w:val="singleLevel"/>
    <w:tmpl w:val="E1D88BE1"/>
    <w:lvl w:ilvl="0" w:tentative="0">
      <w:start w:val="1"/>
      <w:numFmt w:val="decimal"/>
      <w:suff w:val="nothing"/>
      <w:lvlText w:val="%1．"/>
      <w:lvlJc w:val="left"/>
      <w:pPr>
        <w:ind w:left="0" w:firstLine="400"/>
      </w:pPr>
      <w:rPr>
        <w:rFonts w:hint="default"/>
      </w:rPr>
    </w:lvl>
  </w:abstractNum>
  <w:abstractNum w:abstractNumId="38">
    <w:nsid w:val="E498E020"/>
    <w:multiLevelType w:val="singleLevel"/>
    <w:tmpl w:val="E498E020"/>
    <w:lvl w:ilvl="0" w:tentative="0">
      <w:start w:val="1"/>
      <w:numFmt w:val="decimal"/>
      <w:suff w:val="nothing"/>
      <w:lvlText w:val="%1．"/>
      <w:lvlJc w:val="left"/>
      <w:pPr>
        <w:ind w:left="0" w:firstLine="400"/>
      </w:pPr>
      <w:rPr>
        <w:rFonts w:hint="default"/>
      </w:rPr>
    </w:lvl>
  </w:abstractNum>
  <w:abstractNum w:abstractNumId="39">
    <w:nsid w:val="E651B71E"/>
    <w:multiLevelType w:val="singleLevel"/>
    <w:tmpl w:val="E651B71E"/>
    <w:lvl w:ilvl="0" w:tentative="0">
      <w:start w:val="1"/>
      <w:numFmt w:val="decimal"/>
      <w:suff w:val="nothing"/>
      <w:lvlText w:val="%1．"/>
      <w:lvlJc w:val="left"/>
      <w:pPr>
        <w:ind w:left="0" w:firstLine="400"/>
      </w:pPr>
      <w:rPr>
        <w:rFonts w:hint="default"/>
      </w:rPr>
    </w:lvl>
  </w:abstractNum>
  <w:abstractNum w:abstractNumId="40">
    <w:nsid w:val="E9E1194E"/>
    <w:multiLevelType w:val="singleLevel"/>
    <w:tmpl w:val="E9E1194E"/>
    <w:lvl w:ilvl="0" w:tentative="0">
      <w:start w:val="1"/>
      <w:numFmt w:val="decimal"/>
      <w:suff w:val="nothing"/>
      <w:lvlText w:val="%1．"/>
      <w:lvlJc w:val="left"/>
      <w:pPr>
        <w:ind w:left="0" w:firstLine="400"/>
      </w:pPr>
      <w:rPr>
        <w:rFonts w:hint="default"/>
      </w:rPr>
    </w:lvl>
  </w:abstractNum>
  <w:abstractNum w:abstractNumId="41">
    <w:nsid w:val="EA87C731"/>
    <w:multiLevelType w:val="singleLevel"/>
    <w:tmpl w:val="EA87C731"/>
    <w:lvl w:ilvl="0" w:tentative="0">
      <w:start w:val="1"/>
      <w:numFmt w:val="decimal"/>
      <w:suff w:val="nothing"/>
      <w:lvlText w:val="%1．"/>
      <w:lvlJc w:val="left"/>
      <w:pPr>
        <w:ind w:left="0" w:firstLine="400"/>
      </w:pPr>
      <w:rPr>
        <w:rFonts w:hint="default"/>
      </w:rPr>
    </w:lvl>
  </w:abstractNum>
  <w:abstractNum w:abstractNumId="42">
    <w:nsid w:val="EDA00AE6"/>
    <w:multiLevelType w:val="singleLevel"/>
    <w:tmpl w:val="EDA00AE6"/>
    <w:lvl w:ilvl="0" w:tentative="0">
      <w:start w:val="1"/>
      <w:numFmt w:val="decimal"/>
      <w:suff w:val="nothing"/>
      <w:lvlText w:val="%1．"/>
      <w:lvlJc w:val="left"/>
      <w:pPr>
        <w:ind w:left="0" w:firstLine="400"/>
      </w:pPr>
      <w:rPr>
        <w:rFonts w:hint="default"/>
      </w:rPr>
    </w:lvl>
  </w:abstractNum>
  <w:abstractNum w:abstractNumId="43">
    <w:nsid w:val="F0317525"/>
    <w:multiLevelType w:val="singleLevel"/>
    <w:tmpl w:val="F0317525"/>
    <w:lvl w:ilvl="0" w:tentative="0">
      <w:start w:val="1"/>
      <w:numFmt w:val="decimal"/>
      <w:suff w:val="nothing"/>
      <w:lvlText w:val="%1．"/>
      <w:lvlJc w:val="left"/>
      <w:pPr>
        <w:ind w:left="0" w:firstLine="400"/>
      </w:pPr>
      <w:rPr>
        <w:rFonts w:hint="default"/>
      </w:rPr>
    </w:lvl>
  </w:abstractNum>
  <w:abstractNum w:abstractNumId="44">
    <w:nsid w:val="F3AB4145"/>
    <w:multiLevelType w:val="singleLevel"/>
    <w:tmpl w:val="F3AB4145"/>
    <w:lvl w:ilvl="0" w:tentative="0">
      <w:start w:val="1"/>
      <w:numFmt w:val="decimal"/>
      <w:suff w:val="nothing"/>
      <w:lvlText w:val="%1．"/>
      <w:lvlJc w:val="left"/>
      <w:pPr>
        <w:ind w:left="0" w:firstLine="400"/>
      </w:pPr>
      <w:rPr>
        <w:rFonts w:hint="default"/>
      </w:rPr>
    </w:lvl>
  </w:abstractNum>
  <w:abstractNum w:abstractNumId="45">
    <w:nsid w:val="F51C9E1C"/>
    <w:multiLevelType w:val="singleLevel"/>
    <w:tmpl w:val="F51C9E1C"/>
    <w:lvl w:ilvl="0" w:tentative="0">
      <w:start w:val="1"/>
      <w:numFmt w:val="decimal"/>
      <w:suff w:val="nothing"/>
      <w:lvlText w:val="%1．"/>
      <w:lvlJc w:val="left"/>
      <w:pPr>
        <w:ind w:left="0" w:firstLine="400"/>
      </w:pPr>
      <w:rPr>
        <w:rFonts w:hint="default"/>
      </w:rPr>
    </w:lvl>
  </w:abstractNum>
  <w:abstractNum w:abstractNumId="46">
    <w:nsid w:val="F79F03BA"/>
    <w:multiLevelType w:val="singleLevel"/>
    <w:tmpl w:val="F79F03BA"/>
    <w:lvl w:ilvl="0" w:tentative="0">
      <w:start w:val="1"/>
      <w:numFmt w:val="decimal"/>
      <w:lvlText w:val="(%1)"/>
      <w:lvlJc w:val="left"/>
      <w:pPr>
        <w:ind w:left="425" w:hanging="425"/>
      </w:pPr>
      <w:rPr>
        <w:rFonts w:hint="default"/>
      </w:rPr>
    </w:lvl>
  </w:abstractNum>
  <w:abstractNum w:abstractNumId="47">
    <w:nsid w:val="005FFCAD"/>
    <w:multiLevelType w:val="singleLevel"/>
    <w:tmpl w:val="005FFCAD"/>
    <w:lvl w:ilvl="0" w:tentative="0">
      <w:start w:val="1"/>
      <w:numFmt w:val="decimal"/>
      <w:suff w:val="nothing"/>
      <w:lvlText w:val="%1．"/>
      <w:lvlJc w:val="left"/>
      <w:pPr>
        <w:ind w:left="0" w:firstLine="400"/>
      </w:pPr>
      <w:rPr>
        <w:rFonts w:hint="default"/>
      </w:rPr>
    </w:lvl>
  </w:abstractNum>
  <w:abstractNum w:abstractNumId="48">
    <w:nsid w:val="017D1632"/>
    <w:multiLevelType w:val="singleLevel"/>
    <w:tmpl w:val="017D1632"/>
    <w:lvl w:ilvl="0" w:tentative="0">
      <w:start w:val="1"/>
      <w:numFmt w:val="decimal"/>
      <w:suff w:val="nothing"/>
      <w:lvlText w:val="%1．"/>
      <w:lvlJc w:val="left"/>
      <w:pPr>
        <w:ind w:left="0" w:firstLine="400"/>
      </w:pPr>
      <w:rPr>
        <w:rFonts w:hint="default"/>
      </w:rPr>
    </w:lvl>
  </w:abstractNum>
  <w:abstractNum w:abstractNumId="49">
    <w:nsid w:val="03A1BB22"/>
    <w:multiLevelType w:val="singleLevel"/>
    <w:tmpl w:val="03A1BB22"/>
    <w:lvl w:ilvl="0" w:tentative="0">
      <w:start w:val="1"/>
      <w:numFmt w:val="decimal"/>
      <w:suff w:val="nothing"/>
      <w:lvlText w:val="%1．"/>
      <w:lvlJc w:val="left"/>
      <w:pPr>
        <w:ind w:left="0" w:firstLine="400"/>
      </w:pPr>
      <w:rPr>
        <w:rFonts w:hint="default"/>
      </w:rPr>
    </w:lvl>
  </w:abstractNum>
  <w:abstractNum w:abstractNumId="50">
    <w:nsid w:val="076CBD5B"/>
    <w:multiLevelType w:val="singleLevel"/>
    <w:tmpl w:val="076CBD5B"/>
    <w:lvl w:ilvl="0" w:tentative="0">
      <w:start w:val="1"/>
      <w:numFmt w:val="decimal"/>
      <w:suff w:val="nothing"/>
      <w:lvlText w:val="%1．"/>
      <w:lvlJc w:val="left"/>
      <w:pPr>
        <w:ind w:left="0" w:firstLine="400"/>
      </w:pPr>
      <w:rPr>
        <w:rFonts w:hint="default"/>
      </w:rPr>
    </w:lvl>
  </w:abstractNum>
  <w:abstractNum w:abstractNumId="51">
    <w:nsid w:val="0B67A7DD"/>
    <w:multiLevelType w:val="singleLevel"/>
    <w:tmpl w:val="0B67A7DD"/>
    <w:lvl w:ilvl="0" w:tentative="0">
      <w:start w:val="1"/>
      <w:numFmt w:val="decimal"/>
      <w:suff w:val="nothing"/>
      <w:lvlText w:val="%1．"/>
      <w:lvlJc w:val="left"/>
      <w:pPr>
        <w:ind w:left="0" w:firstLine="400"/>
      </w:pPr>
      <w:rPr>
        <w:rFonts w:hint="default"/>
      </w:rPr>
    </w:lvl>
  </w:abstractNum>
  <w:abstractNum w:abstractNumId="52">
    <w:nsid w:val="0BFA4E18"/>
    <w:multiLevelType w:val="singleLevel"/>
    <w:tmpl w:val="0BFA4E18"/>
    <w:lvl w:ilvl="0" w:tentative="0">
      <w:start w:val="1"/>
      <w:numFmt w:val="decimal"/>
      <w:suff w:val="nothing"/>
      <w:lvlText w:val="%1．"/>
      <w:lvlJc w:val="left"/>
      <w:pPr>
        <w:ind w:left="0" w:firstLine="400"/>
      </w:pPr>
      <w:rPr>
        <w:rFonts w:hint="default"/>
      </w:rPr>
    </w:lvl>
  </w:abstractNum>
  <w:abstractNum w:abstractNumId="53">
    <w:nsid w:val="0CD286F8"/>
    <w:multiLevelType w:val="singleLevel"/>
    <w:tmpl w:val="0CD286F8"/>
    <w:lvl w:ilvl="0" w:tentative="0">
      <w:start w:val="1"/>
      <w:numFmt w:val="decimal"/>
      <w:suff w:val="nothing"/>
      <w:lvlText w:val="%1．"/>
      <w:lvlJc w:val="left"/>
      <w:pPr>
        <w:ind w:left="0" w:firstLine="400"/>
      </w:pPr>
      <w:rPr>
        <w:rFonts w:hint="default"/>
      </w:rPr>
    </w:lvl>
  </w:abstractNum>
  <w:abstractNum w:abstractNumId="54">
    <w:nsid w:val="0CE4C2CB"/>
    <w:multiLevelType w:val="singleLevel"/>
    <w:tmpl w:val="0CE4C2CB"/>
    <w:lvl w:ilvl="0" w:tentative="0">
      <w:start w:val="1"/>
      <w:numFmt w:val="decimal"/>
      <w:suff w:val="nothing"/>
      <w:lvlText w:val="%1．"/>
      <w:lvlJc w:val="left"/>
      <w:pPr>
        <w:ind w:left="0" w:firstLine="400"/>
      </w:pPr>
      <w:rPr>
        <w:rFonts w:hint="default"/>
      </w:rPr>
    </w:lvl>
  </w:abstractNum>
  <w:abstractNum w:abstractNumId="55">
    <w:nsid w:val="13714E13"/>
    <w:multiLevelType w:val="singleLevel"/>
    <w:tmpl w:val="13714E13"/>
    <w:lvl w:ilvl="0" w:tentative="0">
      <w:start w:val="1"/>
      <w:numFmt w:val="decimal"/>
      <w:suff w:val="nothing"/>
      <w:lvlText w:val="%1．"/>
      <w:lvlJc w:val="left"/>
      <w:pPr>
        <w:ind w:left="0" w:firstLine="400"/>
      </w:pPr>
      <w:rPr>
        <w:rFonts w:hint="default"/>
      </w:rPr>
    </w:lvl>
  </w:abstractNum>
  <w:abstractNum w:abstractNumId="56">
    <w:nsid w:val="164F8680"/>
    <w:multiLevelType w:val="singleLevel"/>
    <w:tmpl w:val="164F8680"/>
    <w:lvl w:ilvl="0" w:tentative="0">
      <w:start w:val="1"/>
      <w:numFmt w:val="decimal"/>
      <w:lvlText w:val="%1."/>
      <w:lvlJc w:val="left"/>
      <w:pPr>
        <w:ind w:left="425" w:hanging="425"/>
      </w:pPr>
      <w:rPr>
        <w:rFonts w:hint="default"/>
      </w:rPr>
    </w:lvl>
  </w:abstractNum>
  <w:abstractNum w:abstractNumId="57">
    <w:nsid w:val="17360B17"/>
    <w:multiLevelType w:val="singleLevel"/>
    <w:tmpl w:val="17360B17"/>
    <w:lvl w:ilvl="0" w:tentative="0">
      <w:start w:val="1"/>
      <w:numFmt w:val="decimal"/>
      <w:suff w:val="nothing"/>
      <w:lvlText w:val="%1．"/>
      <w:lvlJc w:val="left"/>
      <w:pPr>
        <w:ind w:left="0" w:firstLine="400"/>
      </w:pPr>
      <w:rPr>
        <w:rFonts w:hint="default"/>
      </w:rPr>
    </w:lvl>
  </w:abstractNum>
  <w:abstractNum w:abstractNumId="58">
    <w:nsid w:val="18EA53E6"/>
    <w:multiLevelType w:val="singleLevel"/>
    <w:tmpl w:val="18EA53E6"/>
    <w:lvl w:ilvl="0" w:tentative="0">
      <w:start w:val="1"/>
      <w:numFmt w:val="decimal"/>
      <w:suff w:val="nothing"/>
      <w:lvlText w:val="%1．"/>
      <w:lvlJc w:val="left"/>
      <w:pPr>
        <w:ind w:left="0" w:firstLine="400"/>
      </w:pPr>
      <w:rPr>
        <w:rFonts w:hint="default"/>
      </w:rPr>
    </w:lvl>
  </w:abstractNum>
  <w:abstractNum w:abstractNumId="59">
    <w:nsid w:val="1C1EF8B1"/>
    <w:multiLevelType w:val="singleLevel"/>
    <w:tmpl w:val="1C1EF8B1"/>
    <w:lvl w:ilvl="0" w:tentative="0">
      <w:start w:val="1"/>
      <w:numFmt w:val="decimal"/>
      <w:suff w:val="nothing"/>
      <w:lvlText w:val="%1．"/>
      <w:lvlJc w:val="left"/>
      <w:pPr>
        <w:ind w:left="0" w:firstLine="400"/>
      </w:pPr>
      <w:rPr>
        <w:rFonts w:hint="default"/>
      </w:rPr>
    </w:lvl>
  </w:abstractNum>
  <w:abstractNum w:abstractNumId="60">
    <w:nsid w:val="22ACDD50"/>
    <w:multiLevelType w:val="singleLevel"/>
    <w:tmpl w:val="22ACDD50"/>
    <w:lvl w:ilvl="0" w:tentative="0">
      <w:start w:val="1"/>
      <w:numFmt w:val="decimal"/>
      <w:suff w:val="nothing"/>
      <w:lvlText w:val="%1．"/>
      <w:lvlJc w:val="left"/>
      <w:pPr>
        <w:ind w:left="0" w:firstLine="400"/>
      </w:pPr>
      <w:rPr>
        <w:rFonts w:hint="default"/>
      </w:rPr>
    </w:lvl>
  </w:abstractNum>
  <w:abstractNum w:abstractNumId="61">
    <w:nsid w:val="24AE00AD"/>
    <w:multiLevelType w:val="singleLevel"/>
    <w:tmpl w:val="24AE00AD"/>
    <w:lvl w:ilvl="0" w:tentative="0">
      <w:start w:val="1"/>
      <w:numFmt w:val="decimal"/>
      <w:suff w:val="nothing"/>
      <w:lvlText w:val="%1．"/>
      <w:lvlJc w:val="left"/>
      <w:pPr>
        <w:ind w:left="0" w:firstLine="400"/>
      </w:pPr>
      <w:rPr>
        <w:rFonts w:hint="default"/>
      </w:rPr>
    </w:lvl>
  </w:abstractNum>
  <w:abstractNum w:abstractNumId="62">
    <w:nsid w:val="26624978"/>
    <w:multiLevelType w:val="singleLevel"/>
    <w:tmpl w:val="26624978"/>
    <w:lvl w:ilvl="0" w:tentative="0">
      <w:start w:val="1"/>
      <w:numFmt w:val="decimal"/>
      <w:suff w:val="nothing"/>
      <w:lvlText w:val="%1．"/>
      <w:lvlJc w:val="left"/>
      <w:pPr>
        <w:ind w:left="0" w:firstLine="400"/>
      </w:pPr>
      <w:rPr>
        <w:rFonts w:hint="default"/>
      </w:rPr>
    </w:lvl>
  </w:abstractNum>
  <w:abstractNum w:abstractNumId="63">
    <w:nsid w:val="2AE83567"/>
    <w:multiLevelType w:val="singleLevel"/>
    <w:tmpl w:val="2AE83567"/>
    <w:lvl w:ilvl="0" w:tentative="0">
      <w:start w:val="1"/>
      <w:numFmt w:val="decimal"/>
      <w:suff w:val="nothing"/>
      <w:lvlText w:val="%1．"/>
      <w:lvlJc w:val="left"/>
      <w:pPr>
        <w:ind w:left="0" w:firstLine="400"/>
      </w:pPr>
      <w:rPr>
        <w:rFonts w:hint="default"/>
      </w:rPr>
    </w:lvl>
  </w:abstractNum>
  <w:abstractNum w:abstractNumId="64">
    <w:nsid w:val="31FA755D"/>
    <w:multiLevelType w:val="singleLevel"/>
    <w:tmpl w:val="31FA755D"/>
    <w:lvl w:ilvl="0" w:tentative="0">
      <w:start w:val="1"/>
      <w:numFmt w:val="decimal"/>
      <w:suff w:val="nothing"/>
      <w:lvlText w:val="%1．"/>
      <w:lvlJc w:val="left"/>
      <w:pPr>
        <w:ind w:left="0" w:firstLine="400"/>
      </w:pPr>
      <w:rPr>
        <w:rFonts w:hint="default"/>
      </w:rPr>
    </w:lvl>
  </w:abstractNum>
  <w:abstractNum w:abstractNumId="65">
    <w:nsid w:val="33566ADF"/>
    <w:multiLevelType w:val="singleLevel"/>
    <w:tmpl w:val="33566ADF"/>
    <w:lvl w:ilvl="0" w:tentative="0">
      <w:start w:val="1"/>
      <w:numFmt w:val="decimal"/>
      <w:suff w:val="nothing"/>
      <w:lvlText w:val="%1．"/>
      <w:lvlJc w:val="left"/>
      <w:pPr>
        <w:ind w:left="0" w:firstLine="400"/>
      </w:pPr>
      <w:rPr>
        <w:rFonts w:hint="default"/>
      </w:rPr>
    </w:lvl>
  </w:abstractNum>
  <w:abstractNum w:abstractNumId="66">
    <w:nsid w:val="3706CA7E"/>
    <w:multiLevelType w:val="singleLevel"/>
    <w:tmpl w:val="3706CA7E"/>
    <w:lvl w:ilvl="0" w:tentative="0">
      <w:start w:val="1"/>
      <w:numFmt w:val="decimal"/>
      <w:suff w:val="nothing"/>
      <w:lvlText w:val="%1．"/>
      <w:lvlJc w:val="left"/>
      <w:pPr>
        <w:ind w:left="0" w:firstLine="400"/>
      </w:pPr>
      <w:rPr>
        <w:rFonts w:hint="default"/>
      </w:rPr>
    </w:lvl>
  </w:abstractNum>
  <w:abstractNum w:abstractNumId="67">
    <w:nsid w:val="3A304E24"/>
    <w:multiLevelType w:val="singleLevel"/>
    <w:tmpl w:val="3A304E24"/>
    <w:lvl w:ilvl="0" w:tentative="0">
      <w:start w:val="1"/>
      <w:numFmt w:val="decimal"/>
      <w:suff w:val="nothing"/>
      <w:lvlText w:val="%1．"/>
      <w:lvlJc w:val="left"/>
      <w:pPr>
        <w:ind w:left="0" w:firstLine="400"/>
      </w:pPr>
      <w:rPr>
        <w:rFonts w:hint="default"/>
      </w:rPr>
    </w:lvl>
  </w:abstractNum>
  <w:abstractNum w:abstractNumId="68">
    <w:nsid w:val="3E55915B"/>
    <w:multiLevelType w:val="singleLevel"/>
    <w:tmpl w:val="3E55915B"/>
    <w:lvl w:ilvl="0" w:tentative="0">
      <w:start w:val="1"/>
      <w:numFmt w:val="decimal"/>
      <w:suff w:val="nothing"/>
      <w:lvlText w:val="%1．"/>
      <w:lvlJc w:val="left"/>
      <w:pPr>
        <w:ind w:left="0" w:firstLine="400"/>
      </w:pPr>
      <w:rPr>
        <w:rFonts w:hint="default"/>
      </w:rPr>
    </w:lvl>
  </w:abstractNum>
  <w:abstractNum w:abstractNumId="69">
    <w:nsid w:val="49C21F4A"/>
    <w:multiLevelType w:val="singleLevel"/>
    <w:tmpl w:val="49C21F4A"/>
    <w:lvl w:ilvl="0" w:tentative="0">
      <w:start w:val="1"/>
      <w:numFmt w:val="decimal"/>
      <w:suff w:val="nothing"/>
      <w:lvlText w:val="%1．"/>
      <w:lvlJc w:val="left"/>
      <w:pPr>
        <w:ind w:left="0" w:firstLine="400"/>
      </w:pPr>
      <w:rPr>
        <w:rFonts w:hint="default"/>
      </w:rPr>
    </w:lvl>
  </w:abstractNum>
  <w:abstractNum w:abstractNumId="70">
    <w:nsid w:val="4B779EE8"/>
    <w:multiLevelType w:val="singleLevel"/>
    <w:tmpl w:val="4B779EE8"/>
    <w:lvl w:ilvl="0" w:tentative="0">
      <w:start w:val="1"/>
      <w:numFmt w:val="decimal"/>
      <w:suff w:val="nothing"/>
      <w:lvlText w:val="%1．"/>
      <w:lvlJc w:val="left"/>
      <w:pPr>
        <w:ind w:left="0" w:firstLine="400"/>
      </w:pPr>
      <w:rPr>
        <w:rFonts w:hint="default"/>
      </w:rPr>
    </w:lvl>
  </w:abstractNum>
  <w:abstractNum w:abstractNumId="71">
    <w:nsid w:val="4C7D2392"/>
    <w:multiLevelType w:val="singleLevel"/>
    <w:tmpl w:val="4C7D2392"/>
    <w:lvl w:ilvl="0" w:tentative="0">
      <w:start w:val="1"/>
      <w:numFmt w:val="decimal"/>
      <w:suff w:val="nothing"/>
      <w:lvlText w:val="%1．"/>
      <w:lvlJc w:val="left"/>
      <w:pPr>
        <w:ind w:left="0" w:firstLine="400"/>
      </w:pPr>
      <w:rPr>
        <w:rFonts w:hint="default"/>
      </w:rPr>
    </w:lvl>
  </w:abstractNum>
  <w:abstractNum w:abstractNumId="72">
    <w:nsid w:val="4D2A43E8"/>
    <w:multiLevelType w:val="singleLevel"/>
    <w:tmpl w:val="4D2A43E8"/>
    <w:lvl w:ilvl="0" w:tentative="0">
      <w:start w:val="1"/>
      <w:numFmt w:val="decimal"/>
      <w:suff w:val="nothing"/>
      <w:lvlText w:val="%1．"/>
      <w:lvlJc w:val="left"/>
      <w:pPr>
        <w:ind w:left="0" w:firstLine="400"/>
      </w:pPr>
      <w:rPr>
        <w:rFonts w:hint="default"/>
      </w:rPr>
    </w:lvl>
  </w:abstractNum>
  <w:abstractNum w:abstractNumId="73">
    <w:nsid w:val="4E0104BF"/>
    <w:multiLevelType w:val="singleLevel"/>
    <w:tmpl w:val="4E0104BF"/>
    <w:lvl w:ilvl="0" w:tentative="0">
      <w:start w:val="1"/>
      <w:numFmt w:val="decimal"/>
      <w:suff w:val="nothing"/>
      <w:lvlText w:val="%1．"/>
      <w:lvlJc w:val="left"/>
      <w:pPr>
        <w:ind w:left="0" w:firstLine="400"/>
      </w:pPr>
      <w:rPr>
        <w:rFonts w:hint="default"/>
      </w:rPr>
    </w:lvl>
  </w:abstractNum>
  <w:abstractNum w:abstractNumId="74">
    <w:nsid w:val="5290E82A"/>
    <w:multiLevelType w:val="singleLevel"/>
    <w:tmpl w:val="5290E82A"/>
    <w:lvl w:ilvl="0" w:tentative="0">
      <w:start w:val="1"/>
      <w:numFmt w:val="decimal"/>
      <w:suff w:val="nothing"/>
      <w:lvlText w:val="%1．"/>
      <w:lvlJc w:val="left"/>
      <w:pPr>
        <w:ind w:left="0" w:firstLine="400"/>
      </w:pPr>
      <w:rPr>
        <w:rFonts w:hint="default"/>
      </w:rPr>
    </w:lvl>
  </w:abstractNum>
  <w:abstractNum w:abstractNumId="75">
    <w:nsid w:val="564B1D80"/>
    <w:multiLevelType w:val="singleLevel"/>
    <w:tmpl w:val="564B1D80"/>
    <w:lvl w:ilvl="0" w:tentative="0">
      <w:start w:val="1"/>
      <w:numFmt w:val="decimal"/>
      <w:suff w:val="nothing"/>
      <w:lvlText w:val="%1．"/>
      <w:lvlJc w:val="left"/>
      <w:pPr>
        <w:ind w:left="0" w:firstLine="400"/>
      </w:pPr>
      <w:rPr>
        <w:rFonts w:hint="default"/>
      </w:rPr>
    </w:lvl>
  </w:abstractNum>
  <w:abstractNum w:abstractNumId="76">
    <w:nsid w:val="57A015B5"/>
    <w:multiLevelType w:val="singleLevel"/>
    <w:tmpl w:val="57A015B5"/>
    <w:lvl w:ilvl="0" w:tentative="0">
      <w:start w:val="1"/>
      <w:numFmt w:val="decimal"/>
      <w:suff w:val="nothing"/>
      <w:lvlText w:val="%1．"/>
      <w:lvlJc w:val="left"/>
      <w:pPr>
        <w:ind w:left="0" w:firstLine="400"/>
      </w:pPr>
      <w:rPr>
        <w:rFonts w:hint="default"/>
      </w:rPr>
    </w:lvl>
  </w:abstractNum>
  <w:abstractNum w:abstractNumId="77">
    <w:nsid w:val="5EA82400"/>
    <w:multiLevelType w:val="singleLevel"/>
    <w:tmpl w:val="5EA82400"/>
    <w:lvl w:ilvl="0" w:tentative="0">
      <w:start w:val="1"/>
      <w:numFmt w:val="decimal"/>
      <w:suff w:val="nothing"/>
      <w:lvlText w:val="%1．"/>
      <w:lvlJc w:val="left"/>
      <w:pPr>
        <w:ind w:left="0" w:firstLine="400"/>
      </w:pPr>
      <w:rPr>
        <w:rFonts w:hint="default"/>
      </w:rPr>
    </w:lvl>
  </w:abstractNum>
  <w:abstractNum w:abstractNumId="78">
    <w:nsid w:val="61F647AD"/>
    <w:multiLevelType w:val="multilevel"/>
    <w:tmpl w:val="61F647AD"/>
    <w:lvl w:ilvl="0" w:tentative="0">
      <w:start w:val="1"/>
      <w:numFmt w:val="decimal"/>
      <w:suff w:val="space"/>
      <w:lvlText w:val="%1."/>
      <w:lvlJc w:val="left"/>
      <w:pPr>
        <w:ind w:left="597" w:hanging="425"/>
      </w:pPr>
      <w:rPr>
        <w:rFonts w:hint="default"/>
        <w:color w:val="000000" w:themeColor="text1"/>
        <w14:textFill>
          <w14:solidFill>
            <w14:schemeClr w14:val="tx1"/>
          </w14:solidFill>
        </w14:textFill>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9">
    <w:nsid w:val="683CCCEE"/>
    <w:multiLevelType w:val="singleLevel"/>
    <w:tmpl w:val="683CCCEE"/>
    <w:lvl w:ilvl="0" w:tentative="0">
      <w:start w:val="1"/>
      <w:numFmt w:val="decimal"/>
      <w:suff w:val="nothing"/>
      <w:lvlText w:val="%1．"/>
      <w:lvlJc w:val="left"/>
      <w:pPr>
        <w:ind w:left="0" w:firstLine="400"/>
      </w:pPr>
      <w:rPr>
        <w:rFonts w:hint="default"/>
      </w:rPr>
    </w:lvl>
  </w:abstractNum>
  <w:abstractNum w:abstractNumId="80">
    <w:nsid w:val="69A7118A"/>
    <w:multiLevelType w:val="singleLevel"/>
    <w:tmpl w:val="69A7118A"/>
    <w:lvl w:ilvl="0" w:tentative="0">
      <w:start w:val="1"/>
      <w:numFmt w:val="decimal"/>
      <w:lvlText w:val="(%1)"/>
      <w:lvlJc w:val="left"/>
      <w:pPr>
        <w:ind w:left="425" w:hanging="425"/>
      </w:pPr>
      <w:rPr>
        <w:rFonts w:hint="default"/>
      </w:rPr>
    </w:lvl>
  </w:abstractNum>
  <w:abstractNum w:abstractNumId="81">
    <w:nsid w:val="6C106EDC"/>
    <w:multiLevelType w:val="singleLevel"/>
    <w:tmpl w:val="6C106EDC"/>
    <w:lvl w:ilvl="0" w:tentative="0">
      <w:start w:val="1"/>
      <w:numFmt w:val="decimal"/>
      <w:suff w:val="nothing"/>
      <w:lvlText w:val="%1．"/>
      <w:lvlJc w:val="left"/>
      <w:pPr>
        <w:ind w:left="0" w:firstLine="400"/>
      </w:pPr>
      <w:rPr>
        <w:rFonts w:hint="default"/>
      </w:rPr>
    </w:lvl>
  </w:abstractNum>
  <w:abstractNum w:abstractNumId="82">
    <w:nsid w:val="6D173465"/>
    <w:multiLevelType w:val="singleLevel"/>
    <w:tmpl w:val="6D173465"/>
    <w:lvl w:ilvl="0" w:tentative="0">
      <w:start w:val="1"/>
      <w:numFmt w:val="decimal"/>
      <w:suff w:val="nothing"/>
      <w:lvlText w:val="%1．"/>
      <w:lvlJc w:val="left"/>
      <w:pPr>
        <w:ind w:left="0" w:firstLine="400"/>
      </w:pPr>
      <w:rPr>
        <w:rFonts w:hint="default"/>
      </w:rPr>
    </w:lvl>
  </w:abstractNum>
  <w:abstractNum w:abstractNumId="83">
    <w:nsid w:val="70D19E47"/>
    <w:multiLevelType w:val="multilevel"/>
    <w:tmpl w:val="70D19E47"/>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suff w:val="nothing"/>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84">
    <w:nsid w:val="70E7184A"/>
    <w:multiLevelType w:val="singleLevel"/>
    <w:tmpl w:val="70E7184A"/>
    <w:lvl w:ilvl="0" w:tentative="0">
      <w:start w:val="1"/>
      <w:numFmt w:val="decimal"/>
      <w:suff w:val="nothing"/>
      <w:lvlText w:val="%1．"/>
      <w:lvlJc w:val="left"/>
      <w:pPr>
        <w:ind w:left="0" w:firstLine="400"/>
      </w:pPr>
      <w:rPr>
        <w:rFonts w:hint="default"/>
      </w:rPr>
    </w:lvl>
  </w:abstractNum>
  <w:abstractNum w:abstractNumId="85">
    <w:nsid w:val="77B2A1AF"/>
    <w:multiLevelType w:val="multilevel"/>
    <w:tmpl w:val="77B2A1AF"/>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6">
    <w:nsid w:val="77CD64B1"/>
    <w:multiLevelType w:val="singleLevel"/>
    <w:tmpl w:val="77CD64B1"/>
    <w:lvl w:ilvl="0" w:tentative="0">
      <w:start w:val="1"/>
      <w:numFmt w:val="decimal"/>
      <w:suff w:val="nothing"/>
      <w:lvlText w:val="%1．"/>
      <w:lvlJc w:val="left"/>
      <w:pPr>
        <w:ind w:left="0" w:firstLine="400"/>
      </w:pPr>
      <w:rPr>
        <w:rFonts w:hint="default"/>
      </w:rPr>
    </w:lvl>
  </w:abstractNum>
  <w:abstractNum w:abstractNumId="87">
    <w:nsid w:val="7B1B3977"/>
    <w:multiLevelType w:val="multilevel"/>
    <w:tmpl w:val="7B1B3977"/>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8">
    <w:nsid w:val="7DC9E2C0"/>
    <w:multiLevelType w:val="singleLevel"/>
    <w:tmpl w:val="7DC9E2C0"/>
    <w:lvl w:ilvl="0" w:tentative="0">
      <w:start w:val="1"/>
      <w:numFmt w:val="decimal"/>
      <w:suff w:val="nothing"/>
      <w:lvlText w:val="%1．"/>
      <w:lvlJc w:val="left"/>
      <w:pPr>
        <w:ind w:left="0" w:firstLine="400"/>
      </w:pPr>
      <w:rPr>
        <w:rFonts w:hint="default"/>
      </w:rPr>
    </w:lvl>
  </w:abstractNum>
  <w:abstractNum w:abstractNumId="89">
    <w:nsid w:val="7E911F2C"/>
    <w:multiLevelType w:val="singleLevel"/>
    <w:tmpl w:val="7E911F2C"/>
    <w:lvl w:ilvl="0" w:tentative="0">
      <w:start w:val="1"/>
      <w:numFmt w:val="decimal"/>
      <w:suff w:val="nothing"/>
      <w:lvlText w:val="%1．"/>
      <w:lvlJc w:val="left"/>
      <w:pPr>
        <w:ind w:left="0" w:firstLine="400"/>
      </w:pPr>
      <w:rPr>
        <w:rFonts w:hint="default"/>
      </w:rPr>
    </w:lvl>
  </w:abstractNum>
  <w:num w:numId="1">
    <w:abstractNumId w:val="83"/>
  </w:num>
  <w:num w:numId="2">
    <w:abstractNumId w:val="78"/>
  </w:num>
  <w:num w:numId="3">
    <w:abstractNumId w:val="87"/>
  </w:num>
  <w:num w:numId="4">
    <w:abstractNumId w:val="28"/>
  </w:num>
  <w:num w:numId="5">
    <w:abstractNumId w:val="85"/>
  </w:num>
  <w:num w:numId="6">
    <w:abstractNumId w:val="15"/>
  </w:num>
  <w:num w:numId="7">
    <w:abstractNumId w:val="6"/>
  </w:num>
  <w:num w:numId="8">
    <w:abstractNumId w:val="34"/>
  </w:num>
  <w:num w:numId="9">
    <w:abstractNumId w:val="27"/>
  </w:num>
  <w:num w:numId="10">
    <w:abstractNumId w:val="1"/>
  </w:num>
  <w:num w:numId="11">
    <w:abstractNumId w:val="35"/>
  </w:num>
  <w:num w:numId="12">
    <w:abstractNumId w:val="77"/>
  </w:num>
  <w:num w:numId="13">
    <w:abstractNumId w:val="70"/>
  </w:num>
  <w:num w:numId="14">
    <w:abstractNumId w:val="53"/>
  </w:num>
  <w:num w:numId="15">
    <w:abstractNumId w:val="57"/>
  </w:num>
  <w:num w:numId="16">
    <w:abstractNumId w:val="58"/>
  </w:num>
  <w:num w:numId="17">
    <w:abstractNumId w:val="32"/>
  </w:num>
  <w:num w:numId="18">
    <w:abstractNumId w:val="47"/>
  </w:num>
  <w:num w:numId="19">
    <w:abstractNumId w:val="62"/>
  </w:num>
  <w:num w:numId="20">
    <w:abstractNumId w:val="30"/>
  </w:num>
  <w:num w:numId="21">
    <w:abstractNumId w:val="73"/>
  </w:num>
  <w:num w:numId="22">
    <w:abstractNumId w:val="22"/>
  </w:num>
  <w:num w:numId="23">
    <w:abstractNumId w:val="24"/>
  </w:num>
  <w:num w:numId="24">
    <w:abstractNumId w:val="25"/>
  </w:num>
  <w:num w:numId="25">
    <w:abstractNumId w:val="61"/>
  </w:num>
  <w:num w:numId="26">
    <w:abstractNumId w:val="21"/>
  </w:num>
  <w:num w:numId="27">
    <w:abstractNumId w:val="2"/>
  </w:num>
  <w:num w:numId="28">
    <w:abstractNumId w:val="19"/>
  </w:num>
  <w:num w:numId="29">
    <w:abstractNumId w:val="43"/>
  </w:num>
  <w:num w:numId="30">
    <w:abstractNumId w:val="29"/>
  </w:num>
  <w:num w:numId="31">
    <w:abstractNumId w:val="50"/>
  </w:num>
  <w:num w:numId="32">
    <w:abstractNumId w:val="44"/>
  </w:num>
  <w:num w:numId="33">
    <w:abstractNumId w:val="39"/>
  </w:num>
  <w:num w:numId="34">
    <w:abstractNumId w:val="23"/>
  </w:num>
  <w:num w:numId="35">
    <w:abstractNumId w:val="63"/>
  </w:num>
  <w:num w:numId="36">
    <w:abstractNumId w:val="68"/>
  </w:num>
  <w:num w:numId="37">
    <w:abstractNumId w:val="80"/>
  </w:num>
  <w:num w:numId="38">
    <w:abstractNumId w:val="11"/>
  </w:num>
  <w:num w:numId="39">
    <w:abstractNumId w:val="88"/>
  </w:num>
  <w:num w:numId="40">
    <w:abstractNumId w:val="48"/>
  </w:num>
  <w:num w:numId="41">
    <w:abstractNumId w:val="71"/>
  </w:num>
  <w:num w:numId="42">
    <w:abstractNumId w:val="86"/>
  </w:num>
  <w:num w:numId="43">
    <w:abstractNumId w:val="8"/>
  </w:num>
  <w:num w:numId="44">
    <w:abstractNumId w:val="54"/>
  </w:num>
  <w:num w:numId="45">
    <w:abstractNumId w:val="40"/>
  </w:num>
  <w:num w:numId="46">
    <w:abstractNumId w:val="12"/>
  </w:num>
  <w:num w:numId="47">
    <w:abstractNumId w:val="59"/>
  </w:num>
  <w:num w:numId="48">
    <w:abstractNumId w:val="5"/>
  </w:num>
  <w:num w:numId="49">
    <w:abstractNumId w:val="89"/>
  </w:num>
  <w:num w:numId="50">
    <w:abstractNumId w:val="64"/>
  </w:num>
  <w:num w:numId="51">
    <w:abstractNumId w:val="18"/>
  </w:num>
  <w:num w:numId="52">
    <w:abstractNumId w:val="38"/>
  </w:num>
  <w:num w:numId="53">
    <w:abstractNumId w:val="81"/>
  </w:num>
  <w:num w:numId="54">
    <w:abstractNumId w:val="66"/>
  </w:num>
  <w:num w:numId="55">
    <w:abstractNumId w:val="84"/>
  </w:num>
  <w:num w:numId="56">
    <w:abstractNumId w:val="36"/>
  </w:num>
  <w:num w:numId="57">
    <w:abstractNumId w:val="65"/>
  </w:num>
  <w:num w:numId="58">
    <w:abstractNumId w:val="3"/>
  </w:num>
  <w:num w:numId="59">
    <w:abstractNumId w:val="31"/>
  </w:num>
  <w:num w:numId="60">
    <w:abstractNumId w:val="0"/>
  </w:num>
  <w:num w:numId="61">
    <w:abstractNumId w:val="69"/>
  </w:num>
  <w:num w:numId="62">
    <w:abstractNumId w:val="41"/>
  </w:num>
  <w:num w:numId="63">
    <w:abstractNumId w:val="82"/>
  </w:num>
  <w:num w:numId="64">
    <w:abstractNumId w:val="37"/>
  </w:num>
  <w:num w:numId="65">
    <w:abstractNumId w:val="49"/>
  </w:num>
  <w:num w:numId="66">
    <w:abstractNumId w:val="75"/>
  </w:num>
  <w:num w:numId="67">
    <w:abstractNumId w:val="17"/>
  </w:num>
  <w:num w:numId="68">
    <w:abstractNumId w:val="74"/>
  </w:num>
  <w:num w:numId="69">
    <w:abstractNumId w:val="67"/>
  </w:num>
  <w:num w:numId="70">
    <w:abstractNumId w:val="33"/>
  </w:num>
  <w:num w:numId="71">
    <w:abstractNumId w:val="52"/>
  </w:num>
  <w:num w:numId="72">
    <w:abstractNumId w:val="26"/>
  </w:num>
  <w:num w:numId="73">
    <w:abstractNumId w:val="7"/>
  </w:num>
  <w:num w:numId="74">
    <w:abstractNumId w:val="51"/>
  </w:num>
  <w:num w:numId="75">
    <w:abstractNumId w:val="42"/>
  </w:num>
  <w:num w:numId="76">
    <w:abstractNumId w:val="10"/>
  </w:num>
  <w:num w:numId="77">
    <w:abstractNumId w:val="79"/>
  </w:num>
  <w:num w:numId="78">
    <w:abstractNumId w:val="4"/>
  </w:num>
  <w:num w:numId="79">
    <w:abstractNumId w:val="20"/>
  </w:num>
  <w:num w:numId="80">
    <w:abstractNumId w:val="60"/>
  </w:num>
  <w:num w:numId="81">
    <w:abstractNumId w:val="13"/>
  </w:num>
  <w:num w:numId="82">
    <w:abstractNumId w:val="9"/>
  </w:num>
  <w:num w:numId="83">
    <w:abstractNumId w:val="72"/>
  </w:num>
  <w:num w:numId="84">
    <w:abstractNumId w:val="76"/>
  </w:num>
  <w:num w:numId="85">
    <w:abstractNumId w:val="46"/>
  </w:num>
  <w:num w:numId="86">
    <w:abstractNumId w:val="56"/>
  </w:num>
  <w:num w:numId="87">
    <w:abstractNumId w:val="14"/>
  </w:num>
  <w:num w:numId="88">
    <w:abstractNumId w:val="45"/>
  </w:num>
  <w:num w:numId="89">
    <w:abstractNumId w:val="55"/>
  </w:num>
  <w:num w:numId="9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wNjcwZmEyZDk3MjRmZDJjZGRhODg5ZmIxMGUxOWIifQ=="/>
  </w:docVars>
  <w:rsids>
    <w:rsidRoot w:val="00700362"/>
    <w:rsid w:val="00004FDA"/>
    <w:rsid w:val="000B04FE"/>
    <w:rsid w:val="00132032"/>
    <w:rsid w:val="001C2100"/>
    <w:rsid w:val="002B5D27"/>
    <w:rsid w:val="003E7B18"/>
    <w:rsid w:val="003F03D1"/>
    <w:rsid w:val="00490F78"/>
    <w:rsid w:val="004B664F"/>
    <w:rsid w:val="00544941"/>
    <w:rsid w:val="00555502"/>
    <w:rsid w:val="00593038"/>
    <w:rsid w:val="00683642"/>
    <w:rsid w:val="006E2DDE"/>
    <w:rsid w:val="00700362"/>
    <w:rsid w:val="00703A42"/>
    <w:rsid w:val="00777BF6"/>
    <w:rsid w:val="00926C8B"/>
    <w:rsid w:val="00926F58"/>
    <w:rsid w:val="009F21E7"/>
    <w:rsid w:val="00A61833"/>
    <w:rsid w:val="00BF64AF"/>
    <w:rsid w:val="00D46EDA"/>
    <w:rsid w:val="00D517F4"/>
    <w:rsid w:val="00E67E35"/>
    <w:rsid w:val="00ED1C98"/>
    <w:rsid w:val="00F123AF"/>
    <w:rsid w:val="03642C85"/>
    <w:rsid w:val="03AD287E"/>
    <w:rsid w:val="053D4E1B"/>
    <w:rsid w:val="05F964A2"/>
    <w:rsid w:val="06132E93"/>
    <w:rsid w:val="062F3A3A"/>
    <w:rsid w:val="06B33653"/>
    <w:rsid w:val="0731580B"/>
    <w:rsid w:val="073B2FFD"/>
    <w:rsid w:val="0845286C"/>
    <w:rsid w:val="08990BCB"/>
    <w:rsid w:val="08CA6CBB"/>
    <w:rsid w:val="08E04B71"/>
    <w:rsid w:val="093A3588"/>
    <w:rsid w:val="096473F5"/>
    <w:rsid w:val="0BF4099A"/>
    <w:rsid w:val="0D39327C"/>
    <w:rsid w:val="0E122ED0"/>
    <w:rsid w:val="0E4869BE"/>
    <w:rsid w:val="0E617CB9"/>
    <w:rsid w:val="0EE3107B"/>
    <w:rsid w:val="0EF41315"/>
    <w:rsid w:val="10272128"/>
    <w:rsid w:val="105834B3"/>
    <w:rsid w:val="106464FE"/>
    <w:rsid w:val="115A6918"/>
    <w:rsid w:val="11B938A8"/>
    <w:rsid w:val="11D44D9D"/>
    <w:rsid w:val="12453AF7"/>
    <w:rsid w:val="131C29E9"/>
    <w:rsid w:val="146A4F99"/>
    <w:rsid w:val="15161464"/>
    <w:rsid w:val="15302525"/>
    <w:rsid w:val="18AC5E9D"/>
    <w:rsid w:val="1A4B35E4"/>
    <w:rsid w:val="1B10101D"/>
    <w:rsid w:val="1B3A5814"/>
    <w:rsid w:val="1BEC70AB"/>
    <w:rsid w:val="1CB4486B"/>
    <w:rsid w:val="1E051094"/>
    <w:rsid w:val="1E5660C5"/>
    <w:rsid w:val="1F10520A"/>
    <w:rsid w:val="20D97901"/>
    <w:rsid w:val="21894F27"/>
    <w:rsid w:val="225F4807"/>
    <w:rsid w:val="226D49C9"/>
    <w:rsid w:val="25062233"/>
    <w:rsid w:val="255549CD"/>
    <w:rsid w:val="26A56238"/>
    <w:rsid w:val="26E76D98"/>
    <w:rsid w:val="275A5024"/>
    <w:rsid w:val="27B4350B"/>
    <w:rsid w:val="28606A11"/>
    <w:rsid w:val="2A665E1A"/>
    <w:rsid w:val="2AD71E4C"/>
    <w:rsid w:val="2C2D4686"/>
    <w:rsid w:val="2C8903AA"/>
    <w:rsid w:val="2C8C70A2"/>
    <w:rsid w:val="2D355CE0"/>
    <w:rsid w:val="2DB84DAF"/>
    <w:rsid w:val="320761D2"/>
    <w:rsid w:val="32FF7EB7"/>
    <w:rsid w:val="353F3C69"/>
    <w:rsid w:val="357E757C"/>
    <w:rsid w:val="36BB3D77"/>
    <w:rsid w:val="38EA4DB3"/>
    <w:rsid w:val="39E331D2"/>
    <w:rsid w:val="3B0E5C5E"/>
    <w:rsid w:val="3BA15EE2"/>
    <w:rsid w:val="3C1744FA"/>
    <w:rsid w:val="3C6A5E0A"/>
    <w:rsid w:val="3E3C48FD"/>
    <w:rsid w:val="3E725C32"/>
    <w:rsid w:val="40622AB1"/>
    <w:rsid w:val="465163DE"/>
    <w:rsid w:val="4C4C7C20"/>
    <w:rsid w:val="4CF41255"/>
    <w:rsid w:val="51C770FB"/>
    <w:rsid w:val="523C1329"/>
    <w:rsid w:val="534E1882"/>
    <w:rsid w:val="53E21E30"/>
    <w:rsid w:val="54836BEC"/>
    <w:rsid w:val="561B71B4"/>
    <w:rsid w:val="57E918BC"/>
    <w:rsid w:val="5A0F46DC"/>
    <w:rsid w:val="5B0A2F3D"/>
    <w:rsid w:val="5C685E15"/>
    <w:rsid w:val="5CAE3391"/>
    <w:rsid w:val="5CF4539B"/>
    <w:rsid w:val="5D1E440A"/>
    <w:rsid w:val="5E6261E1"/>
    <w:rsid w:val="5F1429C8"/>
    <w:rsid w:val="5F574813"/>
    <w:rsid w:val="5F7B4E36"/>
    <w:rsid w:val="5FCB425A"/>
    <w:rsid w:val="5FDC1FC3"/>
    <w:rsid w:val="600B15CC"/>
    <w:rsid w:val="60250E69"/>
    <w:rsid w:val="608D15AC"/>
    <w:rsid w:val="62177F67"/>
    <w:rsid w:val="63E818F6"/>
    <w:rsid w:val="64B9579D"/>
    <w:rsid w:val="65605444"/>
    <w:rsid w:val="661F2C0A"/>
    <w:rsid w:val="66441755"/>
    <w:rsid w:val="666A0329"/>
    <w:rsid w:val="66A1591D"/>
    <w:rsid w:val="66CB2AFE"/>
    <w:rsid w:val="67BC6CEB"/>
    <w:rsid w:val="67C11F46"/>
    <w:rsid w:val="67E97104"/>
    <w:rsid w:val="69FD6AD5"/>
    <w:rsid w:val="6B33416E"/>
    <w:rsid w:val="6C4B6506"/>
    <w:rsid w:val="6CB27040"/>
    <w:rsid w:val="6D324426"/>
    <w:rsid w:val="6EFB7D4E"/>
    <w:rsid w:val="713816C4"/>
    <w:rsid w:val="71533A79"/>
    <w:rsid w:val="725C5D19"/>
    <w:rsid w:val="74904F21"/>
    <w:rsid w:val="752B3379"/>
    <w:rsid w:val="77034864"/>
    <w:rsid w:val="778D3715"/>
    <w:rsid w:val="78583717"/>
    <w:rsid w:val="78A82EF9"/>
    <w:rsid w:val="78F9378E"/>
    <w:rsid w:val="79FD71B2"/>
    <w:rsid w:val="7A33538F"/>
    <w:rsid w:val="7AFB2BD3"/>
    <w:rsid w:val="7B386719"/>
    <w:rsid w:val="7B822664"/>
    <w:rsid w:val="7BA934F5"/>
    <w:rsid w:val="7BC84478"/>
    <w:rsid w:val="7C1E59E5"/>
    <w:rsid w:val="7C547659"/>
    <w:rsid w:val="7D6E1CFA"/>
    <w:rsid w:val="7F843F41"/>
    <w:rsid w:val="7FA05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0"/>
    <w:pPr>
      <w:keepNext/>
      <w:keepLines/>
      <w:numPr>
        <w:ilvl w:val="0"/>
        <w:numId w:val="1"/>
      </w:numPr>
      <w:spacing w:after="0" w:line="360" w:lineRule="auto"/>
      <w:outlineLvl w:val="0"/>
    </w:pPr>
    <w:rPr>
      <w:rFonts w:ascii="宋体" w:hAnsi="宋体" w:eastAsia="宋体" w:cs="宋体"/>
      <w:b/>
      <w:kern w:val="44"/>
      <w:sz w:val="28"/>
      <w:szCs w:val="28"/>
      <w:lang w:eastAsia="zh-CN"/>
    </w:rPr>
  </w:style>
  <w:style w:type="paragraph" w:styleId="3">
    <w:name w:val="heading 2"/>
    <w:basedOn w:val="1"/>
    <w:next w:val="1"/>
    <w:unhideWhenUsed/>
    <w:qFormat/>
    <w:uiPriority w:val="0"/>
    <w:pPr>
      <w:keepNext/>
      <w:keepLines/>
      <w:numPr>
        <w:ilvl w:val="1"/>
        <w:numId w:val="1"/>
      </w:numPr>
      <w:spacing w:after="0" w:line="360" w:lineRule="auto"/>
      <w:outlineLvl w:val="1"/>
    </w:pPr>
    <w:rPr>
      <w:rFonts w:ascii="宋体" w:hAnsi="宋体" w:eastAsia="宋体" w:cs="宋体"/>
      <w:b/>
      <w:sz w:val="28"/>
      <w:szCs w:val="28"/>
      <w:lang w:eastAsia="zh-CN"/>
    </w:rPr>
  </w:style>
  <w:style w:type="paragraph" w:styleId="4">
    <w:name w:val="heading 3"/>
    <w:basedOn w:val="1"/>
    <w:next w:val="1"/>
    <w:unhideWhenUsed/>
    <w:qFormat/>
    <w:uiPriority w:val="0"/>
    <w:pPr>
      <w:keepNext/>
      <w:keepLines/>
      <w:numPr>
        <w:ilvl w:val="2"/>
        <w:numId w:val="1"/>
      </w:numPr>
      <w:tabs>
        <w:tab w:val="left" w:pos="0"/>
      </w:tabs>
      <w:spacing w:after="0" w:line="360" w:lineRule="auto"/>
      <w:outlineLvl w:val="2"/>
    </w:pPr>
    <w:rPr>
      <w:rFonts w:ascii="宋体" w:hAnsi="宋体" w:eastAsia="宋体" w:cs="宋体"/>
      <w:b/>
      <w:sz w:val="28"/>
      <w:szCs w:val="24"/>
      <w:lang w:eastAsia="zh-CN"/>
    </w:rPr>
  </w:style>
  <w:style w:type="paragraph" w:styleId="5">
    <w:name w:val="heading 4"/>
    <w:basedOn w:val="1"/>
    <w:next w:val="1"/>
    <w:unhideWhenUsed/>
    <w:qFormat/>
    <w:uiPriority w:val="0"/>
    <w:pPr>
      <w:keepNext/>
      <w:keepLines/>
      <w:numPr>
        <w:ilvl w:val="3"/>
        <w:numId w:val="1"/>
      </w:numPr>
      <w:spacing w:after="0" w:line="360" w:lineRule="auto"/>
      <w:outlineLvl w:val="3"/>
    </w:pPr>
    <w:rPr>
      <w:rFonts w:ascii="宋体" w:hAnsi="宋体" w:eastAsia="宋体" w:cs="宋体"/>
      <w:b/>
      <w:sz w:val="28"/>
      <w:lang w:eastAsia="zh-CN"/>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caption"/>
    <w:basedOn w:val="1"/>
    <w:next w:val="1"/>
    <w:qFormat/>
    <w:uiPriority w:val="99"/>
    <w:rPr>
      <w:rFonts w:ascii="宋体" w:hAnsi="Arial" w:cs="Arial"/>
      <w:sz w:val="28"/>
      <w:szCs w:val="20"/>
    </w:rPr>
  </w:style>
  <w:style w:type="paragraph" w:styleId="7">
    <w:name w:val="annotation text"/>
    <w:basedOn w:val="1"/>
    <w:link w:val="27"/>
    <w:qFormat/>
    <w:uiPriority w:val="0"/>
  </w:style>
  <w:style w:type="paragraph" w:styleId="8">
    <w:name w:val="Body Text"/>
    <w:basedOn w:val="1"/>
    <w:next w:val="1"/>
    <w:qFormat/>
    <w:uiPriority w:val="0"/>
    <w:pPr>
      <w:spacing w:after="120"/>
    </w:pPr>
    <w:rPr>
      <w:sz w:val="20"/>
      <w:szCs w:val="24"/>
    </w:rPr>
  </w:style>
  <w:style w:type="paragraph" w:styleId="9">
    <w:name w:val="toc 3"/>
    <w:basedOn w:val="1"/>
    <w:next w:val="1"/>
    <w:qFormat/>
    <w:uiPriority w:val="39"/>
    <w:pPr>
      <w:ind w:left="840" w:leftChars="400"/>
    </w:pPr>
    <w:rPr>
      <w:rFonts w:eastAsiaTheme="minorEastAsia"/>
    </w:rPr>
  </w:style>
  <w:style w:type="paragraph" w:styleId="10">
    <w:name w:val="footer"/>
    <w:basedOn w:val="1"/>
    <w:qFormat/>
    <w:uiPriority w:val="0"/>
    <w:pPr>
      <w:tabs>
        <w:tab w:val="center" w:pos="4153"/>
        <w:tab w:val="right" w:pos="8306"/>
      </w:tabs>
      <w:snapToGrid w:val="0"/>
    </w:pPr>
    <w:rPr>
      <w:sz w:val="18"/>
    </w:rPr>
  </w:style>
  <w:style w:type="paragraph" w:styleId="11">
    <w:name w:val="header"/>
    <w:basedOn w:val="1"/>
    <w:link w:val="30"/>
    <w:qFormat/>
    <w:uiPriority w:val="0"/>
    <w:pPr>
      <w:tabs>
        <w:tab w:val="center" w:pos="4153"/>
        <w:tab w:val="right" w:pos="8306"/>
      </w:tabs>
      <w:snapToGrid w:val="0"/>
      <w:spacing w:line="240" w:lineRule="auto"/>
      <w:jc w:val="center"/>
    </w:pPr>
    <w:rPr>
      <w:sz w:val="18"/>
      <w:szCs w:val="18"/>
    </w:rPr>
  </w:style>
  <w:style w:type="paragraph" w:styleId="12">
    <w:name w:val="toc 1"/>
    <w:basedOn w:val="1"/>
    <w:next w:val="1"/>
    <w:qFormat/>
    <w:uiPriority w:val="39"/>
    <w:rPr>
      <w:rFonts w:eastAsia="宋体"/>
    </w:rPr>
  </w:style>
  <w:style w:type="paragraph" w:styleId="13">
    <w:name w:val="toc 2"/>
    <w:basedOn w:val="1"/>
    <w:next w:val="1"/>
    <w:qFormat/>
    <w:uiPriority w:val="39"/>
    <w:pPr>
      <w:ind w:left="420" w:leftChars="200"/>
    </w:pPr>
  </w:style>
  <w:style w:type="paragraph" w:styleId="14">
    <w:name w:val="Normal (Web)"/>
    <w:basedOn w:val="1"/>
    <w:qFormat/>
    <w:uiPriority w:val="0"/>
    <w:pPr>
      <w:spacing w:beforeAutospacing="1" w:after="0" w:afterAutospacing="1"/>
    </w:pPr>
    <w:rPr>
      <w:rFonts w:cs="Times New Roman"/>
      <w:sz w:val="24"/>
      <w:lang w:eastAsia="zh-CN"/>
    </w:rPr>
  </w:style>
  <w:style w:type="paragraph" w:styleId="15">
    <w:name w:val="annotation subject"/>
    <w:basedOn w:val="7"/>
    <w:next w:val="7"/>
    <w:link w:val="28"/>
    <w:qFormat/>
    <w:uiPriority w:val="0"/>
    <w:rPr>
      <w:b/>
      <w:bCs/>
    </w:rPr>
  </w:style>
  <w:style w:type="character" w:styleId="18">
    <w:name w:val="annotation reference"/>
    <w:basedOn w:val="17"/>
    <w:qFormat/>
    <w:uiPriority w:val="0"/>
    <w:rPr>
      <w:sz w:val="21"/>
      <w:szCs w:val="21"/>
    </w:rPr>
  </w:style>
  <w:style w:type="paragraph" w:customStyle="1" w:styleId="19">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0">
    <w:name w:val="GEDI正文样式"/>
    <w:basedOn w:val="21"/>
    <w:qFormat/>
    <w:uiPriority w:val="0"/>
    <w:pPr>
      <w:adjustRightInd w:val="0"/>
      <w:snapToGrid w:val="0"/>
      <w:spacing w:line="480" w:lineRule="atLeast"/>
    </w:pPr>
  </w:style>
  <w:style w:type="paragraph" w:customStyle="1" w:styleId="21">
    <w:name w:val="正文文字样式"/>
    <w:basedOn w:val="1"/>
    <w:qFormat/>
    <w:uiPriority w:val="0"/>
    <w:pPr>
      <w:ind w:firstLine="480"/>
    </w:p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Table Text"/>
    <w:basedOn w:val="1"/>
    <w:semiHidden/>
    <w:qFormat/>
    <w:uiPriority w:val="0"/>
    <w:rPr>
      <w:rFonts w:ascii="宋体" w:hAnsi="宋体" w:eastAsia="宋体" w:cs="宋体"/>
      <w:sz w:val="20"/>
      <w:szCs w:val="20"/>
    </w:rPr>
  </w:style>
  <w:style w:type="character" w:customStyle="1" w:styleId="24">
    <w:name w:val="font11"/>
    <w:basedOn w:val="17"/>
    <w:qFormat/>
    <w:uiPriority w:val="0"/>
    <w:rPr>
      <w:rFonts w:hint="eastAsia" w:ascii="微软雅黑" w:hAnsi="微软雅黑" w:eastAsia="微软雅黑" w:cs="微软雅黑"/>
      <w:color w:val="000000"/>
      <w:sz w:val="16"/>
      <w:szCs w:val="16"/>
      <w:u w:val="none"/>
    </w:rPr>
  </w:style>
  <w:style w:type="paragraph" w:customStyle="1" w:styleId="25">
    <w:name w:val="正文1"/>
    <w:basedOn w:val="1"/>
    <w:qFormat/>
    <w:uiPriority w:val="0"/>
    <w:pPr>
      <w:snapToGrid w:val="0"/>
      <w:spacing w:line="480" w:lineRule="atLeast"/>
      <w:ind w:firstLine="567"/>
    </w:pPr>
    <w:rPr>
      <w:rFonts w:ascii="宋体" w:hAnsi="宋体" w:cs="宋体"/>
      <w:sz w:val="28"/>
      <w:szCs w:val="24"/>
      <w:lang w:val="sq-AL"/>
    </w:rPr>
  </w:style>
  <w:style w:type="paragraph" w:customStyle="1" w:styleId="26">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7">
    <w:name w:val="批注文字 字符"/>
    <w:basedOn w:val="17"/>
    <w:link w:val="7"/>
    <w:qFormat/>
    <w:uiPriority w:val="0"/>
    <w:rPr>
      <w:rFonts w:asciiTheme="minorHAnsi" w:hAnsiTheme="minorHAnsi" w:eastAsiaTheme="minorHAnsi" w:cstheme="minorBidi"/>
      <w:sz w:val="22"/>
      <w:szCs w:val="22"/>
      <w:lang w:eastAsia="en-US"/>
    </w:rPr>
  </w:style>
  <w:style w:type="character" w:customStyle="1" w:styleId="28">
    <w:name w:val="批注主题 字符"/>
    <w:basedOn w:val="27"/>
    <w:link w:val="15"/>
    <w:qFormat/>
    <w:uiPriority w:val="0"/>
    <w:rPr>
      <w:rFonts w:asciiTheme="minorHAnsi" w:hAnsiTheme="minorHAnsi" w:eastAsiaTheme="minorHAnsi" w:cstheme="minorBidi"/>
      <w:b/>
      <w:bCs/>
      <w:sz w:val="22"/>
      <w:szCs w:val="22"/>
      <w:lang w:eastAsia="en-US"/>
    </w:rPr>
  </w:style>
  <w:style w:type="paragraph" w:customStyle="1" w:styleId="29">
    <w:name w:val="Revision"/>
    <w:hidden/>
    <w:unhideWhenUsed/>
    <w:qFormat/>
    <w:uiPriority w:val="99"/>
    <w:rPr>
      <w:rFonts w:asciiTheme="minorHAnsi" w:hAnsiTheme="minorHAnsi" w:eastAsiaTheme="minorHAnsi" w:cstheme="minorBidi"/>
      <w:sz w:val="22"/>
      <w:szCs w:val="22"/>
      <w:lang w:val="en-US" w:eastAsia="en-US" w:bidi="ar-SA"/>
    </w:rPr>
  </w:style>
  <w:style w:type="character" w:customStyle="1" w:styleId="30">
    <w:name w:val="页眉 字符"/>
    <w:basedOn w:val="17"/>
    <w:link w:val="11"/>
    <w:qFormat/>
    <w:uiPriority w:val="0"/>
    <w:rPr>
      <w:rFonts w:asciiTheme="minorHAnsi" w:hAnsiTheme="minorHAnsi" w:eastAsiaTheme="minorHAnsi" w:cstheme="minorBidi"/>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6011</Words>
  <Characters>6327</Characters>
  <Lines>264</Lines>
  <Paragraphs>74</Paragraphs>
  <TotalTime>3</TotalTime>
  <ScaleCrop>false</ScaleCrop>
  <LinksUpToDate>false</LinksUpToDate>
  <CharactersWithSpaces>6381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2025-06-22T08:08:00Z</dcterms:created>
  <dc:creator>34334</dc:creator>
  <cp:lastModifiedBy>童清雄</cp:lastModifiedBy>
  <cp:lastPrinted>2025-03-17T09:11:00Z</cp:lastPrinted>
  <dcterms:modified xsi:type="dcterms:W3CDTF">2025-07-15T00:58:11Z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D1C9D29FD17643D0A9A79A4742AF9A62</vt:lpwstr>
  </property>
  <property fmtid="{D5CDD505-2E9C-101B-9397-08002B2CF9AE}" pid="4" name="KSOTemplateDocerSaveRecord">
    <vt:lpwstr>eyJoZGlkIjoiNzI1MzljODBiNDliMzEyMzFlZWNlN2EzYjU0N2YzMWEiLCJ1c2VySWQiOiI2Mzc2OTA4NTMifQ==</vt:lpwstr>
  </property>
</Properties>
</file>