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sz w:val="20"/>
          <w:szCs w:val="22"/>
        </w:rPr>
      </w:pPr>
      <w:r>
        <w:rPr>
          <w:rFonts w:hint="eastAsia" w:ascii="方正小标宋_GBK" w:hAnsi="方正小标宋_GBK" w:eastAsia="方正小标宋_GBK" w:cs="方正小标宋_GBK"/>
          <w:sz w:val="36"/>
          <w:szCs w:val="36"/>
        </w:rPr>
        <w:t>报价单</w:t>
      </w:r>
    </w:p>
    <w:p>
      <w:pPr>
        <w:numPr>
          <w:ilvl w:val="0"/>
          <w:numId w:val="1"/>
        </w:numPr>
        <w:spacing w:line="48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项目名称：深圳电网智慧能源技术有限公司2025年负荷管理分支装置、智能柔性调控终端辅助研制和检测认证服务。</w:t>
      </w:r>
    </w:p>
    <w:p>
      <w:pPr>
        <w:numPr>
          <w:ilvl w:val="0"/>
          <w:numId w:val="1"/>
        </w:numPr>
        <w:spacing w:line="48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项目概况：</w:t>
      </w:r>
      <w:r>
        <w:rPr>
          <w:rFonts w:hint="eastAsia" w:asciiTheme="minorEastAsia" w:hAnsiTheme="minorEastAsia"/>
          <w:sz w:val="24"/>
        </w:rPr>
        <w:t>负荷管理分支装置及智能柔性调控终端的研发项目须采购辅助研制和检测认证服务。</w:t>
      </w:r>
    </w:p>
    <w:p>
      <w:pPr>
        <w:numPr>
          <w:ilvl w:val="0"/>
          <w:numId w:val="1"/>
        </w:numPr>
        <w:spacing w:line="48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报价明细表</w:t>
      </w:r>
    </w:p>
    <w:tbl>
      <w:tblPr>
        <w:tblStyle w:val="5"/>
        <w:tblW w:w="10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782"/>
        <w:gridCol w:w="2571"/>
        <w:gridCol w:w="1324"/>
        <w:gridCol w:w="1314"/>
        <w:gridCol w:w="1644"/>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序号</w:t>
            </w:r>
          </w:p>
        </w:tc>
        <w:tc>
          <w:tcPr>
            <w:tcW w:w="1782"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采购标的物</w:t>
            </w:r>
          </w:p>
        </w:tc>
        <w:tc>
          <w:tcPr>
            <w:tcW w:w="25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服务内容</w:t>
            </w:r>
          </w:p>
        </w:tc>
        <w:tc>
          <w:tcPr>
            <w:tcW w:w="132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预估数量</w:t>
            </w:r>
          </w:p>
        </w:tc>
        <w:tc>
          <w:tcPr>
            <w:tcW w:w="131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报价   （单价）</w:t>
            </w:r>
          </w:p>
        </w:tc>
        <w:tc>
          <w:tcPr>
            <w:tcW w:w="164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报价</w:t>
            </w:r>
            <w:r>
              <w:rPr>
                <w:rFonts w:hint="eastAsia" w:asciiTheme="minorEastAsia" w:hAnsiTheme="minorEastAsia" w:cstheme="minorEastAsia"/>
                <w:sz w:val="22"/>
                <w:szCs w:val="22"/>
              </w:rPr>
              <w:br w:type="textWrapping"/>
            </w:r>
            <w:r>
              <w:rPr>
                <w:rFonts w:hint="eastAsia" w:asciiTheme="minorEastAsia" w:hAnsiTheme="minorEastAsia" w:cstheme="minorEastAsia"/>
                <w:sz w:val="22"/>
                <w:szCs w:val="22"/>
              </w:rPr>
              <w:t>（总价）</w:t>
            </w:r>
          </w:p>
        </w:tc>
        <w:tc>
          <w:tcPr>
            <w:tcW w:w="1110"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税率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1</w:t>
            </w:r>
          </w:p>
        </w:tc>
        <w:tc>
          <w:tcPr>
            <w:tcW w:w="1782"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bCs/>
                <w:sz w:val="24"/>
              </w:rPr>
              <w:t>负荷管理分支装置</w:t>
            </w:r>
          </w:p>
        </w:tc>
        <w:tc>
          <w:tcPr>
            <w:tcW w:w="2571" w:type="dxa"/>
            <w:vAlign w:val="center"/>
          </w:tcPr>
          <w:p>
            <w:pPr>
              <w:jc w:val="center"/>
              <w:rPr>
                <w:rFonts w:hint="eastAsia" w:asciiTheme="minorEastAsia" w:hAnsiTheme="minorEastAsia" w:cstheme="minorEastAsia"/>
                <w:sz w:val="22"/>
                <w:szCs w:val="22"/>
              </w:rPr>
            </w:pPr>
          </w:p>
        </w:tc>
        <w:tc>
          <w:tcPr>
            <w:tcW w:w="132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2</w:t>
            </w:r>
          </w:p>
        </w:tc>
        <w:tc>
          <w:tcPr>
            <w:tcW w:w="1314" w:type="dxa"/>
            <w:vAlign w:val="center"/>
          </w:tcPr>
          <w:p>
            <w:pPr>
              <w:spacing w:line="360" w:lineRule="auto"/>
              <w:jc w:val="center"/>
              <w:rPr>
                <w:rFonts w:hint="eastAsia" w:asciiTheme="minorEastAsia" w:hAnsiTheme="minorEastAsia" w:cstheme="minorEastAsia"/>
                <w:sz w:val="22"/>
                <w:szCs w:val="22"/>
              </w:rPr>
            </w:pPr>
          </w:p>
        </w:tc>
        <w:tc>
          <w:tcPr>
            <w:tcW w:w="1644" w:type="dxa"/>
            <w:vAlign w:val="center"/>
          </w:tcPr>
          <w:p>
            <w:pPr>
              <w:spacing w:line="360" w:lineRule="auto"/>
              <w:jc w:val="center"/>
              <w:rPr>
                <w:rFonts w:hint="eastAsia" w:asciiTheme="minorEastAsia" w:hAnsiTheme="minorEastAsia" w:cstheme="minorEastAsia"/>
                <w:sz w:val="22"/>
                <w:szCs w:val="22"/>
              </w:rPr>
            </w:pPr>
            <w:bookmarkStart w:id="0" w:name="_GoBack"/>
            <w:bookmarkEnd w:id="0"/>
          </w:p>
        </w:tc>
        <w:tc>
          <w:tcPr>
            <w:tcW w:w="1110"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2</w:t>
            </w:r>
          </w:p>
        </w:tc>
        <w:tc>
          <w:tcPr>
            <w:tcW w:w="1782"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bCs/>
                <w:sz w:val="24"/>
              </w:rPr>
              <w:t>智能柔性调控终端</w:t>
            </w:r>
          </w:p>
        </w:tc>
        <w:tc>
          <w:tcPr>
            <w:tcW w:w="2571" w:type="dxa"/>
            <w:vAlign w:val="center"/>
          </w:tcPr>
          <w:p>
            <w:pPr>
              <w:jc w:val="center"/>
              <w:rPr>
                <w:rFonts w:hint="eastAsia" w:asciiTheme="minorEastAsia" w:hAnsiTheme="minorEastAsia" w:cstheme="minorEastAsia"/>
                <w:sz w:val="22"/>
                <w:szCs w:val="22"/>
              </w:rPr>
            </w:pPr>
          </w:p>
        </w:tc>
        <w:tc>
          <w:tcPr>
            <w:tcW w:w="132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2</w:t>
            </w:r>
          </w:p>
        </w:tc>
        <w:tc>
          <w:tcPr>
            <w:tcW w:w="1314" w:type="dxa"/>
            <w:vAlign w:val="center"/>
          </w:tcPr>
          <w:p>
            <w:pPr>
              <w:spacing w:line="360" w:lineRule="auto"/>
              <w:jc w:val="center"/>
              <w:rPr>
                <w:rFonts w:hint="eastAsia" w:asciiTheme="minorEastAsia" w:hAnsiTheme="minorEastAsia" w:cstheme="minorEastAsia"/>
                <w:sz w:val="22"/>
                <w:szCs w:val="22"/>
              </w:rPr>
            </w:pPr>
          </w:p>
        </w:tc>
        <w:tc>
          <w:tcPr>
            <w:tcW w:w="1644" w:type="dxa"/>
            <w:vAlign w:val="center"/>
          </w:tcPr>
          <w:p>
            <w:pPr>
              <w:spacing w:line="360" w:lineRule="auto"/>
              <w:jc w:val="center"/>
              <w:rPr>
                <w:rFonts w:hint="eastAsia" w:asciiTheme="minorEastAsia" w:hAnsiTheme="minorEastAsia" w:cstheme="minorEastAsia"/>
                <w:sz w:val="22"/>
                <w:szCs w:val="22"/>
              </w:rPr>
            </w:pPr>
          </w:p>
        </w:tc>
        <w:tc>
          <w:tcPr>
            <w:tcW w:w="1110"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3</w:t>
            </w:r>
          </w:p>
        </w:tc>
        <w:tc>
          <w:tcPr>
            <w:tcW w:w="1782"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bCs/>
                <w:sz w:val="24"/>
              </w:rPr>
              <w:t>负荷管理分支装置CNAS测试报告</w:t>
            </w:r>
          </w:p>
        </w:tc>
        <w:tc>
          <w:tcPr>
            <w:tcW w:w="2571" w:type="dxa"/>
            <w:vAlign w:val="center"/>
          </w:tcPr>
          <w:p>
            <w:pPr>
              <w:jc w:val="center"/>
              <w:rPr>
                <w:rFonts w:hint="eastAsia" w:asciiTheme="minorEastAsia" w:hAnsiTheme="minorEastAsia" w:cstheme="minorEastAsia"/>
                <w:sz w:val="22"/>
                <w:szCs w:val="22"/>
              </w:rPr>
            </w:pPr>
          </w:p>
        </w:tc>
        <w:tc>
          <w:tcPr>
            <w:tcW w:w="132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1</w:t>
            </w:r>
          </w:p>
        </w:tc>
        <w:tc>
          <w:tcPr>
            <w:tcW w:w="1314" w:type="dxa"/>
            <w:vAlign w:val="center"/>
          </w:tcPr>
          <w:p>
            <w:pPr>
              <w:spacing w:line="360" w:lineRule="auto"/>
              <w:jc w:val="center"/>
              <w:rPr>
                <w:rFonts w:hint="eastAsia" w:asciiTheme="minorEastAsia" w:hAnsiTheme="minorEastAsia" w:cstheme="minorEastAsia"/>
                <w:sz w:val="22"/>
                <w:szCs w:val="22"/>
              </w:rPr>
            </w:pPr>
          </w:p>
        </w:tc>
        <w:tc>
          <w:tcPr>
            <w:tcW w:w="1644" w:type="dxa"/>
            <w:vAlign w:val="center"/>
          </w:tcPr>
          <w:p>
            <w:pPr>
              <w:spacing w:line="360" w:lineRule="auto"/>
              <w:jc w:val="center"/>
              <w:rPr>
                <w:rFonts w:hint="eastAsia" w:asciiTheme="minorEastAsia" w:hAnsiTheme="minorEastAsia" w:cstheme="minorEastAsia"/>
                <w:sz w:val="22"/>
                <w:szCs w:val="22"/>
              </w:rPr>
            </w:pPr>
          </w:p>
        </w:tc>
        <w:tc>
          <w:tcPr>
            <w:tcW w:w="1110"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1"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4</w:t>
            </w:r>
          </w:p>
        </w:tc>
        <w:tc>
          <w:tcPr>
            <w:tcW w:w="1782"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bCs/>
                <w:sz w:val="24"/>
              </w:rPr>
              <w:t>智能柔性调控终端CNAS测试报告</w:t>
            </w:r>
          </w:p>
        </w:tc>
        <w:tc>
          <w:tcPr>
            <w:tcW w:w="2571" w:type="dxa"/>
            <w:vAlign w:val="center"/>
          </w:tcPr>
          <w:p>
            <w:pPr>
              <w:jc w:val="center"/>
              <w:rPr>
                <w:rFonts w:hint="eastAsia" w:asciiTheme="minorEastAsia" w:hAnsiTheme="minorEastAsia" w:cstheme="minorEastAsia"/>
                <w:sz w:val="22"/>
                <w:szCs w:val="22"/>
              </w:rPr>
            </w:pPr>
          </w:p>
        </w:tc>
        <w:tc>
          <w:tcPr>
            <w:tcW w:w="1324"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1</w:t>
            </w:r>
          </w:p>
        </w:tc>
        <w:tc>
          <w:tcPr>
            <w:tcW w:w="1314" w:type="dxa"/>
            <w:vAlign w:val="center"/>
          </w:tcPr>
          <w:p>
            <w:pPr>
              <w:spacing w:line="360" w:lineRule="auto"/>
              <w:jc w:val="center"/>
              <w:rPr>
                <w:rFonts w:hint="eastAsia" w:asciiTheme="minorEastAsia" w:hAnsiTheme="minorEastAsia" w:cstheme="minorEastAsia"/>
                <w:sz w:val="22"/>
                <w:szCs w:val="22"/>
              </w:rPr>
            </w:pPr>
          </w:p>
        </w:tc>
        <w:tc>
          <w:tcPr>
            <w:tcW w:w="1644" w:type="dxa"/>
            <w:vAlign w:val="center"/>
          </w:tcPr>
          <w:p>
            <w:pPr>
              <w:spacing w:line="360" w:lineRule="auto"/>
              <w:jc w:val="center"/>
              <w:rPr>
                <w:rFonts w:hint="eastAsia" w:asciiTheme="minorEastAsia" w:hAnsiTheme="minorEastAsia" w:cstheme="minorEastAsia"/>
                <w:sz w:val="22"/>
                <w:szCs w:val="22"/>
              </w:rPr>
            </w:pPr>
          </w:p>
        </w:tc>
        <w:tc>
          <w:tcPr>
            <w:tcW w:w="1110" w:type="dxa"/>
            <w:vAlign w:val="center"/>
          </w:tcPr>
          <w:p>
            <w:pPr>
              <w:spacing w:line="36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453" w:type="dxa"/>
            <w:gridSpan w:val="2"/>
          </w:tcPr>
          <w:p>
            <w:pPr>
              <w:spacing w:line="48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报价单价（含税）</w:t>
            </w:r>
          </w:p>
        </w:tc>
        <w:tc>
          <w:tcPr>
            <w:tcW w:w="7963" w:type="dxa"/>
            <w:gridSpan w:val="5"/>
          </w:tcPr>
          <w:p>
            <w:pPr>
              <w:spacing w:line="48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（小写）：￥</w:t>
            </w:r>
            <w:r>
              <w:rPr>
                <w:rFonts w:hint="eastAsia" w:asciiTheme="minorEastAsia" w:hAnsiTheme="minorEastAsia" w:cstheme="minorEastAsia"/>
                <w:sz w:val="22"/>
                <w:szCs w:val="2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453" w:type="dxa"/>
            <w:gridSpan w:val="2"/>
          </w:tcPr>
          <w:p>
            <w:pPr>
              <w:spacing w:line="480" w:lineRule="auto"/>
              <w:jc w:val="center"/>
              <w:rPr>
                <w:rFonts w:hint="eastAsia" w:asciiTheme="minorEastAsia" w:hAnsiTheme="minorEastAsia" w:cstheme="minorEastAsia"/>
                <w:sz w:val="22"/>
                <w:szCs w:val="22"/>
              </w:rPr>
            </w:pPr>
            <w:r>
              <w:rPr>
                <w:rFonts w:hint="eastAsia" w:asciiTheme="minorEastAsia" w:hAnsiTheme="minorEastAsia" w:cstheme="minorEastAsia"/>
                <w:sz w:val="22"/>
                <w:szCs w:val="22"/>
              </w:rPr>
              <w:t>报价总计（含税）</w:t>
            </w:r>
          </w:p>
        </w:tc>
        <w:tc>
          <w:tcPr>
            <w:tcW w:w="7963" w:type="dxa"/>
            <w:gridSpan w:val="5"/>
          </w:tcPr>
          <w:p>
            <w:pPr>
              <w:spacing w:line="48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（小写）：￥</w:t>
            </w:r>
            <w:r>
              <w:rPr>
                <w:rFonts w:hint="eastAsia" w:asciiTheme="minorEastAsia" w:hAnsiTheme="minorEastAsia" w:cstheme="minorEastAsia"/>
                <w:sz w:val="22"/>
                <w:szCs w:val="22"/>
                <w:u w:val="single"/>
              </w:rPr>
              <w:t xml:space="preserve">               </w:t>
            </w:r>
          </w:p>
        </w:tc>
      </w:tr>
    </w:tbl>
    <w:p>
      <w:pPr>
        <w:spacing w:line="36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注意：</w:t>
      </w:r>
    </w:p>
    <w:p>
      <w:pPr>
        <w:numPr>
          <w:ilvl w:val="0"/>
          <w:numId w:val="2"/>
        </w:numPr>
        <w:spacing w:line="36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预估数量为暂估数量，以实际设计数量结算。</w:t>
      </w:r>
    </w:p>
    <w:p>
      <w:pPr>
        <w:numPr>
          <w:ilvl w:val="0"/>
          <w:numId w:val="2"/>
        </w:numPr>
        <w:spacing w:line="36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报价采用人民币，计价结果可保留两位小数；</w:t>
      </w:r>
    </w:p>
    <w:p>
      <w:pPr>
        <w:numPr>
          <w:ilvl w:val="0"/>
          <w:numId w:val="2"/>
        </w:numPr>
        <w:spacing w:line="36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报价应当包括完成本项目各项服务可能发生的全部费用，以及服务项目中明确与服务相关的所有费用、税费及合同实实施过程中不可预见费用等；</w:t>
      </w:r>
    </w:p>
    <w:p>
      <w:pPr>
        <w:numPr>
          <w:ilvl w:val="0"/>
          <w:numId w:val="2"/>
        </w:numPr>
        <w:spacing w:line="360" w:lineRule="auto"/>
        <w:rPr>
          <w:rFonts w:hint="eastAsia" w:asciiTheme="minorEastAsia" w:hAnsiTheme="minorEastAsia" w:cstheme="minorEastAsia"/>
          <w:sz w:val="22"/>
          <w:szCs w:val="22"/>
        </w:rPr>
      </w:pPr>
      <w:r>
        <w:rPr>
          <w:rFonts w:hint="eastAsia" w:asciiTheme="minorEastAsia" w:hAnsiTheme="minorEastAsia" w:cstheme="minorEastAsia"/>
          <w:sz w:val="22"/>
          <w:szCs w:val="22"/>
        </w:rPr>
        <w:t>成交供应商开具符合招标方要求税率的增值税发票。</w:t>
      </w:r>
    </w:p>
    <w:p>
      <w:pPr>
        <w:spacing w:line="480" w:lineRule="auto"/>
        <w:rPr>
          <w:rFonts w:hint="eastAsia" w:asciiTheme="minorEastAsia" w:hAnsiTheme="minorEastAsia" w:cstheme="minorEastAsia"/>
          <w:sz w:val="22"/>
          <w:szCs w:val="22"/>
        </w:rPr>
      </w:pPr>
    </w:p>
    <w:p>
      <w:pPr>
        <w:spacing w:line="480" w:lineRule="auto"/>
        <w:jc w:val="lef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                                                     报价单位：</w:t>
      </w:r>
      <w:r>
        <w:rPr>
          <w:rFonts w:hint="eastAsia" w:asciiTheme="minorEastAsia" w:hAnsiTheme="minorEastAsia" w:cstheme="minorEastAsia"/>
          <w:sz w:val="22"/>
          <w:szCs w:val="22"/>
          <w:u w:val="single"/>
        </w:rPr>
        <w:t xml:space="preserve">                          </w:t>
      </w:r>
    </w:p>
    <w:p>
      <w:pPr>
        <w:spacing w:line="480" w:lineRule="auto"/>
        <w:jc w:val="lef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                                                     联系人、电话：</w:t>
      </w:r>
      <w:r>
        <w:rPr>
          <w:rFonts w:hint="eastAsia" w:asciiTheme="minorEastAsia" w:hAnsiTheme="minorEastAsia" w:cstheme="minorEastAsia"/>
          <w:sz w:val="22"/>
          <w:szCs w:val="22"/>
          <w:u w:val="single"/>
        </w:rPr>
        <w:t xml:space="preserve">                        </w:t>
      </w:r>
    </w:p>
    <w:p>
      <w:pPr>
        <w:spacing w:line="480" w:lineRule="auto"/>
        <w:jc w:val="center"/>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                                            日期：</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rPr>
        <w:t>年</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rPr>
        <w:t>月</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rPr>
        <w:t>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embedRegular r:id="rId1" w:fontKey="{C0C32C90-C9D3-417E-A2F6-6E4E148F021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4A8BC4"/>
    <w:multiLevelType w:val="singleLevel"/>
    <w:tmpl w:val="FE4A8BC4"/>
    <w:lvl w:ilvl="0" w:tentative="0">
      <w:start w:val="1"/>
      <w:numFmt w:val="chineseCounting"/>
      <w:suff w:val="nothing"/>
      <w:lvlText w:val="%1、"/>
      <w:lvlJc w:val="left"/>
      <w:pPr>
        <w:ind w:left="0" w:firstLine="420"/>
      </w:pPr>
      <w:rPr>
        <w:rFonts w:hint="eastAsia"/>
      </w:rPr>
    </w:lvl>
  </w:abstractNum>
  <w:abstractNum w:abstractNumId="1">
    <w:nsid w:val="0775DA72"/>
    <w:multiLevelType w:val="singleLevel"/>
    <w:tmpl w:val="0775DA72"/>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902891"/>
    <w:rsid w:val="000234C3"/>
    <w:rsid w:val="00451E3C"/>
    <w:rsid w:val="00741A77"/>
    <w:rsid w:val="008518E7"/>
    <w:rsid w:val="008A584E"/>
    <w:rsid w:val="00AC25CD"/>
    <w:rsid w:val="00AF0F93"/>
    <w:rsid w:val="00B72A2B"/>
    <w:rsid w:val="00D1557F"/>
    <w:rsid w:val="00E42293"/>
    <w:rsid w:val="00E477C4"/>
    <w:rsid w:val="00F74251"/>
    <w:rsid w:val="00FE4F08"/>
    <w:rsid w:val="012031A0"/>
    <w:rsid w:val="02103522"/>
    <w:rsid w:val="021A0368"/>
    <w:rsid w:val="02D852AA"/>
    <w:rsid w:val="031809E8"/>
    <w:rsid w:val="031B0809"/>
    <w:rsid w:val="03503761"/>
    <w:rsid w:val="03803A1B"/>
    <w:rsid w:val="04723414"/>
    <w:rsid w:val="047E0808"/>
    <w:rsid w:val="04E17CEE"/>
    <w:rsid w:val="04EC26EC"/>
    <w:rsid w:val="050105DA"/>
    <w:rsid w:val="0518242C"/>
    <w:rsid w:val="052F7013"/>
    <w:rsid w:val="053F3179"/>
    <w:rsid w:val="0584358F"/>
    <w:rsid w:val="05EE7434"/>
    <w:rsid w:val="06A90C63"/>
    <w:rsid w:val="06DA23F0"/>
    <w:rsid w:val="07594B75"/>
    <w:rsid w:val="076210D5"/>
    <w:rsid w:val="07A538F9"/>
    <w:rsid w:val="07F5618E"/>
    <w:rsid w:val="080B5EA3"/>
    <w:rsid w:val="080F09ED"/>
    <w:rsid w:val="08470CC8"/>
    <w:rsid w:val="087442F0"/>
    <w:rsid w:val="089D217F"/>
    <w:rsid w:val="08AE29F7"/>
    <w:rsid w:val="08E65B20"/>
    <w:rsid w:val="099532BC"/>
    <w:rsid w:val="09CE2128"/>
    <w:rsid w:val="09E350B7"/>
    <w:rsid w:val="09E4409F"/>
    <w:rsid w:val="0A0F3B88"/>
    <w:rsid w:val="0A5422A5"/>
    <w:rsid w:val="0A5B2DCB"/>
    <w:rsid w:val="0A6B7240"/>
    <w:rsid w:val="0A791D1D"/>
    <w:rsid w:val="0ABE54CF"/>
    <w:rsid w:val="0AC31058"/>
    <w:rsid w:val="0ACD233A"/>
    <w:rsid w:val="0B9073B3"/>
    <w:rsid w:val="0C621113"/>
    <w:rsid w:val="0C933A3C"/>
    <w:rsid w:val="0D380582"/>
    <w:rsid w:val="0DAA34E7"/>
    <w:rsid w:val="0DAB07F6"/>
    <w:rsid w:val="0DE45314"/>
    <w:rsid w:val="0DF74966"/>
    <w:rsid w:val="0ECA0F61"/>
    <w:rsid w:val="0ED15B85"/>
    <w:rsid w:val="0F5A21F1"/>
    <w:rsid w:val="0F6231C1"/>
    <w:rsid w:val="0FE17D52"/>
    <w:rsid w:val="0FE7200E"/>
    <w:rsid w:val="0FF15793"/>
    <w:rsid w:val="101C7D44"/>
    <w:rsid w:val="10447028"/>
    <w:rsid w:val="10695792"/>
    <w:rsid w:val="106F0DE7"/>
    <w:rsid w:val="10855801"/>
    <w:rsid w:val="10B252A7"/>
    <w:rsid w:val="10E15C09"/>
    <w:rsid w:val="11943A7C"/>
    <w:rsid w:val="11A424D7"/>
    <w:rsid w:val="120B4E67"/>
    <w:rsid w:val="124663A2"/>
    <w:rsid w:val="126454FF"/>
    <w:rsid w:val="128B3864"/>
    <w:rsid w:val="129A0BAA"/>
    <w:rsid w:val="12A05237"/>
    <w:rsid w:val="12DC08B8"/>
    <w:rsid w:val="12F65AFF"/>
    <w:rsid w:val="13AC6FD5"/>
    <w:rsid w:val="13C10B8A"/>
    <w:rsid w:val="13C40FCC"/>
    <w:rsid w:val="13E463CE"/>
    <w:rsid w:val="143C4469"/>
    <w:rsid w:val="144900E5"/>
    <w:rsid w:val="14902891"/>
    <w:rsid w:val="149451A0"/>
    <w:rsid w:val="152F3B18"/>
    <w:rsid w:val="156423A0"/>
    <w:rsid w:val="15E91495"/>
    <w:rsid w:val="16757DF0"/>
    <w:rsid w:val="167F6675"/>
    <w:rsid w:val="16800678"/>
    <w:rsid w:val="168E5232"/>
    <w:rsid w:val="1694673A"/>
    <w:rsid w:val="17070FF6"/>
    <w:rsid w:val="17964231"/>
    <w:rsid w:val="17A911E4"/>
    <w:rsid w:val="17BE5ACF"/>
    <w:rsid w:val="17F11DA8"/>
    <w:rsid w:val="18945F90"/>
    <w:rsid w:val="18A56C97"/>
    <w:rsid w:val="18DA45DF"/>
    <w:rsid w:val="19416079"/>
    <w:rsid w:val="19BD49C9"/>
    <w:rsid w:val="1A217B9C"/>
    <w:rsid w:val="1A501629"/>
    <w:rsid w:val="1A633F0C"/>
    <w:rsid w:val="1AF7767A"/>
    <w:rsid w:val="1B275800"/>
    <w:rsid w:val="1B842FCD"/>
    <w:rsid w:val="1BA61602"/>
    <w:rsid w:val="1C1A4DAE"/>
    <w:rsid w:val="1C4748F7"/>
    <w:rsid w:val="1C4956F3"/>
    <w:rsid w:val="1C8F0A09"/>
    <w:rsid w:val="1D0E7F16"/>
    <w:rsid w:val="1D395B14"/>
    <w:rsid w:val="1D57540F"/>
    <w:rsid w:val="1DA77E9E"/>
    <w:rsid w:val="1DE842D8"/>
    <w:rsid w:val="1DE96BF4"/>
    <w:rsid w:val="1DF4171D"/>
    <w:rsid w:val="1DF43D0A"/>
    <w:rsid w:val="1DFD1943"/>
    <w:rsid w:val="1E061BA1"/>
    <w:rsid w:val="1E536833"/>
    <w:rsid w:val="1E69573A"/>
    <w:rsid w:val="1E9F2B02"/>
    <w:rsid w:val="1F0B2A1F"/>
    <w:rsid w:val="1F28200A"/>
    <w:rsid w:val="1F433BA7"/>
    <w:rsid w:val="1F7D2B57"/>
    <w:rsid w:val="1F855466"/>
    <w:rsid w:val="1FB05EBD"/>
    <w:rsid w:val="1FBD1AF6"/>
    <w:rsid w:val="1FDB589E"/>
    <w:rsid w:val="1FE152A8"/>
    <w:rsid w:val="201B4D37"/>
    <w:rsid w:val="2063452B"/>
    <w:rsid w:val="206845F7"/>
    <w:rsid w:val="20A97635"/>
    <w:rsid w:val="20C272B9"/>
    <w:rsid w:val="20FA77F8"/>
    <w:rsid w:val="2112327D"/>
    <w:rsid w:val="21240887"/>
    <w:rsid w:val="21437B6D"/>
    <w:rsid w:val="214450FC"/>
    <w:rsid w:val="217266C2"/>
    <w:rsid w:val="21FA555C"/>
    <w:rsid w:val="22182BF3"/>
    <w:rsid w:val="22F31667"/>
    <w:rsid w:val="23F31A83"/>
    <w:rsid w:val="240F2FA2"/>
    <w:rsid w:val="243B369D"/>
    <w:rsid w:val="24CE182E"/>
    <w:rsid w:val="24D87EE5"/>
    <w:rsid w:val="2509748D"/>
    <w:rsid w:val="25462ABB"/>
    <w:rsid w:val="25E02886"/>
    <w:rsid w:val="25E173D7"/>
    <w:rsid w:val="25F20F13"/>
    <w:rsid w:val="265A4F42"/>
    <w:rsid w:val="26884317"/>
    <w:rsid w:val="26A0010C"/>
    <w:rsid w:val="2700200C"/>
    <w:rsid w:val="277809A7"/>
    <w:rsid w:val="27CA2ABC"/>
    <w:rsid w:val="27EA188F"/>
    <w:rsid w:val="285411F3"/>
    <w:rsid w:val="28571C5A"/>
    <w:rsid w:val="285B00CF"/>
    <w:rsid w:val="28A95CF1"/>
    <w:rsid w:val="28D5679B"/>
    <w:rsid w:val="291E4BDC"/>
    <w:rsid w:val="29314C61"/>
    <w:rsid w:val="29441A67"/>
    <w:rsid w:val="29AA7D6B"/>
    <w:rsid w:val="29CC4B20"/>
    <w:rsid w:val="2A125DE0"/>
    <w:rsid w:val="2A667232"/>
    <w:rsid w:val="2AA20AE1"/>
    <w:rsid w:val="2D255A99"/>
    <w:rsid w:val="2D9524EC"/>
    <w:rsid w:val="2D9A4A70"/>
    <w:rsid w:val="2DC75C79"/>
    <w:rsid w:val="2DDC3262"/>
    <w:rsid w:val="2E256988"/>
    <w:rsid w:val="2E3F636C"/>
    <w:rsid w:val="2E901983"/>
    <w:rsid w:val="2EB22753"/>
    <w:rsid w:val="2EBF0547"/>
    <w:rsid w:val="2F1C28ED"/>
    <w:rsid w:val="2F222CA5"/>
    <w:rsid w:val="2F43757B"/>
    <w:rsid w:val="2F805E53"/>
    <w:rsid w:val="2F8E4E4A"/>
    <w:rsid w:val="2FB84BF3"/>
    <w:rsid w:val="2FD628C9"/>
    <w:rsid w:val="2FE75C8E"/>
    <w:rsid w:val="3013494B"/>
    <w:rsid w:val="30686666"/>
    <w:rsid w:val="30F8551F"/>
    <w:rsid w:val="310B77D0"/>
    <w:rsid w:val="31703236"/>
    <w:rsid w:val="31782673"/>
    <w:rsid w:val="31873A21"/>
    <w:rsid w:val="31AC5C94"/>
    <w:rsid w:val="31CD506D"/>
    <w:rsid w:val="31E83E6E"/>
    <w:rsid w:val="324508CC"/>
    <w:rsid w:val="32956289"/>
    <w:rsid w:val="333B2706"/>
    <w:rsid w:val="336174AB"/>
    <w:rsid w:val="338E4CBC"/>
    <w:rsid w:val="33B21368"/>
    <w:rsid w:val="345E1C10"/>
    <w:rsid w:val="352331AC"/>
    <w:rsid w:val="35660DD3"/>
    <w:rsid w:val="35805815"/>
    <w:rsid w:val="35CE0BA9"/>
    <w:rsid w:val="35D43F09"/>
    <w:rsid w:val="35E346AB"/>
    <w:rsid w:val="35EF5348"/>
    <w:rsid w:val="366D3F43"/>
    <w:rsid w:val="36992D52"/>
    <w:rsid w:val="36A71B4A"/>
    <w:rsid w:val="36D4103F"/>
    <w:rsid w:val="36FC246D"/>
    <w:rsid w:val="37175449"/>
    <w:rsid w:val="374C63DF"/>
    <w:rsid w:val="37736971"/>
    <w:rsid w:val="37F35CF8"/>
    <w:rsid w:val="385126B0"/>
    <w:rsid w:val="38A93F07"/>
    <w:rsid w:val="38EA3D3B"/>
    <w:rsid w:val="39F260C9"/>
    <w:rsid w:val="39F91056"/>
    <w:rsid w:val="39F93311"/>
    <w:rsid w:val="39FC16DF"/>
    <w:rsid w:val="3A1625FC"/>
    <w:rsid w:val="3A353BF0"/>
    <w:rsid w:val="3A594224"/>
    <w:rsid w:val="3A5D70E2"/>
    <w:rsid w:val="3A692CBF"/>
    <w:rsid w:val="3AA7445A"/>
    <w:rsid w:val="3AC36BA5"/>
    <w:rsid w:val="3B0A6A41"/>
    <w:rsid w:val="3B4972BA"/>
    <w:rsid w:val="3B584EEC"/>
    <w:rsid w:val="3BA80194"/>
    <w:rsid w:val="3BE14F21"/>
    <w:rsid w:val="3C126561"/>
    <w:rsid w:val="3C3069AB"/>
    <w:rsid w:val="3C467392"/>
    <w:rsid w:val="3CB0711C"/>
    <w:rsid w:val="3CD1575C"/>
    <w:rsid w:val="3D313717"/>
    <w:rsid w:val="3D6013E4"/>
    <w:rsid w:val="3DF30DC4"/>
    <w:rsid w:val="3E530A11"/>
    <w:rsid w:val="3E804C6D"/>
    <w:rsid w:val="3F0F0CC8"/>
    <w:rsid w:val="3F1A4FB6"/>
    <w:rsid w:val="40136EB1"/>
    <w:rsid w:val="401E2C4D"/>
    <w:rsid w:val="402B158F"/>
    <w:rsid w:val="40500CA8"/>
    <w:rsid w:val="40B717BD"/>
    <w:rsid w:val="41066AEF"/>
    <w:rsid w:val="415B2F0E"/>
    <w:rsid w:val="418E2235"/>
    <w:rsid w:val="419F0851"/>
    <w:rsid w:val="41BD5C66"/>
    <w:rsid w:val="41E849FA"/>
    <w:rsid w:val="41E96CEA"/>
    <w:rsid w:val="42A62CDF"/>
    <w:rsid w:val="42E50FB6"/>
    <w:rsid w:val="4303704A"/>
    <w:rsid w:val="433F5AA7"/>
    <w:rsid w:val="437F2AFB"/>
    <w:rsid w:val="43F95E89"/>
    <w:rsid w:val="44AE59DC"/>
    <w:rsid w:val="44D27FAC"/>
    <w:rsid w:val="45166B79"/>
    <w:rsid w:val="45951C47"/>
    <w:rsid w:val="459D4757"/>
    <w:rsid w:val="4647619F"/>
    <w:rsid w:val="4674772A"/>
    <w:rsid w:val="467B64F9"/>
    <w:rsid w:val="46816BF7"/>
    <w:rsid w:val="46B44501"/>
    <w:rsid w:val="46DA1A4C"/>
    <w:rsid w:val="46EA2DE4"/>
    <w:rsid w:val="47007DD6"/>
    <w:rsid w:val="47696648"/>
    <w:rsid w:val="47E451EC"/>
    <w:rsid w:val="483B124F"/>
    <w:rsid w:val="484A62C5"/>
    <w:rsid w:val="48925BC2"/>
    <w:rsid w:val="48B20AD5"/>
    <w:rsid w:val="48B945BF"/>
    <w:rsid w:val="48C3456C"/>
    <w:rsid w:val="48C61E9E"/>
    <w:rsid w:val="48FC6307"/>
    <w:rsid w:val="495A11D4"/>
    <w:rsid w:val="49F26DC8"/>
    <w:rsid w:val="49F56242"/>
    <w:rsid w:val="4A0A2C2A"/>
    <w:rsid w:val="4A127493"/>
    <w:rsid w:val="4A627797"/>
    <w:rsid w:val="4A6B380B"/>
    <w:rsid w:val="4AEB5DB0"/>
    <w:rsid w:val="4B2C6333"/>
    <w:rsid w:val="4B5B6D7B"/>
    <w:rsid w:val="4B664ACA"/>
    <w:rsid w:val="4BA85142"/>
    <w:rsid w:val="4BB74482"/>
    <w:rsid w:val="4BC864D8"/>
    <w:rsid w:val="4BD629C1"/>
    <w:rsid w:val="4BD8527D"/>
    <w:rsid w:val="4BEB5294"/>
    <w:rsid w:val="4C437982"/>
    <w:rsid w:val="4CD707F5"/>
    <w:rsid w:val="4CDF0552"/>
    <w:rsid w:val="4CEB6882"/>
    <w:rsid w:val="4CFF174F"/>
    <w:rsid w:val="4D312980"/>
    <w:rsid w:val="4D3464D9"/>
    <w:rsid w:val="4D4B594B"/>
    <w:rsid w:val="4D6A7EB6"/>
    <w:rsid w:val="4D6E5FC5"/>
    <w:rsid w:val="4DBD5234"/>
    <w:rsid w:val="4DC35AFD"/>
    <w:rsid w:val="4E260C00"/>
    <w:rsid w:val="4E6537AC"/>
    <w:rsid w:val="4E7C3469"/>
    <w:rsid w:val="4EA04463"/>
    <w:rsid w:val="4EC53A42"/>
    <w:rsid w:val="4F090E66"/>
    <w:rsid w:val="4F0D01B9"/>
    <w:rsid w:val="4F0E203B"/>
    <w:rsid w:val="4F395715"/>
    <w:rsid w:val="4F74631F"/>
    <w:rsid w:val="4FA25743"/>
    <w:rsid w:val="4FBC0AE1"/>
    <w:rsid w:val="4FE177FD"/>
    <w:rsid w:val="4FE25658"/>
    <w:rsid w:val="4FF92FD1"/>
    <w:rsid w:val="501101D6"/>
    <w:rsid w:val="50220B0C"/>
    <w:rsid w:val="514B6D47"/>
    <w:rsid w:val="51766592"/>
    <w:rsid w:val="51915669"/>
    <w:rsid w:val="51E15132"/>
    <w:rsid w:val="5226617E"/>
    <w:rsid w:val="52905526"/>
    <w:rsid w:val="53191B3C"/>
    <w:rsid w:val="533E4EA8"/>
    <w:rsid w:val="53502BB5"/>
    <w:rsid w:val="53893B70"/>
    <w:rsid w:val="53B40FB0"/>
    <w:rsid w:val="53E14EF2"/>
    <w:rsid w:val="55787666"/>
    <w:rsid w:val="55B53C3B"/>
    <w:rsid w:val="55CD37E0"/>
    <w:rsid w:val="55D31C24"/>
    <w:rsid w:val="561143E9"/>
    <w:rsid w:val="56341AAE"/>
    <w:rsid w:val="5667720D"/>
    <w:rsid w:val="56D175F1"/>
    <w:rsid w:val="579D3288"/>
    <w:rsid w:val="587F732F"/>
    <w:rsid w:val="59480290"/>
    <w:rsid w:val="5991171F"/>
    <w:rsid w:val="59AF104D"/>
    <w:rsid w:val="59BE4266"/>
    <w:rsid w:val="59C07D1A"/>
    <w:rsid w:val="59C5326C"/>
    <w:rsid w:val="59F77E1D"/>
    <w:rsid w:val="59FD1D52"/>
    <w:rsid w:val="5A2F6CCB"/>
    <w:rsid w:val="5A4F3998"/>
    <w:rsid w:val="5A8C1D4B"/>
    <w:rsid w:val="5B085AC7"/>
    <w:rsid w:val="5B9D3E10"/>
    <w:rsid w:val="5BCD717F"/>
    <w:rsid w:val="5C0C4120"/>
    <w:rsid w:val="5C3F1305"/>
    <w:rsid w:val="5C63338B"/>
    <w:rsid w:val="5C741435"/>
    <w:rsid w:val="5CC07AA5"/>
    <w:rsid w:val="5CE25A6A"/>
    <w:rsid w:val="5D1B2BC6"/>
    <w:rsid w:val="5D3E5614"/>
    <w:rsid w:val="5D47780D"/>
    <w:rsid w:val="5D6C742F"/>
    <w:rsid w:val="5DA9175B"/>
    <w:rsid w:val="5DC251BF"/>
    <w:rsid w:val="5E6C7A55"/>
    <w:rsid w:val="5ED476E7"/>
    <w:rsid w:val="5FDB44DB"/>
    <w:rsid w:val="60035E33"/>
    <w:rsid w:val="60320A56"/>
    <w:rsid w:val="6044324A"/>
    <w:rsid w:val="6047040D"/>
    <w:rsid w:val="61071832"/>
    <w:rsid w:val="61102F83"/>
    <w:rsid w:val="6128761B"/>
    <w:rsid w:val="61344978"/>
    <w:rsid w:val="61FB206B"/>
    <w:rsid w:val="62401E15"/>
    <w:rsid w:val="62881996"/>
    <w:rsid w:val="6292374D"/>
    <w:rsid w:val="62CC2BD9"/>
    <w:rsid w:val="63160019"/>
    <w:rsid w:val="6384680B"/>
    <w:rsid w:val="63A22A3E"/>
    <w:rsid w:val="63A969F2"/>
    <w:rsid w:val="63AD2D77"/>
    <w:rsid w:val="63AE328D"/>
    <w:rsid w:val="64A5590B"/>
    <w:rsid w:val="64BF1171"/>
    <w:rsid w:val="64EE3013"/>
    <w:rsid w:val="658A636B"/>
    <w:rsid w:val="65A47032"/>
    <w:rsid w:val="660F332D"/>
    <w:rsid w:val="662717F9"/>
    <w:rsid w:val="664B7EE4"/>
    <w:rsid w:val="664C4770"/>
    <w:rsid w:val="66824031"/>
    <w:rsid w:val="66904DE4"/>
    <w:rsid w:val="66D33CA2"/>
    <w:rsid w:val="67291D4B"/>
    <w:rsid w:val="67312DB7"/>
    <w:rsid w:val="67C93C26"/>
    <w:rsid w:val="67D97BED"/>
    <w:rsid w:val="67EC0ABA"/>
    <w:rsid w:val="68256EE5"/>
    <w:rsid w:val="6969574D"/>
    <w:rsid w:val="696F5AA7"/>
    <w:rsid w:val="6A15773E"/>
    <w:rsid w:val="6A7422B9"/>
    <w:rsid w:val="6A7924B3"/>
    <w:rsid w:val="6AC00765"/>
    <w:rsid w:val="6B414D35"/>
    <w:rsid w:val="6B6A05D4"/>
    <w:rsid w:val="6B8A1581"/>
    <w:rsid w:val="6BA82726"/>
    <w:rsid w:val="6BEE1549"/>
    <w:rsid w:val="6C4D786E"/>
    <w:rsid w:val="6C5A4393"/>
    <w:rsid w:val="6C8F765A"/>
    <w:rsid w:val="6CD10580"/>
    <w:rsid w:val="6D737F3F"/>
    <w:rsid w:val="6D7E1B56"/>
    <w:rsid w:val="6DAF3F14"/>
    <w:rsid w:val="6E04487B"/>
    <w:rsid w:val="6E2D469F"/>
    <w:rsid w:val="6E710E7B"/>
    <w:rsid w:val="6EA042E8"/>
    <w:rsid w:val="6EC50F95"/>
    <w:rsid w:val="6EEF731E"/>
    <w:rsid w:val="6F6F4346"/>
    <w:rsid w:val="6F7C58D7"/>
    <w:rsid w:val="6FFD6AC9"/>
    <w:rsid w:val="702928D0"/>
    <w:rsid w:val="706E0E23"/>
    <w:rsid w:val="7084088C"/>
    <w:rsid w:val="70D8579E"/>
    <w:rsid w:val="70D8731F"/>
    <w:rsid w:val="70FF7E8B"/>
    <w:rsid w:val="71045631"/>
    <w:rsid w:val="713006FA"/>
    <w:rsid w:val="714424FA"/>
    <w:rsid w:val="717D3D4D"/>
    <w:rsid w:val="71C04F70"/>
    <w:rsid w:val="7201041D"/>
    <w:rsid w:val="72080B71"/>
    <w:rsid w:val="72373CD5"/>
    <w:rsid w:val="723D07A0"/>
    <w:rsid w:val="723F0593"/>
    <w:rsid w:val="72892833"/>
    <w:rsid w:val="73023298"/>
    <w:rsid w:val="730335B0"/>
    <w:rsid w:val="73792FD1"/>
    <w:rsid w:val="73AC5F59"/>
    <w:rsid w:val="73EE5DD6"/>
    <w:rsid w:val="748C4838"/>
    <w:rsid w:val="749A1819"/>
    <w:rsid w:val="749A78F3"/>
    <w:rsid w:val="74E854AC"/>
    <w:rsid w:val="75065085"/>
    <w:rsid w:val="7555750E"/>
    <w:rsid w:val="756732E5"/>
    <w:rsid w:val="7573728E"/>
    <w:rsid w:val="759E0B78"/>
    <w:rsid w:val="76991B3D"/>
    <w:rsid w:val="76EC6520"/>
    <w:rsid w:val="77026F63"/>
    <w:rsid w:val="773848F0"/>
    <w:rsid w:val="774F5A0D"/>
    <w:rsid w:val="77B63E9D"/>
    <w:rsid w:val="77B75FF1"/>
    <w:rsid w:val="780B1240"/>
    <w:rsid w:val="7811225C"/>
    <w:rsid w:val="78160690"/>
    <w:rsid w:val="78236D2D"/>
    <w:rsid w:val="78282CB6"/>
    <w:rsid w:val="7863497B"/>
    <w:rsid w:val="787D72EE"/>
    <w:rsid w:val="78942671"/>
    <w:rsid w:val="789A7F7F"/>
    <w:rsid w:val="78E55042"/>
    <w:rsid w:val="79422BB7"/>
    <w:rsid w:val="798F3AB5"/>
    <w:rsid w:val="7A6378F9"/>
    <w:rsid w:val="7A8F5DFB"/>
    <w:rsid w:val="7AAA6AB0"/>
    <w:rsid w:val="7AB827C5"/>
    <w:rsid w:val="7AE501BF"/>
    <w:rsid w:val="7BC11BD2"/>
    <w:rsid w:val="7C7F0E68"/>
    <w:rsid w:val="7C8727A9"/>
    <w:rsid w:val="7D2F6606"/>
    <w:rsid w:val="7DF521B6"/>
    <w:rsid w:val="7E1F4E71"/>
    <w:rsid w:val="7E7F38BB"/>
    <w:rsid w:val="7F145A57"/>
    <w:rsid w:val="7F1951D6"/>
    <w:rsid w:val="7F715459"/>
    <w:rsid w:val="7F9827DE"/>
    <w:rsid w:val="7FA97E1C"/>
    <w:rsid w:val="7FBA285E"/>
    <w:rsid w:val="7FEC6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0"/>
    <w:rPr>
      <w:rFonts w:asciiTheme="minorHAnsi" w:hAnsiTheme="minorHAnsi" w:eastAsiaTheme="minorEastAsia" w:cstheme="minorBidi"/>
      <w:kern w:val="2"/>
      <w:sz w:val="18"/>
      <w:szCs w:val="18"/>
    </w:rPr>
  </w:style>
  <w:style w:type="character" w:customStyle="1" w:styleId="8">
    <w:name w:val="页脚 字符"/>
    <w:basedOn w:val="6"/>
    <w:link w:val="2"/>
    <w:uiPriority w:val="0"/>
    <w:rPr>
      <w:rFonts w:asciiTheme="minorHAnsi" w:hAnsiTheme="minorHAnsi" w:eastAsiaTheme="minorEastAsia" w:cstheme="minorBidi"/>
      <w:kern w:val="2"/>
      <w:sz w:val="18"/>
      <w:szCs w:val="18"/>
    </w:rPr>
  </w:style>
  <w:style w:type="paragraph" w:styleId="9">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134</Words>
  <Characters>767</Characters>
  <Lines>6</Lines>
  <Paragraphs>1</Paragraphs>
  <TotalTime>2</TotalTime>
  <ScaleCrop>false</ScaleCrop>
  <LinksUpToDate>false</LinksUpToDate>
  <CharactersWithSpaces>900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2025-07-21T09:17:00Z</dcterms:created>
  <dc:creator>林沛东</dc:creator>
  <cp:lastModifiedBy>纪鑫</cp:lastModifiedBy>
  <cp:lastPrinted>2025-04-09T05:53:00Z</cp:lastPrinted>
  <dcterms:modified xsi:type="dcterms:W3CDTF">2025-07-22T09:12:18Z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C3E3FF24392D4C1FB08FF7BAFA2DDE6C</vt:lpwstr>
  </property>
  <property fmtid="{D5CDD505-2E9C-101B-9397-08002B2CF9AE}" pid="4" name="KSOTemplateDocerSaveRecord">
    <vt:lpwstr>eyJoZGlkIjoiMzEyZjBlNGM4ZjM4ZDliZGMyYzYwNjg3ODQxOGFiMWYiLCJ1c2VySWQiOiI0ODUyMTg2NzYifQ==</vt:lpwstr>
  </property>
</Properties>
</file>