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0"/>
          <w:szCs w:val="30"/>
        </w:rPr>
      </w:pPr>
      <w:r>
        <w:rPr>
          <w:rFonts w:hint="eastAsia"/>
          <w:b/>
          <w:bCs/>
          <w:sz w:val="30"/>
          <w:szCs w:val="30"/>
        </w:rPr>
        <w:t>部分物资品类实施价格联动计算的方法</w:t>
      </w:r>
    </w:p>
    <w:p>
      <w:pPr>
        <w:rPr>
          <w:rFonts w:hint="eastAsia"/>
        </w:rPr>
      </w:pPr>
    </w:p>
    <w:p>
      <w:pPr>
        <w:ind w:firstLine="420" w:firstLineChars="0"/>
        <w:rPr>
          <w:rFonts w:hint="eastAsia"/>
        </w:rPr>
      </w:pPr>
      <w:r>
        <w:rPr>
          <w:rFonts w:hint="eastAsia"/>
        </w:rPr>
        <w:t>框架采购项目中对标的 3：10kV-20kV 电力电缆(单芯)、标的 4：1kV 全塑电缆及1kV 低压电缆(主网用）的合同单价实施与原材料铜价格联动，规则如下：</w:t>
      </w:r>
    </w:p>
    <w:p>
      <w:pPr>
        <w:rPr>
          <w:rFonts w:hint="eastAsia"/>
        </w:rPr>
      </w:pPr>
      <w:r>
        <w:rPr>
          <w:rFonts w:hint="eastAsia"/>
        </w:rPr>
        <w:t>（1）价格联动计算公式：</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lang w:val="en-US" w:eastAsia="zh-CN"/>
        </w:rPr>
        <w:t>1）</w:t>
      </w:r>
      <w:r>
        <w:rPr>
          <w:rFonts w:hint="eastAsia"/>
        </w:rPr>
        <w:t>铜铝价格联动计算公式：</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合同单价PH =中标单价PZ +调价金额ΔP</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①-3%≤FJ≤+3%时，调价金额ΔP=0；</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②FJ&gt;+3%时，调价金额ΔP＝K×J0×(FJ－3%）</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③FJ&lt;-3%时，调价金额ΔP＝K×J0×(FJ＋3%）</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其中：系数K是指采购文件中明示的按公司技术标书规定的所有规格型号导地线类或电缆类的铜或铝含量。导地线类单位为%，电缆类单位为吨/千米。</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FJ是指波动幅度，FJ＝(JC-J0)/J0×100%；</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J0是指铜、铝等原材料的基准价，JC是指合同签订时原材料参考价（即发出订单中标通知书之日上海有色网上月原材料的月平均价），单位为元/吨。</w:t>
      </w:r>
    </w:p>
    <w:p>
      <w:pPr>
        <w:numPr>
          <w:ilvl w:val="0"/>
          <w:numId w:val="0"/>
        </w:numPr>
        <w:rPr>
          <w:rFonts w:hint="eastAsia"/>
        </w:rPr>
      </w:pPr>
      <w:r>
        <w:rPr>
          <w:rFonts w:hint="eastAsia"/>
          <w:lang w:eastAsia="zh-CN"/>
        </w:rPr>
        <w:t>（2）</w:t>
      </w:r>
      <w:r>
        <w:rPr>
          <w:rFonts w:hint="eastAsia"/>
        </w:rPr>
        <w:t>调价方法</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1）在开标时公开宣布原材料铜的计算基准价（铜以上海有色网（http://www.smm.cn）公布的截标日前1个工作日的平均价格为准）。</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2）在框架有效期内，将发出订单中标通</w:t>
      </w:r>
      <w:bookmarkStart w:id="0" w:name="_GoBack"/>
      <w:bookmarkEnd w:id="0"/>
      <w:r>
        <w:rPr>
          <w:rFonts w:hint="eastAsia"/>
        </w:rPr>
        <w:t>知书之日前半个月的铜、铝月平均价格和合同签订日前半个月的钢材全国日均价录入物资管理信息系统；</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rPr>
      </w:pPr>
      <w:r>
        <w:rPr>
          <w:rFonts w:hint="eastAsia"/>
        </w:rPr>
        <w:t>3）系统根据设定的调价公式，判断是否启动调价程序，若需调价则计算出调价金额，得出本月的合同签约价格。</w:t>
      </w:r>
    </w:p>
    <w:p>
      <w:pPr>
        <w:numPr>
          <w:ilvl w:val="0"/>
          <w:numId w:val="0"/>
        </w:numPr>
        <w:rPr>
          <w:rFonts w:hint="eastAsia"/>
        </w:rPr>
      </w:pPr>
      <w:r>
        <w:rPr>
          <w:rFonts w:hint="eastAsia"/>
          <w:lang w:eastAsia="zh-CN"/>
        </w:rPr>
        <w:t>（3）</w:t>
      </w:r>
      <w:r>
        <w:rPr>
          <w:rFonts w:hint="eastAsia"/>
        </w:rPr>
        <w:t>调价物资 K 值汇总表如下：</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640"/>
        <w:gridCol w:w="4450"/>
        <w:gridCol w:w="1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序号</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eastAsiaTheme="minorEastAsia"/>
                <w:color w:val="000000"/>
                <w:highlight w:val="none"/>
                <w:vertAlign w:val="baseline"/>
                <w:lang w:val="en-US" w:eastAsia="zh-CN"/>
              </w:rPr>
            </w:pPr>
            <w:r>
              <w:rPr>
                <w:rFonts w:hint="eastAsia"/>
                <w:color w:val="000000"/>
                <w:highlight w:val="none"/>
                <w:vertAlign w:val="baseline"/>
                <w:lang w:val="en-US" w:eastAsia="zh-CN"/>
              </w:rPr>
              <w:t>物资品类</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eastAsiaTheme="minorEastAsia"/>
                <w:color w:val="000000"/>
                <w:highlight w:val="none"/>
                <w:vertAlign w:val="baseline"/>
                <w:lang w:val="en-US" w:eastAsia="zh-CN"/>
              </w:rPr>
            </w:pPr>
            <w:r>
              <w:rPr>
                <w:rFonts w:hint="eastAsia"/>
                <w:color w:val="000000"/>
                <w:highlight w:val="none"/>
                <w:vertAlign w:val="baseline"/>
                <w:lang w:val="en-US" w:eastAsia="zh-CN"/>
              </w:rPr>
              <w:t>物资名称</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eastAsiaTheme="minorEastAsia"/>
                <w:color w:val="000000"/>
                <w:highlight w:val="none"/>
                <w:vertAlign w:val="baseline"/>
                <w:lang w:val="en-US" w:eastAsia="zh-CN"/>
              </w:rPr>
            </w:pPr>
            <w:r>
              <w:rPr>
                <w:rFonts w:hint="default" w:eastAsiaTheme="minorEastAsia"/>
                <w:color w:val="000000"/>
                <w:highlight w:val="none"/>
                <w:vertAlign w:val="baseline"/>
                <w:lang w:val="en-US" w:eastAsia="zh-CN"/>
              </w:rPr>
              <w:t>联动系数K（含铜量：吨/千米）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1</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highlight w:val="none"/>
              </w:rPr>
              <w:t>10kV-20kV 电力电缆(单芯)</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10kV铜芯阻燃交联聚乙烯绝缘聚氯乙烯护套电力电缆，ZA-YJV-8.7/15KV -1×240mm2，单芯</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2</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highlight w:val="none"/>
              </w:rPr>
              <w:t>10kV-20kV 电力电缆(单芯)</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10kV铜芯阻燃交联聚乙烯绝缘聚氯乙烯护套电力电缆，ZA-YJV-8.7/15KV -1×300mm2，单芯</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2.667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3</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highlight w:val="none"/>
              </w:rPr>
              <w:t>10kV-20kV 电力电缆(单芯)</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10kV铜芯阻燃交联聚乙烯绝缘聚氯乙烯护套电力电缆，ZA-YJV-8.7/15KV -1×400mm2，单芯</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eastAsiaTheme="minorEastAsia"/>
                <w:color w:val="000000"/>
                <w:highlight w:val="none"/>
                <w:vertAlign w:val="baseline"/>
                <w:lang w:val="en-US" w:eastAsia="zh-CN"/>
              </w:rPr>
            </w:pPr>
            <w:r>
              <w:rPr>
                <w:rFonts w:hint="eastAsia"/>
                <w:color w:val="000000"/>
                <w:highlight w:val="none"/>
                <w:vertAlign w:val="baseline"/>
                <w:lang w:val="en-US" w:eastAsia="zh-CN"/>
              </w:rPr>
              <w:t>3.556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4</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highlight w:val="none"/>
              </w:rPr>
              <w:t>10kV-20kV 电力电缆(单芯)</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10kV铜芯阻燃交联聚乙烯绝缘聚氯乙烯护套电力电缆，ZA-YJV-8.7/15KV -1×500mm2，单芯</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4.445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5</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highlight w:val="none"/>
              </w:rPr>
              <w:t>10kV-20kV 电力电缆(单芯)</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20kV电力电缆，ZA-YJV-1×185mm2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1.645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6</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highlight w:val="none"/>
              </w:rPr>
              <w:t>10kV-20kV 电力电缆(单芯)</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20kV电力电缆，ZRA-YJV22-1×240mm2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eastAsiaTheme="minorEastAsia"/>
                <w:color w:val="000000"/>
                <w:highlight w:val="none"/>
                <w:vertAlign w:val="baseline"/>
                <w:lang w:val="en-US" w:eastAsia="zh-CN"/>
              </w:rPr>
            </w:pPr>
            <w:r>
              <w:rPr>
                <w:rFonts w:hint="eastAsia"/>
                <w:color w:val="000000"/>
                <w:highlight w:val="none"/>
                <w:vertAlign w:val="baseline"/>
                <w:lang w:val="en-US" w:eastAsia="zh-CN"/>
              </w:rPr>
              <w:t>7</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highlight w:val="none"/>
              </w:rPr>
              <w:t>10kV-20kV 电力电缆(单芯)</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10kV铜芯阻燃交联聚乙烯绝缘聚氯乙烯护套电力电缆，ZA-YJV-8.7/15KV -1×630mm2，单芯</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5.601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8</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1kV交联电缆，ZA-YJV-1×70mm2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0.6223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9</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1kV交联电缆，ZA-YJV-1×95mm2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0.84455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10</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1kV交联电缆，ZA-YJV-1-4×35mm2＋1×16mm2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1.387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11</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1kV交联电缆，ZA-YJV-1-4×70mm2＋1×35mm2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12</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1kV交联电缆，ZA-YJV22-1-3×16mm2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0.4267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13</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1kV交联电缆，ZA-YJV22-1-4×150mm2＋1×70mm2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5.956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14</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1kV交联电缆，ZA-YJV22-4×50mm2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1.778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15</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1kV全塑电缆，ZA-VV-1×120mm2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16</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1kV全塑电缆，ZA-VV-1×240mm2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17</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1kV全塑电缆，ZA-VV-1×35mm2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0.311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18</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1kV全塑电缆，ZA-VV-1×50mm2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0.4445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19</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1kV全塑电缆，ZA-VV-1×70mm2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0.6223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20</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1kV全塑电缆，ZA-VV-1×95mm2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0.8445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21</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1kV全塑电缆，ZA-VV-1-3×4mm2＋2×2.5mm2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22</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1kV全塑电缆，ZA-VV22-1-3×10mm2＋1×6mm2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23</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1kV全塑电缆，ZA-VV22-1-3×10mm2＋2×6mm2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0.3734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24</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1kV全塑电缆，ZA-VV22-1-3×120mm2＋1×70mm2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3.823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25</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1kV全塑电缆，ZA-VV22-1-3×150mm2＋1×70mm2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4.623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26</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1kV全塑电缆，ZA-VV22-1-3×16mm2＋1×10mm2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27</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1kV全塑电缆，ZA-VV22-1-3×185mm2＋1×95mm2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5.778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28</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1kV全塑电缆，ZA-VV22-1-3×240mm2＋1×120mm2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7.468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29</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1kV全塑电缆，ZA-VV22-1-3×25mm2＋1×16mm2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0.809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30</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1kV全塑电缆，ZA-VV22-1-3×300mm2＋1×150mm2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9.335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31</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1kV全塑电缆，ZA-VV22-1-3×35mm2＋1×16mm2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1.076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32</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1kV全塑电缆，ZA-VV22-1-3×4mm2＋2×2.5mm2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33</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1kV全塑电缆，ZA-VV22-1-3×50mm2＋1×25mm2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1.556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34</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1kV全塑电缆，ZA-VV22-1-3×6mm2＋1×4mm2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35</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1kV全塑电缆，ZA-VV22-1-3×95mm2＋1×50mm2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2.978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36</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1kV全塑电缆，ZA-VV22-2×10mm2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37</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1kV全塑电缆，ZA-VV22-2×16mm2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38</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1kV全塑电缆，ZA-VV22-2×4mm2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39</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1kV全塑电缆，ZA-VV22-2×50mm2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0.889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40</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1kV全塑电缆，ZA-VV22-2×6mm2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41</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1kV全塑电缆，ZA-VV22-3×2.5mm2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42</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1kV全塑电缆，ZA-VV22-3×4mm2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43</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1kV全塑电缆，ZA-VV22-3×50mm2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44</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1kV全塑电缆，ZA-VV22-3×6mm2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45</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1kV全塑电缆，ZA-VV22-4×10mm2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46</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1kV全塑电缆，ZA-VV22-4×150mm2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5.334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47</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1kV全塑电缆，ZA-VV22-4×16mm2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48</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1kV全塑电缆，ZA-VV22-4×25mm2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0.889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49</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1kV全塑电缆，ZA-VV22-4×4mm2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50</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1kV全塑电缆，ZA-VV22-4×6mm2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51</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1kV全塑电缆，ZA-VV22-5×16mm2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52</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1kV全塑电缆，ZA-VV22-5×4mm2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53</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1kV全塑电缆，ZA-VV22-5×6mm2</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54</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变电站低压电力电缆，ZAN-VV22-1-2*10</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0.178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55</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变电站低压电力电缆，ZAN-VV22-1-4*10</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56</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变电站低压电力电缆，ZAN-VV22-1-4*16</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0.569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57</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变电站低压电力电缆，ZAN-VV62-1-1*185</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eastAsiaTheme="minorEastAsia"/>
                <w:color w:val="000000"/>
                <w:highlight w:val="none"/>
                <w:vertAlign w:val="baseline"/>
                <w:lang w:val="en-US" w:eastAsia="zh-CN"/>
              </w:rPr>
            </w:pPr>
            <w:r>
              <w:rPr>
                <w:rFonts w:hint="eastAsia"/>
                <w:color w:val="000000"/>
                <w:highlight w:val="none"/>
                <w:vertAlign w:val="baseline"/>
                <w:lang w:val="en-US" w:eastAsia="zh-CN"/>
              </w:rPr>
              <w:t>1.645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58</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变电站低压电力电缆，ZAN-VV62-1-1*95</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eastAsiaTheme="minorEastAsia"/>
                <w:color w:val="000000"/>
                <w:highlight w:val="none"/>
                <w:vertAlign w:val="baseline"/>
                <w:lang w:val="en-US" w:eastAsia="zh-CN"/>
              </w:rPr>
            </w:pPr>
            <w:r>
              <w:rPr>
                <w:rFonts w:hint="eastAsia"/>
                <w:color w:val="000000"/>
                <w:highlight w:val="none"/>
                <w:vertAlign w:val="baseline"/>
                <w:lang w:val="en-US" w:eastAsia="zh-CN"/>
              </w:rPr>
              <w:t>0.845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59</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变电站低压电力电缆，ZAN-YJV22-1-3*120+1*70</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3.823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default"/>
                <w:color w:val="000000"/>
                <w:highlight w:val="none"/>
                <w:vertAlign w:val="baseline"/>
                <w:lang w:val="en-US" w:eastAsia="zh-CN"/>
              </w:rPr>
            </w:pPr>
            <w:r>
              <w:rPr>
                <w:rFonts w:hint="eastAsia"/>
                <w:color w:val="000000"/>
                <w:highlight w:val="none"/>
                <w:vertAlign w:val="baseline"/>
                <w:lang w:val="en-US" w:eastAsia="zh-CN"/>
              </w:rPr>
              <w:t>60</w:t>
            </w:r>
          </w:p>
        </w:tc>
        <w:tc>
          <w:tcPr>
            <w:tcW w:w="16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highlight w:val="none"/>
              </w:rPr>
            </w:pPr>
            <w:r>
              <w:rPr>
                <w:rFonts w:hint="eastAsia"/>
                <w:highlight w:val="none"/>
                <w:lang w:eastAsia="zh-CN"/>
              </w:rPr>
              <w:t>1kV 全塑电缆及1kV 低压电缆(主网用）</w:t>
            </w:r>
          </w:p>
        </w:tc>
        <w:tc>
          <w:tcPr>
            <w:tcW w:w="44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变电站低压电力电缆，ZAN-YJV22-1-3*240+1*120</w:t>
            </w:r>
          </w:p>
        </w:tc>
        <w:tc>
          <w:tcPr>
            <w:tcW w:w="16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0"/>
              </w:numPr>
              <w:jc w:val="center"/>
              <w:rPr>
                <w:rFonts w:hint="eastAsia"/>
                <w:color w:val="000000"/>
                <w:highlight w:val="none"/>
                <w:vertAlign w:val="baseline"/>
              </w:rPr>
            </w:pPr>
            <w:r>
              <w:rPr>
                <w:rFonts w:hint="eastAsia"/>
                <w:color w:val="000000"/>
                <w:highlight w:val="none"/>
                <w:vertAlign w:val="baseline"/>
              </w:rPr>
              <w:t>7.468</w:t>
            </w:r>
          </w:p>
        </w:tc>
      </w:tr>
    </w:tbl>
    <w:p>
      <w:pPr>
        <w:numPr>
          <w:ilvl w:val="0"/>
          <w:numId w:val="0"/>
        </w:num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BC07A5"/>
    <w:rsid w:val="13BE7FF4"/>
    <w:rsid w:val="150E7FC3"/>
    <w:rsid w:val="1537146E"/>
    <w:rsid w:val="2D882AFB"/>
    <w:rsid w:val="444B5B90"/>
    <w:rsid w:val="47DC1243"/>
    <w:rsid w:val="50473843"/>
    <w:rsid w:val="56BF28D1"/>
    <w:rsid w:val="5B220213"/>
    <w:rsid w:val="613C3692"/>
    <w:rsid w:val="75330827"/>
    <w:rsid w:val="7B2C6F01"/>
    <w:rsid w:val="7E1430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2025-07-25T15:03:00Z</dcterms:created>
  <dc:creator>iPad</dc:creator>
  <cp:lastModifiedBy>潘皓</cp:lastModifiedBy>
  <dcterms:modified xsi:type="dcterms:W3CDTF">2025-07-28T06:53:25Z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626942D04E0F461CAC587B0F699180E1</vt:lpwstr>
  </property>
</Properties>
</file>